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r w:rsidRPr="006F45C7">
        <w:rPr>
          <w:sz w:val="48"/>
          <w:szCs w:val="40"/>
        </w:rPr>
        <w:t xml:space="preserve">District Review Report </w:t>
      </w:r>
    </w:p>
    <w:p w:rsidR="008E314D" w:rsidRDefault="00B95405" w:rsidP="008E314D">
      <w:pPr>
        <w:tabs>
          <w:tab w:val="left" w:pos="360"/>
          <w:tab w:val="left" w:pos="720"/>
          <w:tab w:val="left" w:pos="1080"/>
          <w:tab w:val="left" w:pos="1440"/>
          <w:tab w:val="left" w:pos="1800"/>
          <w:tab w:val="left" w:pos="2160"/>
          <w:tab w:val="left" w:pos="2520"/>
          <w:tab w:val="left" w:pos="2880"/>
        </w:tabs>
        <w:ind w:right="3600"/>
        <w:rPr>
          <w:sz w:val="36"/>
          <w:szCs w:val="40"/>
        </w:rPr>
      </w:pPr>
      <w:r w:rsidRPr="001A02D1">
        <w:rPr>
          <w:sz w:val="36"/>
          <w:szCs w:val="40"/>
        </w:rPr>
        <w:t>Uxbridge</w:t>
      </w:r>
      <w:r w:rsidR="001A02D1">
        <w:rPr>
          <w:sz w:val="36"/>
          <w:szCs w:val="40"/>
        </w:rPr>
        <w:t xml:space="preserve">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090A44">
        <w:rPr>
          <w:sz w:val="32"/>
          <w:szCs w:val="40"/>
        </w:rPr>
        <w:t>February 10-14</w:t>
      </w:r>
      <w:r w:rsidR="001A02D1">
        <w:rPr>
          <w:sz w:val="32"/>
          <w:szCs w:val="40"/>
        </w:rPr>
        <w:t>, 2014</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CC391E" w:rsidRDefault="00CC391E"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607210" w:rsidRDefault="006673BE">
      <w:pPr>
        <w:pStyle w:val="TOC1"/>
        <w:rPr>
          <w:rFonts w:asciiTheme="minorHAnsi" w:eastAsiaTheme="minorEastAsia" w:hAnsiTheme="minorHAnsi" w:cstheme="minorBidi"/>
        </w:rPr>
      </w:pPr>
      <w:r>
        <w:fldChar w:fldCharType="begin"/>
      </w:r>
      <w:r w:rsidR="008E314D">
        <w:instrText xml:space="preserve"> TOC \h \z \t "Section,1" </w:instrText>
      </w:r>
      <w:r>
        <w:fldChar w:fldCharType="separate"/>
      </w:r>
      <w:hyperlink w:anchor="_Toc400098897" w:history="1">
        <w:r w:rsidR="00607210" w:rsidRPr="00090E62">
          <w:rPr>
            <w:rStyle w:val="Hyperlink"/>
          </w:rPr>
          <w:t>Uxbridge Public Schools District Review Overview</w:t>
        </w:r>
        <w:r w:rsidR="00607210">
          <w:rPr>
            <w:webHidden/>
          </w:rPr>
          <w:tab/>
        </w:r>
        <w:r>
          <w:rPr>
            <w:webHidden/>
          </w:rPr>
          <w:fldChar w:fldCharType="begin"/>
        </w:r>
        <w:r w:rsidR="00607210">
          <w:rPr>
            <w:webHidden/>
          </w:rPr>
          <w:instrText xml:space="preserve"> PAGEREF _Toc400098897 \h </w:instrText>
        </w:r>
        <w:r>
          <w:rPr>
            <w:webHidden/>
          </w:rPr>
        </w:r>
        <w:r>
          <w:rPr>
            <w:webHidden/>
          </w:rPr>
          <w:fldChar w:fldCharType="separate"/>
        </w:r>
        <w:r w:rsidR="00607210">
          <w:rPr>
            <w:webHidden/>
          </w:rPr>
          <w:t>1</w:t>
        </w:r>
        <w:r>
          <w:rPr>
            <w:webHidden/>
          </w:rPr>
          <w:fldChar w:fldCharType="end"/>
        </w:r>
      </w:hyperlink>
    </w:p>
    <w:p w:rsidR="00607210" w:rsidRDefault="007356E5">
      <w:pPr>
        <w:pStyle w:val="TOC1"/>
        <w:rPr>
          <w:rFonts w:asciiTheme="minorHAnsi" w:eastAsiaTheme="minorEastAsia" w:hAnsiTheme="minorHAnsi" w:cstheme="minorBidi"/>
        </w:rPr>
      </w:pPr>
      <w:hyperlink w:anchor="_Toc400098898" w:history="1">
        <w:r w:rsidR="00607210" w:rsidRPr="00090E62">
          <w:rPr>
            <w:rStyle w:val="Hyperlink"/>
          </w:rPr>
          <w:t>Uxbridge Public Schools District Review Findings</w:t>
        </w:r>
        <w:r w:rsidR="00607210">
          <w:rPr>
            <w:webHidden/>
          </w:rPr>
          <w:tab/>
        </w:r>
        <w:r w:rsidR="006673BE">
          <w:rPr>
            <w:webHidden/>
          </w:rPr>
          <w:fldChar w:fldCharType="begin"/>
        </w:r>
        <w:r w:rsidR="00607210">
          <w:rPr>
            <w:webHidden/>
          </w:rPr>
          <w:instrText xml:space="preserve"> PAGEREF _Toc400098898 \h </w:instrText>
        </w:r>
        <w:r w:rsidR="006673BE">
          <w:rPr>
            <w:webHidden/>
          </w:rPr>
        </w:r>
        <w:r w:rsidR="006673BE">
          <w:rPr>
            <w:webHidden/>
          </w:rPr>
          <w:fldChar w:fldCharType="separate"/>
        </w:r>
        <w:r w:rsidR="00607210">
          <w:rPr>
            <w:webHidden/>
          </w:rPr>
          <w:t>6</w:t>
        </w:r>
        <w:r w:rsidR="006673BE">
          <w:rPr>
            <w:webHidden/>
          </w:rPr>
          <w:fldChar w:fldCharType="end"/>
        </w:r>
      </w:hyperlink>
    </w:p>
    <w:p w:rsidR="00607210" w:rsidRDefault="007356E5">
      <w:pPr>
        <w:pStyle w:val="TOC1"/>
        <w:rPr>
          <w:rFonts w:asciiTheme="minorHAnsi" w:eastAsiaTheme="minorEastAsia" w:hAnsiTheme="minorHAnsi" w:cstheme="minorBidi"/>
        </w:rPr>
      </w:pPr>
      <w:hyperlink w:anchor="_Toc400098899" w:history="1">
        <w:r w:rsidR="00607210" w:rsidRPr="00090E62">
          <w:rPr>
            <w:rStyle w:val="Hyperlink"/>
          </w:rPr>
          <w:t>Uxbridge Public Schools District Review Recommendations</w:t>
        </w:r>
        <w:r w:rsidR="00607210">
          <w:rPr>
            <w:webHidden/>
          </w:rPr>
          <w:tab/>
        </w:r>
        <w:r w:rsidR="006673BE">
          <w:rPr>
            <w:webHidden/>
          </w:rPr>
          <w:fldChar w:fldCharType="begin"/>
        </w:r>
        <w:r w:rsidR="00607210">
          <w:rPr>
            <w:webHidden/>
          </w:rPr>
          <w:instrText xml:space="preserve"> PAGEREF _Toc400098899 \h </w:instrText>
        </w:r>
        <w:r w:rsidR="006673BE">
          <w:rPr>
            <w:webHidden/>
          </w:rPr>
        </w:r>
        <w:r w:rsidR="006673BE">
          <w:rPr>
            <w:webHidden/>
          </w:rPr>
          <w:fldChar w:fldCharType="separate"/>
        </w:r>
        <w:r w:rsidR="00607210">
          <w:rPr>
            <w:webHidden/>
          </w:rPr>
          <w:t>28</w:t>
        </w:r>
        <w:r w:rsidR="006673BE">
          <w:rPr>
            <w:webHidden/>
          </w:rPr>
          <w:fldChar w:fldCharType="end"/>
        </w:r>
      </w:hyperlink>
    </w:p>
    <w:p w:rsidR="00607210" w:rsidRDefault="007356E5">
      <w:pPr>
        <w:pStyle w:val="TOC1"/>
        <w:rPr>
          <w:rFonts w:asciiTheme="minorHAnsi" w:eastAsiaTheme="minorEastAsia" w:hAnsiTheme="minorHAnsi" w:cstheme="minorBidi"/>
        </w:rPr>
      </w:pPr>
      <w:hyperlink w:anchor="_Toc400098900" w:history="1">
        <w:r w:rsidR="00607210" w:rsidRPr="00090E62">
          <w:rPr>
            <w:rStyle w:val="Hyperlink"/>
          </w:rPr>
          <w:t>Appendix A: Review Team, Activities, Site Visit Schedule</w:t>
        </w:r>
        <w:r w:rsidR="00607210">
          <w:rPr>
            <w:webHidden/>
          </w:rPr>
          <w:tab/>
        </w:r>
        <w:r w:rsidR="006673BE">
          <w:rPr>
            <w:webHidden/>
          </w:rPr>
          <w:fldChar w:fldCharType="begin"/>
        </w:r>
        <w:r w:rsidR="00607210">
          <w:rPr>
            <w:webHidden/>
          </w:rPr>
          <w:instrText xml:space="preserve"> PAGEREF _Toc400098900 \h </w:instrText>
        </w:r>
        <w:r w:rsidR="006673BE">
          <w:rPr>
            <w:webHidden/>
          </w:rPr>
        </w:r>
        <w:r w:rsidR="006673BE">
          <w:rPr>
            <w:webHidden/>
          </w:rPr>
          <w:fldChar w:fldCharType="separate"/>
        </w:r>
        <w:r w:rsidR="00607210">
          <w:rPr>
            <w:webHidden/>
          </w:rPr>
          <w:t>40</w:t>
        </w:r>
        <w:r w:rsidR="006673BE">
          <w:rPr>
            <w:webHidden/>
          </w:rPr>
          <w:fldChar w:fldCharType="end"/>
        </w:r>
      </w:hyperlink>
    </w:p>
    <w:p w:rsidR="00607210" w:rsidRDefault="007356E5">
      <w:pPr>
        <w:pStyle w:val="TOC1"/>
        <w:rPr>
          <w:rFonts w:asciiTheme="minorHAnsi" w:eastAsiaTheme="minorEastAsia" w:hAnsiTheme="minorHAnsi" w:cstheme="minorBidi"/>
        </w:rPr>
      </w:pPr>
      <w:hyperlink w:anchor="_Toc400098901" w:history="1">
        <w:r w:rsidR="00607210" w:rsidRPr="00090E62">
          <w:rPr>
            <w:rStyle w:val="Hyperlink"/>
          </w:rPr>
          <w:t>Appendix B: Enrollment, Performance, Expenditures</w:t>
        </w:r>
        <w:r w:rsidR="00607210">
          <w:rPr>
            <w:webHidden/>
          </w:rPr>
          <w:tab/>
        </w:r>
        <w:r w:rsidR="006673BE">
          <w:rPr>
            <w:webHidden/>
          </w:rPr>
          <w:fldChar w:fldCharType="begin"/>
        </w:r>
        <w:r w:rsidR="00607210">
          <w:rPr>
            <w:webHidden/>
          </w:rPr>
          <w:instrText xml:space="preserve"> PAGEREF _Toc400098901 \h </w:instrText>
        </w:r>
        <w:r w:rsidR="006673BE">
          <w:rPr>
            <w:webHidden/>
          </w:rPr>
        </w:r>
        <w:r w:rsidR="006673BE">
          <w:rPr>
            <w:webHidden/>
          </w:rPr>
          <w:fldChar w:fldCharType="separate"/>
        </w:r>
        <w:r w:rsidR="00607210">
          <w:rPr>
            <w:webHidden/>
          </w:rPr>
          <w:t>42</w:t>
        </w:r>
        <w:r w:rsidR="006673BE">
          <w:rPr>
            <w:webHidden/>
          </w:rPr>
          <w:fldChar w:fldCharType="end"/>
        </w:r>
      </w:hyperlink>
    </w:p>
    <w:p w:rsidR="00607210" w:rsidRDefault="007356E5">
      <w:pPr>
        <w:pStyle w:val="TOC1"/>
        <w:rPr>
          <w:rFonts w:asciiTheme="minorHAnsi" w:eastAsiaTheme="minorEastAsia" w:hAnsiTheme="minorHAnsi" w:cstheme="minorBidi"/>
        </w:rPr>
      </w:pPr>
      <w:hyperlink w:anchor="_Toc400098902" w:history="1">
        <w:r w:rsidR="00607210" w:rsidRPr="00090E62">
          <w:rPr>
            <w:rStyle w:val="Hyperlink"/>
          </w:rPr>
          <w:t>Appendix C: Instructional Inventory</w:t>
        </w:r>
        <w:r w:rsidR="00607210">
          <w:rPr>
            <w:webHidden/>
          </w:rPr>
          <w:tab/>
        </w:r>
        <w:r w:rsidR="006673BE">
          <w:rPr>
            <w:webHidden/>
          </w:rPr>
          <w:fldChar w:fldCharType="begin"/>
        </w:r>
        <w:r w:rsidR="00607210">
          <w:rPr>
            <w:webHidden/>
          </w:rPr>
          <w:instrText xml:space="preserve"> PAGEREF _Toc400098902 \h </w:instrText>
        </w:r>
        <w:r w:rsidR="006673BE">
          <w:rPr>
            <w:webHidden/>
          </w:rPr>
        </w:r>
        <w:r w:rsidR="006673BE">
          <w:rPr>
            <w:webHidden/>
          </w:rPr>
          <w:fldChar w:fldCharType="separate"/>
        </w:r>
        <w:r w:rsidR="00607210">
          <w:rPr>
            <w:webHidden/>
          </w:rPr>
          <w:t>53</w:t>
        </w:r>
        <w:r w:rsidR="006673BE">
          <w:rPr>
            <w:webHidden/>
          </w:rPr>
          <w:fldChar w:fldCharType="end"/>
        </w:r>
      </w:hyperlink>
    </w:p>
    <w:p w:rsidR="008E314D" w:rsidRPr="004E40CD" w:rsidRDefault="006673BE" w:rsidP="008E314D">
      <w:pPr>
        <w:pStyle w:val="TOC1"/>
        <w:rPr>
          <w:rFonts w:eastAsia="MS Mincho"/>
        </w:rPr>
      </w:pPr>
      <w:r>
        <w:fldChar w:fldCharType="end"/>
      </w:r>
      <w:r>
        <w:fldChar w:fldCharType="begin"/>
      </w:r>
      <w:r w:rsidR="008E314D">
        <w:instrText xml:space="preserve"> TOC \h \z \t "Section,1" </w:instrText>
      </w:r>
      <w:r>
        <w:fldChar w:fldCharType="separate"/>
      </w:r>
    </w:p>
    <w:p w:rsidR="008E314D" w:rsidRDefault="006673BE"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7356E5" w:rsidP="008E314D">
      <w:pPr>
        <w:tabs>
          <w:tab w:val="left" w:pos="360"/>
          <w:tab w:val="left" w:pos="720"/>
          <w:tab w:val="left" w:pos="1080"/>
          <w:tab w:val="left" w:pos="1440"/>
          <w:tab w:val="left" w:pos="1800"/>
          <w:tab w:val="left" w:pos="2160"/>
          <w:tab w:val="left" w:pos="2520"/>
          <w:tab w:val="left" w:pos="2880"/>
        </w:tabs>
        <w:spacing w:after="0" w:line="240" w:lineRule="auto"/>
        <w:ind w:right="2160"/>
      </w:pPr>
      <w:hyperlink r:id="rId13" w:history="1">
        <w:r w:rsidR="008E314D" w:rsidRPr="00F82891">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pPr>
      <w:r>
        <w:br w:type="page"/>
      </w:r>
    </w:p>
    <w:p w:rsidR="008E314D" w:rsidRDefault="00E41098" w:rsidP="008E314D">
      <w:pPr>
        <w:tabs>
          <w:tab w:val="left" w:pos="360"/>
          <w:tab w:val="left" w:pos="720"/>
          <w:tab w:val="left" w:pos="1080"/>
          <w:tab w:val="left" w:pos="1440"/>
          <w:tab w:val="left" w:pos="1800"/>
          <w:tab w:val="left" w:pos="2160"/>
          <w:tab w:val="left" w:pos="2520"/>
          <w:tab w:val="left" w:pos="2880"/>
        </w:tabs>
        <w:jc w:val="center"/>
      </w:pPr>
      <w:r>
        <w:rPr>
          <w:noProof/>
          <w:lang w:eastAsia="zh-CN"/>
        </w:rPr>
        <w:lastRenderedPageBreak/>
        <w:drawing>
          <wp:inline distT="0" distB="0" distL="0" distR="0">
            <wp:extent cx="2352675" cy="1133475"/>
            <wp:effectExtent l="0" t="0" r="9525" b="0"/>
            <wp:docPr id="3" name="Picture 3" descr="Description: 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SE logo"/>
                    <pic:cNvPicPr>
                      <a:picLocks noChangeAspect="1" noChangeArrowheads="1"/>
                    </pic:cNvPicPr>
                  </pic:nvPicPr>
                  <pic:blipFill>
                    <a:blip r:embed="rId14"/>
                    <a:srcRect/>
                    <a:stretch>
                      <a:fillRect/>
                    </a:stretch>
                  </pic:blipFill>
                  <pic:spPr bwMode="auto">
                    <a:xfrm>
                      <a:off x="0" y="0"/>
                      <a:ext cx="2352675" cy="1133475"/>
                    </a:xfrm>
                    <a:prstGeom prst="rect">
                      <a:avLst/>
                    </a:prstGeom>
                    <a:noFill/>
                    <a:ln w="9525">
                      <a:noFill/>
                      <a:miter lim="800000"/>
                      <a:headEnd/>
                      <a:tailEnd/>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Commissioner</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 2014 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7356E5"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5"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E41098"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6"/>
          <w:headerReference w:type="first" r:id="rId17"/>
          <w:endnotePr>
            <w:numFmt w:val="decimal"/>
          </w:endnotePr>
          <w:pgSz w:w="12240" w:h="15840"/>
          <w:pgMar w:top="1440" w:right="1440" w:bottom="1440" w:left="1440" w:header="1440" w:footer="720" w:gutter="0"/>
          <w:pgNumType w:start="1"/>
          <w:cols w:space="720"/>
          <w:noEndnote/>
          <w:titlePg/>
          <w:docGrid w:linePitch="326"/>
        </w:sectPr>
      </w:pPr>
      <w:r>
        <w:rPr>
          <w:noProof/>
          <w:lang w:eastAsia="zh-CN"/>
        </w:rPr>
        <w:drawing>
          <wp:inline distT="0" distB="0" distL="0" distR="0">
            <wp:extent cx="1028700" cy="1019175"/>
            <wp:effectExtent l="19050" t="0" r="0" b="0"/>
            <wp:docPr id="2" name="Picture 1" descr="Description: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ate Seal of Massachusetts"/>
                    <pic:cNvPicPr>
                      <a:picLocks noChangeAspect="1" noChangeArrowheads="1"/>
                    </pic:cNvPicPr>
                  </pic:nvPicPr>
                  <pic:blipFill>
                    <a:blip r:embed="rId18"/>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p w:rsidR="008E314D" w:rsidRDefault="009B35CB" w:rsidP="008E314D">
      <w:pPr>
        <w:pStyle w:val="Section"/>
        <w:tabs>
          <w:tab w:val="left" w:pos="360"/>
          <w:tab w:val="left" w:pos="720"/>
          <w:tab w:val="left" w:pos="1080"/>
          <w:tab w:val="left" w:pos="1440"/>
          <w:tab w:val="left" w:pos="1800"/>
          <w:tab w:val="left" w:pos="2160"/>
          <w:tab w:val="left" w:pos="2520"/>
          <w:tab w:val="left" w:pos="2880"/>
        </w:tabs>
        <w:outlineLvl w:val="0"/>
      </w:pPr>
      <w:bookmarkStart w:id="0" w:name="_Toc350870260"/>
      <w:bookmarkStart w:id="1" w:name="_Toc400098897"/>
      <w:r>
        <w:lastRenderedPageBreak/>
        <w:t>Uxbridge Public Schools</w:t>
      </w:r>
      <w:r w:rsidR="008E314D" w:rsidRPr="00E93DC7">
        <w:t xml:space="preserve"> District Review Overview</w:t>
      </w:r>
      <w:bookmarkEnd w:id="0"/>
      <w:bookmarkEnd w:id="1"/>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2" w:name="_Toc273777149"/>
      <w:bookmarkStart w:id="3" w:name="_Toc277066412"/>
      <w:bookmarkStart w:id="4" w:name="_Toc338665638"/>
      <w:r w:rsidRPr="00C7256A">
        <w:t>Purpose</w:t>
      </w:r>
      <w:bookmarkEnd w:id="2"/>
      <w:bookmarkEnd w:id="3"/>
      <w:bookmarkEnd w:id="4"/>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t>
      </w:r>
      <w:r w:rsidR="00915246">
        <w:t xml:space="preserve"> </w:t>
      </w:r>
      <w:r w:rsidRPr="00E06B74">
        <w:t>wide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Pr="00E06B74">
        <w:rPr>
          <w:b/>
        </w:rPr>
        <w:t xml:space="preserve"> </w:t>
      </w:r>
      <w:r>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2013-2014</w:t>
      </w:r>
      <w:r w:rsidRPr="00E06B74">
        <w:t xml:space="preserve"> school year include </w:t>
      </w:r>
      <w:r>
        <w:t>districts classified into</w:t>
      </w:r>
      <w:r w:rsidRPr="00E06B74">
        <w:t xml:space="preserve"> Level </w:t>
      </w:r>
      <w:r>
        <w:t xml:space="preserve">2 or Level </w:t>
      </w:r>
      <w:r w:rsidRPr="00E06B74">
        <w:t>3</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5" w:name="_Toc273777151"/>
      <w:bookmarkStart w:id="6" w:name="_Toc277066413"/>
      <w:bookmarkStart w:id="7" w:name="_Toc338665639"/>
      <w:r w:rsidRPr="00C7256A">
        <w:t>Methodology</w:t>
      </w:r>
      <w:bookmarkEnd w:id="5"/>
      <w:bookmarkEnd w:id="6"/>
      <w:bookmarkEnd w:id="7"/>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r w:rsidRPr="0031064A">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C1522E" w:rsidRDefault="008E314D" w:rsidP="008E314D">
      <w:pPr>
        <w:tabs>
          <w:tab w:val="left" w:pos="360"/>
          <w:tab w:val="left" w:pos="720"/>
          <w:tab w:val="left" w:pos="1080"/>
          <w:tab w:val="left" w:pos="1440"/>
          <w:tab w:val="left" w:pos="1800"/>
          <w:tab w:val="left" w:pos="2160"/>
          <w:tab w:val="left" w:pos="2520"/>
          <w:tab w:val="left" w:pos="2880"/>
        </w:tabs>
      </w:pPr>
      <w:r w:rsidRPr="00C1522E">
        <w:t xml:space="preserve">The site visit to the </w:t>
      </w:r>
      <w:r w:rsidR="009544C4" w:rsidRPr="00C1522E">
        <w:t>Uxbridge School District</w:t>
      </w:r>
      <w:r w:rsidRPr="00C1522E">
        <w:t xml:space="preserve"> was conducted from </w:t>
      </w:r>
      <w:r w:rsidR="008C23C2" w:rsidRPr="00C1522E">
        <w:t>February 10-12 and February 14</w:t>
      </w:r>
      <w:r w:rsidR="009544C4" w:rsidRPr="00C1522E">
        <w:t xml:space="preserve">, 2014. </w:t>
      </w:r>
      <w:r w:rsidRPr="00C1522E">
        <w:t xml:space="preserve"> The site visit </w:t>
      </w:r>
      <w:r w:rsidR="00C1522E" w:rsidRPr="00C1522E">
        <w:t xml:space="preserve">included </w:t>
      </w:r>
      <w:r w:rsidR="008C23C2" w:rsidRPr="00C1522E">
        <w:t>27.5</w:t>
      </w:r>
      <w:r w:rsidRPr="00C1522E">
        <w:t xml:space="preserve"> hours of interviews and focus groups with approximately </w:t>
      </w:r>
      <w:r w:rsidR="008C23C2" w:rsidRPr="00C1522E">
        <w:t>80</w:t>
      </w:r>
      <w:r w:rsidRPr="00C1522E">
        <w:t xml:space="preserve"> stakeholders, including school committee members, district administrators, school staff, teachers’ association representatives</w:t>
      </w:r>
      <w:r w:rsidR="005E60D4">
        <w:t xml:space="preserve">, and </w:t>
      </w:r>
      <w:r w:rsidR="005E60D4" w:rsidRPr="00C1522E">
        <w:t>students</w:t>
      </w:r>
      <w:r w:rsidRPr="00C1522E">
        <w:t xml:space="preserve">. The review team conducted </w:t>
      </w:r>
      <w:r w:rsidR="00230E52">
        <w:t>3</w:t>
      </w:r>
      <w:r w:rsidR="00230E52" w:rsidRPr="00C1522E">
        <w:t xml:space="preserve"> </w:t>
      </w:r>
      <w:r w:rsidR="00C1522E" w:rsidRPr="00C1522E">
        <w:t>focus groups</w:t>
      </w:r>
      <w:r w:rsidRPr="00C1522E">
        <w:t xml:space="preserve"> with </w:t>
      </w:r>
      <w:r w:rsidR="00C1522E" w:rsidRPr="00C1522E">
        <w:t>11</w:t>
      </w:r>
      <w:r w:rsidRPr="00C1522E">
        <w:t xml:space="preserve"> elementary </w:t>
      </w:r>
      <w:r w:rsidR="00C1522E" w:rsidRPr="00C1522E">
        <w:t xml:space="preserve">school teachers, </w:t>
      </w:r>
      <w:r w:rsidR="00230E52">
        <w:t>7</w:t>
      </w:r>
      <w:r w:rsidR="00230E52" w:rsidRPr="00C1522E">
        <w:t xml:space="preserve"> </w:t>
      </w:r>
      <w:r w:rsidRPr="00C1522E">
        <w:t xml:space="preserve">middle school teachers, and </w:t>
      </w:r>
      <w:r w:rsidR="00230E52">
        <w:t>3</w:t>
      </w:r>
      <w:r w:rsidR="00230E52" w:rsidRPr="00C1522E">
        <w:t xml:space="preserve"> </w:t>
      </w:r>
      <w:r w:rsidRPr="00C1522E">
        <w:t xml:space="preserve">high school teachers. </w:t>
      </w:r>
      <w:r w:rsidR="008C23C2" w:rsidRPr="00C1522E">
        <w:t>The site visit was interr</w:t>
      </w:r>
      <w:r w:rsidR="00C1522E">
        <w:t>upted by a one-</w:t>
      </w:r>
      <w:r w:rsidR="008C23C2" w:rsidRPr="00C1522E">
        <w:t xml:space="preserve">day </w:t>
      </w:r>
      <w:r w:rsidR="00C1522E">
        <w:t>school cancellation</w:t>
      </w:r>
      <w:r w:rsidR="00915246">
        <w:t xml:space="preserve"> because of</w:t>
      </w:r>
      <w:r w:rsidR="00C1522E" w:rsidRPr="00C1522E">
        <w:t xml:space="preserve"> a snowstorm on Thursday, Febru</w:t>
      </w:r>
      <w:r w:rsidR="008C23C2" w:rsidRPr="00C1522E">
        <w:t>ary 13.</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observed classroom instructional practice in</w:t>
      </w:r>
      <w:r w:rsidRPr="00E06B74">
        <w:t xml:space="preserve"> </w:t>
      </w:r>
      <w:r w:rsidR="00C1522E">
        <w:t xml:space="preserve">46 </w:t>
      </w:r>
      <w:r w:rsidRPr="00C1522E">
        <w:t xml:space="preserve">classrooms in </w:t>
      </w:r>
      <w:r w:rsidR="00230E52">
        <w:t>4</w:t>
      </w:r>
      <w:r w:rsidR="00230E52" w:rsidRPr="00C1522E">
        <w:t xml:space="preserve"> </w:t>
      </w:r>
      <w:r w:rsidRPr="00C1522E">
        <w:t>schools</w:t>
      </w:r>
      <w:r w:rsidRPr="00E06B74">
        <w:t xml:space="preserve">. </w:t>
      </w:r>
      <w:r>
        <w:t xml:space="preserve">The 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r>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District Profile</w:t>
      </w:r>
    </w:p>
    <w:p w:rsidR="008E314D" w:rsidRDefault="00F3431A" w:rsidP="008E314D">
      <w:pPr>
        <w:tabs>
          <w:tab w:val="left" w:pos="360"/>
          <w:tab w:val="left" w:pos="720"/>
          <w:tab w:val="left" w:pos="1080"/>
          <w:tab w:val="left" w:pos="1440"/>
          <w:tab w:val="left" w:pos="1800"/>
          <w:tab w:val="left" w:pos="2160"/>
          <w:tab w:val="left" w:pos="2520"/>
          <w:tab w:val="left" w:pos="2880"/>
        </w:tabs>
      </w:pPr>
      <w:r>
        <w:t xml:space="preserve">The </w:t>
      </w:r>
      <w:r w:rsidR="009544C4">
        <w:t xml:space="preserve">Uxbridge </w:t>
      </w:r>
      <w:r>
        <w:t>school district</w:t>
      </w:r>
      <w:r w:rsidRPr="00E06B74">
        <w:t xml:space="preserve"> </w:t>
      </w:r>
      <w:r w:rsidR="008E314D" w:rsidRPr="00E06B74">
        <w:t xml:space="preserve">has a </w:t>
      </w:r>
      <w:r w:rsidR="009B468C">
        <w:t xml:space="preserve">town meeting </w:t>
      </w:r>
      <w:r w:rsidR="008E314D" w:rsidRPr="00E06B74">
        <w:t>form of government</w:t>
      </w:r>
      <w:r w:rsidR="00D96D94">
        <w:t>,</w:t>
      </w:r>
      <w:r w:rsidR="008E314D" w:rsidRPr="00E06B74">
        <w:t xml:space="preserve"> and the chair of the school committee is </w:t>
      </w:r>
      <w:r w:rsidR="00C1522E">
        <w:t>elected</w:t>
      </w:r>
      <w:r w:rsidR="008E314D" w:rsidRPr="00C1522E">
        <w:t>.</w:t>
      </w:r>
      <w:r w:rsidR="008E314D" w:rsidRPr="00E06B74">
        <w:t xml:space="preserve"> There are </w:t>
      </w:r>
      <w:r w:rsidR="00BF554E">
        <w:t>seven</w:t>
      </w:r>
      <w:r w:rsidR="008E314D" w:rsidRPr="00E06B74">
        <w:t xml:space="preserve"> member</w:t>
      </w:r>
      <w:r w:rsidR="008E314D">
        <w:t>s of the school committee and</w:t>
      </w:r>
      <w:r w:rsidR="008E314D" w:rsidRPr="00E06B74">
        <w:t xml:space="preserve"> they meet </w:t>
      </w:r>
      <w:r w:rsidR="00C1522E">
        <w:t>monthly.</w:t>
      </w:r>
      <w:r w:rsidR="008E314D"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current superintendent </w:t>
      </w:r>
      <w:r>
        <w:t>has been</w:t>
      </w:r>
      <w:r w:rsidRPr="00E06B74">
        <w:t xml:space="preserve"> in the position since </w:t>
      </w:r>
      <w:r w:rsidR="00BF554E">
        <w:t>2012</w:t>
      </w:r>
      <w:r w:rsidR="00681DFD">
        <w:t>.</w:t>
      </w:r>
      <w:r w:rsidRPr="00E06B74">
        <w:t xml:space="preserve"> The</w:t>
      </w:r>
      <w:r w:rsidR="00681DFD">
        <w:t xml:space="preserve"> </w:t>
      </w:r>
      <w:r w:rsidRPr="00E06B74">
        <w:t>district leadership team include</w:t>
      </w:r>
      <w:r>
        <w:t>s</w:t>
      </w:r>
      <w:r w:rsidRPr="00E06B74">
        <w:t xml:space="preserve"> </w:t>
      </w:r>
      <w:r w:rsidR="00681DFD">
        <w:t xml:space="preserve">the business manager, the director of pupil services, the curriculum director, and the principals. </w:t>
      </w:r>
      <w:r w:rsidRPr="00E06B74">
        <w:t xml:space="preserve"> Central office positions </w:t>
      </w:r>
      <w:r w:rsidR="00681DFD">
        <w:t>have changed</w:t>
      </w:r>
      <w:r w:rsidRPr="00681DFD">
        <w:t xml:space="preserve"> </w:t>
      </w:r>
      <w:r w:rsidRPr="00E06B74">
        <w:t xml:space="preserve">over the past </w:t>
      </w:r>
      <w:r w:rsidR="00681DFD">
        <w:t>four</w:t>
      </w:r>
      <w:r w:rsidRPr="00E06B74">
        <w:t xml:space="preserve"> years</w:t>
      </w:r>
      <w:r w:rsidR="00681DFD">
        <w:t xml:space="preserve"> with </w:t>
      </w:r>
      <w:r w:rsidR="00230E52">
        <w:t xml:space="preserve">two </w:t>
      </w:r>
      <w:r w:rsidR="00681DFD">
        <w:t>superintendents since 2010</w:t>
      </w:r>
      <w:r w:rsidRPr="00E06B74">
        <w:t xml:space="preserve">. The district </w:t>
      </w:r>
      <w:r>
        <w:t>has</w:t>
      </w:r>
      <w:r w:rsidRPr="00E06B74">
        <w:t xml:space="preserve"> </w:t>
      </w:r>
      <w:r w:rsidR="00BF554E">
        <w:t>four</w:t>
      </w:r>
      <w:r w:rsidRPr="00E06B74">
        <w:t xml:space="preserve"> principals </w:t>
      </w:r>
      <w:r>
        <w:t>leading</w:t>
      </w:r>
      <w:r w:rsidRPr="00E06B74">
        <w:t xml:space="preserve"> </w:t>
      </w:r>
      <w:r w:rsidR="00BF554E">
        <w:t>four</w:t>
      </w:r>
      <w:r w:rsidRPr="00E06B74">
        <w:t xml:space="preserve"> schools. </w:t>
      </w:r>
      <w:r>
        <w:t xml:space="preserve">There are </w:t>
      </w:r>
      <w:r w:rsidR="007479E5">
        <w:t>two</w:t>
      </w:r>
      <w:r w:rsidRPr="00E06B74">
        <w:t xml:space="preserve"> </w:t>
      </w:r>
      <w:r w:rsidR="007479E5" w:rsidRPr="007479E5">
        <w:t>assistant principals at the middle and high school</w:t>
      </w:r>
      <w:r w:rsidR="00230E52">
        <w:t>s</w:t>
      </w:r>
      <w:r w:rsidRPr="007479E5">
        <w:t>.</w:t>
      </w:r>
      <w:r w:rsidRPr="00E06B74">
        <w:t xml:space="preserve"> </w:t>
      </w:r>
      <w:r w:rsidR="00230E52">
        <w:t>In 2013-2014 t</w:t>
      </w:r>
      <w:r w:rsidR="00230E52" w:rsidRPr="00E06B74">
        <w:t>here</w:t>
      </w:r>
      <w:r w:rsidR="00541B3C">
        <w:t xml:space="preserve"> were</w:t>
      </w:r>
      <w:r w:rsidRPr="00E06B74">
        <w:t xml:space="preserve"> </w:t>
      </w:r>
      <w:r w:rsidR="00F3431A">
        <w:t>125.3</w:t>
      </w:r>
      <w:r w:rsidR="00F3431A" w:rsidRPr="00E06B74">
        <w:t xml:space="preserve"> </w:t>
      </w:r>
      <w:r w:rsidRPr="00E06B74">
        <w:t>teachers in the district.</w:t>
      </w:r>
      <w:r w:rsidR="00A73DE8">
        <w:t xml:space="preserve"> In 2012</w:t>
      </w:r>
      <w:r w:rsidR="0016351D">
        <w:t>, a new high school was completed</w:t>
      </w:r>
      <w:r w:rsidR="00D96D94">
        <w:t>,</w:t>
      </w:r>
      <w:r w:rsidR="0016351D">
        <w:t xml:space="preserve"> </w:t>
      </w:r>
      <w:r w:rsidR="00541B3C">
        <w:t xml:space="preserve">and </w:t>
      </w:r>
      <w:r w:rsidR="00F3431A">
        <w:t>in 2013</w:t>
      </w:r>
      <w:r w:rsidR="0016351D">
        <w:t xml:space="preserve"> the district reorgan</w:t>
      </w:r>
      <w:r w:rsidR="00A73DE8">
        <w:t>ized from three schools to four.</w:t>
      </w:r>
    </w:p>
    <w:p w:rsidR="008E314D" w:rsidRDefault="00541B3C" w:rsidP="008E314D">
      <w:pPr>
        <w:tabs>
          <w:tab w:val="left" w:pos="360"/>
          <w:tab w:val="left" w:pos="720"/>
          <w:tab w:val="left" w:pos="1080"/>
          <w:tab w:val="left" w:pos="1440"/>
          <w:tab w:val="left" w:pos="1800"/>
          <w:tab w:val="left" w:pos="2160"/>
          <w:tab w:val="left" w:pos="2520"/>
          <w:tab w:val="left" w:pos="2880"/>
        </w:tabs>
      </w:pPr>
      <w:r>
        <w:t>In the</w:t>
      </w:r>
      <w:r w:rsidR="008E314D">
        <w:t xml:space="preserve"> </w:t>
      </w:r>
      <w:r w:rsidR="007479E5">
        <w:t>2013</w:t>
      </w:r>
      <w:r>
        <w:t>-2014 school year</w:t>
      </w:r>
      <w:r w:rsidR="007479E5">
        <w:t xml:space="preserve">, </w:t>
      </w:r>
      <w:r w:rsidR="00BF554E">
        <w:t>1</w:t>
      </w:r>
      <w:r w:rsidR="0016351D">
        <w:t xml:space="preserve">,898 </w:t>
      </w:r>
      <w:r w:rsidR="008E314D">
        <w:t>s</w:t>
      </w:r>
      <w:r w:rsidR="008E314D" w:rsidRPr="00E06B74">
        <w:t>tudent</w:t>
      </w:r>
      <w:r w:rsidR="008E314D">
        <w:t>s</w:t>
      </w:r>
      <w:r w:rsidR="008E314D" w:rsidRPr="00E06B74">
        <w:t xml:space="preserve"> </w:t>
      </w:r>
      <w:r w:rsidR="008E314D">
        <w:t xml:space="preserve">were enrolled in the district’s </w:t>
      </w:r>
      <w:r w:rsidR="00D96D94">
        <w:t>four</w:t>
      </w:r>
      <w:r>
        <w:t xml:space="preserve"> </w:t>
      </w:r>
      <w:r w:rsidR="008E314D">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b/>
          <w:sz w:val="20"/>
        </w:rPr>
      </w:pPr>
      <w:r w:rsidRPr="00210A51">
        <w:rPr>
          <w:b/>
          <w:sz w:val="20"/>
        </w:rPr>
        <w:t xml:space="preserve">Table 1: </w:t>
      </w:r>
      <w:r w:rsidR="007479E5">
        <w:rPr>
          <w:b/>
          <w:sz w:val="20"/>
        </w:rPr>
        <w:t>Uxbridge Pu</w:t>
      </w:r>
      <w:r w:rsidR="00090A44">
        <w:rPr>
          <w:b/>
          <w:sz w:val="20"/>
        </w:rPr>
        <w:t>b</w:t>
      </w:r>
      <w:r w:rsidR="007479E5">
        <w:rPr>
          <w:b/>
          <w:sz w:val="20"/>
        </w:rPr>
        <w:t>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b/>
          <w:sz w:val="20"/>
        </w:rPr>
      </w:pPr>
      <w:r>
        <w:rPr>
          <w:b/>
          <w:sz w:val="20"/>
        </w:rPr>
        <w:t>Schools, Type, Grades Served, and Enrollment</w:t>
      </w:r>
      <w:r w:rsidR="00F3431A">
        <w:rPr>
          <w:b/>
          <w:sz w:val="20"/>
        </w:rPr>
        <w:t>,* 2013-2014</w:t>
      </w:r>
    </w:p>
    <w:tbl>
      <w:tblPr>
        <w:tblW w:w="0" w:type="auto"/>
        <w:jc w:val="center"/>
        <w:tblCellMar>
          <w:left w:w="0" w:type="dxa"/>
          <w:right w:w="0" w:type="dxa"/>
        </w:tblCellMar>
        <w:tblLook w:val="04A0" w:firstRow="1" w:lastRow="0" w:firstColumn="1" w:lastColumn="0" w:noHBand="0" w:noVBand="1"/>
      </w:tblPr>
      <w:tblGrid>
        <w:gridCol w:w="3618"/>
        <w:gridCol w:w="1890"/>
        <w:gridCol w:w="1530"/>
        <w:gridCol w:w="1818"/>
      </w:tblGrid>
      <w:tr w:rsidR="008E314D" w:rsidRPr="004E40CD" w:rsidTr="004E40CD">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Pr="004E40C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sidRPr="004E40CD">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Pr="004E40C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sidRPr="004E40CD">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cMar>
              <w:top w:w="0" w:type="dxa"/>
              <w:left w:w="115" w:type="dxa"/>
              <w:bottom w:w="0" w:type="dxa"/>
              <w:right w:w="115" w:type="dxa"/>
            </w:tcMar>
            <w:vAlign w:val="center"/>
            <w:hideMark/>
          </w:tcPr>
          <w:p w:rsidR="008E314D" w:rsidRPr="004E40C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sidRPr="004E40CD">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cMar>
              <w:top w:w="0" w:type="dxa"/>
              <w:left w:w="115" w:type="dxa"/>
              <w:bottom w:w="0" w:type="dxa"/>
              <w:right w:w="115" w:type="dxa"/>
            </w:tcMar>
            <w:vAlign w:val="center"/>
          </w:tcPr>
          <w:p w:rsidR="008E314D" w:rsidRPr="004E40C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sidRPr="004E40CD">
              <w:rPr>
                <w:b/>
                <w:bCs/>
                <w:color w:val="000000"/>
                <w:sz w:val="20"/>
                <w:szCs w:val="20"/>
              </w:rPr>
              <w:t>Enrollment</w:t>
            </w:r>
          </w:p>
        </w:tc>
      </w:tr>
      <w:tr w:rsidR="008E314D" w:rsidRPr="004E40CD" w:rsidTr="00355F3F">
        <w:trPr>
          <w:trHeight w:val="64"/>
          <w:jc w:val="center"/>
        </w:trPr>
        <w:tc>
          <w:tcPr>
            <w:tcW w:w="0" w:type="auto"/>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16351D" w:rsidRPr="004E40CD" w:rsidRDefault="0016351D" w:rsidP="005D150D">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Taft Early Learning Center</w:t>
            </w:r>
          </w:p>
        </w:tc>
        <w:tc>
          <w:tcPr>
            <w:tcW w:w="0" w:type="auto"/>
            <w:tcBorders>
              <w:top w:val="nil"/>
              <w:left w:val="nil"/>
              <w:bottom w:val="single" w:sz="8" w:space="0" w:color="auto"/>
              <w:right w:val="single" w:sz="8" w:space="0" w:color="auto"/>
            </w:tcBorders>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rPr>
                <w:color w:val="000000"/>
                <w:sz w:val="20"/>
                <w:szCs w:val="20"/>
              </w:rPr>
            </w:pPr>
            <w:r>
              <w:rPr>
                <w:bCs/>
                <w:sz w:val="20"/>
                <w:szCs w:val="20"/>
              </w:rPr>
              <w:t>EES</w:t>
            </w:r>
          </w:p>
        </w:tc>
        <w:tc>
          <w:tcPr>
            <w:tcW w:w="0" w:type="auto"/>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sidRPr="0016351D">
              <w:rPr>
                <w:color w:val="000000"/>
                <w:sz w:val="20"/>
                <w:szCs w:val="20"/>
              </w:rPr>
              <w:t>PK-2</w:t>
            </w:r>
          </w:p>
        </w:tc>
        <w:tc>
          <w:tcPr>
            <w:tcW w:w="0" w:type="auto"/>
            <w:tcBorders>
              <w:top w:val="nil"/>
              <w:left w:val="nil"/>
              <w:bottom w:val="single" w:sz="8" w:space="0" w:color="auto"/>
              <w:right w:val="single" w:sz="8" w:space="0" w:color="auto"/>
            </w:tcBorders>
            <w:shd w:val="clear" w:color="auto" w:fill="D9D9D9"/>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523</w:t>
            </w:r>
          </w:p>
        </w:tc>
      </w:tr>
      <w:tr w:rsidR="008E314D" w:rsidRPr="004E40CD" w:rsidTr="004E40CD">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4E40CD" w:rsidRDefault="0016351D" w:rsidP="005D150D">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Whitin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3-5</w:t>
            </w:r>
          </w:p>
        </w:tc>
        <w:tc>
          <w:tcPr>
            <w:tcW w:w="1818" w:type="dxa"/>
            <w:tcBorders>
              <w:top w:val="nil"/>
              <w:left w:val="nil"/>
              <w:bottom w:val="single" w:sz="8" w:space="0" w:color="auto"/>
              <w:right w:val="single" w:sz="8" w:space="0" w:color="auto"/>
            </w:tcBorders>
            <w:shd w:val="clear" w:color="auto" w:fill="D9D9D9"/>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428</w:t>
            </w:r>
          </w:p>
        </w:tc>
      </w:tr>
      <w:tr w:rsidR="008E314D" w:rsidRPr="004E40CD" w:rsidTr="004E40CD">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4E40CD" w:rsidRDefault="0016351D" w:rsidP="005D150D">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McCloskey Middle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jc w:val="both"/>
              <w:rPr>
                <w:color w:val="000000"/>
                <w:sz w:val="20"/>
                <w:szCs w:val="20"/>
              </w:rPr>
            </w:pPr>
            <w:r>
              <w:rPr>
                <w:color w:val="000000"/>
                <w:sz w:val="20"/>
                <w:szCs w:val="20"/>
              </w:rPr>
              <w:t>MS</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6-8</w:t>
            </w:r>
          </w:p>
        </w:tc>
        <w:tc>
          <w:tcPr>
            <w:tcW w:w="1818" w:type="dxa"/>
            <w:tcBorders>
              <w:top w:val="nil"/>
              <w:left w:val="nil"/>
              <w:bottom w:val="single" w:sz="8" w:space="0" w:color="auto"/>
              <w:right w:val="single" w:sz="8" w:space="0" w:color="auto"/>
            </w:tcBorders>
            <w:shd w:val="clear" w:color="auto" w:fill="D9D9D9"/>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469</w:t>
            </w:r>
          </w:p>
        </w:tc>
      </w:tr>
      <w:tr w:rsidR="008E314D" w:rsidRPr="004E40CD" w:rsidTr="004E40CD">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4E40CD" w:rsidRDefault="0016351D" w:rsidP="005D150D">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Uxbridge High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jc w:val="both"/>
              <w:rPr>
                <w:color w:val="000000"/>
                <w:sz w:val="20"/>
                <w:szCs w:val="20"/>
              </w:rPr>
            </w:pPr>
            <w:r>
              <w:rPr>
                <w:color w:val="000000"/>
                <w:sz w:val="20"/>
                <w:szCs w:val="20"/>
              </w:rPr>
              <w:t>HS</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9-12</w:t>
            </w:r>
          </w:p>
        </w:tc>
        <w:tc>
          <w:tcPr>
            <w:tcW w:w="1818" w:type="dxa"/>
            <w:tcBorders>
              <w:top w:val="nil"/>
              <w:left w:val="nil"/>
              <w:bottom w:val="single" w:sz="8" w:space="0" w:color="auto"/>
              <w:right w:val="single" w:sz="8" w:space="0" w:color="auto"/>
            </w:tcBorders>
            <w:shd w:val="clear" w:color="auto" w:fill="D9D9D9"/>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478</w:t>
            </w:r>
          </w:p>
        </w:tc>
      </w:tr>
      <w:tr w:rsidR="008E314D" w:rsidRPr="004E40CD" w:rsidTr="004E40CD">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Pr="004E40C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sidRPr="004E40CD">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4</w:t>
            </w:r>
            <w:r w:rsidR="008E314D" w:rsidRPr="004E40CD">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1"/>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cMar>
              <w:top w:w="0" w:type="dxa"/>
              <w:left w:w="115" w:type="dxa"/>
              <w:bottom w:w="0" w:type="dxa"/>
              <w:right w:w="115" w:type="dxa"/>
            </w:tcMar>
            <w:vAlign w:val="center"/>
          </w:tcPr>
          <w:p w:rsidR="005B561E" w:rsidRDefault="0016351D">
            <w:pPr>
              <w:tabs>
                <w:tab w:val="left" w:pos="360"/>
                <w:tab w:val="left" w:pos="720"/>
                <w:tab w:val="left" w:pos="1080"/>
                <w:tab w:val="left" w:pos="1440"/>
                <w:tab w:val="left" w:pos="1800"/>
                <w:tab w:val="left" w:pos="2160"/>
                <w:tab w:val="left" w:pos="2520"/>
                <w:tab w:val="left" w:pos="2880"/>
              </w:tabs>
              <w:ind w:firstLineChars="100" w:firstLine="201"/>
              <w:rPr>
                <w:b/>
                <w:bCs/>
                <w:color w:val="000000"/>
                <w:sz w:val="20"/>
                <w:szCs w:val="20"/>
              </w:rPr>
            </w:pPr>
            <w:r>
              <w:rPr>
                <w:b/>
                <w:bCs/>
                <w:color w:val="000000"/>
                <w:sz w:val="20"/>
                <w:szCs w:val="20"/>
              </w:rPr>
              <w:t>1,898</w:t>
            </w:r>
          </w:p>
        </w:tc>
      </w:tr>
      <w:tr w:rsidR="008E314D" w:rsidRPr="004E40CD"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16351D" w:rsidRPr="004E40CD" w:rsidRDefault="008E314D" w:rsidP="00F3431A">
            <w:pPr>
              <w:tabs>
                <w:tab w:val="left" w:pos="360"/>
                <w:tab w:val="left" w:pos="720"/>
                <w:tab w:val="left" w:pos="1080"/>
                <w:tab w:val="left" w:pos="1440"/>
                <w:tab w:val="left" w:pos="1800"/>
                <w:tab w:val="left" w:pos="2160"/>
                <w:tab w:val="left" w:pos="2520"/>
                <w:tab w:val="left" w:pos="2880"/>
              </w:tabs>
              <w:rPr>
                <w:color w:val="000000"/>
                <w:sz w:val="20"/>
                <w:szCs w:val="20"/>
              </w:rPr>
            </w:pPr>
            <w:r w:rsidRPr="004E40CD">
              <w:rPr>
                <w:color w:val="000000"/>
                <w:sz w:val="20"/>
                <w:szCs w:val="20"/>
              </w:rPr>
              <w:t xml:space="preserve">*As of </w:t>
            </w:r>
            <w:r w:rsidR="00F3431A">
              <w:rPr>
                <w:color w:val="000000"/>
                <w:sz w:val="20"/>
                <w:szCs w:val="20"/>
              </w:rPr>
              <w:t>October 1, 2013</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Between 2009 and 2013 overall student enrollment </w:t>
      </w:r>
      <w:r w:rsidR="00A73DE8">
        <w:t>decreased</w:t>
      </w:r>
      <w:r>
        <w:t xml:space="preserve"> by </w:t>
      </w:r>
      <w:r w:rsidR="00A73DE8">
        <w:t>seven percent.</w:t>
      </w:r>
      <w:r>
        <w:t xml:space="preserve"> </w:t>
      </w:r>
      <w:r w:rsidRPr="00AE2098">
        <w:t>Enrollment figures by race/ethnicity and high needs populations (i.e., students with disabilities, students</w:t>
      </w:r>
      <w:r>
        <w:t xml:space="preserve"> from low-income families</w:t>
      </w:r>
      <w:r w:rsidRPr="00AE2098">
        <w:t xml:space="preserve">, and </w:t>
      </w:r>
      <w:r>
        <w:t>English language learners (</w:t>
      </w:r>
      <w:r w:rsidRPr="00AE2098">
        <w:t>ELL</w:t>
      </w:r>
      <w:r>
        <w:t>s)</w:t>
      </w:r>
      <w:r w:rsidRPr="00AE2098">
        <w:t xml:space="preserve"> and </w:t>
      </w:r>
      <w:r>
        <w:t>f</w:t>
      </w:r>
      <w:r w:rsidRPr="00AE2098">
        <w:t>ormer ELL</w:t>
      </w:r>
      <w:r>
        <w:t>s</w:t>
      </w:r>
      <w:r w:rsidRPr="00AE2098">
        <w:t xml:space="preserve">) as compared </w:t>
      </w:r>
      <w:r w:rsidR="00F3431A">
        <w:t>with</w:t>
      </w:r>
      <w:r w:rsidR="00F3431A" w:rsidRPr="00AE2098">
        <w:t xml:space="preserve"> </w:t>
      </w:r>
      <w:r w:rsidRPr="00AE2098">
        <w:t>the state a</w:t>
      </w:r>
      <w:r>
        <w:t>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Total in-district per-pupil expenditures </w:t>
      </w:r>
      <w:r w:rsidR="00F2441E">
        <w:t>matched</w:t>
      </w:r>
      <w:r w:rsidR="002D5976">
        <w:t xml:space="preserve"> </w:t>
      </w:r>
      <w:r>
        <w:t xml:space="preserve">the median in-district per pupil expenditures for </w:t>
      </w:r>
      <w:r w:rsidR="00F2441E">
        <w:t xml:space="preserve">51 </w:t>
      </w:r>
      <w:r w:rsidR="002D5976">
        <w:t>school district</w:t>
      </w:r>
      <w:r w:rsidR="00B00BE4">
        <w:t>s</w:t>
      </w:r>
      <w:r>
        <w:t xml:space="preserve"> of similar size </w:t>
      </w:r>
      <w:r w:rsidR="00F2441E">
        <w:t xml:space="preserve">(1,000-1,999 students) </w:t>
      </w:r>
      <w:r>
        <w:t xml:space="preserve">in fiscal year </w:t>
      </w:r>
      <w:r w:rsidR="00B00BE4">
        <w:t>2013</w:t>
      </w:r>
      <w:r w:rsidR="002D5976">
        <w:t>;</w:t>
      </w:r>
      <w:r>
        <w:t xml:space="preserve"> $</w:t>
      </w:r>
      <w:r w:rsidR="00907C7A">
        <w:t>12, 506,</w:t>
      </w:r>
      <w:r>
        <w:t xml:space="preserve"> compared with </w:t>
      </w:r>
      <w:r w:rsidR="002D5976">
        <w:t>$</w:t>
      </w:r>
      <w:r w:rsidR="00907C7A">
        <w:t>12,506</w:t>
      </w:r>
      <w:r w:rsidR="002D5976">
        <w:t>.</w:t>
      </w:r>
      <w:r>
        <w:t xml:space="preserve"> Actual net school spending has </w:t>
      </w:r>
      <w:r w:rsidR="00090A44">
        <w:t xml:space="preserve">been </w:t>
      </w:r>
      <w:r w:rsidR="00907C7A">
        <w:t>below</w:t>
      </w:r>
      <w:r w:rsidRPr="002D5976">
        <w:t xml:space="preserve"> </w:t>
      </w:r>
      <w:r>
        <w:t xml:space="preserve">what is required </w:t>
      </w:r>
      <w:r w:rsidR="00907C7A">
        <w:t>by the Chapter 70 state education aid program</w:t>
      </w:r>
      <w:r>
        <w:t>, as shown in Table B8 in Appendix B.</w:t>
      </w:r>
      <w:r w:rsidRPr="000E4E36">
        <w:rPr>
          <w:color w:val="C00000"/>
        </w:rPr>
        <w:t xml:space="preserve"> </w:t>
      </w:r>
    </w:p>
    <w:p w:rsidR="00541B3C" w:rsidRDefault="00162B49" w:rsidP="00D96D94">
      <w:pPr>
        <w:keepNext/>
        <w:keepLines/>
      </w:pPr>
      <w:r w:rsidRPr="00162B49">
        <w:rPr>
          <w:b/>
          <w:sz w:val="24"/>
          <w:szCs w:val="24"/>
        </w:rPr>
        <w:lastRenderedPageBreak/>
        <w:t>Student Performance</w:t>
      </w:r>
      <w:r w:rsidR="00961321">
        <w:rPr>
          <w:rStyle w:val="FootnoteReference"/>
        </w:rPr>
        <w:footnoteReference w:id="1"/>
      </w:r>
    </w:p>
    <w:p w:rsidR="001777B5" w:rsidRPr="003F13B4" w:rsidRDefault="001777B5" w:rsidP="00D96D94">
      <w:pPr>
        <w:keepNext/>
        <w:keepLines/>
        <w:rPr>
          <w:rFonts w:asciiTheme="minorHAnsi" w:hAnsiTheme="minorHAnsi"/>
        </w:rPr>
      </w:pPr>
      <w:r w:rsidRPr="003F13B4">
        <w:rPr>
          <w:rFonts w:asciiTheme="minorHAnsi" w:hAnsiTheme="minorHAnsi"/>
          <w:b/>
        </w:rPr>
        <w:t>Uxbridge is a Level 2 district because all of its schools with reportable data are in Level 2.</w:t>
      </w:r>
      <w:r w:rsidRPr="003F13B4">
        <w:rPr>
          <w:rFonts w:asciiTheme="minorHAnsi" w:hAnsiTheme="minorHAnsi"/>
        </w:rPr>
        <w:t xml:space="preserve"> </w:t>
      </w:r>
    </w:p>
    <w:p w:rsidR="001777B5" w:rsidRPr="003F13B4" w:rsidRDefault="001777B5" w:rsidP="001777B5">
      <w:pPr>
        <w:numPr>
          <w:ilvl w:val="0"/>
          <w:numId w:val="6"/>
        </w:numPr>
        <w:rPr>
          <w:rFonts w:asciiTheme="minorHAnsi" w:hAnsiTheme="minorHAnsi"/>
        </w:rPr>
      </w:pPr>
      <w:r w:rsidRPr="003F13B4">
        <w:rPr>
          <w:rFonts w:asciiTheme="minorHAnsi" w:hAnsiTheme="minorHAnsi"/>
        </w:rPr>
        <w:t>Whitin Elementary is in the 40</w:t>
      </w:r>
      <w:r w:rsidRPr="003F13B4">
        <w:rPr>
          <w:rFonts w:asciiTheme="minorHAnsi" w:hAnsiTheme="minorHAnsi"/>
          <w:vertAlign w:val="superscript"/>
        </w:rPr>
        <w:t>th</w:t>
      </w:r>
      <w:r w:rsidRPr="003F13B4">
        <w:rPr>
          <w:rFonts w:asciiTheme="minorHAnsi" w:hAnsiTheme="minorHAnsi"/>
        </w:rPr>
        <w:t xml:space="preserve"> percentile of elementary schools with a Cumulative Progress and Performance Index (PPI) of 61 for all students and 53 for high needs students </w:t>
      </w:r>
      <w:r w:rsidR="001C5073">
        <w:rPr>
          <w:rFonts w:asciiTheme="minorHAnsi" w:hAnsiTheme="minorHAnsi"/>
        </w:rPr>
        <w:t>(</w:t>
      </w:r>
      <w:r w:rsidRPr="003F13B4">
        <w:rPr>
          <w:rFonts w:asciiTheme="minorHAnsi" w:hAnsiTheme="minorHAnsi"/>
        </w:rPr>
        <w:t>target is 75</w:t>
      </w:r>
      <w:r w:rsidR="001C5073">
        <w:rPr>
          <w:rFonts w:asciiTheme="minorHAnsi" w:hAnsiTheme="minorHAnsi"/>
        </w:rPr>
        <w:t>)</w:t>
      </w:r>
      <w:r w:rsidRPr="003F13B4">
        <w:rPr>
          <w:rFonts w:asciiTheme="minorHAnsi" w:hAnsiTheme="minorHAnsi"/>
        </w:rPr>
        <w:t>.</w:t>
      </w:r>
    </w:p>
    <w:p w:rsidR="001777B5" w:rsidRPr="003F13B4" w:rsidRDefault="001777B5" w:rsidP="001777B5">
      <w:pPr>
        <w:numPr>
          <w:ilvl w:val="0"/>
          <w:numId w:val="6"/>
        </w:numPr>
        <w:rPr>
          <w:rFonts w:asciiTheme="minorHAnsi" w:hAnsiTheme="minorHAnsi"/>
        </w:rPr>
      </w:pPr>
      <w:r w:rsidRPr="003F13B4">
        <w:rPr>
          <w:rFonts w:asciiTheme="minorHAnsi" w:hAnsiTheme="minorHAnsi"/>
        </w:rPr>
        <w:t>McCloskey Middle is in the 34</w:t>
      </w:r>
      <w:r w:rsidRPr="003F13B4">
        <w:rPr>
          <w:rFonts w:asciiTheme="minorHAnsi" w:hAnsiTheme="minorHAnsi"/>
          <w:vertAlign w:val="superscript"/>
        </w:rPr>
        <w:t>th</w:t>
      </w:r>
      <w:r w:rsidRPr="003F13B4">
        <w:rPr>
          <w:rFonts w:asciiTheme="minorHAnsi" w:hAnsiTheme="minorHAnsi"/>
        </w:rPr>
        <w:t xml:space="preserve"> percentile of middle schools with a cumulative PPI of 48 for all students and 42 for high needs students.</w:t>
      </w:r>
    </w:p>
    <w:p w:rsidR="001777B5" w:rsidRPr="003F13B4" w:rsidRDefault="001777B5" w:rsidP="001777B5">
      <w:pPr>
        <w:numPr>
          <w:ilvl w:val="0"/>
          <w:numId w:val="6"/>
        </w:numPr>
        <w:rPr>
          <w:rFonts w:asciiTheme="minorHAnsi" w:hAnsiTheme="minorHAnsi"/>
        </w:rPr>
      </w:pPr>
      <w:r w:rsidRPr="003F13B4">
        <w:rPr>
          <w:rFonts w:asciiTheme="minorHAnsi" w:hAnsiTheme="minorHAnsi"/>
        </w:rPr>
        <w:t>Uxbridge High is in the 36</w:t>
      </w:r>
      <w:r w:rsidRPr="003F13B4">
        <w:rPr>
          <w:rFonts w:asciiTheme="minorHAnsi" w:hAnsiTheme="minorHAnsi"/>
          <w:vertAlign w:val="superscript"/>
        </w:rPr>
        <w:t>th</w:t>
      </w:r>
      <w:r w:rsidRPr="003F13B4">
        <w:rPr>
          <w:rFonts w:asciiTheme="minorHAnsi" w:hAnsiTheme="minorHAnsi"/>
        </w:rPr>
        <w:t xml:space="preserve"> percentile of high schools with a cumulative PPI of 71 </w:t>
      </w:r>
      <w:r w:rsidR="001C5073">
        <w:rPr>
          <w:rFonts w:asciiTheme="minorHAnsi" w:hAnsiTheme="minorHAnsi"/>
        </w:rPr>
        <w:t>f</w:t>
      </w:r>
      <w:r w:rsidRPr="003F13B4">
        <w:rPr>
          <w:rFonts w:asciiTheme="minorHAnsi" w:hAnsiTheme="minorHAnsi"/>
        </w:rPr>
        <w:t>or all students.</w:t>
      </w:r>
    </w:p>
    <w:p w:rsidR="001777B5" w:rsidRPr="003F13B4" w:rsidRDefault="001777B5" w:rsidP="001777B5">
      <w:pPr>
        <w:numPr>
          <w:ilvl w:val="0"/>
          <w:numId w:val="6"/>
        </w:numPr>
        <w:rPr>
          <w:rFonts w:asciiTheme="minorHAnsi" w:hAnsiTheme="minorHAnsi"/>
        </w:rPr>
      </w:pPr>
      <w:r w:rsidRPr="003F13B4">
        <w:rPr>
          <w:rFonts w:asciiTheme="minorHAnsi" w:hAnsiTheme="minorHAnsi"/>
        </w:rPr>
        <w:t>The cumulative Progress and Performance Index (PPI) for the district was 50 for all students and 43 for high needs students.</w:t>
      </w:r>
    </w:p>
    <w:p w:rsidR="001777B5" w:rsidRPr="000002D7" w:rsidRDefault="001777B5" w:rsidP="001777B5">
      <w:pPr>
        <w:rPr>
          <w:rFonts w:asciiTheme="minorHAnsi" w:hAnsiTheme="minorHAnsi"/>
          <w:b/>
        </w:rPr>
      </w:pPr>
      <w:r w:rsidRPr="000002D7">
        <w:rPr>
          <w:rFonts w:asciiTheme="minorHAnsi" w:hAnsiTheme="minorHAnsi"/>
          <w:b/>
        </w:rPr>
        <w:t>The district did not reach its 2013 Composite Performance Index (CPI) target for ELA, math, and science.</w:t>
      </w:r>
    </w:p>
    <w:p w:rsidR="001777B5" w:rsidRPr="000002D7" w:rsidRDefault="001777B5" w:rsidP="001777B5">
      <w:pPr>
        <w:pStyle w:val="ListParagraph"/>
        <w:numPr>
          <w:ilvl w:val="0"/>
          <w:numId w:val="7"/>
        </w:numPr>
        <w:spacing w:after="200" w:line="276" w:lineRule="auto"/>
        <w:contextualSpacing w:val="0"/>
        <w:rPr>
          <w:rFonts w:asciiTheme="minorHAnsi" w:hAnsiTheme="minorHAnsi"/>
          <w:sz w:val="22"/>
          <w:szCs w:val="22"/>
        </w:rPr>
      </w:pPr>
      <w:r w:rsidRPr="000002D7">
        <w:rPr>
          <w:rFonts w:asciiTheme="minorHAnsi" w:hAnsiTheme="minorHAnsi"/>
          <w:sz w:val="22"/>
          <w:szCs w:val="22"/>
        </w:rPr>
        <w:t>ELA CPI was 86.1 in 2013, below the district’s target of 91.5.</w:t>
      </w:r>
    </w:p>
    <w:p w:rsidR="001777B5" w:rsidRPr="000002D7" w:rsidRDefault="001777B5" w:rsidP="001777B5">
      <w:pPr>
        <w:pStyle w:val="ListParagraph"/>
        <w:numPr>
          <w:ilvl w:val="0"/>
          <w:numId w:val="7"/>
        </w:numPr>
        <w:spacing w:after="200" w:line="276" w:lineRule="auto"/>
        <w:contextualSpacing w:val="0"/>
        <w:rPr>
          <w:rFonts w:asciiTheme="minorHAnsi" w:hAnsiTheme="minorHAnsi"/>
          <w:sz w:val="22"/>
          <w:szCs w:val="22"/>
        </w:rPr>
      </w:pPr>
      <w:r w:rsidRPr="000002D7">
        <w:rPr>
          <w:rFonts w:asciiTheme="minorHAnsi" w:hAnsiTheme="minorHAnsi"/>
          <w:sz w:val="22"/>
          <w:szCs w:val="22"/>
        </w:rPr>
        <w:t>Math CPI was 80.6 in 2013, below the district’s target of 84.8.</w:t>
      </w:r>
    </w:p>
    <w:p w:rsidR="001777B5" w:rsidRPr="000002D7" w:rsidRDefault="001777B5" w:rsidP="001777B5">
      <w:pPr>
        <w:pStyle w:val="ListParagraph"/>
        <w:numPr>
          <w:ilvl w:val="0"/>
          <w:numId w:val="7"/>
        </w:numPr>
        <w:spacing w:after="200" w:line="276" w:lineRule="auto"/>
        <w:contextualSpacing w:val="0"/>
        <w:rPr>
          <w:rFonts w:asciiTheme="minorHAnsi" w:hAnsiTheme="minorHAnsi"/>
          <w:sz w:val="22"/>
          <w:szCs w:val="22"/>
        </w:rPr>
      </w:pPr>
      <w:r w:rsidRPr="000002D7">
        <w:rPr>
          <w:rFonts w:asciiTheme="minorHAnsi" w:hAnsiTheme="minorHAnsi"/>
          <w:sz w:val="22"/>
          <w:szCs w:val="22"/>
        </w:rPr>
        <w:t>Science CPI was 80.8 in 2013, below the district’s target of 84.5.</w:t>
      </w:r>
    </w:p>
    <w:p w:rsidR="001777B5" w:rsidRPr="00885034" w:rsidRDefault="001777B5" w:rsidP="001777B5">
      <w:pPr>
        <w:rPr>
          <w:rFonts w:asciiTheme="minorHAnsi" w:hAnsiTheme="minorHAnsi"/>
          <w:b/>
        </w:rPr>
      </w:pPr>
      <w:r w:rsidRPr="00885034">
        <w:rPr>
          <w:rFonts w:asciiTheme="minorHAnsi" w:hAnsiTheme="minorHAnsi"/>
          <w:b/>
        </w:rPr>
        <w:t>ELA proficiency for the district as a whole and grades 4 through 7 were below the state average and declined between 2010 and 2013</w:t>
      </w:r>
      <w:r w:rsidR="009D7FF0">
        <w:rPr>
          <w:rFonts w:asciiTheme="minorHAnsi" w:hAnsiTheme="minorHAnsi"/>
          <w:b/>
        </w:rPr>
        <w:t>,</w:t>
      </w:r>
      <w:r w:rsidRPr="00885034">
        <w:rPr>
          <w:rFonts w:asciiTheme="minorHAnsi" w:hAnsiTheme="minorHAnsi"/>
          <w:b/>
        </w:rPr>
        <w:t xml:space="preserve"> with particularly large decreases in grades 6 and 7.</w:t>
      </w:r>
    </w:p>
    <w:p w:rsidR="001777B5" w:rsidRPr="008C556C" w:rsidRDefault="001777B5" w:rsidP="001777B5">
      <w:pPr>
        <w:pStyle w:val="ListParagraph"/>
        <w:numPr>
          <w:ilvl w:val="0"/>
          <w:numId w:val="8"/>
        </w:numPr>
        <w:spacing w:after="200" w:line="276" w:lineRule="auto"/>
        <w:contextualSpacing w:val="0"/>
        <w:rPr>
          <w:rFonts w:asciiTheme="minorHAnsi" w:hAnsiTheme="minorHAnsi"/>
          <w:sz w:val="22"/>
          <w:szCs w:val="22"/>
        </w:rPr>
      </w:pPr>
      <w:r w:rsidRPr="008C556C">
        <w:rPr>
          <w:rFonts w:asciiTheme="minorHAnsi" w:hAnsiTheme="minorHAnsi"/>
          <w:sz w:val="22"/>
          <w:szCs w:val="22"/>
        </w:rPr>
        <w:t>ELA proficiency for all students in the district decreased 3 percentage points from 68 percent in 2010 to 65 percent in 2013, below the state rate of 69 percent.</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4</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decrease</w:t>
      </w:r>
      <w:r w:rsidR="001C5073">
        <w:rPr>
          <w:rFonts w:asciiTheme="minorHAnsi" w:hAnsiTheme="minorHAnsi"/>
          <w:sz w:val="22"/>
          <w:szCs w:val="22"/>
        </w:rPr>
        <w:t>d</w:t>
      </w:r>
      <w:r w:rsidRPr="00162B49">
        <w:rPr>
          <w:rFonts w:asciiTheme="minorHAnsi" w:hAnsiTheme="minorHAnsi"/>
          <w:sz w:val="22"/>
          <w:szCs w:val="22"/>
        </w:rPr>
        <w:t xml:space="preserve"> 5 percentage points from 46 percent to 41 percent, state 53 percent.</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5</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decreased 3 percentage points from 63 percent to 60 percent, state 66 percent.</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6</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decreased 12 percentage points from 74 percent to 62 percent, state 67 percent.</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7</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decreased 14 percentage points from 78 percent to 64 percent, state 72 percent.</w:t>
      </w:r>
    </w:p>
    <w:p w:rsidR="001777B5" w:rsidRPr="008C556C" w:rsidRDefault="001777B5" w:rsidP="001777B5">
      <w:pPr>
        <w:pStyle w:val="ListParagraph"/>
        <w:numPr>
          <w:ilvl w:val="0"/>
          <w:numId w:val="8"/>
        </w:numPr>
        <w:spacing w:after="200" w:line="276" w:lineRule="auto"/>
        <w:contextualSpacing w:val="0"/>
        <w:rPr>
          <w:rFonts w:asciiTheme="minorHAnsi" w:hAnsiTheme="minorHAnsi"/>
          <w:sz w:val="22"/>
          <w:szCs w:val="22"/>
        </w:rPr>
      </w:pPr>
      <w:r w:rsidRPr="008C556C">
        <w:rPr>
          <w:rFonts w:asciiTheme="minorHAnsi" w:hAnsiTheme="minorHAnsi"/>
          <w:sz w:val="22"/>
          <w:szCs w:val="22"/>
        </w:rPr>
        <w:lastRenderedPageBreak/>
        <w:t>ELA proficiency was above the state average in the 3</w:t>
      </w:r>
      <w:r w:rsidRPr="008C556C">
        <w:rPr>
          <w:rFonts w:asciiTheme="minorHAnsi" w:hAnsiTheme="minorHAnsi"/>
          <w:sz w:val="22"/>
          <w:szCs w:val="22"/>
          <w:vertAlign w:val="superscript"/>
        </w:rPr>
        <w:t>rd</w:t>
      </w:r>
      <w:r w:rsidRPr="008C556C">
        <w:rPr>
          <w:rFonts w:asciiTheme="minorHAnsi" w:hAnsiTheme="minorHAnsi"/>
          <w:sz w:val="22"/>
          <w:szCs w:val="22"/>
        </w:rPr>
        <w:t xml:space="preserve"> and 8</w:t>
      </w:r>
      <w:r w:rsidRPr="008C556C">
        <w:rPr>
          <w:rFonts w:asciiTheme="minorHAnsi" w:hAnsiTheme="minorHAnsi"/>
          <w:sz w:val="22"/>
          <w:szCs w:val="22"/>
          <w:vertAlign w:val="superscript"/>
        </w:rPr>
        <w:t>th</w:t>
      </w:r>
      <w:r w:rsidRPr="008C556C">
        <w:rPr>
          <w:rFonts w:asciiTheme="minorHAnsi" w:hAnsiTheme="minorHAnsi"/>
          <w:sz w:val="22"/>
          <w:szCs w:val="22"/>
        </w:rPr>
        <w:t xml:space="preserve"> grades and increased notably in the 10</w:t>
      </w:r>
      <w:r w:rsidRPr="008C556C">
        <w:rPr>
          <w:rFonts w:asciiTheme="minorHAnsi" w:hAnsiTheme="minorHAnsi"/>
          <w:sz w:val="22"/>
          <w:szCs w:val="22"/>
          <w:vertAlign w:val="superscript"/>
        </w:rPr>
        <w:t>th</w:t>
      </w:r>
      <w:r w:rsidRPr="008C556C">
        <w:rPr>
          <w:rFonts w:asciiTheme="minorHAnsi" w:hAnsiTheme="minorHAnsi"/>
          <w:sz w:val="22"/>
          <w:szCs w:val="22"/>
        </w:rPr>
        <w:t xml:space="preserve"> grade between 2010 and 2013.</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3</w:t>
      </w:r>
      <w:r w:rsidRPr="00162B49">
        <w:rPr>
          <w:rFonts w:asciiTheme="minorHAnsi" w:hAnsiTheme="minorHAnsi"/>
          <w:sz w:val="22"/>
          <w:szCs w:val="22"/>
          <w:vertAlign w:val="superscript"/>
        </w:rPr>
        <w:t>rd</w:t>
      </w:r>
      <w:r w:rsidRPr="00162B49">
        <w:rPr>
          <w:rFonts w:asciiTheme="minorHAnsi" w:hAnsiTheme="minorHAnsi"/>
          <w:sz w:val="22"/>
          <w:szCs w:val="22"/>
        </w:rPr>
        <w:t xml:space="preserve"> grade ELA proficiency was 68 percent in 2013, above the state rate of 57 percent.</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8</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ELA proficiency was 79 percent in 2013, above the state rate of 78 percent.</w:t>
      </w:r>
    </w:p>
    <w:p w:rsidR="001777B5" w:rsidRPr="00B760DA" w:rsidRDefault="00162B49" w:rsidP="001777B5">
      <w:pPr>
        <w:pStyle w:val="ListParagraph"/>
        <w:numPr>
          <w:ilvl w:val="1"/>
          <w:numId w:val="8"/>
        </w:numPr>
        <w:spacing w:after="200" w:line="276" w:lineRule="auto"/>
        <w:contextualSpacing w:val="0"/>
        <w:rPr>
          <w:rFonts w:asciiTheme="minorHAnsi" w:hAnsiTheme="minorHAnsi"/>
          <w:sz w:val="22"/>
          <w:szCs w:val="22"/>
        </w:rPr>
      </w:pPr>
      <w:r w:rsidRPr="00162B49">
        <w:rPr>
          <w:rFonts w:asciiTheme="minorHAnsi" w:hAnsiTheme="minorHAnsi"/>
          <w:sz w:val="22"/>
          <w:szCs w:val="22"/>
        </w:rPr>
        <w:t>10</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ELA proficiency increased 14 percentage point</w:t>
      </w:r>
      <w:r w:rsidR="001C5073">
        <w:rPr>
          <w:rFonts w:asciiTheme="minorHAnsi" w:hAnsiTheme="minorHAnsi"/>
          <w:sz w:val="22"/>
          <w:szCs w:val="22"/>
        </w:rPr>
        <w:t>s</w:t>
      </w:r>
      <w:r w:rsidRPr="00162B49">
        <w:rPr>
          <w:rFonts w:asciiTheme="minorHAnsi" w:hAnsiTheme="minorHAnsi"/>
          <w:sz w:val="22"/>
          <w:szCs w:val="22"/>
        </w:rPr>
        <w:t xml:space="preserve"> from 73 percent in 2010 to 87 percent in 2013, but remained below the state rate of 91 percent.</w:t>
      </w:r>
    </w:p>
    <w:p w:rsidR="001777B5" w:rsidRPr="00EF4536" w:rsidRDefault="001777B5" w:rsidP="001777B5">
      <w:pPr>
        <w:rPr>
          <w:rFonts w:asciiTheme="minorHAnsi" w:hAnsiTheme="minorHAnsi"/>
          <w:b/>
        </w:rPr>
      </w:pPr>
      <w:r w:rsidRPr="00E60944">
        <w:rPr>
          <w:rFonts w:asciiTheme="minorHAnsi" w:hAnsiTheme="minorHAnsi"/>
          <w:b/>
        </w:rPr>
        <w:t>Math proficiency in the district was above the state average in the 3</w:t>
      </w:r>
      <w:r w:rsidRPr="00E60944">
        <w:rPr>
          <w:rFonts w:asciiTheme="minorHAnsi" w:hAnsiTheme="minorHAnsi"/>
          <w:b/>
          <w:vertAlign w:val="superscript"/>
        </w:rPr>
        <w:t>rd</w:t>
      </w:r>
      <w:r w:rsidRPr="00E60944">
        <w:rPr>
          <w:rFonts w:asciiTheme="minorHAnsi" w:hAnsiTheme="minorHAnsi"/>
          <w:b/>
        </w:rPr>
        <w:t xml:space="preserve"> through 6</w:t>
      </w:r>
      <w:r w:rsidRPr="00E60944">
        <w:rPr>
          <w:rFonts w:asciiTheme="minorHAnsi" w:hAnsiTheme="minorHAnsi"/>
          <w:b/>
          <w:vertAlign w:val="superscript"/>
        </w:rPr>
        <w:t>th</w:t>
      </w:r>
      <w:r w:rsidRPr="00E60944">
        <w:rPr>
          <w:rFonts w:asciiTheme="minorHAnsi" w:hAnsiTheme="minorHAnsi"/>
          <w:b/>
        </w:rPr>
        <w:t xml:space="preserve"> grades and below the state average in the 7</w:t>
      </w:r>
      <w:r w:rsidRPr="00E60944">
        <w:rPr>
          <w:rFonts w:asciiTheme="minorHAnsi" w:hAnsiTheme="minorHAnsi"/>
          <w:b/>
          <w:vertAlign w:val="superscript"/>
        </w:rPr>
        <w:t>th</w:t>
      </w:r>
      <w:r w:rsidRPr="00E60944">
        <w:rPr>
          <w:rFonts w:asciiTheme="minorHAnsi" w:hAnsiTheme="minorHAnsi"/>
          <w:b/>
        </w:rPr>
        <w:t>, 8</w:t>
      </w:r>
      <w:r w:rsidRPr="00E60944">
        <w:rPr>
          <w:rFonts w:asciiTheme="minorHAnsi" w:hAnsiTheme="minorHAnsi"/>
          <w:b/>
          <w:vertAlign w:val="superscript"/>
        </w:rPr>
        <w:t>th</w:t>
      </w:r>
      <w:r w:rsidRPr="00E60944">
        <w:rPr>
          <w:rFonts w:asciiTheme="minorHAnsi" w:hAnsiTheme="minorHAnsi"/>
          <w:b/>
        </w:rPr>
        <w:t xml:space="preserve">, and </w:t>
      </w:r>
      <w:r w:rsidRPr="00EF4536">
        <w:rPr>
          <w:rFonts w:asciiTheme="minorHAnsi" w:hAnsiTheme="minorHAnsi"/>
          <w:b/>
        </w:rPr>
        <w:t>10</w:t>
      </w:r>
      <w:r w:rsidRPr="00EF4536">
        <w:rPr>
          <w:rFonts w:asciiTheme="minorHAnsi" w:hAnsiTheme="minorHAnsi"/>
          <w:b/>
          <w:vertAlign w:val="superscript"/>
        </w:rPr>
        <w:t>th</w:t>
      </w:r>
      <w:r w:rsidRPr="00EF4536">
        <w:rPr>
          <w:rFonts w:asciiTheme="minorHAnsi" w:hAnsiTheme="minorHAnsi"/>
          <w:b/>
        </w:rPr>
        <w:t xml:space="preserve"> grade.  Between 2010 and 2013 there were notable increases in math proficiency in the 4</w:t>
      </w:r>
      <w:r w:rsidRPr="00EF4536">
        <w:rPr>
          <w:rFonts w:asciiTheme="minorHAnsi" w:hAnsiTheme="minorHAnsi"/>
          <w:b/>
          <w:vertAlign w:val="superscript"/>
        </w:rPr>
        <w:t>th</w:t>
      </w:r>
      <w:r w:rsidRPr="00EF4536">
        <w:rPr>
          <w:rFonts w:asciiTheme="minorHAnsi" w:hAnsiTheme="minorHAnsi"/>
          <w:b/>
        </w:rPr>
        <w:t xml:space="preserve"> and 5</w:t>
      </w:r>
      <w:r w:rsidRPr="00EF4536">
        <w:rPr>
          <w:rFonts w:asciiTheme="minorHAnsi" w:hAnsiTheme="minorHAnsi"/>
          <w:b/>
          <w:vertAlign w:val="superscript"/>
        </w:rPr>
        <w:t>th</w:t>
      </w:r>
      <w:r w:rsidRPr="00EF4536">
        <w:rPr>
          <w:rFonts w:asciiTheme="minorHAnsi" w:hAnsiTheme="minorHAnsi"/>
          <w:b/>
        </w:rPr>
        <w:t xml:space="preserve"> grades and a large decrease in the 7</w:t>
      </w:r>
      <w:r w:rsidRPr="00EF4536">
        <w:rPr>
          <w:rFonts w:asciiTheme="minorHAnsi" w:hAnsiTheme="minorHAnsi"/>
          <w:b/>
          <w:vertAlign w:val="superscript"/>
        </w:rPr>
        <w:t>th</w:t>
      </w:r>
      <w:r w:rsidRPr="00EF4536">
        <w:rPr>
          <w:rFonts w:asciiTheme="minorHAnsi" w:hAnsiTheme="minorHAnsi"/>
          <w:b/>
        </w:rPr>
        <w:t xml:space="preserve"> grade.</w:t>
      </w:r>
    </w:p>
    <w:p w:rsidR="001777B5" w:rsidRPr="00142B73" w:rsidRDefault="001777B5" w:rsidP="001777B5">
      <w:pPr>
        <w:pStyle w:val="ListParagraph"/>
        <w:numPr>
          <w:ilvl w:val="0"/>
          <w:numId w:val="4"/>
        </w:numPr>
        <w:spacing w:after="200" w:line="276" w:lineRule="auto"/>
        <w:contextualSpacing w:val="0"/>
        <w:rPr>
          <w:rFonts w:asciiTheme="minorHAnsi" w:hAnsiTheme="minorHAnsi"/>
          <w:sz w:val="22"/>
          <w:szCs w:val="22"/>
        </w:rPr>
      </w:pPr>
      <w:r w:rsidRPr="00142B73">
        <w:rPr>
          <w:rFonts w:asciiTheme="minorHAnsi" w:hAnsiTheme="minorHAnsi"/>
          <w:sz w:val="22"/>
          <w:szCs w:val="22"/>
        </w:rPr>
        <w:t>Math proficiency was above the state average for grades three through five located at the Whitin Elementary school and the sixth grade at McCloskey Middle.</w:t>
      </w:r>
    </w:p>
    <w:p w:rsidR="001777B5" w:rsidRPr="004F0FB2" w:rsidRDefault="001777B5" w:rsidP="001777B5">
      <w:pPr>
        <w:pStyle w:val="ListParagraph"/>
        <w:numPr>
          <w:ilvl w:val="1"/>
          <w:numId w:val="4"/>
        </w:numPr>
        <w:spacing w:after="200" w:line="276" w:lineRule="auto"/>
        <w:contextualSpacing w:val="0"/>
        <w:rPr>
          <w:rFonts w:asciiTheme="minorHAnsi" w:hAnsiTheme="minorHAnsi"/>
          <w:sz w:val="22"/>
          <w:szCs w:val="22"/>
        </w:rPr>
      </w:pPr>
      <w:r w:rsidRPr="004F0FB2">
        <w:rPr>
          <w:rFonts w:asciiTheme="minorHAnsi" w:hAnsiTheme="minorHAnsi"/>
          <w:sz w:val="22"/>
          <w:szCs w:val="22"/>
        </w:rPr>
        <w:t>Math proficiency rates were higher in 2013 than 2010 by 10 and 14 percentage points in the 4</w:t>
      </w:r>
      <w:r w:rsidRPr="004F0FB2">
        <w:rPr>
          <w:rFonts w:asciiTheme="minorHAnsi" w:hAnsiTheme="minorHAnsi"/>
          <w:sz w:val="22"/>
          <w:szCs w:val="22"/>
          <w:vertAlign w:val="superscript"/>
        </w:rPr>
        <w:t>th</w:t>
      </w:r>
      <w:r w:rsidRPr="004F0FB2">
        <w:rPr>
          <w:rFonts w:asciiTheme="minorHAnsi" w:hAnsiTheme="minorHAnsi"/>
          <w:sz w:val="22"/>
          <w:szCs w:val="22"/>
        </w:rPr>
        <w:t xml:space="preserve"> and 5</w:t>
      </w:r>
      <w:r w:rsidRPr="004F0FB2">
        <w:rPr>
          <w:rFonts w:asciiTheme="minorHAnsi" w:hAnsiTheme="minorHAnsi"/>
          <w:sz w:val="22"/>
          <w:szCs w:val="22"/>
          <w:vertAlign w:val="superscript"/>
        </w:rPr>
        <w:t>th</w:t>
      </w:r>
      <w:r w:rsidRPr="004F0FB2">
        <w:rPr>
          <w:rFonts w:asciiTheme="minorHAnsi" w:hAnsiTheme="minorHAnsi"/>
          <w:sz w:val="22"/>
          <w:szCs w:val="22"/>
        </w:rPr>
        <w:t xml:space="preserve"> grades, and 2 and 3 percentage points in the 8</w:t>
      </w:r>
      <w:r w:rsidRPr="004F0FB2">
        <w:rPr>
          <w:rFonts w:asciiTheme="minorHAnsi" w:hAnsiTheme="minorHAnsi"/>
          <w:sz w:val="22"/>
          <w:szCs w:val="22"/>
          <w:vertAlign w:val="superscript"/>
        </w:rPr>
        <w:t>th</w:t>
      </w:r>
      <w:r w:rsidRPr="004F0FB2">
        <w:rPr>
          <w:rFonts w:asciiTheme="minorHAnsi" w:hAnsiTheme="minorHAnsi"/>
          <w:sz w:val="22"/>
          <w:szCs w:val="22"/>
        </w:rPr>
        <w:t xml:space="preserve"> and 10</w:t>
      </w:r>
      <w:r w:rsidRPr="004F0FB2">
        <w:rPr>
          <w:rFonts w:asciiTheme="minorHAnsi" w:hAnsiTheme="minorHAnsi"/>
          <w:sz w:val="22"/>
          <w:szCs w:val="22"/>
          <w:vertAlign w:val="superscript"/>
        </w:rPr>
        <w:t>th</w:t>
      </w:r>
      <w:r w:rsidRPr="004F0FB2">
        <w:rPr>
          <w:rFonts w:asciiTheme="minorHAnsi" w:hAnsiTheme="minorHAnsi"/>
          <w:sz w:val="22"/>
          <w:szCs w:val="22"/>
        </w:rPr>
        <w:t xml:space="preserve"> grades.</w:t>
      </w:r>
    </w:p>
    <w:p w:rsidR="001777B5" w:rsidRPr="00CB1264" w:rsidRDefault="00162B49" w:rsidP="001777B5">
      <w:pPr>
        <w:pStyle w:val="ListParagraph"/>
        <w:numPr>
          <w:ilvl w:val="1"/>
          <w:numId w:val="4"/>
        </w:numPr>
        <w:spacing w:after="200" w:line="276" w:lineRule="auto"/>
        <w:contextualSpacing w:val="0"/>
        <w:rPr>
          <w:rFonts w:asciiTheme="minorHAnsi" w:hAnsiTheme="minorHAnsi"/>
          <w:sz w:val="22"/>
          <w:szCs w:val="22"/>
        </w:rPr>
      </w:pPr>
      <w:r w:rsidRPr="00162B49">
        <w:rPr>
          <w:rFonts w:asciiTheme="minorHAnsi" w:hAnsiTheme="minorHAnsi"/>
          <w:sz w:val="22"/>
          <w:szCs w:val="22"/>
        </w:rPr>
        <w:t>3</w:t>
      </w:r>
      <w:r w:rsidRPr="00162B49">
        <w:rPr>
          <w:rFonts w:asciiTheme="minorHAnsi" w:hAnsiTheme="minorHAnsi"/>
          <w:sz w:val="22"/>
          <w:szCs w:val="22"/>
          <w:vertAlign w:val="superscript"/>
        </w:rPr>
        <w:t>rd</w:t>
      </w:r>
      <w:r w:rsidRPr="00162B49">
        <w:rPr>
          <w:rFonts w:asciiTheme="minorHAnsi" w:hAnsiTheme="minorHAnsi"/>
          <w:sz w:val="22"/>
          <w:szCs w:val="22"/>
        </w:rPr>
        <w:t xml:space="preserve"> grade: 67 percent in 2013, above the state rate of 66 percent.</w:t>
      </w:r>
    </w:p>
    <w:p w:rsidR="001777B5" w:rsidRPr="00CB1264" w:rsidRDefault="00162B49" w:rsidP="001777B5">
      <w:pPr>
        <w:pStyle w:val="ListParagraph"/>
        <w:numPr>
          <w:ilvl w:val="1"/>
          <w:numId w:val="4"/>
        </w:numPr>
        <w:spacing w:after="200" w:line="276" w:lineRule="auto"/>
        <w:contextualSpacing w:val="0"/>
        <w:rPr>
          <w:rFonts w:asciiTheme="minorHAnsi" w:hAnsiTheme="minorHAnsi"/>
          <w:sz w:val="22"/>
          <w:szCs w:val="22"/>
        </w:rPr>
      </w:pPr>
      <w:r w:rsidRPr="00162B49">
        <w:rPr>
          <w:rFonts w:asciiTheme="minorHAnsi" w:hAnsiTheme="minorHAnsi"/>
          <w:sz w:val="22"/>
          <w:szCs w:val="22"/>
        </w:rPr>
        <w:t>4</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increased 10 percentage points from 48 percent to 58 percent, above the state rate of 52 percent.</w:t>
      </w:r>
    </w:p>
    <w:p w:rsidR="001777B5" w:rsidRPr="00CB1264" w:rsidRDefault="00162B49" w:rsidP="001777B5">
      <w:pPr>
        <w:pStyle w:val="ListParagraph"/>
        <w:numPr>
          <w:ilvl w:val="1"/>
          <w:numId w:val="4"/>
        </w:numPr>
        <w:spacing w:after="200" w:line="276" w:lineRule="auto"/>
        <w:contextualSpacing w:val="0"/>
        <w:rPr>
          <w:rFonts w:asciiTheme="minorHAnsi" w:hAnsiTheme="minorHAnsi"/>
          <w:sz w:val="22"/>
          <w:szCs w:val="22"/>
        </w:rPr>
      </w:pPr>
      <w:r w:rsidRPr="00162B49">
        <w:rPr>
          <w:rFonts w:asciiTheme="minorHAnsi" w:hAnsiTheme="minorHAnsi"/>
          <w:sz w:val="22"/>
          <w:szCs w:val="22"/>
        </w:rPr>
        <w:t>5</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increased 14 percentage points from 49 percent to 63 percent, above the state rate of 61 percent.</w:t>
      </w:r>
    </w:p>
    <w:p w:rsidR="001777B5" w:rsidRPr="00CB1264" w:rsidRDefault="00162B49" w:rsidP="001777B5">
      <w:pPr>
        <w:pStyle w:val="ListParagraph"/>
        <w:numPr>
          <w:ilvl w:val="1"/>
          <w:numId w:val="4"/>
        </w:numPr>
        <w:spacing w:after="200" w:line="276" w:lineRule="auto"/>
        <w:contextualSpacing w:val="0"/>
        <w:rPr>
          <w:rFonts w:asciiTheme="minorHAnsi" w:hAnsiTheme="minorHAnsi"/>
          <w:sz w:val="22"/>
          <w:szCs w:val="22"/>
        </w:rPr>
      </w:pPr>
      <w:r w:rsidRPr="00162B49">
        <w:rPr>
          <w:rFonts w:asciiTheme="minorHAnsi" w:hAnsiTheme="minorHAnsi"/>
          <w:sz w:val="22"/>
          <w:szCs w:val="22"/>
        </w:rPr>
        <w:t>6</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63 percent in 2013, above the state rate of 61 percent.</w:t>
      </w:r>
    </w:p>
    <w:p w:rsidR="001777B5" w:rsidRPr="004F0FB2" w:rsidRDefault="001777B5" w:rsidP="001777B5">
      <w:pPr>
        <w:pStyle w:val="ListParagraph"/>
        <w:numPr>
          <w:ilvl w:val="0"/>
          <w:numId w:val="4"/>
        </w:numPr>
        <w:spacing w:after="200" w:line="276" w:lineRule="auto"/>
        <w:contextualSpacing w:val="0"/>
        <w:rPr>
          <w:rFonts w:asciiTheme="minorHAnsi" w:hAnsiTheme="minorHAnsi"/>
          <w:sz w:val="22"/>
          <w:szCs w:val="22"/>
        </w:rPr>
      </w:pPr>
      <w:r w:rsidRPr="004F0FB2">
        <w:rPr>
          <w:rFonts w:asciiTheme="minorHAnsi" w:hAnsiTheme="minorHAnsi"/>
          <w:sz w:val="22"/>
          <w:szCs w:val="22"/>
        </w:rPr>
        <w:t>Math proficiency was below the state average in the 7</w:t>
      </w:r>
      <w:r w:rsidRPr="004F0FB2">
        <w:rPr>
          <w:rFonts w:asciiTheme="minorHAnsi" w:hAnsiTheme="minorHAnsi"/>
          <w:sz w:val="22"/>
          <w:szCs w:val="22"/>
          <w:vertAlign w:val="superscript"/>
        </w:rPr>
        <w:t>th</w:t>
      </w:r>
      <w:r w:rsidRPr="004F0FB2">
        <w:rPr>
          <w:rFonts w:asciiTheme="minorHAnsi" w:hAnsiTheme="minorHAnsi"/>
          <w:sz w:val="22"/>
          <w:szCs w:val="22"/>
        </w:rPr>
        <w:t xml:space="preserve"> and 8</w:t>
      </w:r>
      <w:r w:rsidRPr="004F0FB2">
        <w:rPr>
          <w:rFonts w:asciiTheme="minorHAnsi" w:hAnsiTheme="minorHAnsi"/>
          <w:sz w:val="22"/>
          <w:szCs w:val="22"/>
          <w:vertAlign w:val="superscript"/>
        </w:rPr>
        <w:t>th</w:t>
      </w:r>
      <w:r w:rsidRPr="004F0FB2">
        <w:rPr>
          <w:rFonts w:asciiTheme="minorHAnsi" w:hAnsiTheme="minorHAnsi"/>
          <w:sz w:val="22"/>
          <w:szCs w:val="22"/>
        </w:rPr>
        <w:t xml:space="preserve"> grades located at McCloskey Middle and in the 10</w:t>
      </w:r>
      <w:r w:rsidRPr="004F0FB2">
        <w:rPr>
          <w:rFonts w:asciiTheme="minorHAnsi" w:hAnsiTheme="minorHAnsi"/>
          <w:sz w:val="22"/>
          <w:szCs w:val="22"/>
          <w:vertAlign w:val="superscript"/>
        </w:rPr>
        <w:t>th</w:t>
      </w:r>
      <w:r w:rsidRPr="004F0FB2">
        <w:rPr>
          <w:rFonts w:asciiTheme="minorHAnsi" w:hAnsiTheme="minorHAnsi"/>
          <w:sz w:val="22"/>
          <w:szCs w:val="22"/>
        </w:rPr>
        <w:t xml:space="preserve"> grade at Uxbridge High.</w:t>
      </w:r>
    </w:p>
    <w:p w:rsidR="001777B5" w:rsidRPr="00CB1264" w:rsidRDefault="00162B49" w:rsidP="001777B5">
      <w:pPr>
        <w:pStyle w:val="ListParagraph"/>
        <w:numPr>
          <w:ilvl w:val="1"/>
          <w:numId w:val="4"/>
        </w:numPr>
        <w:spacing w:after="200" w:line="276" w:lineRule="auto"/>
        <w:contextualSpacing w:val="0"/>
        <w:rPr>
          <w:rFonts w:asciiTheme="minorHAnsi" w:hAnsiTheme="minorHAnsi"/>
          <w:sz w:val="22"/>
          <w:szCs w:val="22"/>
        </w:rPr>
      </w:pPr>
      <w:r w:rsidRPr="00162B49">
        <w:rPr>
          <w:rFonts w:asciiTheme="minorHAnsi" w:hAnsiTheme="minorHAnsi"/>
          <w:sz w:val="22"/>
          <w:szCs w:val="22"/>
        </w:rPr>
        <w:t>7</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decreased 9 percentage points from 51 percent to 42 percent in 2013, 10 percentage points below the state rate of 52 percent.</w:t>
      </w:r>
    </w:p>
    <w:p w:rsidR="001777B5" w:rsidRDefault="00162B49" w:rsidP="001777B5">
      <w:pPr>
        <w:pStyle w:val="ListParagraph"/>
        <w:numPr>
          <w:ilvl w:val="1"/>
          <w:numId w:val="4"/>
        </w:numPr>
        <w:spacing w:after="200" w:line="276" w:lineRule="auto"/>
        <w:contextualSpacing w:val="0"/>
        <w:rPr>
          <w:rFonts w:asciiTheme="minorHAnsi" w:hAnsiTheme="minorHAnsi"/>
          <w:sz w:val="22"/>
          <w:szCs w:val="22"/>
        </w:rPr>
      </w:pPr>
      <w:r w:rsidRPr="00162B49">
        <w:rPr>
          <w:rFonts w:asciiTheme="minorHAnsi" w:hAnsiTheme="minorHAnsi"/>
          <w:sz w:val="22"/>
          <w:szCs w:val="22"/>
        </w:rPr>
        <w:t>8</w:t>
      </w:r>
      <w:r w:rsidRPr="00162B49">
        <w:rPr>
          <w:rFonts w:asciiTheme="minorHAnsi" w:hAnsiTheme="minorHAnsi"/>
          <w:sz w:val="22"/>
          <w:szCs w:val="22"/>
          <w:vertAlign w:val="superscript"/>
        </w:rPr>
        <w:t>th</w:t>
      </w:r>
      <w:r w:rsidRPr="00162B49">
        <w:rPr>
          <w:rFonts w:asciiTheme="minorHAnsi" w:hAnsiTheme="minorHAnsi"/>
          <w:sz w:val="22"/>
          <w:szCs w:val="22"/>
        </w:rPr>
        <w:t xml:space="preserve"> grade: 46 percent in 2013, nine percentage points below the state rate of 55 percent.</w:t>
      </w:r>
    </w:p>
    <w:p w:rsidR="00CB1264" w:rsidRDefault="00CB1264" w:rsidP="001777B5">
      <w:pPr>
        <w:pStyle w:val="ListParagraph"/>
        <w:numPr>
          <w:ilvl w:val="1"/>
          <w:numId w:val="4"/>
        </w:numPr>
        <w:spacing w:after="200" w:line="276" w:lineRule="auto"/>
        <w:contextualSpacing w:val="0"/>
        <w:rPr>
          <w:rFonts w:asciiTheme="minorHAnsi" w:hAnsiTheme="minorHAnsi"/>
          <w:sz w:val="22"/>
          <w:szCs w:val="22"/>
        </w:rPr>
      </w:pPr>
      <w:r w:rsidRPr="00CB1264">
        <w:rPr>
          <w:rFonts w:asciiTheme="minorHAnsi" w:hAnsiTheme="minorHAnsi"/>
          <w:sz w:val="22"/>
          <w:szCs w:val="22"/>
        </w:rPr>
        <w:t>10</w:t>
      </w:r>
      <w:r w:rsidRPr="00CB1264">
        <w:rPr>
          <w:rFonts w:asciiTheme="minorHAnsi" w:hAnsiTheme="minorHAnsi"/>
          <w:sz w:val="22"/>
          <w:szCs w:val="22"/>
          <w:vertAlign w:val="superscript"/>
        </w:rPr>
        <w:t>th</w:t>
      </w:r>
      <w:r w:rsidRPr="00CB1264">
        <w:rPr>
          <w:rFonts w:asciiTheme="minorHAnsi" w:hAnsiTheme="minorHAnsi"/>
          <w:sz w:val="22"/>
          <w:szCs w:val="22"/>
        </w:rPr>
        <w:t xml:space="preserve"> grade: 77 percent in 2013, below the st</w:t>
      </w:r>
      <w:r w:rsidR="007A56AE">
        <w:rPr>
          <w:rFonts w:asciiTheme="minorHAnsi" w:hAnsiTheme="minorHAnsi"/>
          <w:sz w:val="22"/>
          <w:szCs w:val="22"/>
        </w:rPr>
        <w:t>a</w:t>
      </w:r>
      <w:r w:rsidRPr="00CB1264">
        <w:rPr>
          <w:rFonts w:asciiTheme="minorHAnsi" w:hAnsiTheme="minorHAnsi"/>
          <w:sz w:val="22"/>
          <w:szCs w:val="22"/>
        </w:rPr>
        <w:t>te rate of 80 percent</w:t>
      </w:r>
      <w:r w:rsidR="007A56AE">
        <w:rPr>
          <w:rFonts w:asciiTheme="minorHAnsi" w:hAnsiTheme="minorHAnsi"/>
          <w:sz w:val="22"/>
          <w:szCs w:val="22"/>
        </w:rPr>
        <w:t>.</w:t>
      </w:r>
    </w:p>
    <w:p w:rsidR="005B561E" w:rsidRDefault="001777B5" w:rsidP="009D7FF0">
      <w:pPr>
        <w:pStyle w:val="ListParagraph"/>
        <w:spacing w:after="200" w:line="276" w:lineRule="auto"/>
        <w:ind w:left="0"/>
        <w:contextualSpacing w:val="0"/>
        <w:rPr>
          <w:rFonts w:asciiTheme="minorHAnsi" w:hAnsiTheme="minorHAnsi"/>
          <w:b/>
        </w:rPr>
      </w:pPr>
      <w:r w:rsidRPr="00CE0E53">
        <w:rPr>
          <w:rFonts w:asciiTheme="minorHAnsi" w:hAnsiTheme="minorHAnsi"/>
          <w:b/>
        </w:rPr>
        <w:t>Science proficiency trends between</w:t>
      </w:r>
      <w:r w:rsidR="009D7FF0">
        <w:rPr>
          <w:rFonts w:asciiTheme="minorHAnsi" w:hAnsiTheme="minorHAnsi"/>
          <w:b/>
        </w:rPr>
        <w:t xml:space="preserve"> 2010 and 2013 varied by grade.</w:t>
      </w:r>
    </w:p>
    <w:p w:rsidR="001777B5" w:rsidRPr="00CE0E53" w:rsidRDefault="001777B5" w:rsidP="001777B5">
      <w:pPr>
        <w:pStyle w:val="ListParagraph"/>
        <w:numPr>
          <w:ilvl w:val="0"/>
          <w:numId w:val="9"/>
        </w:numPr>
        <w:spacing w:after="200" w:line="276" w:lineRule="auto"/>
        <w:contextualSpacing w:val="0"/>
        <w:rPr>
          <w:rFonts w:asciiTheme="minorHAnsi" w:hAnsiTheme="minorHAnsi"/>
          <w:sz w:val="22"/>
          <w:szCs w:val="22"/>
        </w:rPr>
      </w:pPr>
      <w:r w:rsidRPr="00CE0E53">
        <w:rPr>
          <w:rFonts w:asciiTheme="minorHAnsi" w:hAnsiTheme="minorHAnsi"/>
          <w:sz w:val="22"/>
          <w:szCs w:val="22"/>
        </w:rPr>
        <w:t>5</w:t>
      </w:r>
      <w:r w:rsidRPr="00CE0E53">
        <w:rPr>
          <w:rFonts w:asciiTheme="minorHAnsi" w:hAnsiTheme="minorHAnsi"/>
          <w:sz w:val="22"/>
          <w:szCs w:val="22"/>
          <w:vertAlign w:val="superscript"/>
        </w:rPr>
        <w:t>th</w:t>
      </w:r>
      <w:r w:rsidR="004534CC">
        <w:rPr>
          <w:rFonts w:asciiTheme="minorHAnsi" w:hAnsiTheme="minorHAnsi"/>
          <w:sz w:val="22"/>
          <w:szCs w:val="22"/>
        </w:rPr>
        <w:t xml:space="preserve"> grade: </w:t>
      </w:r>
      <w:r w:rsidRPr="00CE0E53">
        <w:rPr>
          <w:rFonts w:asciiTheme="minorHAnsi" w:hAnsiTheme="minorHAnsi"/>
          <w:sz w:val="22"/>
          <w:szCs w:val="22"/>
        </w:rPr>
        <w:t>decreased 7 percentage points from 59 percent to 52 percent in 2013, state 51 percent.</w:t>
      </w:r>
    </w:p>
    <w:p w:rsidR="001777B5" w:rsidRPr="00CE0E53" w:rsidRDefault="001777B5" w:rsidP="001777B5">
      <w:pPr>
        <w:pStyle w:val="ListParagraph"/>
        <w:numPr>
          <w:ilvl w:val="0"/>
          <w:numId w:val="9"/>
        </w:numPr>
        <w:spacing w:after="200" w:line="276" w:lineRule="auto"/>
        <w:contextualSpacing w:val="0"/>
        <w:rPr>
          <w:rFonts w:asciiTheme="minorHAnsi" w:hAnsiTheme="minorHAnsi"/>
          <w:sz w:val="22"/>
          <w:szCs w:val="22"/>
        </w:rPr>
      </w:pPr>
      <w:r w:rsidRPr="00CE0E53">
        <w:rPr>
          <w:rFonts w:asciiTheme="minorHAnsi" w:hAnsiTheme="minorHAnsi"/>
          <w:sz w:val="22"/>
          <w:szCs w:val="22"/>
        </w:rPr>
        <w:t>8</w:t>
      </w:r>
      <w:r w:rsidRPr="00CE0E53">
        <w:rPr>
          <w:rFonts w:asciiTheme="minorHAnsi" w:hAnsiTheme="minorHAnsi"/>
          <w:sz w:val="22"/>
          <w:szCs w:val="22"/>
          <w:vertAlign w:val="superscript"/>
        </w:rPr>
        <w:t>th</w:t>
      </w:r>
      <w:r w:rsidR="004534CC">
        <w:rPr>
          <w:rFonts w:asciiTheme="minorHAnsi" w:hAnsiTheme="minorHAnsi"/>
          <w:sz w:val="22"/>
          <w:szCs w:val="22"/>
        </w:rPr>
        <w:t xml:space="preserve"> grade: </w:t>
      </w:r>
      <w:r w:rsidRPr="00CE0E53">
        <w:rPr>
          <w:rFonts w:asciiTheme="minorHAnsi" w:hAnsiTheme="minorHAnsi"/>
          <w:sz w:val="22"/>
          <w:szCs w:val="22"/>
        </w:rPr>
        <w:t>increased 5 percentage points from 34 percent to 39 percent, equal to the state rate of 39 percent.</w:t>
      </w:r>
    </w:p>
    <w:p w:rsidR="001777B5" w:rsidRPr="00CE0E53" w:rsidRDefault="00214A2B" w:rsidP="001777B5">
      <w:pPr>
        <w:pStyle w:val="ListParagraph"/>
        <w:numPr>
          <w:ilvl w:val="0"/>
          <w:numId w:val="9"/>
        </w:numPr>
        <w:spacing w:after="200" w:line="276" w:lineRule="auto"/>
        <w:contextualSpacing w:val="0"/>
        <w:rPr>
          <w:rFonts w:asciiTheme="minorHAnsi" w:hAnsiTheme="minorHAnsi"/>
          <w:sz w:val="22"/>
          <w:szCs w:val="22"/>
        </w:rPr>
      </w:pPr>
      <w:r>
        <w:rPr>
          <w:rFonts w:asciiTheme="minorHAnsi" w:hAnsiTheme="minorHAnsi"/>
          <w:sz w:val="22"/>
          <w:szCs w:val="22"/>
        </w:rPr>
        <w:lastRenderedPageBreak/>
        <w:t>9</w:t>
      </w:r>
      <w:r w:rsidR="001777B5" w:rsidRPr="00CE0E53">
        <w:rPr>
          <w:rFonts w:asciiTheme="minorHAnsi" w:hAnsiTheme="minorHAnsi"/>
          <w:sz w:val="22"/>
          <w:szCs w:val="22"/>
          <w:vertAlign w:val="superscript"/>
        </w:rPr>
        <w:t>th</w:t>
      </w:r>
      <w:r w:rsidR="001777B5" w:rsidRPr="00CE0E53">
        <w:rPr>
          <w:rFonts w:asciiTheme="minorHAnsi" w:hAnsiTheme="minorHAnsi"/>
          <w:sz w:val="22"/>
          <w:szCs w:val="22"/>
        </w:rPr>
        <w:t xml:space="preserve"> grade</w:t>
      </w:r>
      <w:r w:rsidR="004534CC">
        <w:rPr>
          <w:rFonts w:asciiTheme="minorHAnsi" w:hAnsiTheme="minorHAnsi"/>
          <w:sz w:val="22"/>
          <w:szCs w:val="22"/>
        </w:rPr>
        <w:t xml:space="preserve">: </w:t>
      </w:r>
      <w:r w:rsidR="001777B5" w:rsidRPr="00CE0E53">
        <w:rPr>
          <w:rFonts w:asciiTheme="minorHAnsi" w:hAnsiTheme="minorHAnsi"/>
          <w:sz w:val="22"/>
          <w:szCs w:val="22"/>
        </w:rPr>
        <w:t>increased 22 percentage points from 5</w:t>
      </w:r>
      <w:r w:rsidR="007E146E">
        <w:rPr>
          <w:rFonts w:asciiTheme="minorHAnsi" w:hAnsiTheme="minorHAnsi"/>
          <w:sz w:val="22"/>
          <w:szCs w:val="22"/>
        </w:rPr>
        <w:t>6</w:t>
      </w:r>
      <w:r w:rsidR="001777B5" w:rsidRPr="00CE0E53">
        <w:rPr>
          <w:rFonts w:asciiTheme="minorHAnsi" w:hAnsiTheme="minorHAnsi"/>
          <w:sz w:val="22"/>
          <w:szCs w:val="22"/>
        </w:rPr>
        <w:t xml:space="preserve"> percent to 77 percent in 2013, above the state rate of 71 percent.</w:t>
      </w:r>
    </w:p>
    <w:p w:rsidR="004534CC" w:rsidRPr="001E6F04" w:rsidRDefault="004534CC" w:rsidP="004534CC">
      <w:pPr>
        <w:rPr>
          <w:b/>
        </w:rPr>
      </w:pPr>
      <w:r w:rsidRPr="001E6F04">
        <w:rPr>
          <w:b/>
        </w:rPr>
        <w:t>Students with disabilities</w:t>
      </w:r>
      <w:r>
        <w:rPr>
          <w:b/>
        </w:rPr>
        <w:t>’</w:t>
      </w:r>
      <w:r w:rsidRPr="001E6F04">
        <w:rPr>
          <w:b/>
        </w:rPr>
        <w:t xml:space="preserve"> ELA</w:t>
      </w:r>
      <w:r>
        <w:rPr>
          <w:b/>
        </w:rPr>
        <w:t xml:space="preserve"> and m</w:t>
      </w:r>
      <w:r w:rsidRPr="001E6F04">
        <w:rPr>
          <w:b/>
        </w:rPr>
        <w:t>ath proficiency rates decreased from above the state rate in 2010 t</w:t>
      </w:r>
      <w:r>
        <w:rPr>
          <w:b/>
        </w:rPr>
        <w:t>o below the state rate in 2013.</w:t>
      </w:r>
    </w:p>
    <w:p w:rsidR="004534CC" w:rsidRPr="001E6F04" w:rsidRDefault="004534CC" w:rsidP="004534CC">
      <w:pPr>
        <w:pStyle w:val="MediumGrid1-Accent21"/>
        <w:numPr>
          <w:ilvl w:val="0"/>
          <w:numId w:val="10"/>
        </w:numPr>
        <w:spacing w:after="0" w:line="240" w:lineRule="auto"/>
        <w:rPr>
          <w:b/>
        </w:rPr>
      </w:pPr>
      <w:r w:rsidRPr="001E6F04">
        <w:t>ELA proficiency for students with disabilities decreased from 29 percent in 2010 to 21 percent in 2013, state 30 percent.</w:t>
      </w:r>
    </w:p>
    <w:p w:rsidR="004534CC" w:rsidRPr="001E6F04" w:rsidRDefault="004534CC" w:rsidP="004534CC">
      <w:pPr>
        <w:pStyle w:val="MediumGrid1-Accent21"/>
        <w:rPr>
          <w:b/>
        </w:rPr>
      </w:pPr>
    </w:p>
    <w:p w:rsidR="004534CC" w:rsidRPr="001E6F04" w:rsidRDefault="004534CC" w:rsidP="004534CC">
      <w:pPr>
        <w:pStyle w:val="MediumGrid1-Accent21"/>
        <w:numPr>
          <w:ilvl w:val="0"/>
          <w:numId w:val="10"/>
        </w:numPr>
        <w:spacing w:after="0" w:line="240" w:lineRule="auto"/>
        <w:rPr>
          <w:b/>
        </w:rPr>
      </w:pPr>
      <w:r w:rsidRPr="001E6F04">
        <w:t>Math proficiency for students with disabilities decreased from 23 percent in 2010 to 16 percent in 2013, state 22 percent.</w:t>
      </w:r>
    </w:p>
    <w:p w:rsidR="004534CC" w:rsidRPr="001E6F04" w:rsidRDefault="004534CC" w:rsidP="004534CC">
      <w:pPr>
        <w:rPr>
          <w:b/>
        </w:rPr>
      </w:pPr>
    </w:p>
    <w:p w:rsidR="001777B5" w:rsidRPr="00CC3B8D" w:rsidRDefault="001777B5" w:rsidP="001777B5">
      <w:pPr>
        <w:rPr>
          <w:rFonts w:asciiTheme="minorHAnsi" w:hAnsiTheme="minorHAnsi"/>
          <w:b/>
        </w:rPr>
      </w:pPr>
      <w:r w:rsidRPr="00CC3B8D">
        <w:rPr>
          <w:rFonts w:asciiTheme="minorHAnsi" w:hAnsiTheme="minorHAnsi"/>
          <w:b/>
        </w:rPr>
        <w:t xml:space="preserve">Uxbridge </w:t>
      </w:r>
      <w:r>
        <w:rPr>
          <w:rFonts w:asciiTheme="minorHAnsi" w:hAnsiTheme="minorHAnsi"/>
          <w:b/>
        </w:rPr>
        <w:t>met</w:t>
      </w:r>
      <w:r w:rsidRPr="00CC3B8D">
        <w:rPr>
          <w:rFonts w:asciiTheme="minorHAnsi" w:hAnsiTheme="minorHAnsi"/>
          <w:b/>
        </w:rPr>
        <w:t xml:space="preserve"> </w:t>
      </w:r>
      <w:r>
        <w:rPr>
          <w:rFonts w:asciiTheme="minorHAnsi" w:hAnsiTheme="minorHAnsi"/>
          <w:b/>
        </w:rPr>
        <w:t>the</w:t>
      </w:r>
      <w:r w:rsidR="00F0166A">
        <w:rPr>
          <w:rFonts w:asciiTheme="minorHAnsi" w:hAnsiTheme="minorHAnsi"/>
          <w:b/>
        </w:rPr>
        <w:t xml:space="preserve"> </w:t>
      </w:r>
      <w:r w:rsidR="009D7FF0">
        <w:rPr>
          <w:rFonts w:asciiTheme="minorHAnsi" w:hAnsiTheme="minorHAnsi"/>
          <w:b/>
        </w:rPr>
        <w:t>four-</w:t>
      </w:r>
      <w:r w:rsidRPr="00CC3B8D">
        <w:rPr>
          <w:rFonts w:asciiTheme="minorHAnsi" w:hAnsiTheme="minorHAnsi"/>
          <w:b/>
        </w:rPr>
        <w:t>year cohort graduation</w:t>
      </w:r>
      <w:r>
        <w:rPr>
          <w:rFonts w:asciiTheme="minorHAnsi" w:hAnsiTheme="minorHAnsi"/>
          <w:b/>
        </w:rPr>
        <w:t xml:space="preserve"> rate</w:t>
      </w:r>
      <w:r w:rsidRPr="00CC3B8D">
        <w:rPr>
          <w:rFonts w:asciiTheme="minorHAnsi" w:hAnsiTheme="minorHAnsi"/>
          <w:b/>
        </w:rPr>
        <w:t xml:space="preserve"> target of 80.0 percent and</w:t>
      </w:r>
      <w:r>
        <w:rPr>
          <w:rFonts w:asciiTheme="minorHAnsi" w:hAnsiTheme="minorHAnsi"/>
          <w:b/>
        </w:rPr>
        <w:t xml:space="preserve"> the</w:t>
      </w:r>
      <w:r w:rsidR="009D7FF0">
        <w:rPr>
          <w:rFonts w:asciiTheme="minorHAnsi" w:hAnsiTheme="minorHAnsi"/>
          <w:b/>
        </w:rPr>
        <w:t xml:space="preserve"> five-</w:t>
      </w:r>
      <w:r w:rsidRPr="00CC3B8D">
        <w:rPr>
          <w:rFonts w:asciiTheme="minorHAnsi" w:hAnsiTheme="minorHAnsi"/>
          <w:b/>
        </w:rPr>
        <w:t>year cohort graduation</w:t>
      </w:r>
      <w:r>
        <w:rPr>
          <w:rFonts w:asciiTheme="minorHAnsi" w:hAnsiTheme="minorHAnsi"/>
          <w:b/>
        </w:rPr>
        <w:t xml:space="preserve"> rate</w:t>
      </w:r>
      <w:r w:rsidRPr="00CC3B8D">
        <w:rPr>
          <w:rFonts w:asciiTheme="minorHAnsi" w:hAnsiTheme="minorHAnsi"/>
          <w:b/>
        </w:rPr>
        <w:t xml:space="preserve"> target of 85.0 percent.</w:t>
      </w:r>
      <w:r w:rsidR="00F0166A">
        <w:rPr>
          <w:rStyle w:val="FootnoteReference"/>
          <w:rFonts w:asciiTheme="minorHAnsi" w:hAnsiTheme="minorHAnsi"/>
          <w:b/>
        </w:rPr>
        <w:footnoteReference w:id="2"/>
      </w:r>
    </w:p>
    <w:p w:rsidR="001777B5" w:rsidRPr="00CC3B8D" w:rsidRDefault="009D7FF0" w:rsidP="001777B5">
      <w:pPr>
        <w:pStyle w:val="ListParagraph"/>
        <w:numPr>
          <w:ilvl w:val="0"/>
          <w:numId w:val="5"/>
        </w:numPr>
        <w:spacing w:after="200" w:line="276" w:lineRule="auto"/>
        <w:contextualSpacing w:val="0"/>
        <w:rPr>
          <w:rFonts w:asciiTheme="minorHAnsi" w:hAnsiTheme="minorHAnsi"/>
          <w:sz w:val="22"/>
          <w:szCs w:val="22"/>
        </w:rPr>
      </w:pPr>
      <w:r>
        <w:rPr>
          <w:rFonts w:asciiTheme="minorHAnsi" w:hAnsiTheme="minorHAnsi"/>
          <w:sz w:val="22"/>
          <w:szCs w:val="22"/>
        </w:rPr>
        <w:t>The four</w:t>
      </w:r>
      <w:r w:rsidR="007A56AE">
        <w:rPr>
          <w:rFonts w:asciiTheme="minorHAnsi" w:hAnsiTheme="minorHAnsi"/>
          <w:sz w:val="22"/>
          <w:szCs w:val="22"/>
        </w:rPr>
        <w:t>-</w:t>
      </w:r>
      <w:r w:rsidR="001777B5" w:rsidRPr="00CC3B8D">
        <w:rPr>
          <w:rFonts w:asciiTheme="minorHAnsi" w:hAnsiTheme="minorHAnsi"/>
          <w:sz w:val="22"/>
          <w:szCs w:val="22"/>
        </w:rPr>
        <w:t xml:space="preserve">year cohort graduation rate was 86.2 percent in 2012, above the state rate of 84.7 percent. </w:t>
      </w:r>
    </w:p>
    <w:p w:rsidR="001777B5" w:rsidRPr="00CC3B8D" w:rsidRDefault="009D7FF0" w:rsidP="001777B5">
      <w:pPr>
        <w:pStyle w:val="ListParagraph"/>
        <w:numPr>
          <w:ilvl w:val="0"/>
          <w:numId w:val="5"/>
        </w:numPr>
        <w:spacing w:after="200" w:line="276" w:lineRule="auto"/>
        <w:contextualSpacing w:val="0"/>
        <w:rPr>
          <w:rFonts w:asciiTheme="minorHAnsi" w:hAnsiTheme="minorHAnsi"/>
          <w:sz w:val="22"/>
          <w:szCs w:val="22"/>
        </w:rPr>
      </w:pPr>
      <w:r>
        <w:rPr>
          <w:rFonts w:asciiTheme="minorHAnsi" w:hAnsiTheme="minorHAnsi"/>
          <w:sz w:val="22"/>
          <w:szCs w:val="22"/>
        </w:rPr>
        <w:t>The five-</w:t>
      </w:r>
      <w:r w:rsidR="001777B5" w:rsidRPr="00CC3B8D">
        <w:rPr>
          <w:rFonts w:asciiTheme="minorHAnsi" w:hAnsiTheme="minorHAnsi"/>
          <w:sz w:val="22"/>
          <w:szCs w:val="22"/>
        </w:rPr>
        <w:t>year cohort graduation rate increased from 81.2 percent in 2008 to 85.6 percent in 2011, slightly below the</w:t>
      </w:r>
      <w:r w:rsidR="001777B5">
        <w:rPr>
          <w:rFonts w:asciiTheme="minorHAnsi" w:hAnsiTheme="minorHAnsi"/>
          <w:sz w:val="22"/>
          <w:szCs w:val="22"/>
        </w:rPr>
        <w:t xml:space="preserve"> </w:t>
      </w:r>
      <w:r w:rsidR="001777B5" w:rsidRPr="00CC3B8D">
        <w:rPr>
          <w:rFonts w:asciiTheme="minorHAnsi" w:hAnsiTheme="minorHAnsi"/>
          <w:sz w:val="22"/>
          <w:szCs w:val="22"/>
        </w:rPr>
        <w:t>state rate of 86.3 percent.</w:t>
      </w:r>
    </w:p>
    <w:p w:rsidR="001777B5" w:rsidRPr="00CC3B8D" w:rsidRDefault="001777B5" w:rsidP="001777B5">
      <w:pPr>
        <w:pStyle w:val="ListParagraph"/>
        <w:numPr>
          <w:ilvl w:val="0"/>
          <w:numId w:val="5"/>
        </w:numPr>
        <w:spacing w:after="200" w:line="276" w:lineRule="auto"/>
        <w:contextualSpacing w:val="0"/>
        <w:rPr>
          <w:rFonts w:asciiTheme="minorHAnsi" w:hAnsiTheme="minorHAnsi"/>
          <w:sz w:val="22"/>
          <w:szCs w:val="22"/>
        </w:rPr>
      </w:pPr>
      <w:r w:rsidRPr="00CC3B8D">
        <w:rPr>
          <w:rFonts w:asciiTheme="minorHAnsi" w:hAnsiTheme="minorHAnsi"/>
          <w:sz w:val="22"/>
          <w:szCs w:val="22"/>
        </w:rPr>
        <w:t>The annual dropout rate for Uxbridge increased from 1.1 percent in 2009 to 2.7 percent in 2012, above the statewide rate of 2.5 percent.</w:t>
      </w:r>
    </w:p>
    <w:p w:rsidR="005A2A53" w:rsidRPr="001E6F04" w:rsidRDefault="005A2A53" w:rsidP="005A2A53">
      <w:pPr>
        <w:pStyle w:val="MediumGrid1-Accent21"/>
      </w:pPr>
    </w:p>
    <w:p w:rsidR="005A2A53" w:rsidRDefault="005A2A53" w:rsidP="005A2A53"/>
    <w:p w:rsidR="00CB1264" w:rsidRDefault="00CB1264" w:rsidP="005A2A53"/>
    <w:p w:rsidR="00CB1264" w:rsidRPr="001E6F04" w:rsidRDefault="00CB1264" w:rsidP="005A2A53"/>
    <w:p w:rsidR="002D5976" w:rsidRPr="001E6F04" w:rsidRDefault="002D5976" w:rsidP="002D5976"/>
    <w:p w:rsidR="008E314D" w:rsidRDefault="009B35CB" w:rsidP="008E314D">
      <w:pPr>
        <w:pStyle w:val="Section"/>
        <w:tabs>
          <w:tab w:val="left" w:pos="360"/>
          <w:tab w:val="left" w:pos="720"/>
          <w:tab w:val="left" w:pos="1080"/>
          <w:tab w:val="left" w:pos="1440"/>
          <w:tab w:val="left" w:pos="1800"/>
          <w:tab w:val="left" w:pos="2160"/>
          <w:tab w:val="left" w:pos="2520"/>
          <w:tab w:val="left" w:pos="2880"/>
        </w:tabs>
        <w:outlineLvl w:val="0"/>
      </w:pPr>
      <w:bookmarkStart w:id="8" w:name="_Toc350870261"/>
      <w:bookmarkStart w:id="9" w:name="_Toc400098898"/>
      <w:r>
        <w:lastRenderedPageBreak/>
        <w:t>Uxbridge Public Schools</w:t>
      </w:r>
      <w:r w:rsidR="008E314D" w:rsidRPr="00E93DC7">
        <w:t xml:space="preserve"> </w:t>
      </w:r>
      <w:r w:rsidR="008E314D">
        <w:t xml:space="preserve">District </w:t>
      </w:r>
      <w:r w:rsidR="008E314D" w:rsidRPr="00E93DC7">
        <w:t>Review Findings</w:t>
      </w:r>
      <w:bookmarkEnd w:id="8"/>
      <w:bookmarkEnd w:id="9"/>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Strengths</w:t>
      </w:r>
    </w:p>
    <w:p w:rsidR="006E6D26" w:rsidRPr="004764ED" w:rsidRDefault="00162B49" w:rsidP="006E6D26">
      <w:pPr>
        <w:tabs>
          <w:tab w:val="left" w:pos="360"/>
          <w:tab w:val="left" w:pos="720"/>
          <w:tab w:val="left" w:pos="1080"/>
          <w:tab w:val="left" w:pos="1440"/>
          <w:tab w:val="left" w:pos="1800"/>
          <w:tab w:val="left" w:pos="2160"/>
        </w:tabs>
        <w:rPr>
          <w:rFonts w:asciiTheme="minorHAnsi" w:hAnsiTheme="minorHAnsi"/>
          <w:b/>
          <w:i/>
          <w:sz w:val="24"/>
          <w:szCs w:val="24"/>
        </w:rPr>
      </w:pPr>
      <w:r w:rsidRPr="00162B49">
        <w:rPr>
          <w:rFonts w:asciiTheme="minorHAnsi" w:hAnsiTheme="minorHAnsi"/>
          <w:b/>
          <w:i/>
          <w:sz w:val="24"/>
          <w:szCs w:val="24"/>
        </w:rPr>
        <w:t>Human Resources and Professional Development</w:t>
      </w:r>
    </w:p>
    <w:p w:rsidR="00C416DF" w:rsidRPr="001E6F04" w:rsidRDefault="00C416DF" w:rsidP="00C416DF">
      <w:pPr>
        <w:tabs>
          <w:tab w:val="left" w:pos="360"/>
          <w:tab w:val="left" w:pos="720"/>
          <w:tab w:val="left" w:pos="1080"/>
          <w:tab w:val="left" w:pos="1440"/>
          <w:tab w:val="left" w:pos="1800"/>
          <w:tab w:val="left" w:pos="2160"/>
        </w:tabs>
        <w:ind w:left="360" w:hanging="360"/>
        <w:rPr>
          <w:b/>
        </w:rPr>
      </w:pPr>
      <w:r w:rsidRPr="00156F36">
        <w:rPr>
          <w:b/>
        </w:rPr>
        <w:t>1.</w:t>
      </w:r>
      <w:r w:rsidR="00196D55">
        <w:rPr>
          <w:b/>
        </w:rPr>
        <w:tab/>
      </w:r>
      <w:r w:rsidRPr="00156F36">
        <w:rPr>
          <w:b/>
        </w:rPr>
        <w:t xml:space="preserve">The Uxbridge school district collaboratively negotiated, ratified, and is now implementing </w:t>
      </w:r>
      <w:r>
        <w:rPr>
          <w:b/>
        </w:rPr>
        <w:t>a</w:t>
      </w:r>
      <w:r w:rsidRPr="00156F36">
        <w:rPr>
          <w:b/>
        </w:rPr>
        <w:t xml:space="preserve"> new educator evaluation system</w:t>
      </w:r>
      <w:r>
        <w:rPr>
          <w:b/>
        </w:rPr>
        <w:t xml:space="preserve"> consistent with the Massachusetts Educator Evaluation Framework</w:t>
      </w:r>
      <w:r w:rsidRPr="00156F36">
        <w:rPr>
          <w:b/>
        </w:rPr>
        <w:t>.</w:t>
      </w:r>
      <w:r w:rsidRPr="001E6F04">
        <w:rPr>
          <w:b/>
        </w:rPr>
        <w:t xml:space="preserve"> </w:t>
      </w:r>
    </w:p>
    <w:p w:rsidR="006E6D26" w:rsidRPr="001E6F04" w:rsidRDefault="001B1415" w:rsidP="00177F49">
      <w:pPr>
        <w:tabs>
          <w:tab w:val="left" w:pos="360"/>
          <w:tab w:val="left" w:pos="720"/>
          <w:tab w:val="left" w:pos="1080"/>
          <w:tab w:val="left" w:pos="1440"/>
          <w:tab w:val="left" w:pos="1800"/>
          <w:tab w:val="left" w:pos="2160"/>
        </w:tabs>
        <w:ind w:left="720" w:hanging="720"/>
      </w:pPr>
      <w:r w:rsidRPr="001E6F04">
        <w:rPr>
          <w:b/>
        </w:rPr>
        <w:tab/>
      </w:r>
      <w:r w:rsidR="006E6D26" w:rsidRPr="001E6F04">
        <w:rPr>
          <w:b/>
        </w:rPr>
        <w:t>A.</w:t>
      </w:r>
      <w:r w:rsidR="006E6D26" w:rsidRPr="001E6F04">
        <w:t xml:space="preserve"> </w:t>
      </w:r>
      <w:r w:rsidR="006E6D26" w:rsidRPr="001E6F04">
        <w:tab/>
        <w:t xml:space="preserve">In </w:t>
      </w:r>
      <w:r w:rsidR="00B00BE4">
        <w:t>accord</w:t>
      </w:r>
      <w:r w:rsidR="00B00BE4" w:rsidRPr="001E6F04">
        <w:t xml:space="preserve"> </w:t>
      </w:r>
      <w:r w:rsidR="006E6D26" w:rsidRPr="001E6F04">
        <w:t xml:space="preserve">with the state’s new educator evaluation regulations and with the ongoing support and leadership of the superintendent, the district collaboratively negotiated and ratified </w:t>
      </w:r>
      <w:r w:rsidR="00B00BE4">
        <w:t>its</w:t>
      </w:r>
      <w:r w:rsidR="006E6D26" w:rsidRPr="001E6F04">
        <w:t xml:space="preserve"> new educator evaluation </w:t>
      </w:r>
      <w:r w:rsidR="003F5020">
        <w:t>agreement</w:t>
      </w:r>
      <w:r w:rsidR="00B00BE4" w:rsidRPr="001E6F04">
        <w:t xml:space="preserve"> </w:t>
      </w:r>
      <w:r w:rsidR="006E6D26" w:rsidRPr="001E6F04">
        <w:t xml:space="preserve">and is now in the first full year of implementation of </w:t>
      </w:r>
      <w:r w:rsidR="00B00BE4">
        <w:t>its new educator evaluation system</w:t>
      </w:r>
      <w:r w:rsidR="006E6D26" w:rsidRPr="001E6F04">
        <w:t xml:space="preserve">. </w:t>
      </w:r>
    </w:p>
    <w:p w:rsidR="006E6D26" w:rsidRPr="001E6F04" w:rsidRDefault="006E6D26" w:rsidP="00177F49">
      <w:pPr>
        <w:tabs>
          <w:tab w:val="left" w:pos="360"/>
          <w:tab w:val="left" w:pos="720"/>
          <w:tab w:val="left" w:pos="1080"/>
          <w:tab w:val="left" w:pos="1440"/>
          <w:tab w:val="left" w:pos="1800"/>
          <w:tab w:val="left" w:pos="2160"/>
        </w:tabs>
        <w:ind w:left="1080" w:hanging="1080"/>
      </w:pPr>
      <w:r w:rsidRPr="001E6F04">
        <w:tab/>
      </w:r>
      <w:r w:rsidRPr="001E6F04">
        <w:tab/>
        <w:t>1.</w:t>
      </w:r>
      <w:r w:rsidRPr="001E6F04">
        <w:tab/>
        <w:t>Administrators and teacher</w:t>
      </w:r>
      <w:r w:rsidR="00B00BE4">
        <w:t>s’</w:t>
      </w:r>
      <w:r w:rsidRPr="001E6F04">
        <w:t xml:space="preserve"> association representatives explained that a joint task force had worked together for over six months during the second half of the 2011-2012 school year to negotiate the necessary amendment to the teacher </w:t>
      </w:r>
      <w:r w:rsidR="00B00BE4">
        <w:t xml:space="preserve">collective bargaining agreement </w:t>
      </w:r>
      <w:r w:rsidR="00B00BE4" w:rsidRPr="001E6F04">
        <w:t>(CBA)</w:t>
      </w:r>
      <w:r w:rsidRPr="001E6F04">
        <w:t xml:space="preserve">. The new CBA was subsequently ratified at the beginning of the 2012-2013 school year.   </w:t>
      </w:r>
    </w:p>
    <w:p w:rsidR="006E6D26" w:rsidRPr="001E6F04" w:rsidRDefault="00B00BE4" w:rsidP="00177F49">
      <w:pPr>
        <w:tabs>
          <w:tab w:val="left" w:pos="360"/>
          <w:tab w:val="left" w:pos="720"/>
          <w:tab w:val="left" w:pos="1080"/>
          <w:tab w:val="left" w:pos="1440"/>
          <w:tab w:val="left" w:pos="1800"/>
          <w:tab w:val="left" w:pos="2160"/>
        </w:tabs>
        <w:ind w:left="1080" w:hanging="1080"/>
      </w:pPr>
      <w:r>
        <w:tab/>
      </w:r>
      <w:r>
        <w:tab/>
        <w:t>2.</w:t>
      </w:r>
      <w:r w:rsidR="007C0CD7">
        <w:tab/>
      </w:r>
      <w:r w:rsidR="006E6D26" w:rsidRPr="001E6F04">
        <w:t>District administrators and teacher</w:t>
      </w:r>
      <w:r>
        <w:t>s’</w:t>
      </w:r>
      <w:r w:rsidR="006E6D26" w:rsidRPr="001E6F04">
        <w:t xml:space="preserve"> association leaders confirmed that their new educator evaluation agreement contained only minor differences and was in all important respects fully aligned with key requirements of the state </w:t>
      </w:r>
      <w:r w:rsidR="00CA7E3C">
        <w:t>educator evaluation system</w:t>
      </w:r>
      <w:r w:rsidR="006E6D26" w:rsidRPr="001E6F04">
        <w:t>. The superintendent indicated that ESE had reviewed the district’s new educator evaluation system.</w:t>
      </w:r>
      <w:r w:rsidR="00CB1264">
        <w:t xml:space="preserve"> </w:t>
      </w:r>
      <w:r w:rsidR="00B9333D">
        <w:t xml:space="preserve">In November 2012 ESE’s Office of Educator Preparation, Policy, and Leadership reviewed and provided feedback on </w:t>
      </w:r>
      <w:r w:rsidR="00B9333D" w:rsidRPr="001E6F04">
        <w:t>the district’s new educator evaluation system</w:t>
      </w:r>
      <w:r w:rsidR="00B9333D">
        <w:t>.</w:t>
      </w:r>
      <w:r w:rsidR="006E6D26" w:rsidRPr="001E6F04">
        <w:tab/>
      </w:r>
    </w:p>
    <w:p w:rsidR="006E6D26" w:rsidRPr="001E6F04" w:rsidRDefault="006E6D26" w:rsidP="00177F49">
      <w:pPr>
        <w:tabs>
          <w:tab w:val="left" w:pos="360"/>
          <w:tab w:val="left" w:pos="720"/>
          <w:tab w:val="left" w:pos="1080"/>
          <w:tab w:val="left" w:pos="1440"/>
          <w:tab w:val="left" w:pos="1800"/>
          <w:tab w:val="left" w:pos="2160"/>
        </w:tabs>
        <w:ind w:left="1080" w:hanging="1080"/>
      </w:pPr>
      <w:r w:rsidRPr="001E6F04">
        <w:tab/>
      </w:r>
      <w:r w:rsidRPr="001E6F04">
        <w:tab/>
        <w:t>3.</w:t>
      </w:r>
      <w:r w:rsidRPr="001E6F04">
        <w:tab/>
        <w:t>Interviewees</w:t>
      </w:r>
      <w:r w:rsidR="00CB1264">
        <w:t xml:space="preserve"> </w:t>
      </w:r>
      <w:r w:rsidRPr="001E6F04">
        <w:t xml:space="preserve">and district records confirmed that, using a combination of external consultants and internal trainers, all ESE-required training hours in support of the new evaluation </w:t>
      </w:r>
      <w:r w:rsidR="003F5020">
        <w:t>system</w:t>
      </w:r>
      <w:r w:rsidR="003F5020" w:rsidRPr="001E6F04">
        <w:t xml:space="preserve"> </w:t>
      </w:r>
      <w:r w:rsidRPr="001E6F04">
        <w:t>have been provided to both teachers and administrators.</w:t>
      </w:r>
      <w:r w:rsidR="00CB1264">
        <w:rPr>
          <w:vertAlign w:val="superscript"/>
        </w:rPr>
        <w:t xml:space="preserve"> </w:t>
      </w:r>
      <w:r w:rsidR="00DE6E15" w:rsidRPr="001E6F04">
        <w:t xml:space="preserve"> </w:t>
      </w:r>
      <w:r w:rsidRPr="001E6F04">
        <w:t xml:space="preserve">In addition, the superintendent subsequently provided further formal training for all administrators through the Research for Better Teaching (RBT) institute.  There was general agreement, however, that additional and ongoing training for administrators and faculty was essential to ensure the continued success of the </w:t>
      </w:r>
      <w:r w:rsidR="003F5020">
        <w:t>system</w:t>
      </w:r>
      <w:r w:rsidRPr="001E6F04">
        <w:t xml:space="preserve">. </w:t>
      </w:r>
    </w:p>
    <w:p w:rsidR="006E6D26" w:rsidRPr="001E6F04" w:rsidRDefault="006B78A1" w:rsidP="00177F49">
      <w:pPr>
        <w:tabs>
          <w:tab w:val="left" w:pos="360"/>
          <w:tab w:val="left" w:pos="720"/>
          <w:tab w:val="left" w:pos="1080"/>
          <w:tab w:val="left" w:pos="1440"/>
          <w:tab w:val="left" w:pos="1800"/>
          <w:tab w:val="left" w:pos="2160"/>
        </w:tabs>
        <w:ind w:left="1080" w:hanging="1080"/>
      </w:pPr>
      <w:r w:rsidRPr="001E6F04">
        <w:tab/>
      </w:r>
      <w:r w:rsidRPr="001E6F04">
        <w:tab/>
        <w:t>4.</w:t>
      </w:r>
      <w:r w:rsidRPr="001E6F04">
        <w:tab/>
        <w:t>The district</w:t>
      </w:r>
      <w:r w:rsidR="006E6D26" w:rsidRPr="001E6F04">
        <w:t xml:space="preserve"> purchased a comprehensive software program (TeachPoint) to support, </w:t>
      </w:r>
      <w:r w:rsidR="003F5020">
        <w:t xml:space="preserve">to </w:t>
      </w:r>
      <w:r w:rsidR="006E6D26" w:rsidRPr="001E6F04">
        <w:t xml:space="preserve">facilitate, and </w:t>
      </w:r>
      <w:r w:rsidR="003F5020">
        <w:t xml:space="preserve">to </w:t>
      </w:r>
      <w:r w:rsidR="006E6D26" w:rsidRPr="001E6F04">
        <w:t>manage the extensive volume of documents and data generated by the new evaluation system.</w:t>
      </w:r>
      <w:r w:rsidR="00CB1264">
        <w:rPr>
          <w:vertAlign w:val="superscript"/>
        </w:rPr>
        <w:t xml:space="preserve"> </w:t>
      </w:r>
      <w:r w:rsidR="006E6D26" w:rsidRPr="001E6F04">
        <w:t xml:space="preserve"> With the exception of Uxbridge’s new high school, convenient access to this system for bot</w:t>
      </w:r>
      <w:r w:rsidRPr="001E6F04">
        <w:t>h administrators and teachers was</w:t>
      </w:r>
      <w:r w:rsidR="006E6D26" w:rsidRPr="001E6F04">
        <w:t xml:space="preserve"> limited by inadequate/outdated technology infrastructure in many of the district’s older school</w:t>
      </w:r>
      <w:r w:rsidR="003F5020">
        <w:t>s</w:t>
      </w:r>
      <w:r w:rsidR="00B175C3">
        <w:t xml:space="preserve">. </w:t>
      </w:r>
      <w:r w:rsidR="006E6D26" w:rsidRPr="001E6F04">
        <w:t xml:space="preserve"> </w:t>
      </w:r>
    </w:p>
    <w:p w:rsidR="006E6D26" w:rsidRPr="001E6F04" w:rsidRDefault="006E6D26" w:rsidP="00177F49">
      <w:pPr>
        <w:tabs>
          <w:tab w:val="left" w:pos="360"/>
          <w:tab w:val="left" w:pos="720"/>
          <w:tab w:val="left" w:pos="1080"/>
          <w:tab w:val="left" w:pos="1440"/>
          <w:tab w:val="left" w:pos="1800"/>
          <w:tab w:val="left" w:pos="2160"/>
        </w:tabs>
        <w:ind w:left="1080" w:hanging="1080"/>
      </w:pPr>
      <w:r w:rsidRPr="001E6F04">
        <w:tab/>
      </w:r>
      <w:r w:rsidRPr="001E6F04">
        <w:tab/>
        <w:t>5.</w:t>
      </w:r>
      <w:r w:rsidRPr="001E6F04">
        <w:tab/>
        <w:t xml:space="preserve">Although teachers and administrators expressed varying degrees of clarity </w:t>
      </w:r>
      <w:r w:rsidR="00CA7E3C">
        <w:t>about</w:t>
      </w:r>
      <w:r w:rsidR="00CA7E3C" w:rsidRPr="001E6F04">
        <w:t xml:space="preserve"> </w:t>
      </w:r>
      <w:r w:rsidRPr="001E6F04">
        <w:t xml:space="preserve">the numerous steps, stages, and expectations </w:t>
      </w:r>
      <w:r w:rsidR="006B78A1" w:rsidRPr="001E6F04">
        <w:t xml:space="preserve">of the new system, </w:t>
      </w:r>
      <w:r w:rsidRPr="001E6F04">
        <w:t>there was general a</w:t>
      </w:r>
      <w:r w:rsidR="006B78A1" w:rsidRPr="001E6F04">
        <w:t>greement that a genuine effort wa</w:t>
      </w:r>
      <w:r w:rsidRPr="001E6F04">
        <w:t xml:space="preserve">s being made across the district to </w:t>
      </w:r>
      <w:r w:rsidR="00CA7E3C">
        <w:t>follow</w:t>
      </w:r>
      <w:r w:rsidRPr="001E6F04">
        <w:t xml:space="preserve"> all</w:t>
      </w:r>
      <w:r w:rsidR="006B78A1" w:rsidRPr="001E6F04">
        <w:t xml:space="preserve"> the</w:t>
      </w:r>
      <w:r w:rsidR="003E0CA5" w:rsidRPr="001E6F04">
        <w:t xml:space="preserve"> </w:t>
      </w:r>
      <w:r w:rsidRPr="001E6F04">
        <w:t xml:space="preserve">requirements and </w:t>
      </w:r>
      <w:r w:rsidRPr="001E6F04">
        <w:lastRenderedPageBreak/>
        <w:t>timelines contained in the new CBA.</w:t>
      </w:r>
      <w:r w:rsidR="00CB1264">
        <w:rPr>
          <w:vertAlign w:val="superscript"/>
        </w:rPr>
        <w:t xml:space="preserve"> </w:t>
      </w:r>
      <w:r w:rsidRPr="001E6F04">
        <w:t xml:space="preserve"> For example, according to interviewees and district documents, all </w:t>
      </w:r>
      <w:r w:rsidR="006B78A1" w:rsidRPr="001E6F04">
        <w:t>administrators and teachers had</w:t>
      </w:r>
      <w:r w:rsidRPr="001E6F04">
        <w:t xml:space="preserve"> completed their self assessments, goal setting, educator plans, and evidence documentation. Further, examples of requisite classroom observations and mid cycle formative assessment reports were provided to the review team.</w:t>
      </w:r>
    </w:p>
    <w:p w:rsidR="006E6D26" w:rsidRPr="001E6F04" w:rsidRDefault="00156F36" w:rsidP="00177F49">
      <w:pPr>
        <w:tabs>
          <w:tab w:val="left" w:pos="0"/>
          <w:tab w:val="left" w:pos="360"/>
          <w:tab w:val="left" w:pos="720"/>
          <w:tab w:val="left" w:pos="1080"/>
          <w:tab w:val="left" w:pos="1440"/>
          <w:tab w:val="left" w:pos="1800"/>
          <w:tab w:val="left" w:pos="2160"/>
        </w:tabs>
        <w:ind w:left="1080" w:hanging="720"/>
        <w:rPr>
          <w:vertAlign w:val="superscript"/>
        </w:rPr>
      </w:pPr>
      <w:r>
        <w:tab/>
      </w:r>
      <w:r w:rsidR="006E6D26" w:rsidRPr="001E6F04">
        <w:t>6.</w:t>
      </w:r>
      <w:r w:rsidR="00196D55">
        <w:tab/>
      </w:r>
      <w:r w:rsidR="006E6D26" w:rsidRPr="001E6F04">
        <w:t xml:space="preserve">Teachers expressed general support for the new evaluation system. They cited </w:t>
      </w:r>
      <w:r w:rsidR="00CA7E3C">
        <w:t xml:space="preserve">among the benefits of the </w:t>
      </w:r>
      <w:r w:rsidR="00CA7E3C" w:rsidRPr="001E6F04">
        <w:t xml:space="preserve">program </w:t>
      </w:r>
      <w:r w:rsidR="006E6D26" w:rsidRPr="001E6F04">
        <w:t xml:space="preserve">increased administrative visibility in classrooms, greatly improved feedback and </w:t>
      </w:r>
      <w:r w:rsidR="00DD7856">
        <w:t xml:space="preserve">expanded </w:t>
      </w:r>
      <w:r w:rsidR="006E6D26" w:rsidRPr="001E6F04">
        <w:t>conversations about teaching and l</w:t>
      </w:r>
      <w:r>
        <w:t xml:space="preserve">earning, and more frequent and </w:t>
      </w:r>
      <w:r w:rsidR="006E6D26" w:rsidRPr="001E6F04">
        <w:t>substantive professional collaborations with colleague</w:t>
      </w:r>
      <w:r>
        <w:t>s</w:t>
      </w:r>
      <w:r w:rsidR="006E6D26" w:rsidRPr="001E6F04">
        <w:t>.</w:t>
      </w:r>
    </w:p>
    <w:p w:rsidR="006E6D26" w:rsidRPr="001E6F04" w:rsidRDefault="00196D55" w:rsidP="00177F49">
      <w:pPr>
        <w:tabs>
          <w:tab w:val="left" w:pos="0"/>
          <w:tab w:val="left" w:pos="360"/>
          <w:tab w:val="left" w:pos="720"/>
          <w:tab w:val="left" w:pos="1080"/>
          <w:tab w:val="left" w:pos="1800"/>
          <w:tab w:val="left" w:pos="2160"/>
        </w:tabs>
        <w:ind w:left="1080" w:hanging="720"/>
        <w:rPr>
          <w:vertAlign w:val="superscript"/>
        </w:rPr>
      </w:pPr>
      <w:r>
        <w:tab/>
      </w:r>
      <w:r w:rsidR="00DD7856">
        <w:t>7.</w:t>
      </w:r>
      <w:r w:rsidR="00F44F6E">
        <w:tab/>
      </w:r>
      <w:r w:rsidR="006E6D26" w:rsidRPr="001E6F04">
        <w:t>Administrators were more equivocal in their support of the new evaluation system.  Although they recognized its numerous benefits, t</w:t>
      </w:r>
      <w:r w:rsidR="00F44F6E">
        <w:t xml:space="preserve">hey expressed concern that the </w:t>
      </w:r>
      <w:r w:rsidR="006E6D26" w:rsidRPr="001E6F04">
        <w:t>demands of the new system were burdensome and</w:t>
      </w:r>
      <w:r w:rsidR="004C4942">
        <w:t xml:space="preserve"> would compete with their </w:t>
      </w:r>
      <w:r w:rsidR="00F44F6E">
        <w:t xml:space="preserve">many </w:t>
      </w:r>
      <w:r w:rsidR="006E6D26" w:rsidRPr="001E6F04">
        <w:t>other responsibilities. They also acknowledged</w:t>
      </w:r>
      <w:r w:rsidR="00F44F6E">
        <w:t xml:space="preserve"> some inconsistencies in their </w:t>
      </w:r>
      <w:r w:rsidR="006E6D26" w:rsidRPr="001E6F04">
        <w:t xml:space="preserve">interpretations of their responsibilities within the new </w:t>
      </w:r>
      <w:r w:rsidR="004764ED">
        <w:t>system</w:t>
      </w:r>
      <w:r w:rsidR="006E6D26" w:rsidRPr="001E6F04">
        <w:t xml:space="preserve">. Finally, principals at all levels </w:t>
      </w:r>
      <w:r w:rsidR="004764ED">
        <w:t>expressed the view</w:t>
      </w:r>
      <w:r w:rsidR="004764ED" w:rsidRPr="001E6F04">
        <w:t xml:space="preserve"> </w:t>
      </w:r>
      <w:r w:rsidR="006E6D26" w:rsidRPr="001E6F04">
        <w:t xml:space="preserve">that </w:t>
      </w:r>
      <w:r w:rsidR="004764ED">
        <w:t>curr</w:t>
      </w:r>
      <w:r w:rsidR="004764ED" w:rsidRPr="001E6F04">
        <w:t xml:space="preserve">ently </w:t>
      </w:r>
      <w:r w:rsidR="006E6D26" w:rsidRPr="001E6F04">
        <w:t xml:space="preserve">there were too few evaluators to properly </w:t>
      </w:r>
      <w:r w:rsidR="00F44F6E">
        <w:t xml:space="preserve">meet the </w:t>
      </w:r>
      <w:r w:rsidR="006E6D26" w:rsidRPr="001E6F04">
        <w:t xml:space="preserve">increased supervision and evaluation requirements </w:t>
      </w:r>
      <w:r w:rsidR="004764ED">
        <w:t>of</w:t>
      </w:r>
      <w:r w:rsidR="006E6D26" w:rsidRPr="001E6F04">
        <w:t xml:space="preserve"> the new </w:t>
      </w:r>
      <w:r w:rsidR="004764ED">
        <w:t>state</w:t>
      </w:r>
      <w:r w:rsidR="004764ED" w:rsidRPr="001E6F04">
        <w:t xml:space="preserve"> </w:t>
      </w:r>
      <w:r w:rsidR="006E6D26" w:rsidRPr="001E6F04">
        <w:t>regulations.</w:t>
      </w:r>
    </w:p>
    <w:p w:rsidR="006E6D26" w:rsidRPr="001E6F04" w:rsidRDefault="001B1415" w:rsidP="00177F49">
      <w:pPr>
        <w:tabs>
          <w:tab w:val="left" w:pos="360"/>
          <w:tab w:val="left" w:pos="720"/>
          <w:tab w:val="left" w:pos="1080"/>
          <w:tab w:val="left" w:pos="1440"/>
          <w:tab w:val="left" w:pos="1800"/>
          <w:tab w:val="left" w:pos="2160"/>
        </w:tabs>
        <w:ind w:left="720" w:hanging="720"/>
      </w:pPr>
      <w:r w:rsidRPr="001E6F04">
        <w:rPr>
          <w:b/>
        </w:rPr>
        <w:tab/>
      </w:r>
      <w:r w:rsidR="006E6D26" w:rsidRPr="001E6F04">
        <w:rPr>
          <w:b/>
        </w:rPr>
        <w:t>B.</w:t>
      </w:r>
      <w:r w:rsidR="001A286F">
        <w:tab/>
      </w:r>
      <w:r w:rsidR="006E6D26" w:rsidRPr="001E6F04">
        <w:t xml:space="preserve">The strong support and leadership demonstrated by the superintendent throughout the implementation of the district’s new educator evaluation </w:t>
      </w:r>
      <w:r w:rsidR="004764ED">
        <w:t>system</w:t>
      </w:r>
      <w:r w:rsidR="004764ED" w:rsidRPr="001E6F04">
        <w:t xml:space="preserve"> </w:t>
      </w:r>
      <w:r w:rsidR="008A64EA" w:rsidRPr="001E6F04">
        <w:t>has</w:t>
      </w:r>
      <w:r w:rsidR="006E6D26" w:rsidRPr="001E6F04">
        <w:t xml:space="preserve"> been essential </w:t>
      </w:r>
      <w:r w:rsidR="008A64EA" w:rsidRPr="001E6F04">
        <w:t>to its success</w:t>
      </w:r>
      <w:r w:rsidR="006E6D26" w:rsidRPr="001E6F04">
        <w:t xml:space="preserve">. </w:t>
      </w:r>
    </w:p>
    <w:p w:rsidR="006E6D26" w:rsidRPr="001E6F04" w:rsidRDefault="006E6D26" w:rsidP="00177F49">
      <w:pPr>
        <w:tabs>
          <w:tab w:val="left" w:pos="360"/>
          <w:tab w:val="left" w:pos="720"/>
          <w:tab w:val="left" w:pos="1080"/>
          <w:tab w:val="left" w:pos="1440"/>
          <w:tab w:val="left" w:pos="1800"/>
          <w:tab w:val="left" w:pos="2160"/>
        </w:tabs>
        <w:ind w:left="1080" w:hanging="1080"/>
        <w:rPr>
          <w:vertAlign w:val="superscript"/>
        </w:rPr>
      </w:pPr>
      <w:r w:rsidRPr="001E6F04">
        <w:tab/>
      </w:r>
      <w:r w:rsidRPr="001E6F04">
        <w:tab/>
        <w:t>1.</w:t>
      </w:r>
      <w:r w:rsidRPr="001E6F04">
        <w:tab/>
        <w:t xml:space="preserve">The superintendent set a positive example for all the district’s educators by having the school committee develop his 2012-2013 annual performance review according </w:t>
      </w:r>
      <w:r w:rsidR="004764ED">
        <w:t xml:space="preserve">to </w:t>
      </w:r>
      <w:r w:rsidRPr="001E6F04">
        <w:t xml:space="preserve">the new state </w:t>
      </w:r>
      <w:r w:rsidR="004764ED">
        <w:t xml:space="preserve">educator </w:t>
      </w:r>
      <w:r w:rsidRPr="001E6F04">
        <w:t xml:space="preserve">evaluation </w:t>
      </w:r>
      <w:r w:rsidR="004764ED">
        <w:t>system</w:t>
      </w:r>
      <w:r w:rsidRPr="001E6F04">
        <w:t>.</w:t>
      </w:r>
    </w:p>
    <w:p w:rsidR="006E6D26" w:rsidRPr="001E6F04" w:rsidRDefault="00CB2A2F" w:rsidP="00177F49">
      <w:pPr>
        <w:tabs>
          <w:tab w:val="left" w:pos="360"/>
          <w:tab w:val="left" w:pos="720"/>
          <w:tab w:val="left" w:pos="1080"/>
          <w:tab w:val="left" w:pos="1440"/>
          <w:tab w:val="left" w:pos="1800"/>
          <w:tab w:val="left" w:pos="2160"/>
        </w:tabs>
        <w:ind w:left="1080" w:hanging="1080"/>
        <w:rPr>
          <w:vertAlign w:val="superscript"/>
        </w:rPr>
      </w:pPr>
      <w:r w:rsidRPr="001E6F04">
        <w:tab/>
      </w:r>
      <w:r w:rsidRPr="001E6F04">
        <w:tab/>
        <w:t>2.</w:t>
      </w:r>
      <w:r w:rsidRPr="001E6F04">
        <w:tab/>
        <w:t>The superintendent</w:t>
      </w:r>
      <w:r w:rsidR="003E0CA5" w:rsidRPr="001E6F04">
        <w:t xml:space="preserve"> wrote</w:t>
      </w:r>
      <w:r w:rsidR="008A64EA" w:rsidRPr="001E6F04">
        <w:t xml:space="preserve"> comprehensive </w:t>
      </w:r>
      <w:r w:rsidR="006E6D26" w:rsidRPr="001E6F04">
        <w:t>summary evaluations for the 2012-2013 school year for each of the district’s principals and central office administrators. These evaluations corresponded fully with the requirements and expectations articulated in the new state regulations.</w:t>
      </w:r>
    </w:p>
    <w:p w:rsidR="006E6D26" w:rsidRPr="001E6F04" w:rsidRDefault="006E6D26" w:rsidP="00177F49">
      <w:pPr>
        <w:tabs>
          <w:tab w:val="left" w:pos="360"/>
          <w:tab w:val="left" w:pos="720"/>
          <w:tab w:val="left" w:pos="1080"/>
          <w:tab w:val="left" w:pos="1440"/>
          <w:tab w:val="left" w:pos="1800"/>
          <w:tab w:val="left" w:pos="2160"/>
        </w:tabs>
        <w:ind w:left="1080" w:hanging="1080"/>
      </w:pPr>
      <w:r w:rsidRPr="001E6F04">
        <w:tab/>
      </w:r>
      <w:r w:rsidRPr="001E6F04">
        <w:tab/>
        <w:t>3.</w:t>
      </w:r>
      <w:r w:rsidRPr="001E6F04">
        <w:tab/>
        <w:t>District leaders re</w:t>
      </w:r>
      <w:r w:rsidR="00CB2A2F" w:rsidRPr="001E6F04">
        <w:t>ported that the superintendent wa</w:t>
      </w:r>
      <w:r w:rsidRPr="001E6F04">
        <w:t>s carefully monitoring the implementation of the new evaluation system to en</w:t>
      </w:r>
      <w:r w:rsidR="00CB2A2F" w:rsidRPr="001E6F04">
        <w:t>sure its fidelity</w:t>
      </w:r>
      <w:r w:rsidR="004764ED">
        <w:t xml:space="preserve"> to the language in the CBA</w:t>
      </w:r>
      <w:r w:rsidR="00CB2A2F" w:rsidRPr="001E6F04">
        <w:t>. He maintained</w:t>
      </w:r>
      <w:r w:rsidRPr="001E6F04">
        <w:t xml:space="preserve"> an ongoing dialogue with them to reinforce his expectation that al</w:t>
      </w:r>
      <w:r w:rsidR="00CB2A2F" w:rsidRPr="001E6F04">
        <w:t>l steps, stages, and timelines we</w:t>
      </w:r>
      <w:r w:rsidRPr="001E6F04">
        <w:t xml:space="preserve">re met and he </w:t>
      </w:r>
      <w:r w:rsidR="00CB2A2F" w:rsidRPr="001E6F04">
        <w:t>reviewed and provided</w:t>
      </w:r>
      <w:r w:rsidRPr="001E6F04">
        <w:t xml:space="preserve"> timely feedback on evaluative documents, reports, and data.  </w:t>
      </w:r>
      <w:r w:rsidRPr="001E6F04">
        <w:tab/>
      </w:r>
      <w:r w:rsidRPr="001E6F04">
        <w:tab/>
      </w:r>
      <w:r w:rsidRPr="001E6F04">
        <w:tab/>
        <w:t xml:space="preserve"> </w:t>
      </w:r>
    </w:p>
    <w:p w:rsidR="006E6D26" w:rsidRPr="001E6F04" w:rsidRDefault="00CB2A2F" w:rsidP="00177F49">
      <w:pPr>
        <w:tabs>
          <w:tab w:val="left" w:pos="360"/>
          <w:tab w:val="left" w:pos="720"/>
          <w:tab w:val="left" w:pos="1080"/>
          <w:tab w:val="left" w:pos="1440"/>
          <w:tab w:val="left" w:pos="1800"/>
          <w:tab w:val="left" w:pos="2160"/>
        </w:tabs>
        <w:ind w:left="1080" w:hanging="1080"/>
        <w:rPr>
          <w:vertAlign w:val="superscript"/>
        </w:rPr>
      </w:pPr>
      <w:r w:rsidRPr="001E6F04">
        <w:tab/>
      </w:r>
      <w:r w:rsidRPr="001E6F04">
        <w:tab/>
        <w:t>4.</w:t>
      </w:r>
      <w:r w:rsidRPr="001E6F04">
        <w:tab/>
        <w:t>The superintendent</w:t>
      </w:r>
      <w:r w:rsidR="006E6D26" w:rsidRPr="001E6F04">
        <w:t xml:space="preserve"> created an  Educator Evaluation Facilitator Team to provide a “direct link between management and staff” and serve as a formal mechanism to “evaluate staff feedback, discuss plans to move the system forward based on that feedback, and look forward to the next phases of implementation” of the evaluation system.  Th</w:t>
      </w:r>
      <w:r w:rsidRPr="001E6F04">
        <w:t>is committee was chaired by the director of curriculum; it wa</w:t>
      </w:r>
      <w:r w:rsidR="006E6D26" w:rsidRPr="001E6F04">
        <w:t xml:space="preserve">s composed of administrators and </w:t>
      </w:r>
      <w:r w:rsidR="004764ED">
        <w:t>10</w:t>
      </w:r>
      <w:r w:rsidR="004764ED" w:rsidRPr="001E6F04">
        <w:t xml:space="preserve"> </w:t>
      </w:r>
      <w:r w:rsidR="006E6D26" w:rsidRPr="001E6F04">
        <w:t>teachers</w:t>
      </w:r>
      <w:r w:rsidR="0050412A" w:rsidRPr="001E6F04">
        <w:t xml:space="preserve"> who </w:t>
      </w:r>
      <w:r w:rsidR="003E0CA5" w:rsidRPr="001E6F04">
        <w:t>receive stipends</w:t>
      </w:r>
      <w:r w:rsidRPr="001E6F04">
        <w:t xml:space="preserve"> and who meet</w:t>
      </w:r>
      <w:r w:rsidR="006E6D26" w:rsidRPr="001E6F04">
        <w:t xml:space="preserve"> monthly. The superintendent’s continued </w:t>
      </w:r>
      <w:r w:rsidR="006E6D26" w:rsidRPr="001E6F04">
        <w:lastRenderedPageBreak/>
        <w:t>willingness to invest substantial time and resources to supp</w:t>
      </w:r>
      <w:r w:rsidRPr="001E6F04">
        <w:t>ort the work of this team served</w:t>
      </w:r>
      <w:r w:rsidR="006E6D26" w:rsidRPr="001E6F04">
        <w:t xml:space="preserve"> as evidence of his publicly stated belief</w:t>
      </w:r>
      <w:r w:rsidRPr="001E6F04">
        <w:t xml:space="preserve"> that it wa</w:t>
      </w:r>
      <w:r w:rsidR="006E6D26" w:rsidRPr="001E6F04">
        <w:t>s “pivotal to the success of the educator eval</w:t>
      </w:r>
      <w:r w:rsidR="0050412A" w:rsidRPr="001E6F04">
        <w:t>uation system implementation.”</w:t>
      </w:r>
    </w:p>
    <w:p w:rsidR="006E6D26" w:rsidRPr="001E6F04" w:rsidRDefault="006E6D26" w:rsidP="00177F49">
      <w:pPr>
        <w:tabs>
          <w:tab w:val="left" w:pos="360"/>
          <w:tab w:val="left" w:pos="720"/>
          <w:tab w:val="left" w:pos="1080"/>
          <w:tab w:val="left" w:pos="1440"/>
          <w:tab w:val="left" w:pos="1800"/>
          <w:tab w:val="left" w:pos="2160"/>
        </w:tabs>
      </w:pPr>
      <w:r w:rsidRPr="001E6F04">
        <w:rPr>
          <w:b/>
        </w:rPr>
        <w:t>Impact</w:t>
      </w:r>
      <w:r w:rsidR="0037448E">
        <w:t xml:space="preserve">: </w:t>
      </w:r>
      <w:r w:rsidRPr="001E6F04">
        <w:t>The district’s efforts to adopt and implement Massach</w:t>
      </w:r>
      <w:r w:rsidR="002B35FF" w:rsidRPr="001E6F04">
        <w:t xml:space="preserve">usetts’ new educator </w:t>
      </w:r>
      <w:r w:rsidR="006A0B08" w:rsidRPr="001E6F04">
        <w:t xml:space="preserve">evaluation </w:t>
      </w:r>
      <w:r w:rsidR="004764ED">
        <w:t>system</w:t>
      </w:r>
      <w:r w:rsidR="004764ED" w:rsidRPr="001E6F04">
        <w:t xml:space="preserve"> </w:t>
      </w:r>
      <w:r w:rsidRPr="001E6F04">
        <w:t>reflect its commitment to co</w:t>
      </w:r>
      <w:r w:rsidR="00A14625">
        <w:t xml:space="preserve">mprehensive and systemic school </w:t>
      </w:r>
      <w:r w:rsidRPr="001E6F04">
        <w:t>imp</w:t>
      </w:r>
      <w:r w:rsidR="0037448E">
        <w:t>rovement.</w:t>
      </w:r>
      <w:r w:rsidR="00CD3E89">
        <w:t xml:space="preserve"> </w:t>
      </w:r>
      <w:r w:rsidR="0037448E">
        <w:t xml:space="preserve"> </w:t>
      </w:r>
      <w:r w:rsidRPr="001E6F04">
        <w:t>If the superintendent and his administrative team remain committed</w:t>
      </w:r>
      <w:r w:rsidR="00070A3F" w:rsidRPr="001E6F04">
        <w:t xml:space="preserve"> to the full and faithful </w:t>
      </w:r>
      <w:r w:rsidRPr="001E6F04">
        <w:t>implementation of the new evaluation system, continuous and comprehensive improvements in learning opportunities, educational programs, and academic outcomes for all students will likely result.</w:t>
      </w:r>
    </w:p>
    <w:p w:rsidR="006E6D26" w:rsidRPr="00A14625" w:rsidRDefault="00162B49" w:rsidP="00F54E12">
      <w:pPr>
        <w:tabs>
          <w:tab w:val="left" w:pos="360"/>
          <w:tab w:val="left" w:pos="720"/>
          <w:tab w:val="left" w:pos="1080"/>
          <w:tab w:val="left" w:pos="1440"/>
          <w:tab w:val="left" w:pos="1800"/>
          <w:tab w:val="left" w:pos="2160"/>
        </w:tabs>
        <w:ind w:left="360" w:hanging="360"/>
        <w:rPr>
          <w:b/>
        </w:rPr>
      </w:pPr>
      <w:r w:rsidRPr="00162B49">
        <w:rPr>
          <w:b/>
        </w:rPr>
        <w:t>2.</w:t>
      </w:r>
      <w:r w:rsidR="00F54E12">
        <w:rPr>
          <w:b/>
        </w:rPr>
        <w:tab/>
      </w:r>
      <w:r w:rsidRPr="00162B49">
        <w:rPr>
          <w:b/>
        </w:rPr>
        <w:t>The district is in the process of developing a new professional development system that is coordinated, collaborative, appropriately differentiated, data driven, and aligned with district goals.</w:t>
      </w:r>
    </w:p>
    <w:p w:rsidR="006E6D26" w:rsidRPr="001E6F04" w:rsidRDefault="001B1415" w:rsidP="00196D55">
      <w:pPr>
        <w:tabs>
          <w:tab w:val="left" w:pos="360"/>
          <w:tab w:val="left" w:pos="720"/>
          <w:tab w:val="left" w:pos="1080"/>
          <w:tab w:val="left" w:pos="1440"/>
          <w:tab w:val="left" w:pos="1800"/>
          <w:tab w:val="left" w:pos="2160"/>
        </w:tabs>
        <w:ind w:left="720" w:hanging="720"/>
        <w:jc w:val="both"/>
      </w:pPr>
      <w:r w:rsidRPr="001E6F04">
        <w:tab/>
      </w:r>
      <w:r w:rsidR="00A96A4E" w:rsidRPr="003A66F9">
        <w:rPr>
          <w:b/>
        </w:rPr>
        <w:t>A.</w:t>
      </w:r>
      <w:r w:rsidR="00196D55">
        <w:rPr>
          <w:b/>
        </w:rPr>
        <w:tab/>
      </w:r>
      <w:r w:rsidR="006E6D26" w:rsidRPr="001E6F04">
        <w:t>In an effort to improve its professional development (PD) system and involve faculty more directly in its planning and implementation, the district created the Professional Development Committee (PDC), an inclus</w:t>
      </w:r>
      <w:r w:rsidR="00A96A4E" w:rsidRPr="001E6F04">
        <w:t>ive and collaborative team that</w:t>
      </w:r>
      <w:r w:rsidR="006E6D26" w:rsidRPr="001E6F04">
        <w:t xml:space="preserve"> assumed responsibility </w:t>
      </w:r>
      <w:r w:rsidR="008D468C">
        <w:t>in 2013-2014</w:t>
      </w:r>
      <w:r w:rsidR="006E6D26" w:rsidRPr="001E6F04">
        <w:t xml:space="preserve"> for the overall design, coordination, and delivery of PD programs and services across the district. </w:t>
      </w:r>
    </w:p>
    <w:p w:rsidR="006E6D26" w:rsidRPr="001E6F04" w:rsidRDefault="001B1415" w:rsidP="003A66F9">
      <w:pPr>
        <w:tabs>
          <w:tab w:val="left" w:pos="360"/>
          <w:tab w:val="left" w:pos="720"/>
          <w:tab w:val="left" w:pos="1080"/>
          <w:tab w:val="left" w:pos="1440"/>
          <w:tab w:val="left" w:pos="1800"/>
          <w:tab w:val="left" w:pos="2160"/>
        </w:tabs>
        <w:ind w:left="1080" w:hanging="1080"/>
        <w:rPr>
          <w:vertAlign w:val="superscript"/>
        </w:rPr>
      </w:pPr>
      <w:r w:rsidRPr="001E6F04">
        <w:tab/>
      </w:r>
      <w:r w:rsidRPr="001E6F04">
        <w:tab/>
      </w:r>
      <w:r w:rsidR="006E6D26" w:rsidRPr="001E6F04">
        <w:t>1.</w:t>
      </w:r>
      <w:r w:rsidR="003A66F9">
        <w:tab/>
      </w:r>
      <w:r w:rsidR="006E6D26" w:rsidRPr="001E6F04">
        <w:t xml:space="preserve">The PDC is chaired by the </w:t>
      </w:r>
      <w:r w:rsidR="004764ED">
        <w:t>d</w:t>
      </w:r>
      <w:r w:rsidR="004764ED" w:rsidRPr="001E6F04">
        <w:t xml:space="preserve">irector </w:t>
      </w:r>
      <w:r w:rsidR="004764ED">
        <w:t>of c</w:t>
      </w:r>
      <w:r w:rsidR="004764ED" w:rsidRPr="001E6F04">
        <w:t xml:space="preserve">urriculum </w:t>
      </w:r>
      <w:r w:rsidR="006E6D26" w:rsidRPr="001E6F04">
        <w:t>and co</w:t>
      </w:r>
      <w:r w:rsidR="003A66F9">
        <w:t xml:space="preserve">mposed of teachers representing </w:t>
      </w:r>
      <w:r w:rsidR="006E6D26" w:rsidRPr="001E6F04">
        <w:t>each of the district’s schools. The teachers receive stipends, are considered PD leaders</w:t>
      </w:r>
      <w:r w:rsidR="003A66F9">
        <w:t xml:space="preserve"> </w:t>
      </w:r>
      <w:r w:rsidR="006E6D26" w:rsidRPr="001E6F04">
        <w:t>and liaisons in their res</w:t>
      </w:r>
      <w:r w:rsidR="00A96A4E" w:rsidRPr="001E6F04">
        <w:t>pective schools,</w:t>
      </w:r>
      <w:r w:rsidR="003E0CA5" w:rsidRPr="001E6F04">
        <w:t xml:space="preserve"> and </w:t>
      </w:r>
      <w:r w:rsidR="006E6D26" w:rsidRPr="001E6F04">
        <w:t>attend and actively participate in the</w:t>
      </w:r>
      <w:r w:rsidR="00FC52D7">
        <w:t xml:space="preserve"> </w:t>
      </w:r>
      <w:r w:rsidR="006E6D26" w:rsidRPr="001E6F04">
        <w:t xml:space="preserve">monthly PDC meetings where all short and long term PD planning is conducted. Members of the PDC reported that this new leadership structure has already done much to promote meaningful and ongoing collaboration and sharing of ideas between teachers and administration resulting in </w:t>
      </w:r>
      <w:r w:rsidR="004764ED" w:rsidRPr="001E6F04">
        <w:t xml:space="preserve">more timely, targeted, and relevant </w:t>
      </w:r>
      <w:r w:rsidR="006E6D26" w:rsidRPr="001E6F04">
        <w:t>PD planning and implementation.</w:t>
      </w:r>
    </w:p>
    <w:p w:rsidR="006E6D26" w:rsidRPr="001E6F04" w:rsidRDefault="003E0CA5" w:rsidP="00C15A2B">
      <w:pPr>
        <w:tabs>
          <w:tab w:val="left" w:pos="360"/>
          <w:tab w:val="left" w:pos="720"/>
          <w:tab w:val="left" w:pos="1080"/>
          <w:tab w:val="left" w:pos="1440"/>
          <w:tab w:val="left" w:pos="1800"/>
          <w:tab w:val="left" w:pos="2160"/>
        </w:tabs>
        <w:ind w:left="1080" w:hanging="1080"/>
      </w:pPr>
      <w:r w:rsidRPr="001E6F04">
        <w:tab/>
      </w:r>
      <w:r w:rsidR="001B1415" w:rsidRPr="001E6F04">
        <w:tab/>
      </w:r>
      <w:r w:rsidR="00A96A4E" w:rsidRPr="001E6F04">
        <w:t>2.</w:t>
      </w:r>
      <w:r w:rsidR="003A66F9">
        <w:tab/>
      </w:r>
      <w:r w:rsidR="006E6D26" w:rsidRPr="001E6F04">
        <w:t>The PDC is making increasing use of data to establish priorities, inform planning, m</w:t>
      </w:r>
      <w:r w:rsidR="00A96A4E" w:rsidRPr="001E6F04">
        <w:t xml:space="preserve">onitor progress, </w:t>
      </w:r>
      <w:r w:rsidR="006E6D26" w:rsidRPr="001E6F04">
        <w:t xml:space="preserve">and measure the effectiveness of programs, services, and supports. PDC members indicated that these include MCAS </w:t>
      </w:r>
      <w:r w:rsidR="00CD3E89">
        <w:t xml:space="preserve">tests </w:t>
      </w:r>
      <w:r w:rsidR="006E6D26" w:rsidRPr="001E6F04">
        <w:t>data, district common student assessments,</w:t>
      </w:r>
      <w:r w:rsidR="00DB739D" w:rsidRPr="001E6F04">
        <w:t xml:space="preserve"> </w:t>
      </w:r>
      <w:r w:rsidR="00B9333D" w:rsidRPr="001E6F04">
        <w:t xml:space="preserve">TELL </w:t>
      </w:r>
      <w:r w:rsidR="00B9333D">
        <w:t>(</w:t>
      </w:r>
      <w:r w:rsidR="00A96A4E" w:rsidRPr="001E6F04">
        <w:t xml:space="preserve">Teaching </w:t>
      </w:r>
      <w:r w:rsidR="001B1415" w:rsidRPr="001E6F04">
        <w:t>Learning and Leading Survey</w:t>
      </w:r>
      <w:r w:rsidR="00B9333D">
        <w:t>)</w:t>
      </w:r>
      <w:r w:rsidR="001B1415" w:rsidRPr="001E6F04">
        <w:t xml:space="preserve"> </w:t>
      </w:r>
      <w:r w:rsidR="00AE44AA">
        <w:t xml:space="preserve">Massachusetts </w:t>
      </w:r>
      <w:r w:rsidR="006E6D26" w:rsidRPr="001E6F04">
        <w:t>results, and ongoing collection and</w:t>
      </w:r>
      <w:r w:rsidR="005A2E07">
        <w:t xml:space="preserve"> </w:t>
      </w:r>
      <w:r w:rsidR="006E6D26" w:rsidRPr="001E6F04">
        <w:t xml:space="preserve">systematic and timely analysis of teacher feedback. </w:t>
      </w:r>
    </w:p>
    <w:p w:rsidR="006E6D26" w:rsidRPr="001E6F04" w:rsidRDefault="001B1415" w:rsidP="00196D55">
      <w:pPr>
        <w:tabs>
          <w:tab w:val="left" w:pos="360"/>
          <w:tab w:val="left" w:pos="720"/>
          <w:tab w:val="left" w:pos="1080"/>
          <w:tab w:val="left" w:pos="1440"/>
          <w:tab w:val="left" w:pos="1800"/>
          <w:tab w:val="left" w:pos="2160"/>
        </w:tabs>
        <w:ind w:left="1080" w:hanging="1080"/>
        <w:rPr>
          <w:vertAlign w:val="superscript"/>
        </w:rPr>
      </w:pPr>
      <w:r w:rsidRPr="001E6F04">
        <w:tab/>
      </w:r>
      <w:r w:rsidRPr="001E6F04">
        <w:tab/>
        <w:t>3.</w:t>
      </w:r>
      <w:r w:rsidR="00FC52D7">
        <w:tab/>
      </w:r>
      <w:r w:rsidR="006E6D26" w:rsidRPr="001E6F04">
        <w:t>The PDC is working to improve the alignment of PD programming with core district</w:t>
      </w:r>
      <w:r w:rsidR="005A2E07">
        <w:t xml:space="preserve"> </w:t>
      </w:r>
      <w:r w:rsidR="006E6D26" w:rsidRPr="001E6F04">
        <w:t>initiatives.</w:t>
      </w:r>
      <w:r w:rsidR="00CD3E89">
        <w:t xml:space="preserve"> </w:t>
      </w:r>
      <w:r w:rsidR="006E6D26" w:rsidRPr="001E6F04">
        <w:t xml:space="preserve">Consequently, PD planning </w:t>
      </w:r>
      <w:r w:rsidR="008D468C">
        <w:t>in 2013-2014</w:t>
      </w:r>
      <w:r w:rsidR="006E6D26" w:rsidRPr="001E6F04">
        <w:t xml:space="preserve"> has focused primarily on providing training in the areas of educator evaluation, common assessments, and technology integration.</w:t>
      </w:r>
    </w:p>
    <w:p w:rsidR="006E6D26" w:rsidRPr="001E6F04" w:rsidRDefault="001B1415" w:rsidP="00196D55">
      <w:pPr>
        <w:tabs>
          <w:tab w:val="left" w:pos="360"/>
          <w:tab w:val="left" w:pos="720"/>
          <w:tab w:val="left" w:pos="1080"/>
          <w:tab w:val="left" w:pos="1440"/>
          <w:tab w:val="left" w:pos="1800"/>
          <w:tab w:val="left" w:pos="2160"/>
        </w:tabs>
        <w:ind w:left="1080" w:hanging="1080"/>
      </w:pPr>
      <w:r w:rsidRPr="001E6F04">
        <w:tab/>
      </w:r>
      <w:r w:rsidRPr="001E6F04">
        <w:tab/>
      </w:r>
      <w:r w:rsidR="006E6D26" w:rsidRPr="001E6F04">
        <w:t>4.</w:t>
      </w:r>
      <w:r w:rsidR="005A2E07">
        <w:tab/>
      </w:r>
      <w:r w:rsidR="006E6D26" w:rsidRPr="001E6F04">
        <w:t>While focusing to the degree possible on a well defined set of targeted district priorities,</w:t>
      </w:r>
      <w:r w:rsidR="005A2E07" w:rsidRPr="001E6F04">
        <w:t xml:space="preserve"> </w:t>
      </w:r>
      <w:r w:rsidR="006E6D26" w:rsidRPr="001E6F04">
        <w:t>the PDC endeavors to design programs and activities that are appropriately differentiated,</w:t>
      </w:r>
      <w:r w:rsidR="005A2E07" w:rsidRPr="001E6F04">
        <w:t xml:space="preserve"> </w:t>
      </w:r>
      <w:r w:rsidR="006E6D26" w:rsidRPr="001E6F04">
        <w:t xml:space="preserve">acknowledging that staff </w:t>
      </w:r>
      <w:r w:rsidR="00684E7A">
        <w:t xml:space="preserve">members </w:t>
      </w:r>
      <w:r w:rsidR="006E6D26" w:rsidRPr="001E6F04">
        <w:t>have varying levels of expertise, readiness, interest, and need.  Interviewees and PD agendas confirmed that PD programming is designed to be flexible</w:t>
      </w:r>
      <w:r w:rsidR="00FC52D7">
        <w:t xml:space="preserve"> </w:t>
      </w:r>
      <w:r w:rsidR="006E6D26" w:rsidRPr="001E6F04">
        <w:t>and therefore is delivered in different ways, including whole staff workshops, small</w:t>
      </w:r>
      <w:r w:rsidR="00FC52D7">
        <w:t xml:space="preserve"> </w:t>
      </w:r>
      <w:r w:rsidR="006E6D26" w:rsidRPr="001E6F04">
        <w:t>study groups, mini workshops, and paired and independent focused work sessions.</w:t>
      </w:r>
    </w:p>
    <w:p w:rsidR="006E6D26" w:rsidRDefault="006E6D26" w:rsidP="00C15A2B">
      <w:pPr>
        <w:tabs>
          <w:tab w:val="left" w:pos="360"/>
          <w:tab w:val="left" w:pos="720"/>
          <w:tab w:val="left" w:pos="1080"/>
          <w:tab w:val="left" w:pos="1440"/>
          <w:tab w:val="left" w:pos="1800"/>
          <w:tab w:val="left" w:pos="2160"/>
        </w:tabs>
      </w:pPr>
      <w:r w:rsidRPr="001E6F04">
        <w:rPr>
          <w:b/>
        </w:rPr>
        <w:lastRenderedPageBreak/>
        <w:t xml:space="preserve">Impact: </w:t>
      </w:r>
      <w:r w:rsidRPr="001E6F04">
        <w:t xml:space="preserve">The district has displayed a renewed commitment to creating and sustaining a PD program that is aligned with state and district priorities, informed by data relevant to student achievement and staff needs, and by assessments of instructional practices and programs in each of its schools. </w:t>
      </w:r>
      <w:r w:rsidR="00AE44AA">
        <w:t>I</w:t>
      </w:r>
      <w:r w:rsidR="00AE44AA" w:rsidRPr="001E6F04">
        <w:t xml:space="preserve">n </w:t>
      </w:r>
      <w:r w:rsidRPr="001E6F04">
        <w:t xml:space="preserve">the PDC the district has created a potentially powerful vehicle for administrators and teachers to collaborate in structured and purposeful ways, thereby creating a culture, support systems, and strategies conducive to ongoing professional growth and shared responsibility for student learning.  Ultimately, </w:t>
      </w:r>
      <w:r w:rsidR="00652889">
        <w:t xml:space="preserve">this work lays a foundation for </w:t>
      </w:r>
      <w:r w:rsidRPr="001E6F04">
        <w:t xml:space="preserve">significant and lasting improvements in instructional practices, curriculum, and student academic opportunities, experiences, and outcomes. </w:t>
      </w:r>
    </w:p>
    <w:p w:rsidR="00196D55" w:rsidRPr="001E6F04" w:rsidRDefault="00196D55" w:rsidP="00C15A2B">
      <w:pPr>
        <w:tabs>
          <w:tab w:val="left" w:pos="360"/>
          <w:tab w:val="left" w:pos="720"/>
          <w:tab w:val="left" w:pos="1080"/>
          <w:tab w:val="left" w:pos="1440"/>
          <w:tab w:val="left" w:pos="1800"/>
          <w:tab w:val="left" w:pos="2160"/>
        </w:tabs>
      </w:pPr>
    </w:p>
    <w:p w:rsidR="00BB0B7A" w:rsidRDefault="006E6D26" w:rsidP="00BB0B7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1E6F04">
        <w:rPr>
          <w:color w:val="008000"/>
        </w:rPr>
        <w:t xml:space="preserve"> </w:t>
      </w:r>
      <w:r w:rsidRPr="00E06B74">
        <w:t>Student Su</w:t>
      </w:r>
      <w:r>
        <w:t>pport</w:t>
      </w:r>
    </w:p>
    <w:p w:rsidR="006E6D26" w:rsidRPr="00C15A2B" w:rsidRDefault="00BE72F8" w:rsidP="00A83738">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i w:val="0"/>
          <w:sz w:val="22"/>
          <w:szCs w:val="22"/>
        </w:rPr>
      </w:pPr>
      <w:r w:rsidRPr="00C15A2B">
        <w:rPr>
          <w:i w:val="0"/>
          <w:sz w:val="22"/>
          <w:szCs w:val="22"/>
        </w:rPr>
        <w:t>3.</w:t>
      </w:r>
      <w:r w:rsidR="00A83738" w:rsidRPr="00C15A2B">
        <w:rPr>
          <w:i w:val="0"/>
          <w:sz w:val="22"/>
          <w:szCs w:val="22"/>
        </w:rPr>
        <w:tab/>
      </w:r>
      <w:r w:rsidR="006E6D26" w:rsidRPr="00C15A2B">
        <w:rPr>
          <w:i w:val="0"/>
          <w:sz w:val="22"/>
          <w:szCs w:val="22"/>
        </w:rPr>
        <w:t xml:space="preserve">Student support </w:t>
      </w:r>
      <w:r w:rsidR="00070A3F" w:rsidRPr="00C15A2B">
        <w:rPr>
          <w:i w:val="0"/>
          <w:sz w:val="22"/>
          <w:szCs w:val="22"/>
        </w:rPr>
        <w:t>staff</w:t>
      </w:r>
      <w:r w:rsidR="00090A44" w:rsidRPr="00C15A2B">
        <w:rPr>
          <w:i w:val="0"/>
          <w:sz w:val="22"/>
          <w:szCs w:val="22"/>
        </w:rPr>
        <w:t xml:space="preserve"> use data to</w:t>
      </w:r>
      <w:r w:rsidR="006E6D26" w:rsidRPr="00C15A2B">
        <w:rPr>
          <w:i w:val="0"/>
          <w:sz w:val="22"/>
          <w:szCs w:val="22"/>
        </w:rPr>
        <w:t xml:space="preserve"> </w:t>
      </w:r>
      <w:r w:rsidR="00D91D2E" w:rsidRPr="00C15A2B">
        <w:rPr>
          <w:i w:val="0"/>
          <w:sz w:val="22"/>
          <w:szCs w:val="22"/>
        </w:rPr>
        <w:t xml:space="preserve">identify students with cognitive and behavioral needs </w:t>
      </w:r>
      <w:r w:rsidR="00090A44" w:rsidRPr="00C15A2B">
        <w:rPr>
          <w:i w:val="0"/>
          <w:sz w:val="22"/>
          <w:szCs w:val="22"/>
        </w:rPr>
        <w:t>and</w:t>
      </w:r>
      <w:r w:rsidR="00D91D2E" w:rsidRPr="00C15A2B">
        <w:rPr>
          <w:i w:val="0"/>
          <w:sz w:val="22"/>
          <w:szCs w:val="22"/>
        </w:rPr>
        <w:t xml:space="preserve"> are responsive</w:t>
      </w:r>
      <w:r w:rsidR="006E6D26" w:rsidRPr="00C15A2B">
        <w:rPr>
          <w:i w:val="0"/>
          <w:sz w:val="22"/>
          <w:szCs w:val="22"/>
        </w:rPr>
        <w:t xml:space="preserve"> to </w:t>
      </w:r>
      <w:r w:rsidR="00D91D2E" w:rsidRPr="00C15A2B">
        <w:rPr>
          <w:i w:val="0"/>
          <w:sz w:val="22"/>
          <w:szCs w:val="22"/>
        </w:rPr>
        <w:t>their needs</w:t>
      </w:r>
      <w:r w:rsidR="000D240C" w:rsidRPr="00C15A2B">
        <w:rPr>
          <w:i w:val="0"/>
          <w:sz w:val="22"/>
          <w:szCs w:val="22"/>
        </w:rPr>
        <w:t xml:space="preserve"> with a variety of programs</w:t>
      </w:r>
      <w:r w:rsidR="006E6D26" w:rsidRPr="00C15A2B">
        <w:rPr>
          <w:i w:val="0"/>
          <w:sz w:val="22"/>
          <w:szCs w:val="22"/>
        </w:rPr>
        <w:t xml:space="preserve">, reflecting a district-wide </w:t>
      </w:r>
      <w:r w:rsidR="00133A07" w:rsidRPr="00C15A2B">
        <w:rPr>
          <w:i w:val="0"/>
          <w:sz w:val="22"/>
          <w:szCs w:val="22"/>
        </w:rPr>
        <w:t xml:space="preserve">commitment </w:t>
      </w:r>
      <w:r w:rsidR="006E6D26" w:rsidRPr="00C15A2B">
        <w:rPr>
          <w:i w:val="0"/>
          <w:sz w:val="22"/>
          <w:szCs w:val="22"/>
        </w:rPr>
        <w:t>that “students come first</w:t>
      </w:r>
      <w:r w:rsidR="00197D24" w:rsidRPr="00C15A2B">
        <w:rPr>
          <w:i w:val="0"/>
          <w:sz w:val="22"/>
          <w:szCs w:val="22"/>
        </w:rPr>
        <w:t xml:space="preserve">.”  </w:t>
      </w:r>
      <w:r w:rsidR="006E6D26" w:rsidRPr="00C15A2B">
        <w:rPr>
          <w:b w:val="0"/>
          <w:sz w:val="22"/>
          <w:szCs w:val="22"/>
        </w:rPr>
        <w:tab/>
      </w:r>
      <w:r w:rsidR="006E6D26" w:rsidRPr="00C15A2B">
        <w:rPr>
          <w:sz w:val="22"/>
          <w:szCs w:val="22"/>
        </w:rPr>
        <w:t xml:space="preserve"> </w:t>
      </w:r>
      <w:r w:rsidR="006E6D26" w:rsidRPr="00C15A2B">
        <w:rPr>
          <w:b w:val="0"/>
          <w:sz w:val="22"/>
          <w:szCs w:val="22"/>
        </w:rPr>
        <w:tab/>
      </w:r>
    </w:p>
    <w:p w:rsidR="006E6D26" w:rsidRPr="001E6F04" w:rsidRDefault="001B1415" w:rsidP="006E6D26">
      <w:pPr>
        <w:tabs>
          <w:tab w:val="left" w:pos="360"/>
          <w:tab w:val="left" w:pos="720"/>
          <w:tab w:val="left" w:pos="1080"/>
          <w:tab w:val="left" w:pos="1440"/>
          <w:tab w:val="left" w:pos="1800"/>
          <w:tab w:val="left" w:pos="2160"/>
        </w:tabs>
        <w:ind w:left="720" w:hanging="720"/>
      </w:pPr>
      <w:r>
        <w:rPr>
          <w:rFonts w:ascii="Cambria" w:hAnsi="Cambria"/>
          <w:b/>
        </w:rPr>
        <w:tab/>
      </w:r>
      <w:r w:rsidR="00090A44" w:rsidRPr="00A83738">
        <w:rPr>
          <w:rFonts w:asciiTheme="minorHAnsi" w:hAnsiTheme="minorHAnsi"/>
          <w:b/>
        </w:rPr>
        <w:t>A</w:t>
      </w:r>
      <w:r w:rsidR="006E6D26" w:rsidRPr="00A83738">
        <w:rPr>
          <w:rFonts w:asciiTheme="minorHAnsi" w:hAnsiTheme="minorHAnsi"/>
          <w:b/>
        </w:rPr>
        <w:t>.</w:t>
      </w:r>
      <w:r w:rsidR="00A50212" w:rsidRPr="001E6F04">
        <w:tab/>
        <w:t>Student s</w:t>
      </w:r>
      <w:r w:rsidR="006E6D26" w:rsidRPr="001E6F04">
        <w:t xml:space="preserve">upport personnel </w:t>
      </w:r>
      <w:r w:rsidR="00197D24" w:rsidRPr="001E6F04">
        <w:t>u</w:t>
      </w:r>
      <w:r w:rsidR="00197D24">
        <w:t>s</w:t>
      </w:r>
      <w:r w:rsidR="00197D24" w:rsidRPr="001E6F04">
        <w:t xml:space="preserve">e </w:t>
      </w:r>
      <w:r w:rsidR="006E6D26" w:rsidRPr="001E6F04">
        <w:t>performance and assessment data as a source of information in making decisions about placements and services.</w:t>
      </w:r>
    </w:p>
    <w:p w:rsidR="00D91D2E" w:rsidRPr="001E6F04" w:rsidRDefault="006E6D26" w:rsidP="00A83738">
      <w:pPr>
        <w:tabs>
          <w:tab w:val="left" w:pos="360"/>
          <w:tab w:val="left" w:pos="720"/>
          <w:tab w:val="left" w:pos="1080"/>
          <w:tab w:val="left" w:pos="1440"/>
          <w:tab w:val="left" w:pos="1800"/>
          <w:tab w:val="left" w:pos="2160"/>
        </w:tabs>
        <w:ind w:left="1080" w:hanging="1080"/>
      </w:pPr>
      <w:r w:rsidRPr="001E6F04">
        <w:tab/>
      </w:r>
      <w:r w:rsidR="00A83738">
        <w:tab/>
      </w:r>
      <w:r w:rsidR="00D91D2E" w:rsidRPr="001E6F04">
        <w:t>1.</w:t>
      </w:r>
      <w:r w:rsidR="00A83738">
        <w:tab/>
      </w:r>
      <w:r w:rsidR="00197D24">
        <w:t>I</w:t>
      </w:r>
      <w:r w:rsidR="00D91D2E" w:rsidRPr="001E6F04">
        <w:t>nterviewees reported that high school administrators, adjustment counselors</w:t>
      </w:r>
      <w:r w:rsidR="00197D24">
        <w:t>,</w:t>
      </w:r>
      <w:r w:rsidR="00D91D2E" w:rsidRPr="001E6F04">
        <w:t xml:space="preserve"> and guidance staff monitor seniors’ progress toward graduation by reviewing attendance and course credits. Credit recovery is possible via online </w:t>
      </w:r>
      <w:r w:rsidR="007E146E">
        <w:t>course opportunities,</w:t>
      </w:r>
      <w:r w:rsidR="00D91D2E" w:rsidRPr="001E6F04">
        <w:t xml:space="preserve"> with students returning for a semester after cohort graduation as “Super Senior</w:t>
      </w:r>
      <w:r w:rsidR="00197D24">
        <w:t>s</w:t>
      </w:r>
      <w:r w:rsidR="00D91D2E" w:rsidRPr="001E6F04">
        <w:t>,”</w:t>
      </w:r>
      <w:r w:rsidR="007C3F4A">
        <w:t xml:space="preserve"> </w:t>
      </w:r>
      <w:r w:rsidR="00D91D2E" w:rsidRPr="001E6F04">
        <w:t>or through a dual-enrollment option at Quinsigamond Community College or Framingham State College.</w:t>
      </w:r>
      <w:r w:rsidR="007C3F4A">
        <w:t xml:space="preserve">  </w:t>
      </w:r>
      <w:r w:rsidR="00D91D2E" w:rsidRPr="001E6F04">
        <w:t xml:space="preserve">A special education teacher at the high school has used data to benchmark proficiency for high-risk students and students accessing special education services, </w:t>
      </w:r>
      <w:r w:rsidR="00197D24">
        <w:t xml:space="preserve">and </w:t>
      </w:r>
      <w:r w:rsidR="00D91D2E" w:rsidRPr="001E6F04">
        <w:t>then implemented different monitored approaches to move all students to proficiency.</w:t>
      </w:r>
    </w:p>
    <w:p w:rsidR="006E6D26" w:rsidRPr="001E6F04" w:rsidRDefault="00A83738" w:rsidP="00A83738">
      <w:pPr>
        <w:tabs>
          <w:tab w:val="left" w:pos="360"/>
          <w:tab w:val="left" w:pos="720"/>
          <w:tab w:val="left" w:pos="1080"/>
          <w:tab w:val="left" w:pos="1440"/>
          <w:tab w:val="left" w:pos="1800"/>
          <w:tab w:val="left" w:pos="2160"/>
        </w:tabs>
        <w:ind w:left="1080" w:hanging="1080"/>
      </w:pPr>
      <w:r>
        <w:tab/>
      </w:r>
      <w:r>
        <w:tab/>
      </w:r>
      <w:r w:rsidR="006E6D26" w:rsidRPr="001E6F04">
        <w:t>2.</w:t>
      </w:r>
      <w:r>
        <w:tab/>
      </w:r>
      <w:r w:rsidR="006E6D26" w:rsidRPr="001E6F04">
        <w:t xml:space="preserve">Interviewees </w:t>
      </w:r>
      <w:r w:rsidR="00197D24">
        <w:t>said</w:t>
      </w:r>
      <w:r w:rsidR="00197D24" w:rsidRPr="001E6F04">
        <w:t xml:space="preserve"> </w:t>
      </w:r>
      <w:r w:rsidR="006E6D26" w:rsidRPr="001E6F04">
        <w:t>that the new middle school math</w:t>
      </w:r>
      <w:r w:rsidR="007C3F4A">
        <w:t>ematics</w:t>
      </w:r>
      <w:r w:rsidR="006E6D26" w:rsidRPr="001E6F04">
        <w:t xml:space="preserve"> specialist position </w:t>
      </w:r>
      <w:r w:rsidR="00197D24">
        <w:t>was created</w:t>
      </w:r>
      <w:r w:rsidR="006E6D26" w:rsidRPr="001E6F04">
        <w:t xml:space="preserve"> to target and provide support to the lowest </w:t>
      </w:r>
      <w:r w:rsidR="00197D24">
        <w:t xml:space="preserve">performing </w:t>
      </w:r>
      <w:r w:rsidR="006E6D26" w:rsidRPr="001E6F04">
        <w:t>10</w:t>
      </w:r>
      <w:r w:rsidR="00197D24">
        <w:t xml:space="preserve"> percent to </w:t>
      </w:r>
      <w:r w:rsidR="006E6D26" w:rsidRPr="001E6F04">
        <w:t>15</w:t>
      </w:r>
      <w:r w:rsidR="00CD3E89">
        <w:t xml:space="preserve"> </w:t>
      </w:r>
      <w:r w:rsidR="00197D24">
        <w:t>percent</w:t>
      </w:r>
      <w:r w:rsidR="00197D24" w:rsidRPr="001E6F04">
        <w:t xml:space="preserve"> </w:t>
      </w:r>
      <w:r w:rsidR="00197D24">
        <w:t xml:space="preserve">of </w:t>
      </w:r>
      <w:r w:rsidR="006E6D26" w:rsidRPr="001E6F04">
        <w:t>student</w:t>
      </w:r>
      <w:r w:rsidR="00A50212" w:rsidRPr="001E6F04">
        <w:t>s who are not identified for special education services</w:t>
      </w:r>
      <w:r w:rsidR="006E6D26" w:rsidRPr="001E6F04">
        <w:t xml:space="preserve">. </w:t>
      </w:r>
      <w:r w:rsidR="00A50212" w:rsidRPr="001E6F04">
        <w:t>The m</w:t>
      </w:r>
      <w:r w:rsidR="006E6D26" w:rsidRPr="001E6F04">
        <w:t>ath</w:t>
      </w:r>
      <w:r w:rsidR="007C3F4A">
        <w:t>ematics</w:t>
      </w:r>
      <w:r w:rsidR="006E6D26" w:rsidRPr="001E6F04">
        <w:t xml:space="preserve"> specialist uses a variety of dat</w:t>
      </w:r>
      <w:r w:rsidR="00090A44" w:rsidRPr="001E6F04">
        <w:t>a sources, including MCAS</w:t>
      </w:r>
      <w:r w:rsidR="00CD3E89">
        <w:t xml:space="preserve"> tests</w:t>
      </w:r>
      <w:r w:rsidR="00090A44" w:rsidRPr="001E6F04">
        <w:t>, STAR</w:t>
      </w:r>
      <w:r w:rsidR="006E6D26" w:rsidRPr="001E6F04">
        <w:t xml:space="preserve"> (new in September 2013), grades</w:t>
      </w:r>
      <w:r w:rsidR="008A3AF1">
        <w:t>,</w:t>
      </w:r>
      <w:r w:rsidR="006E6D26" w:rsidRPr="001E6F04">
        <w:t xml:space="preserve"> and teacher recommendations to identify those struggling students and then </w:t>
      </w:r>
      <w:r w:rsidR="00197D24">
        <w:t xml:space="preserve">to </w:t>
      </w:r>
      <w:r w:rsidR="006E6D26" w:rsidRPr="001E6F04">
        <w:t>create tailored interventions.</w:t>
      </w:r>
    </w:p>
    <w:p w:rsidR="00090A44" w:rsidRPr="001E6F04" w:rsidRDefault="00D91D2E" w:rsidP="00A83738">
      <w:pPr>
        <w:tabs>
          <w:tab w:val="left" w:pos="360"/>
          <w:tab w:val="left" w:pos="720"/>
          <w:tab w:val="left" w:pos="1080"/>
          <w:tab w:val="left" w:pos="1440"/>
          <w:tab w:val="left" w:pos="1800"/>
          <w:tab w:val="left" w:pos="2160"/>
        </w:tabs>
        <w:ind w:left="1080" w:hanging="1080"/>
      </w:pPr>
      <w:r w:rsidRPr="001E6F04">
        <w:rPr>
          <w:b/>
        </w:rPr>
        <w:tab/>
      </w:r>
      <w:r w:rsidR="00090A44" w:rsidRPr="001E6F04">
        <w:tab/>
      </w:r>
      <w:r w:rsidRPr="001E6F04">
        <w:t>3.</w:t>
      </w:r>
      <w:r w:rsidR="00A83738">
        <w:tab/>
      </w:r>
      <w:r w:rsidR="00090A44" w:rsidRPr="001E6F04">
        <w:t>Progress has been made on the district improvement goal of developing data measurement guidelines to evaluate skills in reading, writing and math</w:t>
      </w:r>
      <w:r w:rsidR="007C3F4A">
        <w:t>ematics</w:t>
      </w:r>
      <w:r w:rsidR="00090A44" w:rsidRPr="001E6F04">
        <w:t xml:space="preserve"> for all special education pullout classrooms.</w:t>
      </w:r>
      <w:r w:rsidR="007C3F4A">
        <w:t xml:space="preserve"> </w:t>
      </w:r>
      <w:r w:rsidRPr="001E6F04">
        <w:t xml:space="preserve"> </w:t>
      </w:r>
      <w:r w:rsidR="00090A44" w:rsidRPr="001E6F04">
        <w:t xml:space="preserve">Small special education teams in each </w:t>
      </w:r>
      <w:r w:rsidR="00197D24">
        <w:t>school</w:t>
      </w:r>
      <w:r w:rsidR="00197D24" w:rsidRPr="001E6F04">
        <w:t xml:space="preserve"> </w:t>
      </w:r>
      <w:r w:rsidR="00090A44" w:rsidRPr="001E6F04">
        <w:t>have either chosen one or more standard common assessments, developed t</w:t>
      </w:r>
      <w:r w:rsidR="00503650" w:rsidRPr="001E6F04">
        <w:t xml:space="preserve">heir own skill lists, or </w:t>
      </w:r>
      <w:r w:rsidR="00090A44" w:rsidRPr="001E6F04">
        <w:t>created or adapted rubrics. Some measures have been benchmarked.</w:t>
      </w:r>
    </w:p>
    <w:p w:rsidR="006E6D26" w:rsidRPr="001E6F04" w:rsidRDefault="00090A44" w:rsidP="006E6D26">
      <w:pPr>
        <w:tabs>
          <w:tab w:val="left" w:pos="360"/>
          <w:tab w:val="left" w:pos="720"/>
          <w:tab w:val="left" w:pos="1440"/>
          <w:tab w:val="left" w:pos="1800"/>
          <w:tab w:val="left" w:pos="2160"/>
        </w:tabs>
        <w:ind w:left="720" w:hanging="1080"/>
      </w:pPr>
      <w:r w:rsidRPr="001E6F04">
        <w:rPr>
          <w:b/>
        </w:rPr>
        <w:tab/>
        <w:t>B</w:t>
      </w:r>
      <w:r w:rsidR="006E6D26" w:rsidRPr="001E6F04">
        <w:rPr>
          <w:b/>
        </w:rPr>
        <w:t>.</w:t>
      </w:r>
      <w:r w:rsidR="00A50212" w:rsidRPr="001E6F04">
        <w:tab/>
      </w:r>
      <w:r w:rsidR="001A7C87">
        <w:t>M</w:t>
      </w:r>
      <w:r w:rsidR="00A50212" w:rsidRPr="001E6F04">
        <w:t>any student s</w:t>
      </w:r>
      <w:r w:rsidR="006E6D26" w:rsidRPr="001E6F04">
        <w:t xml:space="preserve">upport services throughout the district support the cognitive and social-emotional needs of students, including </w:t>
      </w:r>
      <w:r w:rsidR="00197D24">
        <w:t>those</w:t>
      </w:r>
      <w:r w:rsidR="00197D24" w:rsidRPr="001E6F04">
        <w:t xml:space="preserve"> </w:t>
      </w:r>
      <w:r w:rsidR="006E6D26" w:rsidRPr="001E6F04">
        <w:t>described below.</w:t>
      </w:r>
    </w:p>
    <w:p w:rsidR="005B561E" w:rsidRDefault="006E6D26">
      <w:pPr>
        <w:tabs>
          <w:tab w:val="left" w:pos="360"/>
          <w:tab w:val="left" w:pos="720"/>
          <w:tab w:val="left" w:pos="1080"/>
          <w:tab w:val="left" w:pos="1440"/>
          <w:tab w:val="left" w:pos="1800"/>
          <w:tab w:val="left" w:pos="2160"/>
        </w:tabs>
        <w:ind w:left="1080" w:hanging="1440"/>
      </w:pPr>
      <w:r w:rsidRPr="001E6F04">
        <w:lastRenderedPageBreak/>
        <w:tab/>
      </w:r>
      <w:r w:rsidRPr="001E6F04">
        <w:tab/>
        <w:t>1.</w:t>
      </w:r>
      <w:r w:rsidR="00F67FAB">
        <w:tab/>
      </w:r>
      <w:r w:rsidRPr="001E6F04">
        <w:t xml:space="preserve">Full inclusion in general education classrooms at all levels is an option for students on </w:t>
      </w:r>
      <w:r w:rsidR="007C3F4A">
        <w:t>Individualized Educational Progr</w:t>
      </w:r>
      <w:r w:rsidR="006C38A0">
        <w:t>a</w:t>
      </w:r>
      <w:r w:rsidR="007C3F4A">
        <w:t>ms</w:t>
      </w:r>
      <w:r w:rsidR="0059266A">
        <w:t xml:space="preserve"> </w:t>
      </w:r>
      <w:r w:rsidR="007C3F4A">
        <w:t>(</w:t>
      </w:r>
      <w:r w:rsidRPr="001E6F04">
        <w:t>IEPs</w:t>
      </w:r>
      <w:r w:rsidR="007C3F4A">
        <w:t>)</w:t>
      </w:r>
      <w:r w:rsidR="00503650" w:rsidRPr="001E6F04">
        <w:t>,</w:t>
      </w:r>
      <w:r w:rsidRPr="001E6F04">
        <w:t xml:space="preserve"> allowing them access to high quality instruction in the least restrictive environment. </w:t>
      </w:r>
      <w:r w:rsidR="00A50212" w:rsidRPr="001E6F04">
        <w:t>Sixty-four percent of students o</w:t>
      </w:r>
      <w:r w:rsidRPr="001E6F04">
        <w:t xml:space="preserve">n IEPs </w:t>
      </w:r>
      <w:r w:rsidR="00197D24">
        <w:t xml:space="preserve">receive instruction in </w:t>
      </w:r>
      <w:r w:rsidRPr="001E6F04">
        <w:t xml:space="preserve">full inclusion general education classrooms.  </w:t>
      </w:r>
    </w:p>
    <w:p w:rsidR="006E6D26" w:rsidRPr="001E6F04" w:rsidRDefault="006E6D26" w:rsidP="00B0290D">
      <w:pPr>
        <w:tabs>
          <w:tab w:val="left" w:pos="360"/>
          <w:tab w:val="left" w:pos="720"/>
          <w:tab w:val="left" w:pos="1080"/>
          <w:tab w:val="left" w:pos="1440"/>
          <w:tab w:val="left" w:pos="1800"/>
          <w:tab w:val="left" w:pos="2160"/>
        </w:tabs>
        <w:ind w:left="1080" w:hanging="1440"/>
      </w:pPr>
      <w:r w:rsidRPr="001E6F04">
        <w:tab/>
      </w:r>
      <w:r w:rsidRPr="001E6F04">
        <w:tab/>
        <w:t>2.</w:t>
      </w:r>
      <w:r w:rsidR="00F67FAB">
        <w:tab/>
      </w:r>
      <w:r w:rsidRPr="001E6F04">
        <w:t xml:space="preserve">Response </w:t>
      </w:r>
      <w:r w:rsidR="00A50212" w:rsidRPr="001E6F04">
        <w:t xml:space="preserve">to intervention (RTI) </w:t>
      </w:r>
      <w:r w:rsidRPr="001E6F04">
        <w:t>has been implemented at the elementa</w:t>
      </w:r>
      <w:r w:rsidR="00A50212" w:rsidRPr="001E6F04">
        <w:t xml:space="preserve">ry level. </w:t>
      </w:r>
      <w:r w:rsidR="001A7C87">
        <w:t>Administrators</w:t>
      </w:r>
      <w:r w:rsidRPr="001E6F04">
        <w:t xml:space="preserve"> reported that 30 minutes a day is dedicated to RTI in ELA and reading, and that Title </w:t>
      </w:r>
      <w:r w:rsidR="00197D24">
        <w:t xml:space="preserve">I </w:t>
      </w:r>
      <w:r w:rsidRPr="001E6F04">
        <w:t>students are assigned to Tier 2</w:t>
      </w:r>
      <w:r w:rsidR="006C38A0">
        <w:t>.</w:t>
      </w:r>
    </w:p>
    <w:p w:rsidR="006E6D26" w:rsidRPr="001E6F04" w:rsidRDefault="006E6D26" w:rsidP="00B0290D">
      <w:pPr>
        <w:tabs>
          <w:tab w:val="left" w:pos="360"/>
          <w:tab w:val="left" w:pos="720"/>
          <w:tab w:val="left" w:pos="1080"/>
          <w:tab w:val="left" w:pos="1440"/>
          <w:tab w:val="left" w:pos="1800"/>
          <w:tab w:val="left" w:pos="2160"/>
        </w:tabs>
        <w:ind w:left="1080" w:hanging="1440"/>
      </w:pPr>
      <w:r w:rsidRPr="001E6F04">
        <w:tab/>
      </w:r>
      <w:r w:rsidRPr="001E6F04">
        <w:tab/>
        <w:t>3.</w:t>
      </w:r>
      <w:r w:rsidR="00B0290D">
        <w:tab/>
      </w:r>
      <w:r w:rsidR="00A50212" w:rsidRPr="001E6F04">
        <w:t>One elementary school also houses</w:t>
      </w:r>
      <w:r w:rsidRPr="001E6F04">
        <w:t xml:space="preserve"> the New England Ce</w:t>
      </w:r>
      <w:r w:rsidR="00A50212" w:rsidRPr="001E6F04">
        <w:t>nter for Children Partnership c</w:t>
      </w:r>
      <w:r w:rsidRPr="001E6F04">
        <w:t xml:space="preserve">lassroom. Interviewees described it as an </w:t>
      </w:r>
      <w:r w:rsidRPr="001E6F04">
        <w:rPr>
          <w:rFonts w:cs="Calibri"/>
        </w:rPr>
        <w:t xml:space="preserve">intensive instructional model for </w:t>
      </w:r>
      <w:r w:rsidR="006C38A0">
        <w:rPr>
          <w:rFonts w:cs="Calibri"/>
        </w:rPr>
        <w:t xml:space="preserve">students </w:t>
      </w:r>
      <w:r w:rsidR="00197D24">
        <w:rPr>
          <w:rFonts w:cs="Calibri"/>
        </w:rPr>
        <w:t>with autism</w:t>
      </w:r>
      <w:r w:rsidRPr="001E6F04">
        <w:rPr>
          <w:rFonts w:cs="Calibri"/>
        </w:rPr>
        <w:t xml:space="preserve">, allowing them to stay in district and </w:t>
      </w:r>
      <w:r w:rsidR="00197D24">
        <w:rPr>
          <w:rFonts w:cs="Calibri"/>
        </w:rPr>
        <w:t>participate</w:t>
      </w:r>
      <w:r w:rsidR="00197D24" w:rsidRPr="001E6F04">
        <w:rPr>
          <w:rFonts w:cs="Calibri"/>
        </w:rPr>
        <w:t xml:space="preserve"> </w:t>
      </w:r>
      <w:r w:rsidRPr="001E6F04">
        <w:rPr>
          <w:rFonts w:cs="Calibri"/>
        </w:rPr>
        <w:t>in some classroom activities with peers</w:t>
      </w:r>
      <w:r w:rsidR="006C38A0">
        <w:rPr>
          <w:rFonts w:cs="Calibri"/>
        </w:rPr>
        <w:t>.</w:t>
      </w:r>
    </w:p>
    <w:p w:rsidR="006E6D26" w:rsidRPr="001E6F04" w:rsidRDefault="006E6D26" w:rsidP="00B0290D">
      <w:pPr>
        <w:tabs>
          <w:tab w:val="left" w:pos="360"/>
          <w:tab w:val="left" w:pos="720"/>
          <w:tab w:val="left" w:pos="1080"/>
          <w:tab w:val="left" w:pos="1440"/>
          <w:tab w:val="left" w:pos="1800"/>
          <w:tab w:val="left" w:pos="2160"/>
        </w:tabs>
        <w:ind w:left="1080" w:hanging="1440"/>
      </w:pPr>
      <w:r w:rsidRPr="001E6F04">
        <w:rPr>
          <w:b/>
        </w:rPr>
        <w:tab/>
      </w:r>
      <w:r w:rsidRPr="001E6F04">
        <w:tab/>
        <w:t>4.</w:t>
      </w:r>
      <w:r w:rsidR="00B0290D">
        <w:tab/>
      </w:r>
      <w:r w:rsidRPr="001E6F04">
        <w:t>Support personne</w:t>
      </w:r>
      <w:r w:rsidR="00A50212" w:rsidRPr="001E6F04">
        <w:t>l described the middle school “f</w:t>
      </w:r>
      <w:r w:rsidRPr="001E6F04">
        <w:t>lex center” as a drop-in center offering responsive academics and social skills support, crucial for students on the autism spectrum, and particularly helpful</w:t>
      </w:r>
      <w:r w:rsidR="00A50212" w:rsidRPr="001E6F04">
        <w:t xml:space="preserve"> since there is no pullout m</w:t>
      </w:r>
      <w:r w:rsidRPr="001E6F04">
        <w:t>ath</w:t>
      </w:r>
      <w:r w:rsidR="006C38A0">
        <w:t xml:space="preserve">ematics </w:t>
      </w:r>
      <w:r w:rsidR="00A50212" w:rsidRPr="001E6F04">
        <w:t xml:space="preserve"> support</w:t>
      </w:r>
      <w:r w:rsidRPr="001E6F04">
        <w:t xml:space="preserve"> class in the middle school.</w:t>
      </w:r>
    </w:p>
    <w:p w:rsidR="006E6D26" w:rsidRPr="001E6F04" w:rsidRDefault="00197D24" w:rsidP="00197D24">
      <w:pPr>
        <w:tabs>
          <w:tab w:val="left" w:pos="360"/>
          <w:tab w:val="left" w:pos="720"/>
          <w:tab w:val="left" w:pos="1080"/>
          <w:tab w:val="left" w:pos="1440"/>
          <w:tab w:val="left" w:pos="1800"/>
          <w:tab w:val="left" w:pos="2160"/>
          <w:tab w:val="left" w:pos="2520"/>
        </w:tabs>
        <w:ind w:left="1440" w:hanging="1440"/>
      </w:pPr>
      <w:r>
        <w:tab/>
      </w:r>
      <w:r>
        <w:tab/>
      </w:r>
      <w:r>
        <w:tab/>
      </w:r>
      <w:r w:rsidR="006E6D26" w:rsidRPr="001E6F04">
        <w:t>a.</w:t>
      </w:r>
      <w:r w:rsidR="00B0290D">
        <w:tab/>
      </w:r>
      <w:r w:rsidR="006E6D26" w:rsidRPr="001E6F04">
        <w:t xml:space="preserve">Student support </w:t>
      </w:r>
      <w:r w:rsidR="000D240C" w:rsidRPr="001E6F04">
        <w:t xml:space="preserve">staff </w:t>
      </w:r>
      <w:r w:rsidR="006E6D26" w:rsidRPr="001E6F04">
        <w:t>are collaborating</w:t>
      </w:r>
      <w:r w:rsidR="00A50212" w:rsidRPr="001E6F04">
        <w:t xml:space="preserve"> and communicating vertically</w:t>
      </w:r>
      <w:r w:rsidR="00090A44" w:rsidRPr="001E6F04">
        <w:t xml:space="preserve"> about a</w:t>
      </w:r>
      <w:r w:rsidR="00B0290D" w:rsidRPr="001E6F04">
        <w:t xml:space="preserve"> </w:t>
      </w:r>
      <w:r w:rsidR="00090A44" w:rsidRPr="001E6F04">
        <w:t>“flex</w:t>
      </w:r>
      <w:r w:rsidR="006E6D26" w:rsidRPr="001E6F04">
        <w:t xml:space="preserve"> plan</w:t>
      </w:r>
      <w:r w:rsidR="00090A44" w:rsidRPr="001E6F04">
        <w:t>”</w:t>
      </w:r>
      <w:r w:rsidR="006E6D26" w:rsidRPr="001E6F04">
        <w:t xml:space="preserve"> across all schools to “help fill in the continuum of services.”</w:t>
      </w:r>
    </w:p>
    <w:p w:rsidR="006E6D26" w:rsidRPr="001E6F04" w:rsidRDefault="006E6D26" w:rsidP="00AB7D4A">
      <w:pPr>
        <w:tabs>
          <w:tab w:val="left" w:pos="360"/>
          <w:tab w:val="left" w:pos="720"/>
          <w:tab w:val="left" w:pos="1080"/>
          <w:tab w:val="left" w:pos="1440"/>
          <w:tab w:val="left" w:pos="1800"/>
          <w:tab w:val="left" w:pos="2160"/>
        </w:tabs>
        <w:ind w:left="1080" w:hanging="1080"/>
      </w:pPr>
      <w:r w:rsidRPr="001E6F04">
        <w:rPr>
          <w:b/>
        </w:rPr>
        <w:tab/>
      </w:r>
      <w:r w:rsidRPr="001E6F04">
        <w:tab/>
        <w:t>5.</w:t>
      </w:r>
      <w:r w:rsidR="00B0290D">
        <w:tab/>
      </w:r>
      <w:r w:rsidRPr="001E6F04">
        <w:t>The Mosaic Mill integrated courses are a “full-time, self-contained program that services students with emotional and behavioral needs.”</w:t>
      </w:r>
      <w:r w:rsidR="006C38A0">
        <w:t xml:space="preserve"> </w:t>
      </w:r>
      <w:r w:rsidRPr="001E6F04">
        <w:t xml:space="preserve"> Interviewees said that Mosaic Mill courses are for students who have not been successful in traditional classrooms and </w:t>
      </w:r>
      <w:r w:rsidR="00A770A6">
        <w:t>who</w:t>
      </w:r>
      <w:r w:rsidRPr="001E6F04">
        <w:t xml:space="preserve"> need </w:t>
      </w:r>
      <w:r w:rsidR="00A770A6" w:rsidRPr="001E6F04">
        <w:t xml:space="preserve">behavioral </w:t>
      </w:r>
      <w:r w:rsidR="00A770A6">
        <w:t xml:space="preserve">rather than </w:t>
      </w:r>
      <w:r w:rsidRPr="001E6F04">
        <w:t>academic support.</w:t>
      </w:r>
    </w:p>
    <w:p w:rsidR="006E6D26" w:rsidRPr="001E6F04" w:rsidRDefault="006E6D26" w:rsidP="00AB7D4A">
      <w:pPr>
        <w:tabs>
          <w:tab w:val="left" w:pos="360"/>
          <w:tab w:val="left" w:pos="720"/>
          <w:tab w:val="left" w:pos="1080"/>
          <w:tab w:val="left" w:pos="1440"/>
          <w:tab w:val="left" w:pos="1800"/>
          <w:tab w:val="left" w:pos="2160"/>
        </w:tabs>
        <w:ind w:left="1080" w:hanging="1080"/>
      </w:pPr>
      <w:r w:rsidRPr="001E6F04">
        <w:rPr>
          <w:b/>
        </w:rPr>
        <w:tab/>
      </w:r>
      <w:r w:rsidRPr="001E6F04">
        <w:tab/>
        <w:t>6.</w:t>
      </w:r>
      <w:r w:rsidR="00AB7D4A">
        <w:tab/>
      </w:r>
      <w:r w:rsidRPr="001E6F04">
        <w:t>Interviewees described the</w:t>
      </w:r>
      <w:r w:rsidR="00620345" w:rsidRPr="001E6F04">
        <w:t xml:space="preserve"> integrated pullout courses in m</w:t>
      </w:r>
      <w:r w:rsidRPr="001E6F04">
        <w:t>ath</w:t>
      </w:r>
      <w:r w:rsidR="006C38A0">
        <w:t>ematics</w:t>
      </w:r>
      <w:r w:rsidRPr="001E6F04">
        <w:t xml:space="preserve"> and ELA at the high school as useful for those students on IEPs who require m</w:t>
      </w:r>
      <w:r w:rsidR="0081195A" w:rsidRPr="001E6F04">
        <w:t xml:space="preserve">ore small-group support than </w:t>
      </w:r>
      <w:r w:rsidR="00EA0CEE">
        <w:t>can</w:t>
      </w:r>
      <w:r w:rsidR="00EA0CEE" w:rsidRPr="001E6F04">
        <w:t xml:space="preserve"> </w:t>
      </w:r>
      <w:r w:rsidRPr="001E6F04">
        <w:t xml:space="preserve">be offered in inclusion classrooms. </w:t>
      </w:r>
    </w:p>
    <w:p w:rsidR="006E6D26" w:rsidRPr="001E6F04" w:rsidRDefault="00D91D2E" w:rsidP="00AB7D4A">
      <w:pPr>
        <w:tabs>
          <w:tab w:val="left" w:pos="360"/>
          <w:tab w:val="left" w:pos="720"/>
          <w:tab w:val="left" w:pos="900"/>
          <w:tab w:val="left" w:pos="1440"/>
          <w:tab w:val="left" w:pos="1800"/>
          <w:tab w:val="left" w:pos="2160"/>
        </w:tabs>
        <w:ind w:left="720" w:hanging="810"/>
      </w:pPr>
      <w:r w:rsidRPr="001E6F04">
        <w:rPr>
          <w:b/>
        </w:rPr>
        <w:tab/>
        <w:t>C</w:t>
      </w:r>
      <w:r w:rsidR="006E6D26" w:rsidRPr="001E6F04">
        <w:rPr>
          <w:b/>
        </w:rPr>
        <w:t>.</w:t>
      </w:r>
      <w:r w:rsidR="006E6D26" w:rsidRPr="001E6F04">
        <w:tab/>
        <w:t xml:space="preserve">The district has implemented a variety of academic and practice-based options, combined with oversight at the high school level to ready students for college and careers.  </w:t>
      </w:r>
    </w:p>
    <w:p w:rsidR="00AB7D4A" w:rsidRDefault="006E6D26" w:rsidP="00D91D2E">
      <w:pPr>
        <w:tabs>
          <w:tab w:val="left" w:pos="360"/>
          <w:tab w:val="left" w:pos="720"/>
          <w:tab w:val="left" w:pos="1080"/>
          <w:tab w:val="left" w:pos="1440"/>
          <w:tab w:val="left" w:pos="1800"/>
          <w:tab w:val="left" w:pos="2160"/>
        </w:tabs>
        <w:ind w:left="1080" w:hanging="1080"/>
      </w:pPr>
      <w:r w:rsidRPr="001E6F04">
        <w:tab/>
      </w:r>
      <w:r w:rsidRPr="001E6F04">
        <w:tab/>
        <w:t>1.</w:t>
      </w:r>
      <w:r w:rsidRPr="001E6F04">
        <w:tab/>
        <w:t xml:space="preserve">Tenth graders take the PSAT and </w:t>
      </w:r>
      <w:r w:rsidR="001A7C87">
        <w:t>that</w:t>
      </w:r>
      <w:r w:rsidR="001A7C87" w:rsidRPr="001E6F04">
        <w:t xml:space="preserve"> </w:t>
      </w:r>
      <w:r w:rsidRPr="001E6F04">
        <w:t xml:space="preserve">data </w:t>
      </w:r>
      <w:r w:rsidR="001A7C87">
        <w:t>is</w:t>
      </w:r>
      <w:r w:rsidRPr="001E6F04">
        <w:t xml:space="preserve"> analyzed as an early indicator of college-readiness </w:t>
      </w:r>
    </w:p>
    <w:p w:rsidR="006E6D26" w:rsidRPr="001E6F04" w:rsidRDefault="00EA0CEE" w:rsidP="00D91D2E">
      <w:pPr>
        <w:tabs>
          <w:tab w:val="left" w:pos="360"/>
          <w:tab w:val="left" w:pos="720"/>
          <w:tab w:val="left" w:pos="1080"/>
          <w:tab w:val="left" w:pos="1440"/>
          <w:tab w:val="left" w:pos="1800"/>
          <w:tab w:val="left" w:pos="2160"/>
        </w:tabs>
        <w:ind w:left="1080" w:hanging="1080"/>
      </w:pPr>
      <w:r>
        <w:tab/>
      </w:r>
      <w:r>
        <w:tab/>
        <w:t>2.</w:t>
      </w:r>
      <w:r>
        <w:tab/>
      </w:r>
      <w:r w:rsidR="006E6D26" w:rsidRPr="001E6F04">
        <w:t xml:space="preserve">AP courses are open to all students with a two-week trial period for those for whom AP </w:t>
      </w:r>
      <w:r>
        <w:t xml:space="preserve">coursework </w:t>
      </w:r>
      <w:r w:rsidR="006E6D26" w:rsidRPr="001E6F04">
        <w:t xml:space="preserve">is </w:t>
      </w:r>
      <w:r w:rsidR="006C38A0">
        <w:t>challenging</w:t>
      </w:r>
      <w:r w:rsidR="006E6D26" w:rsidRPr="001E6F04">
        <w:t>.</w:t>
      </w:r>
    </w:p>
    <w:p w:rsidR="006E6D26" w:rsidRPr="001E6F04" w:rsidRDefault="006E6D26" w:rsidP="006E6D26">
      <w:pPr>
        <w:tabs>
          <w:tab w:val="left" w:pos="360"/>
          <w:tab w:val="left" w:pos="720"/>
          <w:tab w:val="left" w:pos="1080"/>
          <w:tab w:val="left" w:pos="1440"/>
          <w:tab w:val="left" w:pos="1800"/>
          <w:tab w:val="left" w:pos="2160"/>
        </w:tabs>
        <w:ind w:left="1080" w:hanging="1080"/>
      </w:pPr>
      <w:r w:rsidRPr="001E6F04">
        <w:tab/>
      </w:r>
      <w:r w:rsidRPr="001E6F04">
        <w:tab/>
      </w:r>
      <w:r w:rsidR="00EA0CEE">
        <w:t>3</w:t>
      </w:r>
      <w:r w:rsidRPr="001E6F04">
        <w:t>.</w:t>
      </w:r>
      <w:r w:rsidRPr="001E6F04">
        <w:tab/>
        <w:t>Guidance</w:t>
      </w:r>
      <w:r w:rsidR="00620345" w:rsidRPr="001E6F04">
        <w:t xml:space="preserve"> staff</w:t>
      </w:r>
      <w:r w:rsidRPr="001E6F04">
        <w:t xml:space="preserve"> tracks attendance and reviews the status of students</w:t>
      </w:r>
      <w:r w:rsidR="001407BE">
        <w:t xml:space="preserve">, </w:t>
      </w:r>
      <w:r w:rsidR="001407BE" w:rsidRPr="001E6F04">
        <w:t>especially seniors</w:t>
      </w:r>
      <w:r w:rsidR="001407BE">
        <w:t>,</w:t>
      </w:r>
      <w:r w:rsidRPr="001E6F04">
        <w:t xml:space="preserve"> in danger of </w:t>
      </w:r>
      <w:r w:rsidR="00090A44" w:rsidRPr="001E6F04">
        <w:t>failing</w:t>
      </w:r>
      <w:r w:rsidRPr="001E6F04">
        <w:t xml:space="preserve"> </w:t>
      </w:r>
      <w:r w:rsidR="001407BE">
        <w:t>a c</w:t>
      </w:r>
      <w:r w:rsidR="00EA0CEE">
        <w:t>lass</w:t>
      </w:r>
      <w:r w:rsidR="001407BE">
        <w:t xml:space="preserve"> </w:t>
      </w:r>
      <w:r w:rsidRPr="001E6F04">
        <w:t>after each marking perio</w:t>
      </w:r>
      <w:r w:rsidR="00620345" w:rsidRPr="001E6F04">
        <w:t xml:space="preserve">d. </w:t>
      </w:r>
      <w:r w:rsidR="006C38A0">
        <w:t xml:space="preserve"> </w:t>
      </w:r>
      <w:r w:rsidR="00620345" w:rsidRPr="001E6F04">
        <w:t>Student assessment t</w:t>
      </w:r>
      <w:r w:rsidRPr="001E6F04">
        <w:t>eams monitor the progress of underachieving at-risk students via bi-weekly meetings.</w:t>
      </w:r>
    </w:p>
    <w:p w:rsidR="00090A44" w:rsidRPr="001E6F04" w:rsidRDefault="00D91D2E" w:rsidP="00090A44">
      <w:pPr>
        <w:tabs>
          <w:tab w:val="left" w:pos="360"/>
          <w:tab w:val="left" w:pos="720"/>
          <w:tab w:val="left" w:pos="1080"/>
          <w:tab w:val="left" w:pos="1440"/>
          <w:tab w:val="left" w:pos="1800"/>
          <w:tab w:val="left" w:pos="2160"/>
        </w:tabs>
        <w:ind w:left="720" w:hanging="720"/>
      </w:pPr>
      <w:r w:rsidRPr="001E6F04">
        <w:rPr>
          <w:b/>
        </w:rPr>
        <w:lastRenderedPageBreak/>
        <w:tab/>
        <w:t>D</w:t>
      </w:r>
      <w:r w:rsidR="00090A44" w:rsidRPr="001E6F04">
        <w:rPr>
          <w:b/>
        </w:rPr>
        <w:t>.</w:t>
      </w:r>
      <w:r w:rsidR="00090A44" w:rsidRPr="001E6F04">
        <w:tab/>
        <w:t xml:space="preserve">The director of pupil services, team chairs, school guidance </w:t>
      </w:r>
      <w:r w:rsidR="007017B7" w:rsidRPr="001E6F04">
        <w:t>staff, and para</w:t>
      </w:r>
      <w:r w:rsidR="00090A44" w:rsidRPr="001E6F04">
        <w:t>professionals have created strong relationships with students and their families.</w:t>
      </w:r>
    </w:p>
    <w:p w:rsidR="00090A44" w:rsidRPr="001E6F04" w:rsidRDefault="00090A44" w:rsidP="00090A44">
      <w:pPr>
        <w:tabs>
          <w:tab w:val="left" w:pos="360"/>
          <w:tab w:val="left" w:pos="720"/>
          <w:tab w:val="left" w:pos="1080"/>
          <w:tab w:val="left" w:pos="1440"/>
          <w:tab w:val="left" w:pos="1800"/>
          <w:tab w:val="left" w:pos="2160"/>
        </w:tabs>
        <w:ind w:left="1080" w:hanging="1080"/>
      </w:pPr>
      <w:r w:rsidRPr="001E6F04">
        <w:tab/>
      </w:r>
      <w:r w:rsidRPr="001E6F04">
        <w:tab/>
        <w:t>1.</w:t>
      </w:r>
      <w:r w:rsidRPr="001E6F04">
        <w:tab/>
        <w:t xml:space="preserve">The </w:t>
      </w:r>
      <w:r w:rsidR="00EA0CEE">
        <w:t>s</w:t>
      </w:r>
      <w:r w:rsidR="00EA0CEE" w:rsidRPr="001E6F04">
        <w:t xml:space="preserve">uperintendent </w:t>
      </w:r>
      <w:r w:rsidRPr="001E6F04">
        <w:t xml:space="preserve">and interviewees reported that “kids come first” and “it’s a community of caring.” </w:t>
      </w:r>
    </w:p>
    <w:p w:rsidR="00090A44" w:rsidRPr="001E6F04" w:rsidRDefault="00090A44" w:rsidP="00196D55">
      <w:pPr>
        <w:tabs>
          <w:tab w:val="left" w:pos="360"/>
          <w:tab w:val="left" w:pos="720"/>
          <w:tab w:val="left" w:pos="1080"/>
          <w:tab w:val="left" w:pos="1440"/>
          <w:tab w:val="left" w:pos="1800"/>
          <w:tab w:val="left" w:pos="2160"/>
        </w:tabs>
        <w:ind w:left="1080" w:hanging="1080"/>
      </w:pPr>
      <w:r w:rsidRPr="001E6F04">
        <w:tab/>
      </w:r>
      <w:r w:rsidRPr="001E6F04">
        <w:tab/>
        <w:t>2.</w:t>
      </w:r>
      <w:r w:rsidR="00196D55">
        <w:tab/>
      </w:r>
      <w:r w:rsidR="00EA0CEE">
        <w:t>A</w:t>
      </w:r>
      <w:r w:rsidRPr="001E6F04">
        <w:t>n adjustment counselor at each school in the district support</w:t>
      </w:r>
      <w:r w:rsidR="00EA0CEE">
        <w:t>s</w:t>
      </w:r>
      <w:r w:rsidRPr="001E6F04">
        <w:t xml:space="preserve"> students at transition points, and two at the high school address students on the autism spectrum needing support with social issues and others for whom behavior interferes with learning. </w:t>
      </w:r>
    </w:p>
    <w:p w:rsidR="00090A44" w:rsidRPr="001E6F04" w:rsidRDefault="00D936F6" w:rsidP="00196D55">
      <w:pPr>
        <w:tabs>
          <w:tab w:val="left" w:pos="360"/>
          <w:tab w:val="left" w:pos="720"/>
          <w:tab w:val="left" w:pos="1080"/>
          <w:tab w:val="left" w:pos="1440"/>
          <w:tab w:val="left" w:pos="1800"/>
          <w:tab w:val="left" w:pos="2160"/>
        </w:tabs>
        <w:ind w:left="1440" w:hanging="1440"/>
      </w:pPr>
      <w:r>
        <w:tab/>
      </w:r>
      <w:r>
        <w:tab/>
      </w:r>
      <w:r>
        <w:tab/>
      </w:r>
      <w:r w:rsidR="00090A44" w:rsidRPr="001E6F04">
        <w:t>a.</w:t>
      </w:r>
      <w:r w:rsidR="00196D55">
        <w:tab/>
      </w:r>
      <w:r w:rsidR="00090A44" w:rsidRPr="001E6F04">
        <w:t xml:space="preserve">Adjustment counselors and social workers were described by an interviewee as very proactive with parents, especially </w:t>
      </w:r>
      <w:r w:rsidR="00684E7A">
        <w:t xml:space="preserve">less </w:t>
      </w:r>
      <w:r w:rsidR="006C38A0">
        <w:t>involved</w:t>
      </w:r>
      <w:r w:rsidR="00090A44" w:rsidRPr="001E6F04">
        <w:t xml:space="preserve"> parents, </w:t>
      </w:r>
      <w:r w:rsidR="00EA0CEE" w:rsidRPr="001E6F04">
        <w:t>b</w:t>
      </w:r>
      <w:r w:rsidR="00EA0CEE">
        <w:t>ecause they</w:t>
      </w:r>
      <w:r w:rsidR="00EA0CEE" w:rsidRPr="001E6F04">
        <w:t xml:space="preserve"> develop </w:t>
      </w:r>
      <w:r w:rsidR="00090A44" w:rsidRPr="001E6F04">
        <w:t xml:space="preserve">individualized strategies to facilitate meetings and </w:t>
      </w:r>
      <w:r w:rsidR="00EA0CEE">
        <w:t xml:space="preserve">to </w:t>
      </w:r>
      <w:r w:rsidR="00090A44" w:rsidRPr="001E6F04">
        <w:t xml:space="preserve">help make parents feel </w:t>
      </w:r>
      <w:r w:rsidR="001407BE">
        <w:t>“</w:t>
      </w:r>
      <w:r w:rsidR="00090A44" w:rsidRPr="001E6F04">
        <w:t>less intimidated</w:t>
      </w:r>
      <w:r w:rsidR="001407BE">
        <w:t>”</w:t>
      </w:r>
      <w:r w:rsidR="00090A44" w:rsidRPr="001E6F04">
        <w:t xml:space="preserve"> and </w:t>
      </w:r>
      <w:r w:rsidR="001407BE">
        <w:t>“</w:t>
      </w:r>
      <w:r w:rsidR="00090A44" w:rsidRPr="001E6F04">
        <w:t>more welcome.</w:t>
      </w:r>
      <w:r w:rsidR="001407BE">
        <w:t>”</w:t>
      </w:r>
      <w:r w:rsidR="00090A44" w:rsidRPr="001E6F04">
        <w:t xml:space="preserve"> </w:t>
      </w:r>
    </w:p>
    <w:p w:rsidR="00090A44" w:rsidRPr="001E6F04" w:rsidRDefault="00090A44" w:rsidP="00090A44">
      <w:pPr>
        <w:tabs>
          <w:tab w:val="left" w:pos="360"/>
          <w:tab w:val="left" w:pos="720"/>
          <w:tab w:val="left" w:pos="1080"/>
          <w:tab w:val="left" w:pos="1440"/>
          <w:tab w:val="left" w:pos="1800"/>
          <w:tab w:val="left" w:pos="2160"/>
        </w:tabs>
        <w:ind w:left="1080" w:hanging="1080"/>
      </w:pPr>
      <w:r w:rsidRPr="001E6F04">
        <w:tab/>
      </w:r>
      <w:r w:rsidRPr="001E6F04">
        <w:tab/>
        <w:t>3.</w:t>
      </w:r>
      <w:r w:rsidR="00196D55">
        <w:tab/>
      </w:r>
      <w:r w:rsidRPr="001E6F04">
        <w:t xml:space="preserve">Interviewees working with students accessing special education services specified that vertical communication was consistent between staff in different </w:t>
      </w:r>
      <w:r w:rsidR="001407BE">
        <w:t>schools</w:t>
      </w:r>
      <w:r w:rsidRPr="001E6F04">
        <w:t>, making transitions easier for families and students. One reported that the adults in the students’ life “do a lot of conversing.”</w:t>
      </w:r>
      <w:r w:rsidR="006C38A0">
        <w:t xml:space="preserve"> </w:t>
      </w:r>
      <w:r w:rsidRPr="001E6F04">
        <w:t xml:space="preserve"> Student support personnel visit students at the earlier level school before they transition.</w:t>
      </w:r>
    </w:p>
    <w:p w:rsidR="00090A44" w:rsidRPr="001E6F04" w:rsidRDefault="00196D55" w:rsidP="006E6D26">
      <w:pPr>
        <w:tabs>
          <w:tab w:val="left" w:pos="360"/>
          <w:tab w:val="left" w:pos="720"/>
          <w:tab w:val="left" w:pos="1080"/>
          <w:tab w:val="left" w:pos="1440"/>
          <w:tab w:val="left" w:pos="1800"/>
          <w:tab w:val="left" w:pos="2160"/>
        </w:tabs>
        <w:ind w:left="1080" w:hanging="1080"/>
      </w:pPr>
      <w:r>
        <w:tab/>
      </w:r>
      <w:r>
        <w:tab/>
        <w:t>4.</w:t>
      </w:r>
      <w:r>
        <w:tab/>
      </w:r>
      <w:r w:rsidR="00090A44" w:rsidRPr="001E6F04">
        <w:t>Child study teams at the elementary, middle</w:t>
      </w:r>
      <w:r w:rsidR="00133A07">
        <w:t>,</w:t>
      </w:r>
      <w:r w:rsidR="00090A44" w:rsidRPr="001E6F04">
        <w:t xml:space="preserve"> and high school levels and the Student Review Committee at the PreK-2 level respond to teachers’ and parents’ requests for social-emotional support for students</w:t>
      </w:r>
      <w:r w:rsidR="007017B7" w:rsidRPr="001E6F04">
        <w:t xml:space="preserve">. </w:t>
      </w:r>
      <w:r w:rsidR="006C38A0">
        <w:t xml:space="preserve"> </w:t>
      </w:r>
      <w:r w:rsidR="007017B7" w:rsidRPr="001E6F04">
        <w:t>At the high school</w:t>
      </w:r>
      <w:r w:rsidR="00CD3E89">
        <w:t xml:space="preserve">, </w:t>
      </w:r>
      <w:r w:rsidR="00090A44" w:rsidRPr="001E6F04">
        <w:t xml:space="preserve">requests by parents </w:t>
      </w:r>
      <w:r w:rsidR="006C38A0">
        <w:t xml:space="preserve">prompt these reviews </w:t>
      </w:r>
      <w:r w:rsidR="00090A44" w:rsidRPr="001E6F04">
        <w:t xml:space="preserve">more </w:t>
      </w:r>
      <w:r w:rsidR="00133A07">
        <w:t xml:space="preserve">often </w:t>
      </w:r>
      <w:r w:rsidR="00090A44" w:rsidRPr="001E6F04">
        <w:t xml:space="preserve">than </w:t>
      </w:r>
      <w:r w:rsidR="006C38A0">
        <w:t>request</w:t>
      </w:r>
      <w:r w:rsidR="00133A07">
        <w:t xml:space="preserve"> </w:t>
      </w:r>
      <w:r w:rsidR="007017B7" w:rsidRPr="001E6F04">
        <w:t xml:space="preserve">by </w:t>
      </w:r>
      <w:r w:rsidR="00090A44" w:rsidRPr="001E6F04">
        <w:t>teachers</w:t>
      </w:r>
      <w:r w:rsidR="006C38A0">
        <w:t>.</w:t>
      </w:r>
      <w:r w:rsidR="00090A44" w:rsidRPr="001E6F04">
        <w:t xml:space="preserve"> </w:t>
      </w:r>
    </w:p>
    <w:p w:rsidR="006E6D26" w:rsidRPr="001E6F04" w:rsidRDefault="00D91D2E" w:rsidP="006E6D26">
      <w:pPr>
        <w:tabs>
          <w:tab w:val="left" w:pos="360"/>
          <w:tab w:val="left" w:pos="720"/>
          <w:tab w:val="left" w:pos="1080"/>
          <w:tab w:val="left" w:pos="1440"/>
          <w:tab w:val="left" w:pos="1800"/>
          <w:tab w:val="left" w:pos="2160"/>
        </w:tabs>
        <w:ind w:left="1080" w:hanging="1080"/>
      </w:pPr>
      <w:r w:rsidRPr="001E6F04">
        <w:tab/>
      </w:r>
      <w:r w:rsidRPr="001E6F04">
        <w:tab/>
        <w:t>5</w:t>
      </w:r>
      <w:r w:rsidR="00620345" w:rsidRPr="001E6F04">
        <w:t>.</w:t>
      </w:r>
      <w:r w:rsidR="00620345" w:rsidRPr="001E6F04">
        <w:tab/>
        <w:t>High school</w:t>
      </w:r>
      <w:r w:rsidR="006E6D26" w:rsidRPr="001E6F04">
        <w:t xml:space="preserve"> seniors </w:t>
      </w:r>
      <w:r w:rsidR="001407BE">
        <w:t>spoke about</w:t>
      </w:r>
      <w:r w:rsidR="006E6D26" w:rsidRPr="001E6F04">
        <w:t xml:space="preserve"> a course that aided seniors applying to college. One stated, “I would not have gotten the college process done” without participating in </w:t>
      </w:r>
      <w:r w:rsidR="00162B49" w:rsidRPr="00162B49">
        <w:t>College and Careers</w:t>
      </w:r>
      <w:r w:rsidR="006E6D26" w:rsidRPr="001E6F04">
        <w:t xml:space="preserve">. </w:t>
      </w:r>
    </w:p>
    <w:p w:rsidR="006E6D26" w:rsidRPr="001E6F04" w:rsidRDefault="006E6D26" w:rsidP="006E6D26">
      <w:pPr>
        <w:tabs>
          <w:tab w:val="left" w:pos="360"/>
          <w:tab w:val="left" w:pos="720"/>
          <w:tab w:val="left" w:pos="1170"/>
          <w:tab w:val="left" w:pos="1440"/>
          <w:tab w:val="left" w:pos="1800"/>
          <w:tab w:val="left" w:pos="2160"/>
        </w:tabs>
        <w:ind w:left="1080" w:hanging="1080"/>
      </w:pPr>
      <w:r w:rsidRPr="001E6F04">
        <w:tab/>
      </w:r>
      <w:r w:rsidRPr="001E6F04">
        <w:tab/>
        <w:t>6.</w:t>
      </w:r>
      <w:r w:rsidR="00196D55">
        <w:tab/>
      </w:r>
      <w:r w:rsidRPr="001E6F04">
        <w:t xml:space="preserve">Interviewees identified several career readiness options, including high school internships, the </w:t>
      </w:r>
      <w:r w:rsidR="00162B49" w:rsidRPr="00162B49">
        <w:t>Independence Project</w:t>
      </w:r>
      <w:r w:rsidRPr="001E6F04">
        <w:t xml:space="preserve"> offering internships for students through age 22 on IEPs, and high school courses align</w:t>
      </w:r>
      <w:r w:rsidR="00694FB4" w:rsidRPr="001E6F04">
        <w:t>ed</w:t>
      </w:r>
      <w:r w:rsidRPr="001E6F04">
        <w:t xml:space="preserve"> with careers (e.g., </w:t>
      </w:r>
      <w:r w:rsidR="00162B49" w:rsidRPr="00162B49">
        <w:t>Auto-cad</w:t>
      </w:r>
      <w:r w:rsidRPr="00D936F6">
        <w:t xml:space="preserve">, </w:t>
      </w:r>
      <w:r w:rsidR="00162B49" w:rsidRPr="00162B49">
        <w:t>Family &amp; Consumer Science</w:t>
      </w:r>
      <w:r w:rsidR="00620345" w:rsidRPr="001E6F04">
        <w:t xml:space="preserve">). </w:t>
      </w:r>
      <w:r w:rsidR="000321BC">
        <w:t>At the high school</w:t>
      </w:r>
      <w:r w:rsidR="006C38A0">
        <w:t>,</w:t>
      </w:r>
      <w:r w:rsidR="000321BC">
        <w:t xml:space="preserve"> </w:t>
      </w:r>
      <w:r w:rsidR="000321BC" w:rsidRPr="00D936F6">
        <w:t xml:space="preserve">Naviance </w:t>
      </w:r>
      <w:r w:rsidR="000321BC" w:rsidRPr="001E6F04">
        <w:t xml:space="preserve">software </w:t>
      </w:r>
      <w:r w:rsidR="000321BC">
        <w:t>is used for career interest profiling beginning in grade 9 and t</w:t>
      </w:r>
      <w:r w:rsidR="000321BC" w:rsidRPr="001E6F04">
        <w:t xml:space="preserve">he </w:t>
      </w:r>
      <w:r w:rsidR="00620345" w:rsidRPr="001E6F04">
        <w:t>middle school recently</w:t>
      </w:r>
      <w:r w:rsidRPr="001E6F04">
        <w:t xml:space="preserve"> obtained </w:t>
      </w:r>
      <w:r w:rsidRPr="00D936F6">
        <w:t xml:space="preserve">Naviance </w:t>
      </w:r>
      <w:r w:rsidRPr="001E6F04">
        <w:t>software to support exploration of colleges and careers.</w:t>
      </w:r>
      <w:r w:rsidRPr="001E6F04">
        <w:rPr>
          <w:b/>
        </w:rPr>
        <w:tab/>
      </w:r>
      <w:r w:rsidRPr="001E6F04">
        <w:t xml:space="preserve"> </w:t>
      </w:r>
    </w:p>
    <w:p w:rsidR="00090A44" w:rsidRPr="001E6F04" w:rsidRDefault="00196D55" w:rsidP="00196D55">
      <w:pPr>
        <w:tabs>
          <w:tab w:val="left" w:pos="360"/>
          <w:tab w:val="left" w:pos="720"/>
          <w:tab w:val="left" w:pos="1080"/>
          <w:tab w:val="left" w:pos="1440"/>
          <w:tab w:val="left" w:pos="1800"/>
          <w:tab w:val="left" w:pos="2160"/>
        </w:tabs>
        <w:ind w:left="720" w:hanging="720"/>
      </w:pPr>
      <w:r>
        <w:rPr>
          <w:b/>
        </w:rPr>
        <w:tab/>
      </w:r>
      <w:r w:rsidR="00D91D2E" w:rsidRPr="001E6F04">
        <w:rPr>
          <w:b/>
        </w:rPr>
        <w:t>E</w:t>
      </w:r>
      <w:r w:rsidR="00090A44" w:rsidRPr="001E6F04">
        <w:rPr>
          <w:b/>
        </w:rPr>
        <w:t>.</w:t>
      </w:r>
      <w:r w:rsidR="00090A44" w:rsidRPr="001E6F04">
        <w:tab/>
        <w:t xml:space="preserve">The district’s support for special education services is reflected in budgeting and hiring practices. </w:t>
      </w:r>
    </w:p>
    <w:p w:rsidR="00090A44" w:rsidRDefault="00090A44" w:rsidP="00097351">
      <w:pPr>
        <w:tabs>
          <w:tab w:val="left" w:pos="360"/>
          <w:tab w:val="left" w:pos="720"/>
          <w:tab w:val="left" w:pos="1080"/>
          <w:tab w:val="left" w:pos="1440"/>
          <w:tab w:val="left" w:pos="1800"/>
          <w:tab w:val="left" w:pos="2160"/>
        </w:tabs>
        <w:ind w:left="1080" w:hanging="1080"/>
      </w:pPr>
      <w:r w:rsidRPr="001E6F04">
        <w:tab/>
      </w:r>
      <w:r w:rsidRPr="001E6F04">
        <w:tab/>
        <w:t>1.</w:t>
      </w:r>
      <w:r w:rsidR="00097351">
        <w:tab/>
      </w:r>
      <w:r w:rsidR="00111897">
        <w:t xml:space="preserve">According to the district’s </w:t>
      </w:r>
      <w:r w:rsidR="00B543EC">
        <w:t xml:space="preserve">fiscal year </w:t>
      </w:r>
      <w:r w:rsidR="00111897">
        <w:t>2015 School Department Budget Proposal, i</w:t>
      </w:r>
      <w:r w:rsidR="00111897" w:rsidRPr="001E6F04">
        <w:t xml:space="preserve">n </w:t>
      </w:r>
      <w:r w:rsidR="00111897">
        <w:t xml:space="preserve">fiscal year </w:t>
      </w:r>
      <w:r w:rsidRPr="001E6F04">
        <w:t xml:space="preserve">2014, the district employed 21 FTE special education teachers, 13.70 FTE </w:t>
      </w:r>
      <w:r w:rsidR="00111897">
        <w:t>special education</w:t>
      </w:r>
      <w:r w:rsidR="00111897" w:rsidRPr="001E6F04">
        <w:t xml:space="preserve"> </w:t>
      </w:r>
      <w:r w:rsidRPr="001E6F04">
        <w:t>specialists</w:t>
      </w:r>
      <w:r w:rsidR="00111897">
        <w:t>,</w:t>
      </w:r>
      <w:r w:rsidRPr="001E6F04">
        <w:t xml:space="preserve"> and 54.1 FTE para</w:t>
      </w:r>
      <w:r w:rsidR="00097351">
        <w:t>professionals</w:t>
      </w:r>
      <w:r w:rsidRPr="001E6F04">
        <w:t>.</w:t>
      </w:r>
      <w:r w:rsidR="00B543EC">
        <w:t xml:space="preserve"> </w:t>
      </w:r>
      <w:r w:rsidR="00111897">
        <w:t>The superintendent told the team that a</w:t>
      </w:r>
      <w:r w:rsidR="00111897" w:rsidRPr="001E6F04">
        <w:t xml:space="preserve">ll </w:t>
      </w:r>
      <w:r w:rsidR="00226F4C" w:rsidRPr="001E6F04">
        <w:t>paraprofessionals</w:t>
      </w:r>
      <w:r w:rsidRPr="001E6F04">
        <w:t xml:space="preserve"> in the district are </w:t>
      </w:r>
      <w:r w:rsidR="00226F4C" w:rsidRPr="001E6F04">
        <w:t xml:space="preserve">in </w:t>
      </w:r>
      <w:r w:rsidRPr="001E6F04">
        <w:t>special education.</w:t>
      </w:r>
      <w:r w:rsidR="00B543EC">
        <w:t xml:space="preserve"> </w:t>
      </w:r>
      <w:r w:rsidR="00B543EC" w:rsidRPr="001E6F04" w:rsidDel="00B543EC">
        <w:rPr>
          <w:rStyle w:val="FootnoteReference"/>
        </w:rPr>
        <w:t xml:space="preserve"> </w:t>
      </w:r>
      <w:r w:rsidR="00111897">
        <w:t>According to the proposal, in fiscal year 2014 t</w:t>
      </w:r>
      <w:r w:rsidR="00111897" w:rsidRPr="001E6F04">
        <w:t xml:space="preserve">he </w:t>
      </w:r>
      <w:r w:rsidR="00226F4C" w:rsidRPr="001E6F04">
        <w:t xml:space="preserve">ratio of </w:t>
      </w:r>
      <w:r w:rsidR="005D670B">
        <w:t>students with disabilities</w:t>
      </w:r>
      <w:r w:rsidR="005D670B" w:rsidRPr="001E6F04">
        <w:t xml:space="preserve"> </w:t>
      </w:r>
      <w:r w:rsidR="005D670B">
        <w:t xml:space="preserve">to </w:t>
      </w:r>
      <w:r w:rsidR="00226F4C" w:rsidRPr="001E6F04">
        <w:t>paraprofessionals</w:t>
      </w:r>
      <w:r w:rsidRPr="001E6F04">
        <w:t xml:space="preserve"> (FTEs) </w:t>
      </w:r>
      <w:r w:rsidR="00CD3E89">
        <w:t>was</w:t>
      </w:r>
      <w:r w:rsidR="00CD3E89" w:rsidRPr="001E6F04">
        <w:t xml:space="preserve"> </w:t>
      </w:r>
      <w:r w:rsidRPr="001E6F04">
        <w:t xml:space="preserve">approximately </w:t>
      </w:r>
      <w:r w:rsidR="005D670B">
        <w:t>5</w:t>
      </w:r>
      <w:r w:rsidRPr="001E6F04">
        <w:t>:</w:t>
      </w:r>
      <w:r w:rsidR="005D670B">
        <w:t>1</w:t>
      </w:r>
      <w:r w:rsidRPr="001E6F04">
        <w:t>.</w:t>
      </w:r>
      <w:r w:rsidR="00B543EC" w:rsidRPr="001E6F04" w:rsidDel="00B543EC">
        <w:rPr>
          <w:rStyle w:val="FootnoteReference"/>
        </w:rPr>
        <w:t xml:space="preserve"> </w:t>
      </w:r>
    </w:p>
    <w:p w:rsidR="005B561E" w:rsidRDefault="00111897">
      <w:pPr>
        <w:tabs>
          <w:tab w:val="left" w:pos="360"/>
          <w:tab w:val="left" w:pos="720"/>
          <w:tab w:val="left" w:pos="1080"/>
          <w:tab w:val="left" w:pos="1440"/>
          <w:tab w:val="left" w:pos="1800"/>
          <w:tab w:val="left" w:pos="2160"/>
        </w:tabs>
        <w:ind w:left="1080" w:hanging="1080"/>
      </w:pPr>
      <w:r>
        <w:lastRenderedPageBreak/>
        <w:tab/>
      </w:r>
      <w:r>
        <w:tab/>
      </w:r>
      <w:r>
        <w:tab/>
        <w:t>a.</w:t>
      </w:r>
      <w:r>
        <w:tab/>
        <w:t xml:space="preserve">According to ESE data, </w:t>
      </w:r>
      <w:r w:rsidR="009B358E">
        <w:t>in 2013 there were 22.7 special education teachers</w:t>
      </w:r>
      <w:r w:rsidR="005D670B">
        <w:t>, 1.0</w:t>
      </w:r>
      <w:r w:rsidR="009B358E">
        <w:t xml:space="preserve"> special education support</w:t>
      </w:r>
      <w:r w:rsidR="005D670B">
        <w:t>, 12.8 special ed</w:t>
      </w:r>
      <w:r w:rsidR="009B358E">
        <w:t>ucation related staff, and 58.1 special education paraprofessionals.</w:t>
      </w:r>
      <w:r w:rsidR="005D670B">
        <w:t xml:space="preserve"> The ratio of students with disabilities to paraprofessionals was 10.4:1, compared with the state ratio of 15.4:1.</w:t>
      </w:r>
    </w:p>
    <w:p w:rsidR="006E6D26" w:rsidRDefault="006E6D26" w:rsidP="006E6D26">
      <w:pPr>
        <w:tabs>
          <w:tab w:val="left" w:pos="360"/>
          <w:tab w:val="left" w:pos="720"/>
          <w:tab w:val="left" w:pos="1080"/>
          <w:tab w:val="left" w:pos="1440"/>
          <w:tab w:val="left" w:pos="1800"/>
          <w:tab w:val="left" w:pos="2160"/>
        </w:tabs>
      </w:pPr>
      <w:r w:rsidRPr="001E6F04">
        <w:rPr>
          <w:b/>
        </w:rPr>
        <w:t>Impact</w:t>
      </w:r>
      <w:r w:rsidRPr="001E6F04">
        <w:t xml:space="preserve">: District student support personnel explore and provide a wide variety of plans and activities to respond to students’ needs, supported by consistent communication among specialists at all levels, and with families and students. They have created an environment that reflects their commitment to putting students first.    </w:t>
      </w:r>
    </w:p>
    <w:p w:rsidR="00196D55" w:rsidRDefault="00196D55" w:rsidP="00BB0B7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BB0B7A" w:rsidRDefault="009B05B3" w:rsidP="00BB0B7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Financ</w:t>
      </w:r>
      <w:r>
        <w:t>ial</w:t>
      </w:r>
      <w:r w:rsidRPr="00E06B74">
        <w:t xml:space="preserve"> </w:t>
      </w:r>
      <w:r w:rsidR="006E6D26" w:rsidRPr="00E06B74">
        <w:t>and Asset Management</w:t>
      </w:r>
    </w:p>
    <w:p w:rsidR="00BB0B7A" w:rsidRPr="00680806" w:rsidRDefault="00BE72F8" w:rsidP="00680806">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i w:val="0"/>
          <w:sz w:val="22"/>
          <w:szCs w:val="22"/>
        </w:rPr>
      </w:pPr>
      <w:r w:rsidRPr="00680806">
        <w:rPr>
          <w:i w:val="0"/>
          <w:sz w:val="22"/>
          <w:szCs w:val="22"/>
        </w:rPr>
        <w:t>4.</w:t>
      </w:r>
      <w:r w:rsidR="00680806" w:rsidRPr="00680806">
        <w:rPr>
          <w:i w:val="0"/>
          <w:sz w:val="22"/>
          <w:szCs w:val="22"/>
        </w:rPr>
        <w:tab/>
      </w:r>
      <w:r w:rsidR="00392914" w:rsidRPr="00680806">
        <w:rPr>
          <w:i w:val="0"/>
          <w:sz w:val="22"/>
          <w:szCs w:val="22"/>
        </w:rPr>
        <w:t xml:space="preserve">The district has a solid and well-structured budget development </w:t>
      </w:r>
      <w:r w:rsidR="00F93E9A">
        <w:rPr>
          <w:i w:val="0"/>
          <w:sz w:val="22"/>
          <w:szCs w:val="22"/>
        </w:rPr>
        <w:t xml:space="preserve">and dissemination </w:t>
      </w:r>
      <w:r w:rsidR="00392914" w:rsidRPr="00680806">
        <w:rPr>
          <w:i w:val="0"/>
          <w:sz w:val="22"/>
          <w:szCs w:val="22"/>
        </w:rPr>
        <w:t>process that includes input from teachers, principals, and central office administrators.</w:t>
      </w:r>
      <w:r w:rsidR="002F44E3" w:rsidRPr="00680806">
        <w:rPr>
          <w:i w:val="0"/>
          <w:sz w:val="22"/>
          <w:szCs w:val="22"/>
        </w:rPr>
        <w:t xml:space="preserve"> </w:t>
      </w:r>
    </w:p>
    <w:p w:rsidR="00392914" w:rsidRPr="00BE72F8" w:rsidRDefault="00BE72F8" w:rsidP="00356A38">
      <w:pPr>
        <w:pStyle w:val="Standard"/>
        <w:tabs>
          <w:tab w:val="left" w:pos="360"/>
          <w:tab w:val="left" w:pos="720"/>
          <w:tab w:val="left" w:pos="1080"/>
          <w:tab w:val="left" w:pos="1440"/>
          <w:tab w:val="left" w:pos="1800"/>
          <w:tab w:val="left" w:pos="2160"/>
          <w:tab w:val="left" w:pos="2520"/>
          <w:tab w:val="left" w:pos="2880"/>
        </w:tabs>
        <w:spacing w:before="0" w:after="200"/>
        <w:ind w:left="720" w:hanging="720"/>
        <w:contextualSpacing w:val="0"/>
        <w:rPr>
          <w:b w:val="0"/>
          <w:i w:val="0"/>
          <w:sz w:val="22"/>
          <w:szCs w:val="22"/>
        </w:rPr>
      </w:pPr>
      <w:r w:rsidRPr="00BE72F8">
        <w:rPr>
          <w:b w:val="0"/>
          <w:i w:val="0"/>
        </w:rPr>
        <w:tab/>
      </w:r>
      <w:r w:rsidR="00392914" w:rsidRPr="00356A38">
        <w:rPr>
          <w:i w:val="0"/>
          <w:sz w:val="22"/>
          <w:szCs w:val="22"/>
        </w:rPr>
        <w:t>A.</w:t>
      </w:r>
      <w:r w:rsidR="00356A38">
        <w:rPr>
          <w:b w:val="0"/>
          <w:i w:val="0"/>
          <w:sz w:val="22"/>
          <w:szCs w:val="22"/>
        </w:rPr>
        <w:tab/>
      </w:r>
      <w:r w:rsidR="00392914" w:rsidRPr="00BE72F8">
        <w:rPr>
          <w:b w:val="0"/>
          <w:i w:val="0"/>
          <w:sz w:val="22"/>
          <w:szCs w:val="22"/>
        </w:rPr>
        <w:t xml:space="preserve">The superintendent developed a detailed and transparent </w:t>
      </w:r>
      <w:r w:rsidR="002E7863">
        <w:rPr>
          <w:b w:val="0"/>
          <w:i w:val="0"/>
          <w:sz w:val="22"/>
          <w:szCs w:val="22"/>
        </w:rPr>
        <w:t xml:space="preserve">fiscal year </w:t>
      </w:r>
      <w:r w:rsidR="002E7863" w:rsidRPr="00BE72F8">
        <w:rPr>
          <w:b w:val="0"/>
          <w:i w:val="0"/>
          <w:sz w:val="22"/>
          <w:szCs w:val="22"/>
        </w:rPr>
        <w:t xml:space="preserve">2015 </w:t>
      </w:r>
      <w:r w:rsidR="00392914" w:rsidRPr="00BE72F8">
        <w:rPr>
          <w:b w:val="0"/>
          <w:i w:val="0"/>
          <w:sz w:val="22"/>
          <w:szCs w:val="22"/>
        </w:rPr>
        <w:t>budget proposal that includes budget goals and priorities.</w:t>
      </w:r>
      <w:r w:rsidR="00D06C1C">
        <w:rPr>
          <w:b w:val="0"/>
          <w:i w:val="0"/>
          <w:sz w:val="22"/>
          <w:szCs w:val="22"/>
        </w:rPr>
        <w:t xml:space="preserve"> </w:t>
      </w:r>
      <w:r w:rsidR="00392914" w:rsidRPr="00BE72F8">
        <w:rPr>
          <w:b w:val="0"/>
          <w:i w:val="0"/>
          <w:sz w:val="22"/>
          <w:szCs w:val="22"/>
        </w:rPr>
        <w:t xml:space="preserve">The proposal includes school improvement plan goals and articulates the rationale for budget requests for each district school, including how the budget </w:t>
      </w:r>
      <w:r w:rsidR="0009139E">
        <w:rPr>
          <w:b w:val="0"/>
          <w:i w:val="0"/>
          <w:sz w:val="22"/>
          <w:szCs w:val="22"/>
        </w:rPr>
        <w:t xml:space="preserve">request addresses </w:t>
      </w:r>
      <w:r w:rsidR="0012179F">
        <w:rPr>
          <w:b w:val="0"/>
          <w:i w:val="0"/>
          <w:sz w:val="22"/>
          <w:szCs w:val="22"/>
        </w:rPr>
        <w:t>school improvement</w:t>
      </w:r>
      <w:r w:rsidR="0012179F" w:rsidRPr="00BE72F8">
        <w:rPr>
          <w:b w:val="0"/>
          <w:i w:val="0"/>
          <w:sz w:val="22"/>
          <w:szCs w:val="22"/>
        </w:rPr>
        <w:t xml:space="preserve"> </w:t>
      </w:r>
      <w:r w:rsidR="00392914" w:rsidRPr="00BE72F8">
        <w:rPr>
          <w:b w:val="0"/>
          <w:i w:val="0"/>
          <w:sz w:val="22"/>
          <w:szCs w:val="22"/>
        </w:rPr>
        <w:t>goals, connects to district goals, and meet</w:t>
      </w:r>
      <w:r w:rsidR="0012179F">
        <w:rPr>
          <w:b w:val="0"/>
          <w:i w:val="0"/>
          <w:sz w:val="22"/>
          <w:szCs w:val="22"/>
        </w:rPr>
        <w:t>s</w:t>
      </w:r>
      <w:r w:rsidR="00392914" w:rsidRPr="00BE72F8">
        <w:rPr>
          <w:b w:val="0"/>
          <w:i w:val="0"/>
          <w:sz w:val="22"/>
          <w:szCs w:val="22"/>
        </w:rPr>
        <w:t xml:space="preserve"> the instructional needs of the school.  Staffing and salary information is included for each school as well as for central office positions. </w:t>
      </w:r>
    </w:p>
    <w:p w:rsidR="00392914" w:rsidRDefault="00392914" w:rsidP="0097370F">
      <w:pPr>
        <w:spacing w:after="120"/>
        <w:ind w:left="1080" w:hanging="360"/>
      </w:pPr>
      <w:r>
        <w:t>1.</w:t>
      </w:r>
      <w:r w:rsidR="0097370F">
        <w:tab/>
      </w:r>
      <w:r>
        <w:t>The proposal</w:t>
      </w:r>
      <w:r w:rsidR="001A1D17">
        <w:t xml:space="preserve"> provides</w:t>
      </w:r>
      <w:r>
        <w:t xml:space="preserve"> a b</w:t>
      </w:r>
      <w:r w:rsidRPr="00DA77E6">
        <w:t>udget calend</w:t>
      </w:r>
      <w:r>
        <w:t>ar</w:t>
      </w:r>
      <w:r w:rsidR="00BE72F8">
        <w:t xml:space="preserve"> that</w:t>
      </w:r>
      <w:r w:rsidRPr="00DA77E6">
        <w:t xml:space="preserve"> includes 16 timeline</w:t>
      </w:r>
      <w:r>
        <w:t>s for actions related to the approval of the budget</w:t>
      </w:r>
      <w:r w:rsidRPr="00DA77E6">
        <w:t>.</w:t>
      </w:r>
      <w:r>
        <w:t xml:space="preserve"> The calendar is accessible to the public on the district’s website.</w:t>
      </w:r>
    </w:p>
    <w:p w:rsidR="00392914" w:rsidRPr="00DA77E6" w:rsidRDefault="0012179F" w:rsidP="0097370F">
      <w:pPr>
        <w:spacing w:after="120"/>
        <w:ind w:left="1080" w:hanging="360"/>
      </w:pPr>
      <w:r>
        <w:t>2.</w:t>
      </w:r>
      <w:r w:rsidR="0097370F">
        <w:tab/>
      </w:r>
      <w:r w:rsidR="00392914">
        <w:t xml:space="preserve">District leaders told the team </w:t>
      </w:r>
      <w:r>
        <w:t xml:space="preserve">that </w:t>
      </w:r>
      <w:r w:rsidR="00392914">
        <w:t xml:space="preserve">they developed, as directed by the school committee, a level services budget for </w:t>
      </w:r>
      <w:r>
        <w:t xml:space="preserve">fiscal year 2015 </w:t>
      </w:r>
      <w:r w:rsidR="00392914">
        <w:t>and the budget development process begins by using cost estimates from the prior year.</w:t>
      </w:r>
      <w:r w:rsidR="00D06C1C">
        <w:t xml:space="preserve"> </w:t>
      </w:r>
      <w:r w:rsidR="00392914">
        <w:t xml:space="preserve"> Limited analysis of student achievement data is performed during the budget process to determine the allocation of resources across the district.</w:t>
      </w:r>
    </w:p>
    <w:p w:rsidR="00392914" w:rsidRPr="00DA77E6" w:rsidRDefault="0012179F" w:rsidP="0097370F">
      <w:pPr>
        <w:ind w:left="1080" w:hanging="360"/>
      </w:pPr>
      <w:r>
        <w:t>3.</w:t>
      </w:r>
      <w:r w:rsidR="0097370F">
        <w:tab/>
      </w:r>
      <w:r w:rsidR="00392914">
        <w:t xml:space="preserve">Principals and directors submit budget estimates for supplemental </w:t>
      </w:r>
      <w:r w:rsidR="00392914" w:rsidRPr="00DA77E6">
        <w:t>needs, such as expected out-of-distric</w:t>
      </w:r>
      <w:r w:rsidR="00392914">
        <w:t>t special education costs or</w:t>
      </w:r>
      <w:r w:rsidR="001A1D17">
        <w:t xml:space="preserve"> </w:t>
      </w:r>
      <w:r w:rsidR="00392914">
        <w:t>other programmatic changes</w:t>
      </w:r>
      <w:r w:rsidR="00392914" w:rsidRPr="00DA77E6">
        <w:t>.</w:t>
      </w:r>
      <w:r w:rsidR="00BE72F8">
        <w:t xml:space="preserve"> </w:t>
      </w:r>
      <w:r w:rsidR="00392914">
        <w:t xml:space="preserve">Directors and principals meet with the superintendent or business manager to explain supplemental requests. </w:t>
      </w:r>
      <w:r w:rsidR="00D06C1C">
        <w:t xml:space="preserve"> </w:t>
      </w:r>
      <w:r w:rsidR="00392914">
        <w:t>School budget proposals with supporting information</w:t>
      </w:r>
      <w:r w:rsidR="002E7863">
        <w:t>, including the methodology that was used to determine budget needs,</w:t>
      </w:r>
      <w:r w:rsidR="00392914">
        <w:t xml:space="preserve"> are submitted to the business manager by early December.</w:t>
      </w:r>
    </w:p>
    <w:p w:rsidR="00392914" w:rsidRPr="00DA77E6" w:rsidRDefault="00392914" w:rsidP="00B70563">
      <w:pPr>
        <w:tabs>
          <w:tab w:val="left" w:pos="720"/>
          <w:tab w:val="left" w:pos="1080"/>
          <w:tab w:val="left" w:pos="1440"/>
        </w:tabs>
        <w:spacing w:after="120"/>
        <w:ind w:left="1080" w:hanging="360"/>
      </w:pPr>
      <w:r>
        <w:t>4.</w:t>
      </w:r>
      <w:r w:rsidR="00B70563">
        <w:tab/>
      </w:r>
      <w:r w:rsidRPr="00DA77E6">
        <w:t xml:space="preserve">Principals </w:t>
      </w:r>
      <w:r>
        <w:t>and directors are able to</w:t>
      </w:r>
      <w:r w:rsidRPr="00DA77E6">
        <w:t xml:space="preserve"> present budget needs formally and informally t</w:t>
      </w:r>
      <w:r>
        <w:t xml:space="preserve">o </w:t>
      </w:r>
      <w:r w:rsidR="00BE72F8">
        <w:tab/>
      </w:r>
      <w:r>
        <w:t xml:space="preserve">the school committee, and school site councils make presentations to the school committee </w:t>
      </w:r>
      <w:r w:rsidR="002E7863">
        <w:t xml:space="preserve">about </w:t>
      </w:r>
      <w:r>
        <w:t>the school improvement plans and the funding needed to implement the plan</w:t>
      </w:r>
      <w:r w:rsidR="002E7863">
        <w:t>s</w:t>
      </w:r>
      <w:r>
        <w:t xml:space="preserve">. </w:t>
      </w:r>
    </w:p>
    <w:p w:rsidR="00392914" w:rsidRDefault="00617DD0" w:rsidP="00617DD0">
      <w:pPr>
        <w:tabs>
          <w:tab w:val="left" w:pos="360"/>
          <w:tab w:val="left" w:pos="720"/>
          <w:tab w:val="left" w:pos="1080"/>
        </w:tabs>
        <w:spacing w:after="120"/>
        <w:ind w:left="720" w:hanging="720"/>
      </w:pPr>
      <w:r>
        <w:lastRenderedPageBreak/>
        <w:tab/>
      </w:r>
      <w:r w:rsidR="00392914" w:rsidRPr="00617DD0">
        <w:rPr>
          <w:b/>
        </w:rPr>
        <w:t>B.</w:t>
      </w:r>
      <w:r>
        <w:tab/>
      </w:r>
      <w:r w:rsidR="00392914" w:rsidRPr="00DA77E6">
        <w:t>Budget documents provided at public meetings and at school committee meetings are transparent and include line item information.</w:t>
      </w:r>
      <w:r w:rsidR="00392914">
        <w:t xml:space="preserve">  The district website includes the line item detail of the </w:t>
      </w:r>
      <w:r w:rsidR="002E7863">
        <w:t xml:space="preserve">fiscal year 2015 </w:t>
      </w:r>
      <w:r w:rsidR="00392914">
        <w:t>budget as well as a recent school committee budget update.</w:t>
      </w:r>
    </w:p>
    <w:p w:rsidR="00392914" w:rsidRDefault="00392914" w:rsidP="00617DD0">
      <w:pPr>
        <w:tabs>
          <w:tab w:val="left" w:pos="1080"/>
        </w:tabs>
        <w:spacing w:after="120"/>
        <w:ind w:firstLine="720"/>
      </w:pPr>
      <w:r>
        <w:t>1.</w:t>
      </w:r>
      <w:r w:rsidR="00617DD0">
        <w:tab/>
      </w:r>
      <w:r>
        <w:t>The team was provide</w:t>
      </w:r>
      <w:r w:rsidR="00BE72F8">
        <w:t>d</w:t>
      </w:r>
      <w:r>
        <w:t xml:space="preserve"> documents related to budget presentation</w:t>
      </w:r>
      <w:r w:rsidR="002E7863">
        <w:t>s</w:t>
      </w:r>
      <w:r>
        <w:t xml:space="preserve"> to students and </w:t>
      </w:r>
      <w:r w:rsidR="0009139E">
        <w:tab/>
      </w:r>
      <w:r w:rsidR="0009139E">
        <w:tab/>
      </w:r>
      <w:r w:rsidR="00367F9F">
        <w:t xml:space="preserve">families, </w:t>
      </w:r>
      <w:r w:rsidR="00BE72F8">
        <w:t>the community, staff, and the town finance committee.</w:t>
      </w:r>
    </w:p>
    <w:p w:rsidR="00392914" w:rsidRPr="00DA77E6" w:rsidRDefault="00392914" w:rsidP="002E7863">
      <w:pPr>
        <w:tabs>
          <w:tab w:val="left" w:pos="1080"/>
        </w:tabs>
        <w:spacing w:after="120"/>
        <w:ind w:left="1080" w:hanging="360"/>
      </w:pPr>
      <w:r>
        <w:t>2.</w:t>
      </w:r>
      <w:r w:rsidR="00617DD0">
        <w:tab/>
      </w:r>
      <w:r>
        <w:t>Principals report</w:t>
      </w:r>
      <w:r w:rsidR="002E7863">
        <w:t>ed</w:t>
      </w:r>
      <w:r>
        <w:t xml:space="preserve"> </w:t>
      </w:r>
      <w:r w:rsidR="002E7863">
        <w:t xml:space="preserve">that </w:t>
      </w:r>
      <w:r>
        <w:t xml:space="preserve">they are required to submit </w:t>
      </w:r>
      <w:r w:rsidR="002E7863">
        <w:t xml:space="preserve">to the superintendent </w:t>
      </w:r>
      <w:r>
        <w:t xml:space="preserve">a budget narrative request outlining the budget needs of the school, including staffing needs. They stated </w:t>
      </w:r>
      <w:r w:rsidR="002E7863">
        <w:t xml:space="preserve">that </w:t>
      </w:r>
      <w:r>
        <w:t xml:space="preserve">they include </w:t>
      </w:r>
      <w:r w:rsidR="00454B46">
        <w:t xml:space="preserve">in the narrative </w:t>
      </w:r>
      <w:r>
        <w:t>feedback on budget requests from teachers.</w:t>
      </w:r>
    </w:p>
    <w:p w:rsidR="00392914" w:rsidRPr="00DA77E6" w:rsidRDefault="00392914" w:rsidP="00617DD0">
      <w:pPr>
        <w:tabs>
          <w:tab w:val="left" w:pos="720"/>
          <w:tab w:val="left" w:pos="1080"/>
          <w:tab w:val="left" w:pos="1440"/>
        </w:tabs>
        <w:spacing w:after="120"/>
        <w:ind w:left="1080" w:hanging="360"/>
      </w:pPr>
      <w:r>
        <w:t>3.</w:t>
      </w:r>
      <w:r w:rsidR="00617DD0">
        <w:tab/>
      </w:r>
      <w:r>
        <w:t>The s</w:t>
      </w:r>
      <w:r w:rsidRPr="00DA77E6">
        <w:t xml:space="preserve">chool committee receives budget updates from </w:t>
      </w:r>
      <w:r>
        <w:t xml:space="preserve">the </w:t>
      </w:r>
      <w:r w:rsidRPr="00DA77E6">
        <w:t>business manager at school</w:t>
      </w:r>
      <w:r w:rsidR="00B70563">
        <w:t xml:space="preserve"> </w:t>
      </w:r>
      <w:r w:rsidRPr="00DA77E6">
        <w:t>committee meetings.</w:t>
      </w:r>
      <w:r>
        <w:t xml:space="preserve"> The finance subcommittee of the school committee meets twice monthly to discuss the budget and other financial issues and advises the full</w:t>
      </w:r>
      <w:r w:rsidR="00617DD0">
        <w:t xml:space="preserve"> </w:t>
      </w:r>
      <w:r>
        <w:t>committee on the budget.</w:t>
      </w:r>
    </w:p>
    <w:p w:rsidR="0012179F" w:rsidRPr="0012179F" w:rsidRDefault="00392914" w:rsidP="00C15A2B">
      <w:pPr>
        <w:spacing w:after="120"/>
      </w:pPr>
      <w:r>
        <w:rPr>
          <w:b/>
          <w:szCs w:val="28"/>
        </w:rPr>
        <w:t>I</w:t>
      </w:r>
      <w:r>
        <w:rPr>
          <w:rFonts w:cs="Calibri"/>
          <w:b/>
          <w:bCs/>
          <w:color w:val="000000"/>
        </w:rPr>
        <w:t xml:space="preserve">mpact:  </w:t>
      </w:r>
      <w:r>
        <w:rPr>
          <w:rFonts w:cs="Calibri"/>
          <w:bCs/>
          <w:color w:val="000000"/>
        </w:rPr>
        <w:t xml:space="preserve">Having </w:t>
      </w:r>
      <w:r>
        <w:rPr>
          <w:rFonts w:cs="Calibri"/>
          <w:color w:val="000000"/>
        </w:rPr>
        <w:t xml:space="preserve">a strong and accountable budget development process that includes well-defined </w:t>
      </w:r>
      <w:r>
        <w:t xml:space="preserve">roles and responsibilities for all budget stakeholders </w:t>
      </w:r>
      <w:r w:rsidR="00367F9F">
        <w:t>helps to create</w:t>
      </w:r>
      <w:r>
        <w:t xml:space="preserve"> an atmosphere of shared commitment to academic excellence. </w:t>
      </w:r>
      <w:r w:rsidR="0012179F" w:rsidRPr="0012179F">
        <w:t>This process will serve the district well if it faces budget shortfalls and additional student attrition.</w:t>
      </w:r>
    </w:p>
    <w:p w:rsidR="00196D55" w:rsidRDefault="00196D55">
      <w:pPr>
        <w:spacing w:after="0" w:line="240" w:lineRule="auto"/>
      </w:pPr>
      <w:r>
        <w:br w:type="page"/>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lastRenderedPageBreak/>
        <w:t>Challenges and Areas for Growth</w:t>
      </w: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1C4152">
        <w:t>Leadership and Governance</w:t>
      </w:r>
    </w:p>
    <w:p w:rsidR="007623B2" w:rsidRPr="00C15A2B" w:rsidRDefault="007623B2" w:rsidP="002E0685">
      <w:pPr>
        <w:tabs>
          <w:tab w:val="left" w:pos="360"/>
          <w:tab w:val="left" w:pos="720"/>
          <w:tab w:val="left" w:pos="1080"/>
          <w:tab w:val="left" w:pos="1440"/>
          <w:tab w:val="left" w:pos="1800"/>
          <w:tab w:val="left" w:pos="2160"/>
        </w:tabs>
        <w:ind w:left="360" w:hanging="360"/>
        <w:rPr>
          <w:b/>
          <w:i/>
          <w:color w:val="FF0000"/>
        </w:rPr>
      </w:pPr>
      <w:r w:rsidRPr="00C15A2B">
        <w:rPr>
          <w:b/>
        </w:rPr>
        <w:t>5.</w:t>
      </w:r>
      <w:r w:rsidR="002E0685" w:rsidRPr="00C15A2B">
        <w:rPr>
          <w:b/>
          <w:i/>
        </w:rPr>
        <w:tab/>
      </w:r>
      <w:r w:rsidR="001A1D17" w:rsidRPr="00C15A2B">
        <w:rPr>
          <w:b/>
        </w:rPr>
        <w:t>Administrative turnover</w:t>
      </w:r>
      <w:r w:rsidRPr="00C15A2B">
        <w:rPr>
          <w:b/>
        </w:rPr>
        <w:t xml:space="preserve"> in Uxbridge over the past five years has resulted in the schools acting independently rather than collaboratively as a school system.  </w:t>
      </w:r>
    </w:p>
    <w:p w:rsidR="007623B2" w:rsidRDefault="007623B2" w:rsidP="007623B2">
      <w:pPr>
        <w:tabs>
          <w:tab w:val="left" w:pos="360"/>
          <w:tab w:val="left" w:pos="720"/>
          <w:tab w:val="left" w:pos="1080"/>
          <w:tab w:val="left" w:pos="1440"/>
          <w:tab w:val="left" w:pos="1800"/>
          <w:tab w:val="left" w:pos="2160"/>
        </w:tabs>
        <w:ind w:left="720" w:hanging="720"/>
      </w:pPr>
      <w:r>
        <w:rPr>
          <w:b/>
        </w:rPr>
        <w:tab/>
      </w:r>
      <w:r w:rsidRPr="00895204">
        <w:rPr>
          <w:b/>
        </w:rPr>
        <w:t>A.</w:t>
      </w:r>
      <w:r>
        <w:tab/>
      </w:r>
      <w:r w:rsidR="007055B2">
        <w:t>Many a</w:t>
      </w:r>
      <w:r w:rsidRPr="00BA3A76">
        <w:t>dministrators have changed in both the central office and at the school levels since the 2009-2010 school year.</w:t>
      </w:r>
    </w:p>
    <w:p w:rsidR="005B561E" w:rsidRDefault="007623B2">
      <w:pPr>
        <w:pStyle w:val="MediumGrid1-Accent21"/>
        <w:numPr>
          <w:ilvl w:val="0"/>
          <w:numId w:val="11"/>
        </w:numPr>
        <w:tabs>
          <w:tab w:val="left" w:pos="360"/>
          <w:tab w:val="left" w:pos="720"/>
          <w:tab w:val="left" w:pos="1080"/>
          <w:tab w:val="left" w:pos="1800"/>
          <w:tab w:val="left" w:pos="2160"/>
        </w:tabs>
        <w:contextualSpacing w:val="0"/>
      </w:pPr>
      <w:r w:rsidRPr="00C30A3B">
        <w:t xml:space="preserve">During this time period, </w:t>
      </w:r>
      <w:r w:rsidR="000C54A5">
        <w:t>according to a document made available to the team,</w:t>
      </w:r>
      <w:r w:rsidR="000C54A5" w:rsidRPr="00C30A3B">
        <w:t xml:space="preserve"> </w:t>
      </w:r>
      <w:r w:rsidRPr="00C30A3B">
        <w:t>there have been two different superintendents</w:t>
      </w:r>
      <w:r w:rsidR="00A23A2D">
        <w:t>,</w:t>
      </w:r>
      <w:r w:rsidR="00A23A2D" w:rsidRPr="00C30A3B">
        <w:t xml:space="preserve"> </w:t>
      </w:r>
      <w:r w:rsidRPr="00C30A3B">
        <w:t xml:space="preserve">three different </w:t>
      </w:r>
      <w:r w:rsidR="00A23A2D">
        <w:t xml:space="preserve">curriculum </w:t>
      </w:r>
      <w:r w:rsidRPr="00C30A3B">
        <w:t>directors</w:t>
      </w:r>
      <w:r w:rsidR="00A23A2D">
        <w:t>,</w:t>
      </w:r>
      <w:r w:rsidR="001A1D17">
        <w:t xml:space="preserve"> </w:t>
      </w:r>
      <w:r w:rsidRPr="00C30A3B">
        <w:t xml:space="preserve">and three different directors of pupil services.  </w:t>
      </w:r>
      <w:r>
        <w:tab/>
      </w:r>
      <w:r>
        <w:tab/>
      </w:r>
      <w:r>
        <w:tab/>
        <w:t xml:space="preserve"> </w:t>
      </w:r>
    </w:p>
    <w:p w:rsidR="005B561E" w:rsidRDefault="007623B2">
      <w:pPr>
        <w:tabs>
          <w:tab w:val="left" w:pos="360"/>
          <w:tab w:val="left" w:pos="720"/>
          <w:tab w:val="left" w:pos="1080"/>
          <w:tab w:val="left" w:pos="1440"/>
          <w:tab w:val="left" w:pos="1800"/>
          <w:tab w:val="left" w:pos="2160"/>
        </w:tabs>
        <w:ind w:left="1080" w:hanging="1080"/>
      </w:pPr>
      <w:r>
        <w:tab/>
      </w:r>
      <w:r>
        <w:tab/>
        <w:t>2</w:t>
      </w:r>
      <w:r w:rsidRPr="00BA3A76">
        <w:t>.</w:t>
      </w:r>
      <w:r>
        <w:tab/>
        <w:t xml:space="preserve">Also from the 2009-2010 school </w:t>
      </w:r>
      <w:r w:rsidRPr="007055B2">
        <w:t>yea</w:t>
      </w:r>
      <w:r w:rsidR="00162B49" w:rsidRPr="007055B2">
        <w:t>r to the 2013-2014 school year, there have been chan</w:t>
      </w:r>
      <w:r w:rsidRPr="007055B2">
        <w:t>ges</w:t>
      </w:r>
      <w:r>
        <w:t xml:space="preserve"> in some of the principal positions</w:t>
      </w:r>
      <w:r w:rsidR="00A23A2D">
        <w:t xml:space="preserve">:  </w:t>
      </w:r>
      <w:r w:rsidR="000B3EDC">
        <w:t>T</w:t>
      </w:r>
      <w:r>
        <w:t xml:space="preserve">here have been three different middle school principals, two different elementary school principals, and </w:t>
      </w:r>
      <w:r w:rsidR="00A23A2D">
        <w:t xml:space="preserve">in 2012-2013 with the opening of the newly constructed high school and the reconfiguration of the district, an </w:t>
      </w:r>
      <w:r w:rsidR="00745AB8">
        <w:t xml:space="preserve">addition principal at the </w:t>
      </w:r>
      <w:r>
        <w:t>Early Learning Center</w:t>
      </w:r>
      <w:r w:rsidR="00A23A2D">
        <w:t>.</w:t>
      </w:r>
      <w:r>
        <w:tab/>
      </w:r>
      <w:r>
        <w:tab/>
        <w:t xml:space="preserve">       </w:t>
      </w:r>
    </w:p>
    <w:p w:rsidR="007623B2" w:rsidRDefault="00196D55" w:rsidP="005123EF">
      <w:pPr>
        <w:tabs>
          <w:tab w:val="left" w:pos="360"/>
          <w:tab w:val="left" w:pos="720"/>
          <w:tab w:val="left" w:pos="1080"/>
          <w:tab w:val="left" w:pos="1440"/>
          <w:tab w:val="left" w:pos="1800"/>
          <w:tab w:val="left" w:pos="2160"/>
        </w:tabs>
        <w:ind w:left="720" w:hanging="720"/>
      </w:pPr>
      <w:r>
        <w:tab/>
      </w:r>
      <w:r w:rsidR="007623B2">
        <w:rPr>
          <w:b/>
        </w:rPr>
        <w:t>B</w:t>
      </w:r>
      <w:r w:rsidR="007623B2" w:rsidRPr="00F731AA">
        <w:rPr>
          <w:b/>
        </w:rPr>
        <w:t>.</w:t>
      </w:r>
      <w:r>
        <w:rPr>
          <w:b/>
        </w:rPr>
        <w:tab/>
      </w:r>
      <w:r w:rsidR="007623B2" w:rsidRPr="00BA3A76">
        <w:t xml:space="preserve">Interviewees </w:t>
      </w:r>
      <w:r w:rsidR="00A23A2D">
        <w:t>told</w:t>
      </w:r>
      <w:r w:rsidR="007623B2" w:rsidRPr="00BA3A76">
        <w:t xml:space="preserve"> the team that change</w:t>
      </w:r>
      <w:r w:rsidR="00A23A2D">
        <w:t>s</w:t>
      </w:r>
      <w:r w:rsidR="007623B2" w:rsidRPr="00BA3A76">
        <w:t xml:space="preserve"> in both central office and school administrators had </w:t>
      </w:r>
      <w:r w:rsidR="00A23A2D">
        <w:t xml:space="preserve">an </w:t>
      </w:r>
      <w:r w:rsidR="007623B2" w:rsidRPr="00BA3A76">
        <w:t>impact on the district.</w:t>
      </w:r>
    </w:p>
    <w:p w:rsidR="00547894" w:rsidRDefault="007623B2" w:rsidP="007623B2">
      <w:pPr>
        <w:tabs>
          <w:tab w:val="left" w:pos="360"/>
          <w:tab w:val="left" w:pos="720"/>
          <w:tab w:val="left" w:pos="1080"/>
          <w:tab w:val="left" w:pos="1440"/>
          <w:tab w:val="left" w:pos="1800"/>
          <w:tab w:val="left" w:pos="2160"/>
        </w:tabs>
        <w:ind w:left="1080" w:hanging="1080"/>
      </w:pPr>
      <w:r>
        <w:tab/>
      </w:r>
      <w:r>
        <w:tab/>
      </w:r>
      <w:r w:rsidRPr="00BA3A76">
        <w:t>1.</w:t>
      </w:r>
      <w:r>
        <w:tab/>
      </w:r>
      <w:r w:rsidRPr="00BA3A76">
        <w:t>The superintendent said that</w:t>
      </w:r>
      <w:r w:rsidR="00A23A2D">
        <w:t xml:space="preserve"> while</w:t>
      </w:r>
      <w:r w:rsidRPr="00BA3A76">
        <w:t xml:space="preserve"> </w:t>
      </w:r>
      <w:r w:rsidR="00A23A2D">
        <w:t xml:space="preserve">the </w:t>
      </w:r>
      <w:r w:rsidRPr="00BA3A76">
        <w:t>schools</w:t>
      </w:r>
      <w:r w:rsidR="00745AB8">
        <w:t xml:space="preserve"> </w:t>
      </w:r>
      <w:r w:rsidRPr="00BA3A76">
        <w:t xml:space="preserve">were functioning as “fiefdoms” and </w:t>
      </w:r>
      <w:r w:rsidR="0028502F">
        <w:t xml:space="preserve">principals were </w:t>
      </w:r>
      <w:r w:rsidR="00547894">
        <w:t xml:space="preserve">not </w:t>
      </w:r>
      <w:r w:rsidR="0028502F">
        <w:t xml:space="preserve">working </w:t>
      </w:r>
      <w:r w:rsidR="00547894">
        <w:t>as</w:t>
      </w:r>
      <w:r w:rsidRPr="00BA3A76">
        <w:t xml:space="preserve"> a collaborative team</w:t>
      </w:r>
      <w:r w:rsidR="00A23A2D">
        <w:t xml:space="preserve"> in 2012-2013,</w:t>
      </w:r>
      <w:r w:rsidR="00684E7A">
        <w:t xml:space="preserve"> </w:t>
      </w:r>
      <w:r w:rsidR="004A66D9">
        <w:t>they had</w:t>
      </w:r>
      <w:r w:rsidRPr="00BA3A76">
        <w:t xml:space="preserve"> made </w:t>
      </w:r>
      <w:r w:rsidR="004A66D9">
        <w:t>“</w:t>
      </w:r>
      <w:r w:rsidR="00547894">
        <w:t>great strides</w:t>
      </w:r>
      <w:r w:rsidR="004A66D9">
        <w:t>”</w:t>
      </w:r>
      <w:r w:rsidR="0028502F">
        <w:t xml:space="preserve"> </w:t>
      </w:r>
      <w:r w:rsidR="00547894">
        <w:t>in working together</w:t>
      </w:r>
      <w:r w:rsidR="00A23A2D">
        <w:t xml:space="preserve"> in 2013-2014</w:t>
      </w:r>
      <w:r w:rsidR="00547894">
        <w:t>.</w:t>
      </w:r>
    </w:p>
    <w:p w:rsidR="007623B2" w:rsidRDefault="007623B2" w:rsidP="007623B2">
      <w:pPr>
        <w:tabs>
          <w:tab w:val="left" w:pos="360"/>
          <w:tab w:val="left" w:pos="720"/>
          <w:tab w:val="left" w:pos="1080"/>
          <w:tab w:val="left" w:pos="1440"/>
          <w:tab w:val="left" w:pos="1800"/>
          <w:tab w:val="left" w:pos="2160"/>
        </w:tabs>
        <w:ind w:left="1080" w:hanging="1080"/>
      </w:pPr>
      <w:r>
        <w:tab/>
      </w:r>
      <w:r>
        <w:tab/>
        <w:t>2</w:t>
      </w:r>
      <w:r w:rsidR="00196D55">
        <w:t>.</w:t>
      </w:r>
      <w:r>
        <w:tab/>
      </w:r>
      <w:r w:rsidR="0028502F">
        <w:t>P</w:t>
      </w:r>
      <w:r w:rsidR="0028502F" w:rsidRPr="00BA3A76">
        <w:t xml:space="preserve">rincipals </w:t>
      </w:r>
      <w:r w:rsidRPr="00BA3A76">
        <w:t xml:space="preserve">spoke about the instability in the school system </w:t>
      </w:r>
      <w:r w:rsidR="00A23A2D">
        <w:t>and</w:t>
      </w:r>
      <w:r w:rsidRPr="00BA3A76">
        <w:t xml:space="preserve"> </w:t>
      </w:r>
      <w:r w:rsidR="00A23A2D" w:rsidRPr="00BA3A76">
        <w:t>inconsistenc</w:t>
      </w:r>
      <w:r w:rsidR="00A23A2D">
        <w:t>ies</w:t>
      </w:r>
      <w:r w:rsidR="00A23A2D" w:rsidRPr="00BA3A76">
        <w:t xml:space="preserve"> </w:t>
      </w:r>
      <w:r w:rsidRPr="00BA3A76">
        <w:t>in school policies and programs.</w:t>
      </w:r>
    </w:p>
    <w:p w:rsidR="007623B2" w:rsidRDefault="007623B2" w:rsidP="007623B2">
      <w:pPr>
        <w:tabs>
          <w:tab w:val="left" w:pos="360"/>
          <w:tab w:val="left" w:pos="720"/>
          <w:tab w:val="left" w:pos="1080"/>
          <w:tab w:val="left" w:pos="1440"/>
          <w:tab w:val="left" w:pos="1800"/>
          <w:tab w:val="left" w:pos="2160"/>
        </w:tabs>
        <w:ind w:left="1080" w:hanging="1080"/>
      </w:pPr>
      <w:r>
        <w:tab/>
      </w:r>
      <w:r>
        <w:tab/>
        <w:t>3</w:t>
      </w:r>
      <w:r w:rsidRPr="00BA3A76">
        <w:t>.</w:t>
      </w:r>
      <w:r>
        <w:tab/>
      </w:r>
      <w:r w:rsidRPr="00BA3A76">
        <w:t xml:space="preserve">Elementary school teachers </w:t>
      </w:r>
      <w:r w:rsidR="004A66D9">
        <w:t xml:space="preserve">also spoke about </w:t>
      </w:r>
      <w:r w:rsidR="00A23A2D">
        <w:t xml:space="preserve">the effects of </w:t>
      </w:r>
      <w:r w:rsidRPr="00BA3A76">
        <w:t>administrator turnover in the district</w:t>
      </w:r>
      <w:r w:rsidR="00A23A2D">
        <w:t xml:space="preserve"> including </w:t>
      </w:r>
      <w:r w:rsidR="00D71634">
        <w:t>fluctuation in priorities</w:t>
      </w:r>
      <w:r w:rsidRPr="00BA3A76">
        <w:t xml:space="preserve">, </w:t>
      </w:r>
      <w:r w:rsidR="00A23A2D">
        <w:t>i</w:t>
      </w:r>
      <w:r w:rsidRPr="00BA3A76">
        <w:t>nconsistency,</w:t>
      </w:r>
      <w:r w:rsidR="00684E7A">
        <w:t xml:space="preserve"> </w:t>
      </w:r>
      <w:r w:rsidR="00454B46">
        <w:t>absence</w:t>
      </w:r>
      <w:r w:rsidRPr="00BA3A76">
        <w:t xml:space="preserve"> of clarity, confusion</w:t>
      </w:r>
      <w:r w:rsidR="00454B46">
        <w:t>,</w:t>
      </w:r>
      <w:r w:rsidRPr="00BA3A76">
        <w:t xml:space="preserve"> and </w:t>
      </w:r>
      <w:r w:rsidR="00454B46">
        <w:t>absence</w:t>
      </w:r>
      <w:r w:rsidR="00454B46" w:rsidRPr="00BA3A76">
        <w:t xml:space="preserve"> </w:t>
      </w:r>
      <w:r w:rsidRPr="00BA3A76">
        <w:t>of focus about curriculum coordination</w:t>
      </w:r>
      <w:r w:rsidR="00A23A2D">
        <w:t xml:space="preserve"> and </w:t>
      </w:r>
      <w:r w:rsidRPr="00BA3A76">
        <w:t>development.</w:t>
      </w:r>
    </w:p>
    <w:p w:rsidR="007623B2" w:rsidRDefault="007623B2" w:rsidP="007623B2">
      <w:pPr>
        <w:tabs>
          <w:tab w:val="left" w:pos="360"/>
          <w:tab w:val="left" w:pos="720"/>
          <w:tab w:val="left" w:pos="1080"/>
          <w:tab w:val="left" w:pos="1440"/>
          <w:tab w:val="left" w:pos="1800"/>
          <w:tab w:val="left" w:pos="2160"/>
        </w:tabs>
        <w:ind w:left="1080" w:hanging="1080"/>
      </w:pPr>
      <w:r>
        <w:tab/>
      </w:r>
      <w:r>
        <w:tab/>
        <w:t>4</w:t>
      </w:r>
      <w:r w:rsidRPr="00BA3A76">
        <w:t>.</w:t>
      </w:r>
      <w:r>
        <w:tab/>
      </w:r>
      <w:r w:rsidR="004A66D9">
        <w:t>Middle school teachers</w:t>
      </w:r>
      <w:r w:rsidR="00745AB8">
        <w:t>’</w:t>
      </w:r>
      <w:r w:rsidR="00D71634">
        <w:t xml:space="preserve"> </w:t>
      </w:r>
      <w:r w:rsidR="00745AB8">
        <w:t>comments</w:t>
      </w:r>
      <w:r w:rsidR="00745AB8" w:rsidRPr="00BA3A76">
        <w:t xml:space="preserve"> </w:t>
      </w:r>
      <w:r w:rsidRPr="00BA3A76">
        <w:t>about the impact of changes in the district and sch</w:t>
      </w:r>
      <w:r w:rsidR="00D71634">
        <w:t>ool leadership</w:t>
      </w:r>
      <w:r w:rsidR="00745AB8">
        <w:t xml:space="preserve"> included</w:t>
      </w:r>
      <w:r w:rsidR="00D71634">
        <w:t xml:space="preserve">: </w:t>
      </w:r>
      <w:r w:rsidRPr="00BA3A76">
        <w:t>“We don’t have a consistent avenue to follow because our superintendent</w:t>
      </w:r>
      <w:r w:rsidR="00D71634">
        <w:t>s and principals keep changing”</w:t>
      </w:r>
      <w:r w:rsidR="00745AB8">
        <w:t>;</w:t>
      </w:r>
      <w:r w:rsidRPr="00BA3A76">
        <w:t xml:space="preserve"> “It’s </w:t>
      </w:r>
      <w:r w:rsidR="00D71634">
        <w:t>difficult to keep our bearings”</w:t>
      </w:r>
      <w:r w:rsidR="00745AB8">
        <w:t>;</w:t>
      </w:r>
      <w:r w:rsidR="00D71634">
        <w:t xml:space="preserve"> “</w:t>
      </w:r>
      <w:r w:rsidR="00454B46">
        <w:t>[We are]</w:t>
      </w:r>
      <w:r w:rsidR="00684E7A">
        <w:t xml:space="preserve"> </w:t>
      </w:r>
      <w:r w:rsidR="00454B46">
        <w:t>rudderless</w:t>
      </w:r>
      <w:r w:rsidR="00D71634">
        <w:t>,”</w:t>
      </w:r>
      <w:r w:rsidRPr="00BA3A76">
        <w:t xml:space="preserve"> </w:t>
      </w:r>
      <w:r w:rsidR="00745AB8" w:rsidRPr="00BA3A76">
        <w:t>“</w:t>
      </w:r>
      <w:r w:rsidR="00745AB8">
        <w:t>[W</w:t>
      </w:r>
      <w:r w:rsidR="00CA59B4">
        <w:t>e are</w:t>
      </w:r>
      <w:r w:rsidR="00745AB8">
        <w:t xml:space="preserve">] </w:t>
      </w:r>
      <w:r w:rsidR="004A66D9">
        <w:t>b</w:t>
      </w:r>
      <w:r w:rsidRPr="00BA3A76">
        <w:t>ombarded with initiatives</w:t>
      </w:r>
      <w:r w:rsidR="00D71634">
        <w:t>”</w:t>
      </w:r>
      <w:r w:rsidR="00745AB8">
        <w:t>;</w:t>
      </w:r>
      <w:r w:rsidRPr="00BA3A76">
        <w:t xml:space="preserve"> “There’s a sense of confusion</w:t>
      </w:r>
      <w:r w:rsidR="00D71634">
        <w:t>”</w:t>
      </w:r>
      <w:r w:rsidR="00745AB8">
        <w:t>;</w:t>
      </w:r>
      <w:r w:rsidRPr="00BA3A76">
        <w:t xml:space="preserve"> a</w:t>
      </w:r>
      <w:r w:rsidR="00D71634">
        <w:t>nd “Too much change all at once.”</w:t>
      </w:r>
      <w:r>
        <w:tab/>
      </w:r>
      <w:r>
        <w:tab/>
      </w:r>
    </w:p>
    <w:p w:rsidR="0028502F" w:rsidRDefault="007623B2" w:rsidP="007623B2">
      <w:pPr>
        <w:tabs>
          <w:tab w:val="left" w:pos="360"/>
          <w:tab w:val="left" w:pos="720"/>
          <w:tab w:val="left" w:pos="1080"/>
          <w:tab w:val="left" w:pos="1440"/>
          <w:tab w:val="left" w:pos="1800"/>
          <w:tab w:val="left" w:pos="2160"/>
        </w:tabs>
        <w:ind w:left="1080" w:hanging="1080"/>
      </w:pPr>
      <w:r>
        <w:tab/>
      </w:r>
      <w:r>
        <w:tab/>
        <w:t>5</w:t>
      </w:r>
      <w:r w:rsidRPr="00BA3A76">
        <w:t>.</w:t>
      </w:r>
      <w:r>
        <w:tab/>
      </w:r>
      <w:r w:rsidR="004A66D9">
        <w:t>High school teachers</w:t>
      </w:r>
      <w:r w:rsidRPr="00BA3A76">
        <w:t xml:space="preserve"> said that every new administrator </w:t>
      </w:r>
      <w:r w:rsidR="00DB7224" w:rsidRPr="00BA3A76">
        <w:t>br</w:t>
      </w:r>
      <w:r w:rsidR="00DB7224">
        <w:t>ought</w:t>
      </w:r>
      <w:r w:rsidR="00DB7224" w:rsidRPr="00BA3A76">
        <w:t xml:space="preserve"> </w:t>
      </w:r>
      <w:r w:rsidRPr="00BA3A76">
        <w:t xml:space="preserve">in his/her own ideas and changes, so </w:t>
      </w:r>
      <w:r w:rsidR="004A66D9">
        <w:t>“</w:t>
      </w:r>
      <w:r w:rsidRPr="00BA3A76">
        <w:t>we shift to follow their vision</w:t>
      </w:r>
      <w:r w:rsidR="0028502F">
        <w:t>;</w:t>
      </w:r>
      <w:r w:rsidRPr="00BA3A76">
        <w:t xml:space="preserve"> then someone new comes in and we switch again and try to get settled.</w:t>
      </w:r>
      <w:r w:rsidR="00745AB8">
        <w:t>” They noted that</w:t>
      </w:r>
      <w:r w:rsidRPr="00BA3A76">
        <w:t xml:space="preserve"> </w:t>
      </w:r>
      <w:r w:rsidR="00745AB8">
        <w:t>a</w:t>
      </w:r>
      <w:r w:rsidR="00745AB8" w:rsidRPr="00BA3A76">
        <w:t xml:space="preserve">t </w:t>
      </w:r>
      <w:r w:rsidRPr="00BA3A76">
        <w:t xml:space="preserve">the end of the year </w:t>
      </w:r>
      <w:r w:rsidR="00745AB8">
        <w:t>they ask</w:t>
      </w:r>
      <w:r w:rsidR="00D71634">
        <w:t xml:space="preserve">, </w:t>
      </w:r>
      <w:r w:rsidR="00684E7A">
        <w:t>“</w:t>
      </w:r>
      <w:r w:rsidRPr="00BA3A76">
        <w:t>What’s the next change going to be?</w:t>
      </w:r>
      <w:r w:rsidR="00D71634">
        <w:t>”</w:t>
      </w:r>
      <w:r w:rsidR="00CA59B4">
        <w:t xml:space="preserve"> </w:t>
      </w:r>
      <w:r w:rsidR="00745AB8">
        <w:t xml:space="preserve">One </w:t>
      </w:r>
      <w:r w:rsidR="00CA59B4">
        <w:t xml:space="preserve">teacher described </w:t>
      </w:r>
      <w:r w:rsidR="0028502F">
        <w:t xml:space="preserve">a succession of </w:t>
      </w:r>
      <w:r w:rsidR="00CA59B4">
        <w:t>schedule changes</w:t>
      </w:r>
      <w:r>
        <w:t xml:space="preserve"> f</w:t>
      </w:r>
      <w:r w:rsidR="00CA59B4">
        <w:t>rom a</w:t>
      </w:r>
    </w:p>
    <w:p w:rsidR="007623B2" w:rsidRDefault="0028502F" w:rsidP="007623B2">
      <w:pPr>
        <w:tabs>
          <w:tab w:val="left" w:pos="360"/>
          <w:tab w:val="left" w:pos="720"/>
          <w:tab w:val="left" w:pos="1080"/>
          <w:tab w:val="left" w:pos="1440"/>
          <w:tab w:val="left" w:pos="1800"/>
          <w:tab w:val="left" w:pos="2160"/>
        </w:tabs>
        <w:ind w:left="1080" w:hanging="1080"/>
      </w:pPr>
      <w:r>
        <w:lastRenderedPageBreak/>
        <w:tab/>
      </w:r>
      <w:r>
        <w:tab/>
      </w:r>
      <w:r>
        <w:tab/>
      </w:r>
      <w:r w:rsidR="00CA59B4">
        <w:t>4</w:t>
      </w:r>
      <w:r w:rsidR="004C2E71">
        <w:t xml:space="preserve"> </w:t>
      </w:r>
      <w:r w:rsidR="00CA59B4">
        <w:t>X</w:t>
      </w:r>
      <w:r w:rsidR="004C2E71">
        <w:t xml:space="preserve"> </w:t>
      </w:r>
      <w:r w:rsidR="00CA59B4">
        <w:t>4 block schedule, to</w:t>
      </w:r>
      <w:r w:rsidR="004C2E71">
        <w:t xml:space="preserve"> </w:t>
      </w:r>
      <w:r w:rsidR="00CA59B4">
        <w:t>a</w:t>
      </w:r>
      <w:r w:rsidR="007623B2">
        <w:t xml:space="preserve"> trimester schedule, and </w:t>
      </w:r>
      <w:r w:rsidR="000C7466">
        <w:t xml:space="preserve">finally </w:t>
      </w:r>
      <w:r w:rsidR="007623B2">
        <w:t xml:space="preserve">to </w:t>
      </w:r>
      <w:r w:rsidR="00745AB8">
        <w:t xml:space="preserve">a </w:t>
      </w:r>
      <w:r w:rsidR="007623B2">
        <w:t>semester schedule.</w:t>
      </w:r>
    </w:p>
    <w:p w:rsidR="007623B2" w:rsidRPr="00FE1DA1" w:rsidRDefault="00D73F56" w:rsidP="00D73F56">
      <w:pPr>
        <w:tabs>
          <w:tab w:val="left" w:pos="0"/>
          <w:tab w:val="left" w:pos="360"/>
          <w:tab w:val="left" w:pos="720"/>
          <w:tab w:val="left" w:pos="1440"/>
          <w:tab w:val="left" w:pos="1800"/>
          <w:tab w:val="left" w:pos="2160"/>
        </w:tabs>
        <w:ind w:left="1080" w:hanging="720"/>
      </w:pPr>
      <w:r>
        <w:tab/>
      </w:r>
      <w:r w:rsidR="00196D55">
        <w:t>6.</w:t>
      </w:r>
      <w:r w:rsidR="00196D55">
        <w:tab/>
      </w:r>
      <w:r w:rsidR="007623B2" w:rsidRPr="00FE1DA1">
        <w:t>Teacher</w:t>
      </w:r>
      <w:r w:rsidR="00745AB8">
        <w:t>s</w:t>
      </w:r>
      <w:r w:rsidR="00454B46">
        <w:t>’</w:t>
      </w:r>
      <w:r w:rsidR="007623B2" w:rsidRPr="00FE1DA1">
        <w:t xml:space="preserve"> association representatives </w:t>
      </w:r>
      <w:r w:rsidR="00745AB8">
        <w:t>said that</w:t>
      </w:r>
      <w:r w:rsidR="00D71634">
        <w:t xml:space="preserve"> </w:t>
      </w:r>
      <w:r w:rsidR="006E3544">
        <w:t>priorities were</w:t>
      </w:r>
      <w:r w:rsidR="007623B2" w:rsidRPr="00FE1DA1">
        <w:t xml:space="preserve"> always changing</w:t>
      </w:r>
      <w:r w:rsidR="00684E7A">
        <w:t xml:space="preserve">; </w:t>
      </w:r>
      <w:r w:rsidR="00684E7A" w:rsidRPr="00FE1DA1">
        <w:t>there</w:t>
      </w:r>
      <w:r w:rsidR="00745AB8">
        <w:t xml:space="preserve"> was </w:t>
      </w:r>
      <w:r w:rsidR="00684E7A" w:rsidRPr="00FE1DA1">
        <w:t xml:space="preserve">no </w:t>
      </w:r>
      <w:r w:rsidR="00684E7A">
        <w:t>consistency; many</w:t>
      </w:r>
      <w:r w:rsidR="007623B2" w:rsidRPr="00FE1DA1">
        <w:t xml:space="preserve"> new ideas and initiatives cause</w:t>
      </w:r>
      <w:r w:rsidR="006E3544">
        <w:t>d</w:t>
      </w:r>
      <w:r w:rsidR="007623B2" w:rsidRPr="00FE1DA1">
        <w:t xml:space="preserve"> stress and </w:t>
      </w:r>
      <w:r w:rsidR="00D71634">
        <w:t>exhaustion</w:t>
      </w:r>
      <w:r w:rsidR="0028502F">
        <w:t xml:space="preserve">; </w:t>
      </w:r>
      <w:r w:rsidR="00D71634">
        <w:t>there were</w:t>
      </w:r>
      <w:r w:rsidR="007623B2" w:rsidRPr="00FE1DA1">
        <w:t xml:space="preserve"> morale concerns across t</w:t>
      </w:r>
      <w:r w:rsidR="00D71634">
        <w:t>he district</w:t>
      </w:r>
      <w:r w:rsidR="00684E7A">
        <w:t>; and</w:t>
      </w:r>
      <w:r w:rsidR="00D71634">
        <w:t xml:space="preserve"> the schools were</w:t>
      </w:r>
      <w:r w:rsidR="007623B2" w:rsidRPr="00FE1DA1">
        <w:t xml:space="preserve"> </w:t>
      </w:r>
      <w:r w:rsidR="00745AB8">
        <w:t xml:space="preserve">not </w:t>
      </w:r>
      <w:r w:rsidR="007623B2" w:rsidRPr="00FE1DA1">
        <w:t xml:space="preserve">unified.  </w:t>
      </w:r>
    </w:p>
    <w:p w:rsidR="007623B2" w:rsidRPr="00FE1DA1" w:rsidRDefault="00196D55" w:rsidP="007623B2">
      <w:pPr>
        <w:tabs>
          <w:tab w:val="left" w:pos="0"/>
          <w:tab w:val="left" w:pos="360"/>
          <w:tab w:val="left" w:pos="720"/>
          <w:tab w:val="left" w:pos="1440"/>
          <w:tab w:val="left" w:pos="1800"/>
          <w:tab w:val="left" w:pos="2160"/>
        </w:tabs>
        <w:ind w:left="720" w:hanging="720"/>
      </w:pPr>
      <w:r>
        <w:tab/>
      </w:r>
      <w:r w:rsidR="00162B49" w:rsidRPr="00162B49">
        <w:rPr>
          <w:b/>
        </w:rPr>
        <w:t>C.</w:t>
      </w:r>
      <w:r>
        <w:rPr>
          <w:b/>
        </w:rPr>
        <w:tab/>
      </w:r>
      <w:r w:rsidR="007623B2" w:rsidRPr="00FE1DA1">
        <w:t xml:space="preserve">The current superintendent, who has been in the district for approximately </w:t>
      </w:r>
      <w:r w:rsidR="00684CA0">
        <w:t>a</w:t>
      </w:r>
      <w:r w:rsidR="008C089A">
        <w:t xml:space="preserve"> year and</w:t>
      </w:r>
      <w:r w:rsidR="007623B2" w:rsidRPr="00FE1DA1">
        <w:t xml:space="preserve"> a half</w:t>
      </w:r>
      <w:r w:rsidR="00684CA0">
        <w:t>,</w:t>
      </w:r>
      <w:r w:rsidR="0028502F">
        <w:t xml:space="preserve"> </w:t>
      </w:r>
      <w:r w:rsidR="007623B2" w:rsidRPr="00FE1DA1">
        <w:t xml:space="preserve">has taken steps </w:t>
      </w:r>
      <w:r w:rsidR="00745AB8">
        <w:t xml:space="preserve">to </w:t>
      </w:r>
      <w:r w:rsidR="007623B2" w:rsidRPr="00FE1DA1">
        <w:t>beg</w:t>
      </w:r>
      <w:r w:rsidR="006E3544">
        <w:t>in to unify the school system</w:t>
      </w:r>
      <w:r w:rsidR="0029799E">
        <w:t xml:space="preserve"> and to build a culture of collaboration and high standards</w:t>
      </w:r>
      <w:r w:rsidR="006E3544">
        <w:t xml:space="preserve">. </w:t>
      </w:r>
    </w:p>
    <w:p w:rsidR="007623B2" w:rsidRPr="00FE1DA1" w:rsidRDefault="00196D55" w:rsidP="00D73F56">
      <w:pPr>
        <w:tabs>
          <w:tab w:val="left" w:pos="0"/>
          <w:tab w:val="left" w:pos="360"/>
          <w:tab w:val="left" w:pos="720"/>
          <w:tab w:val="left" w:pos="1080"/>
          <w:tab w:val="left" w:pos="1440"/>
          <w:tab w:val="left" w:pos="1800"/>
          <w:tab w:val="left" w:pos="2160"/>
        </w:tabs>
        <w:ind w:left="720" w:hanging="720"/>
      </w:pPr>
      <w:r>
        <w:tab/>
      </w:r>
      <w:r>
        <w:tab/>
      </w:r>
      <w:r w:rsidR="007623B2" w:rsidRPr="00FE1DA1">
        <w:t>1.</w:t>
      </w:r>
      <w:r w:rsidR="00D73F56">
        <w:tab/>
      </w:r>
      <w:r w:rsidR="007623B2" w:rsidRPr="00FE1DA1">
        <w:t>The superintendent had teachers, princ</w:t>
      </w:r>
      <w:r w:rsidR="006E3544">
        <w:t>ipals, and directors provide in</w:t>
      </w:r>
      <w:r w:rsidR="007623B2" w:rsidRPr="00FE1DA1">
        <w:t xml:space="preserve">put toward the   </w:t>
      </w:r>
      <w:r w:rsidR="0029799E">
        <w:tab/>
      </w:r>
      <w:r w:rsidR="007623B2" w:rsidRPr="00FE1DA1">
        <w:t xml:space="preserve">development of the </w:t>
      </w:r>
      <w:r w:rsidR="00C15A5F">
        <w:t>fiscal year 20</w:t>
      </w:r>
      <w:r w:rsidR="00C15A5F" w:rsidRPr="00FE1DA1">
        <w:t xml:space="preserve">15 </w:t>
      </w:r>
      <w:r w:rsidR="007623B2" w:rsidRPr="00FE1DA1">
        <w:t xml:space="preserve">school department budget proposal. </w:t>
      </w:r>
    </w:p>
    <w:p w:rsidR="007623B2" w:rsidRPr="00FE1DA1" w:rsidRDefault="00196D55" w:rsidP="00D73F56">
      <w:pPr>
        <w:tabs>
          <w:tab w:val="left" w:pos="0"/>
          <w:tab w:val="left" w:pos="360"/>
          <w:tab w:val="left" w:pos="720"/>
          <w:tab w:val="left" w:pos="1080"/>
          <w:tab w:val="left" w:pos="1440"/>
          <w:tab w:val="left" w:pos="1800"/>
          <w:tab w:val="left" w:pos="2160"/>
        </w:tabs>
        <w:ind w:left="1080" w:hanging="1080"/>
      </w:pPr>
      <w:r>
        <w:tab/>
      </w:r>
      <w:r>
        <w:tab/>
      </w:r>
      <w:r w:rsidR="007623B2" w:rsidRPr="00FE1DA1">
        <w:t>2.</w:t>
      </w:r>
      <w:r w:rsidR="00D73F56">
        <w:tab/>
      </w:r>
      <w:r w:rsidR="007623B2" w:rsidRPr="00FE1DA1">
        <w:t>The superintendent also worked collaboratively with the teachers</w:t>
      </w:r>
      <w:r w:rsidR="00C15A5F">
        <w:t>’</w:t>
      </w:r>
      <w:r w:rsidR="007623B2" w:rsidRPr="00FE1DA1">
        <w:t xml:space="preserve"> association to negotiate, adopt</w:t>
      </w:r>
      <w:r w:rsidR="00C15A5F">
        <w:t>,</w:t>
      </w:r>
      <w:r w:rsidR="007623B2" w:rsidRPr="00FE1DA1">
        <w:t xml:space="preserve"> and implement the new educat</w:t>
      </w:r>
      <w:r w:rsidR="006E3544">
        <w:t xml:space="preserve">or evaluation </w:t>
      </w:r>
      <w:r w:rsidR="00C15A5F">
        <w:t>system</w:t>
      </w:r>
      <w:r w:rsidR="006E3544">
        <w:t>.  T</w:t>
      </w:r>
      <w:r w:rsidR="007623B2" w:rsidRPr="00FE1DA1">
        <w:t>he superintendent</w:t>
      </w:r>
      <w:r w:rsidR="006E3544">
        <w:t xml:space="preserve"> also</w:t>
      </w:r>
      <w:r w:rsidR="007623B2" w:rsidRPr="00FE1DA1">
        <w:t xml:space="preserve"> supported the establishment of an Educator Evaluation </w:t>
      </w:r>
      <w:r w:rsidR="00E853D2" w:rsidRPr="00FE1DA1">
        <w:t>Facilitat</w:t>
      </w:r>
      <w:r w:rsidR="00E853D2">
        <w:t>or</w:t>
      </w:r>
      <w:r w:rsidR="00E853D2" w:rsidRPr="00FE1DA1">
        <w:t xml:space="preserve"> </w:t>
      </w:r>
      <w:r w:rsidR="00E853D2">
        <w:t>Team,</w:t>
      </w:r>
      <w:r w:rsidR="00E853D2" w:rsidRPr="00FE1DA1">
        <w:t xml:space="preserve"> comp</w:t>
      </w:r>
      <w:r w:rsidR="00E853D2">
        <w:t>o</w:t>
      </w:r>
      <w:r w:rsidR="00E853D2" w:rsidRPr="00FE1DA1">
        <w:t xml:space="preserve">sed </w:t>
      </w:r>
      <w:r w:rsidR="007623B2" w:rsidRPr="00FE1DA1">
        <w:t>of administrators and teachers</w:t>
      </w:r>
      <w:r w:rsidR="00E853D2">
        <w:t>,</w:t>
      </w:r>
      <w:r w:rsidR="007623B2" w:rsidRPr="00FE1DA1">
        <w:t xml:space="preserve"> to address issues associated with the implementation of this </w:t>
      </w:r>
      <w:r w:rsidR="00E853D2">
        <w:t>system</w:t>
      </w:r>
      <w:r w:rsidR="007623B2" w:rsidRPr="00FE1DA1">
        <w:t xml:space="preserve">. </w:t>
      </w:r>
    </w:p>
    <w:p w:rsidR="007623B2" w:rsidRPr="00FE1DA1" w:rsidRDefault="00196D55" w:rsidP="00D73F56">
      <w:pPr>
        <w:tabs>
          <w:tab w:val="left" w:pos="0"/>
          <w:tab w:val="left" w:pos="360"/>
          <w:tab w:val="left" w:pos="720"/>
          <w:tab w:val="left" w:pos="1080"/>
          <w:tab w:val="left" w:pos="1440"/>
          <w:tab w:val="left" w:pos="1800"/>
          <w:tab w:val="left" w:pos="2160"/>
        </w:tabs>
        <w:ind w:left="720" w:hanging="720"/>
      </w:pPr>
      <w:r>
        <w:tab/>
      </w:r>
      <w:r w:rsidR="00D73F56">
        <w:tab/>
      </w:r>
      <w:r>
        <w:t>3.</w:t>
      </w:r>
      <w:r w:rsidR="00D73F56">
        <w:tab/>
      </w:r>
      <w:r w:rsidR="007623B2" w:rsidRPr="00FE1DA1">
        <w:t>A review of the principal and director evaluations that were prep</w:t>
      </w:r>
      <w:r w:rsidR="006E3544">
        <w:t xml:space="preserve">ared by the </w:t>
      </w:r>
      <w:r w:rsidR="0029799E">
        <w:tab/>
      </w:r>
      <w:r w:rsidR="006E3544">
        <w:t xml:space="preserve">superintendent showed </w:t>
      </w:r>
      <w:r w:rsidR="00FE6B84">
        <w:t xml:space="preserve">that </w:t>
      </w:r>
      <w:r w:rsidR="006E3544">
        <w:t>he was</w:t>
      </w:r>
      <w:r w:rsidR="007623B2" w:rsidRPr="00FE1DA1">
        <w:t xml:space="preserve"> holding administrators accountable </w:t>
      </w:r>
      <w:r w:rsidR="0029799E">
        <w:t xml:space="preserve">to high </w:t>
      </w:r>
      <w:r w:rsidR="0029799E">
        <w:tab/>
        <w:t xml:space="preserve">standards </w:t>
      </w:r>
      <w:r w:rsidR="007623B2" w:rsidRPr="00FE1DA1">
        <w:t xml:space="preserve">and </w:t>
      </w:r>
      <w:r w:rsidR="0029799E">
        <w:t>modeling effective supervision and evaluation for the district</w:t>
      </w:r>
      <w:r w:rsidR="007623B2" w:rsidRPr="00FE1DA1">
        <w:t>.</w:t>
      </w:r>
    </w:p>
    <w:p w:rsidR="007623B2" w:rsidRPr="00FE1DA1" w:rsidRDefault="00196D55" w:rsidP="00D73F56">
      <w:pPr>
        <w:tabs>
          <w:tab w:val="left" w:pos="0"/>
          <w:tab w:val="left" w:pos="360"/>
          <w:tab w:val="left" w:pos="720"/>
          <w:tab w:val="left" w:pos="1080"/>
          <w:tab w:val="left" w:pos="1440"/>
          <w:tab w:val="left" w:pos="1800"/>
          <w:tab w:val="left" w:pos="2160"/>
        </w:tabs>
        <w:ind w:left="720" w:hanging="720"/>
      </w:pPr>
      <w:r>
        <w:tab/>
      </w:r>
      <w:r>
        <w:tab/>
      </w:r>
      <w:r w:rsidR="007623B2" w:rsidRPr="00FE1DA1">
        <w:t>4.</w:t>
      </w:r>
      <w:r w:rsidR="00D73F56">
        <w:tab/>
      </w:r>
      <w:r w:rsidR="007623B2" w:rsidRPr="00FE1DA1">
        <w:t>The establishment of the Professional Development Committee</w:t>
      </w:r>
      <w:r w:rsidR="008C089A">
        <w:t>,</w:t>
      </w:r>
      <w:r w:rsidR="007623B2" w:rsidRPr="00FE1DA1">
        <w:t xml:space="preserve"> consisting of </w:t>
      </w:r>
      <w:r w:rsidR="0029799E">
        <w:tab/>
      </w:r>
      <w:r w:rsidR="007623B2" w:rsidRPr="00FE1DA1">
        <w:t>ad</w:t>
      </w:r>
      <w:r w:rsidR="006E3544">
        <w:t xml:space="preserve">ministrators and teachers </w:t>
      </w:r>
      <w:r w:rsidR="00CA59B4">
        <w:t>enabled</w:t>
      </w:r>
      <w:r w:rsidR="007623B2" w:rsidRPr="00FE1DA1">
        <w:t xml:space="preserve"> these committee members to seek input from the </w:t>
      </w:r>
      <w:r w:rsidR="0029799E">
        <w:tab/>
      </w:r>
      <w:r w:rsidR="007623B2" w:rsidRPr="00FE1DA1">
        <w:t xml:space="preserve">staff to determine their professional needs, </w:t>
      </w:r>
      <w:r w:rsidR="00FE6B84">
        <w:t xml:space="preserve">to </w:t>
      </w:r>
      <w:r w:rsidR="007623B2" w:rsidRPr="00FE1DA1">
        <w:t xml:space="preserve">plan professional development programs, </w:t>
      </w:r>
      <w:r w:rsidR="0029799E">
        <w:tab/>
      </w:r>
      <w:r w:rsidR="007623B2" w:rsidRPr="00FE1DA1">
        <w:t xml:space="preserve">and </w:t>
      </w:r>
      <w:r w:rsidR="00FE6B84">
        <w:t xml:space="preserve">to </w:t>
      </w:r>
      <w:r w:rsidR="007623B2" w:rsidRPr="00FE1DA1">
        <w:t xml:space="preserve">evaluate the feedback from the staff that attended the programs. </w:t>
      </w:r>
    </w:p>
    <w:p w:rsidR="007623B2" w:rsidRPr="00FE1DA1" w:rsidRDefault="00905E05" w:rsidP="00D73F56">
      <w:pPr>
        <w:tabs>
          <w:tab w:val="left" w:pos="0"/>
          <w:tab w:val="left" w:pos="360"/>
          <w:tab w:val="left" w:pos="720"/>
          <w:tab w:val="left" w:pos="1080"/>
          <w:tab w:val="left" w:pos="1440"/>
          <w:tab w:val="left" w:pos="1800"/>
          <w:tab w:val="left" w:pos="2160"/>
        </w:tabs>
        <w:ind w:left="1080" w:hanging="1080"/>
      </w:pPr>
      <w:r>
        <w:tab/>
      </w:r>
      <w:r>
        <w:tab/>
      </w:r>
      <w:r w:rsidR="007623B2" w:rsidRPr="00FE1DA1">
        <w:t>5</w:t>
      </w:r>
      <w:r w:rsidR="00162B49" w:rsidRPr="00162B49">
        <w:rPr>
          <w:b/>
        </w:rPr>
        <w:t>.</w:t>
      </w:r>
      <w:r w:rsidR="00D73F56">
        <w:tab/>
      </w:r>
      <w:r w:rsidR="00FE6B84">
        <w:t>At the time of the onsite</w:t>
      </w:r>
      <w:r w:rsidR="0028502F">
        <w:t xml:space="preserve"> visit, </w:t>
      </w:r>
      <w:r w:rsidR="00FE6B84">
        <w:t>the administrative team</w:t>
      </w:r>
      <w:r w:rsidR="0028502F">
        <w:t xml:space="preserve"> and </w:t>
      </w:r>
      <w:r w:rsidR="00FE6B84">
        <w:t>teacher leaders</w:t>
      </w:r>
      <w:r w:rsidR="0028502F">
        <w:t xml:space="preserve"> were </w:t>
      </w:r>
      <w:r w:rsidR="00FE6B84" w:rsidRPr="00FE1DA1">
        <w:t>working collaborative</w:t>
      </w:r>
      <w:r w:rsidR="00FE6B84">
        <w:t>ly with t</w:t>
      </w:r>
      <w:r w:rsidR="00FE6B84" w:rsidRPr="00FE1DA1">
        <w:t xml:space="preserve">he </w:t>
      </w:r>
      <w:r w:rsidR="007623B2" w:rsidRPr="00FE1DA1">
        <w:t>superintendent</w:t>
      </w:r>
      <w:r w:rsidR="0028502F">
        <w:t xml:space="preserve"> to develop</w:t>
      </w:r>
      <w:r w:rsidR="00D73F56">
        <w:t xml:space="preserve"> a </w:t>
      </w:r>
      <w:r w:rsidR="007623B2" w:rsidRPr="00FE1DA1">
        <w:t>2014-2015 District Improvement Plan.</w:t>
      </w:r>
      <w:r w:rsidR="0028502F" w:rsidRPr="00FE1DA1" w:rsidDel="0028502F">
        <w:rPr>
          <w:rStyle w:val="FootnoteReference"/>
        </w:rPr>
        <w:t xml:space="preserve"> </w:t>
      </w:r>
    </w:p>
    <w:p w:rsidR="005B561E" w:rsidRDefault="007623B2">
      <w:pPr>
        <w:tabs>
          <w:tab w:val="left" w:pos="0"/>
          <w:tab w:val="left" w:pos="360"/>
          <w:tab w:val="left" w:pos="720"/>
          <w:tab w:val="left" w:pos="1440"/>
          <w:tab w:val="left" w:pos="1800"/>
          <w:tab w:val="left" w:pos="2160"/>
        </w:tabs>
      </w:pPr>
      <w:r>
        <w:rPr>
          <w:b/>
        </w:rPr>
        <w:t xml:space="preserve">Impact:  </w:t>
      </w:r>
      <w:r w:rsidR="006E3544">
        <w:t xml:space="preserve">The </w:t>
      </w:r>
      <w:r w:rsidR="0029799E">
        <w:t xml:space="preserve">turnover of administrators in the district has </w:t>
      </w:r>
      <w:r w:rsidR="00FE6B84">
        <w:t>resulted in</w:t>
      </w:r>
      <w:r w:rsidR="0029799E">
        <w:t xml:space="preserve"> </w:t>
      </w:r>
      <w:r w:rsidR="008C089A">
        <w:t xml:space="preserve">inconsistencies </w:t>
      </w:r>
      <w:r>
        <w:t xml:space="preserve">in policies and programs, </w:t>
      </w:r>
      <w:r w:rsidR="00FE6B84">
        <w:t xml:space="preserve">absence </w:t>
      </w:r>
      <w:r>
        <w:t xml:space="preserve">of clarity, fluctuating priorities, and too many initiatives. </w:t>
      </w:r>
      <w:r w:rsidR="0029799E">
        <w:t xml:space="preserve">In addition, the schools had not established a culture of collaboration. </w:t>
      </w:r>
      <w:r w:rsidR="008C089A">
        <w:t>The</w:t>
      </w:r>
      <w:r>
        <w:t xml:space="preserve"> current </w:t>
      </w:r>
      <w:r w:rsidR="00FE6B84">
        <w:t>leadership</w:t>
      </w:r>
      <w:r w:rsidR="00CA59B4">
        <w:t xml:space="preserve"> </w:t>
      </w:r>
      <w:r w:rsidR="00FE6B84">
        <w:rPr>
          <w:sz w:val="20"/>
        </w:rPr>
        <w:t>i</w:t>
      </w:r>
      <w:r w:rsidR="00FE6B84">
        <w:t>s in the e</w:t>
      </w:r>
      <w:r w:rsidR="0028502F">
        <w:t>arly</w:t>
      </w:r>
      <w:r w:rsidR="00FE6B84">
        <w:t xml:space="preserve"> stages of </w:t>
      </w:r>
      <w:r w:rsidR="00CA59B4">
        <w:t>unify</w:t>
      </w:r>
      <w:r w:rsidR="00FE6B84">
        <w:t>ing</w:t>
      </w:r>
      <w:r>
        <w:t xml:space="preserve"> the four schools </w:t>
      </w:r>
      <w:r w:rsidR="00CA59B4">
        <w:t xml:space="preserve">and </w:t>
      </w:r>
      <w:r w:rsidR="0029799E">
        <w:t>establish</w:t>
      </w:r>
      <w:r w:rsidR="00FE6B84">
        <w:t>ing</w:t>
      </w:r>
      <w:r w:rsidR="0029799E">
        <w:t xml:space="preserve"> clear </w:t>
      </w:r>
      <w:r w:rsidR="008C089A">
        <w:t xml:space="preserve">district </w:t>
      </w:r>
      <w:r w:rsidR="0029799E">
        <w:t>priorities</w:t>
      </w:r>
      <w:r w:rsidR="008C089A">
        <w:t xml:space="preserve"> through a collaborative process</w:t>
      </w:r>
      <w:r w:rsidR="0029799E">
        <w:t>.</w:t>
      </w:r>
      <w:r>
        <w:t xml:space="preserve">  </w:t>
      </w:r>
      <w:r>
        <w:tab/>
      </w:r>
    </w:p>
    <w:p w:rsidR="007623B2" w:rsidRPr="00C15A2B" w:rsidRDefault="0016725E" w:rsidP="0047475F">
      <w:pPr>
        <w:tabs>
          <w:tab w:val="left" w:pos="360"/>
          <w:tab w:val="left" w:pos="720"/>
          <w:tab w:val="left" w:pos="1080"/>
          <w:tab w:val="left" w:pos="1440"/>
          <w:tab w:val="left" w:pos="1800"/>
          <w:tab w:val="left" w:pos="2160"/>
        </w:tabs>
        <w:ind w:left="360" w:hanging="360"/>
        <w:rPr>
          <w:b/>
        </w:rPr>
      </w:pPr>
      <w:r w:rsidRPr="00C15A2B">
        <w:rPr>
          <w:b/>
        </w:rPr>
        <w:t>6</w:t>
      </w:r>
      <w:r w:rsidR="007623B2" w:rsidRPr="00C15A2B">
        <w:rPr>
          <w:b/>
        </w:rPr>
        <w:t>.</w:t>
      </w:r>
      <w:r w:rsidR="007623B2" w:rsidRPr="00C15A2B">
        <w:rPr>
          <w:b/>
        </w:rPr>
        <w:tab/>
        <w:t>From</w:t>
      </w:r>
      <w:r w:rsidR="00CA59B4" w:rsidRPr="00C15A2B">
        <w:rPr>
          <w:b/>
        </w:rPr>
        <w:t xml:space="preserve"> </w:t>
      </w:r>
      <w:r w:rsidR="00FE6B84" w:rsidRPr="00C15A2B">
        <w:rPr>
          <w:b/>
        </w:rPr>
        <w:t xml:space="preserve">fiscal year </w:t>
      </w:r>
      <w:r w:rsidR="00CA59B4" w:rsidRPr="00C15A2B">
        <w:rPr>
          <w:b/>
        </w:rPr>
        <w:t xml:space="preserve">2012 to </w:t>
      </w:r>
      <w:r w:rsidR="00FE6B84" w:rsidRPr="00C15A2B">
        <w:rPr>
          <w:b/>
        </w:rPr>
        <w:t xml:space="preserve">fiscal year </w:t>
      </w:r>
      <w:r w:rsidR="007623B2" w:rsidRPr="00C15A2B">
        <w:rPr>
          <w:b/>
        </w:rPr>
        <w:t>2014</w:t>
      </w:r>
      <w:r w:rsidR="0029799E" w:rsidRPr="00C15A2B">
        <w:rPr>
          <w:b/>
        </w:rPr>
        <w:t>,</w:t>
      </w:r>
      <w:r w:rsidR="00C47A6C" w:rsidRPr="00C15A2B">
        <w:rPr>
          <w:b/>
        </w:rPr>
        <w:t xml:space="preserve"> </w:t>
      </w:r>
      <w:r w:rsidR="00FE6B84" w:rsidRPr="00C15A2B">
        <w:rPr>
          <w:b/>
        </w:rPr>
        <w:t>betwe</w:t>
      </w:r>
      <w:r w:rsidR="009E68AF" w:rsidRPr="00C15A2B">
        <w:rPr>
          <w:b/>
        </w:rPr>
        <w:t>e</w:t>
      </w:r>
      <w:r w:rsidR="00FE6B84" w:rsidRPr="00C15A2B">
        <w:rPr>
          <w:b/>
        </w:rPr>
        <w:t>n 9 percent and 10 percent of students</w:t>
      </w:r>
      <w:r w:rsidR="007623B2" w:rsidRPr="00C15A2B">
        <w:rPr>
          <w:b/>
        </w:rPr>
        <w:t xml:space="preserve"> each year have enrolled in out-of district public sch</w:t>
      </w:r>
      <w:r w:rsidR="00C15A2B">
        <w:rPr>
          <w:b/>
        </w:rPr>
        <w:t xml:space="preserve">ools at a cost of approximately </w:t>
      </w:r>
      <w:r w:rsidR="007623B2" w:rsidRPr="00C15A2B">
        <w:rPr>
          <w:b/>
        </w:rPr>
        <w:t>$1 million</w:t>
      </w:r>
      <w:r w:rsidR="000D7875" w:rsidRPr="00C15A2B">
        <w:rPr>
          <w:b/>
        </w:rPr>
        <w:t xml:space="preserve"> in</w:t>
      </w:r>
      <w:r w:rsidR="007623B2" w:rsidRPr="00C15A2B">
        <w:rPr>
          <w:b/>
        </w:rPr>
        <w:t xml:space="preserve"> school choice tuition </w:t>
      </w:r>
      <w:r w:rsidR="000D7875" w:rsidRPr="00C15A2B">
        <w:rPr>
          <w:b/>
        </w:rPr>
        <w:t>annually</w:t>
      </w:r>
      <w:r w:rsidR="007623B2" w:rsidRPr="00C15A2B">
        <w:rPr>
          <w:b/>
        </w:rPr>
        <w:t xml:space="preserve">.  </w:t>
      </w:r>
      <w:r w:rsidR="00DD49AD" w:rsidRPr="00C15A2B">
        <w:rPr>
          <w:b/>
        </w:rPr>
        <w:t xml:space="preserve">The </w:t>
      </w:r>
      <w:r w:rsidR="00AC30B3" w:rsidRPr="00C15A2B">
        <w:rPr>
          <w:b/>
        </w:rPr>
        <w:t xml:space="preserve">ratio of choice-out </w:t>
      </w:r>
      <w:r w:rsidR="000D7875" w:rsidRPr="00C15A2B">
        <w:rPr>
          <w:b/>
        </w:rPr>
        <w:t xml:space="preserve">to choice-in </w:t>
      </w:r>
      <w:r w:rsidR="00AC30B3" w:rsidRPr="00C15A2B">
        <w:rPr>
          <w:b/>
        </w:rPr>
        <w:t xml:space="preserve">students </w:t>
      </w:r>
      <w:r w:rsidR="000D7875" w:rsidRPr="00C15A2B">
        <w:rPr>
          <w:b/>
        </w:rPr>
        <w:t>was approximately 3 to 1</w:t>
      </w:r>
      <w:r w:rsidR="00DD49AD" w:rsidRPr="00C15A2B">
        <w:rPr>
          <w:b/>
        </w:rPr>
        <w:t xml:space="preserve"> in fiscal year 2012</w:t>
      </w:r>
      <w:r w:rsidR="00AC30B3" w:rsidRPr="00C15A2B">
        <w:rPr>
          <w:b/>
        </w:rPr>
        <w:t>.</w:t>
      </w:r>
    </w:p>
    <w:p w:rsidR="00EC08D3" w:rsidRDefault="007623B2" w:rsidP="007623B2">
      <w:pPr>
        <w:tabs>
          <w:tab w:val="left" w:pos="360"/>
          <w:tab w:val="left" w:pos="720"/>
          <w:tab w:val="left" w:pos="1080"/>
          <w:tab w:val="left" w:pos="1440"/>
          <w:tab w:val="left" w:pos="1800"/>
          <w:tab w:val="left" w:pos="2160"/>
        </w:tabs>
        <w:ind w:left="720" w:hanging="720"/>
        <w:rPr>
          <w:b/>
        </w:rPr>
      </w:pPr>
      <w:r>
        <w:rPr>
          <w:b/>
        </w:rPr>
        <w:tab/>
      </w:r>
      <w:r w:rsidRPr="00895204">
        <w:rPr>
          <w:b/>
        </w:rPr>
        <w:t>A.</w:t>
      </w:r>
      <w:r>
        <w:tab/>
      </w:r>
      <w:r w:rsidR="009E68AF">
        <w:t xml:space="preserve">According to ESE data, the number of Uxbridge students leaving the district under the school choice program </w:t>
      </w:r>
      <w:r w:rsidR="000D7875">
        <w:t xml:space="preserve">has </w:t>
      </w:r>
      <w:r w:rsidR="009E68AF">
        <w:t>increased every year since 2012. In combination with the decrease in dist</w:t>
      </w:r>
      <w:r w:rsidR="000C2F37">
        <w:t>r</w:t>
      </w:r>
      <w:r w:rsidR="009E68AF">
        <w:t xml:space="preserve">ict enrollment from 1,915 in 2012 to 1,898 students in 2014, this means that the proportion of </w:t>
      </w:r>
      <w:r w:rsidR="009E68AF">
        <w:lastRenderedPageBreak/>
        <w:t>choice students leaving the district wa</w:t>
      </w:r>
      <w:r w:rsidR="000C2F37">
        <w:t>s</w:t>
      </w:r>
      <w:r w:rsidR="009E68AF">
        <w:t xml:space="preserve"> one percentage point higher in 2013-2014</w:t>
      </w:r>
      <w:r w:rsidR="00B228A5">
        <w:t xml:space="preserve"> </w:t>
      </w:r>
      <w:r w:rsidR="009E68AF">
        <w:t>than it was in</w:t>
      </w:r>
      <w:r w:rsidR="000C2F37">
        <w:t xml:space="preserve"> 2011-2012</w:t>
      </w:r>
      <w:r w:rsidR="00DD49AD">
        <w:t xml:space="preserve"> (</w:t>
      </w:r>
      <w:r w:rsidR="00C128CB">
        <w:t>10 percent compared with 9 percent</w:t>
      </w:r>
      <w:r w:rsidR="00DD49AD">
        <w:t>)</w:t>
      </w:r>
      <w:r w:rsidR="000C2F37">
        <w:t>.</w:t>
      </w:r>
      <w:r w:rsidR="009E68AF">
        <w:t xml:space="preserve"> </w:t>
      </w:r>
      <w:r w:rsidR="00DC4452">
        <w:rPr>
          <w:b/>
        </w:rPr>
        <w:tab/>
      </w:r>
    </w:p>
    <w:p w:rsidR="007623B2" w:rsidRDefault="00EC08D3" w:rsidP="007623B2">
      <w:pPr>
        <w:tabs>
          <w:tab w:val="left" w:pos="360"/>
          <w:tab w:val="left" w:pos="720"/>
          <w:tab w:val="left" w:pos="1080"/>
          <w:tab w:val="left" w:pos="1440"/>
          <w:tab w:val="left" w:pos="1800"/>
          <w:tab w:val="left" w:pos="2160"/>
        </w:tabs>
        <w:ind w:left="720" w:hanging="720"/>
      </w:pPr>
      <w:r>
        <w:rPr>
          <w:b/>
        </w:rPr>
        <w:tab/>
      </w:r>
      <w:r w:rsidR="000C2F37">
        <w:rPr>
          <w:b/>
        </w:rPr>
        <w:t>B.</w:t>
      </w:r>
      <w:r w:rsidR="000C2F37">
        <w:rPr>
          <w:b/>
        </w:rPr>
        <w:tab/>
      </w:r>
      <w:r w:rsidR="00D65AAD">
        <w:t xml:space="preserve">Stakeholders </w:t>
      </w:r>
      <w:r w:rsidR="000C2F37">
        <w:t>expressed various opinions about</w:t>
      </w:r>
      <w:r w:rsidR="000D7875">
        <w:t xml:space="preserve"> </w:t>
      </w:r>
      <w:r w:rsidR="00684E7A">
        <w:t>district losses</w:t>
      </w:r>
      <w:r w:rsidR="008B4741">
        <w:t xml:space="preserve"> to </w:t>
      </w:r>
      <w:r w:rsidR="000C2F37">
        <w:t>school choice</w:t>
      </w:r>
      <w:r w:rsidR="008B4741">
        <w:t xml:space="preserve">. </w:t>
      </w:r>
    </w:p>
    <w:p w:rsidR="000D7875" w:rsidRDefault="00CF29F5" w:rsidP="00CF29F5">
      <w:pPr>
        <w:tabs>
          <w:tab w:val="left" w:pos="360"/>
          <w:tab w:val="left" w:pos="720"/>
          <w:tab w:val="left" w:pos="1080"/>
          <w:tab w:val="left" w:pos="1440"/>
          <w:tab w:val="left" w:pos="1800"/>
          <w:tab w:val="left" w:pos="2160"/>
        </w:tabs>
        <w:ind w:left="1080" w:hanging="1080"/>
      </w:pPr>
      <w:r>
        <w:rPr>
          <w:b/>
        </w:rPr>
        <w:tab/>
      </w:r>
      <w:r>
        <w:rPr>
          <w:b/>
        </w:rPr>
        <w:tab/>
      </w:r>
      <w:r w:rsidR="000C2F37">
        <w:t>1</w:t>
      </w:r>
      <w:r w:rsidRPr="00BA3A76">
        <w:t>.</w:t>
      </w:r>
      <w:r>
        <w:tab/>
      </w:r>
      <w:r w:rsidRPr="00BA3A76">
        <w:t xml:space="preserve">The superintendent </w:t>
      </w:r>
      <w:r w:rsidR="00DD49AD">
        <w:t xml:space="preserve">told the team </w:t>
      </w:r>
      <w:r w:rsidRPr="00BA3A76">
        <w:t xml:space="preserve">that 102 out of 167 Uxbridge </w:t>
      </w:r>
      <w:r w:rsidR="00DD49AD">
        <w:t xml:space="preserve">grade 8 </w:t>
      </w:r>
      <w:r w:rsidRPr="00BA3A76">
        <w:t xml:space="preserve">students </w:t>
      </w:r>
      <w:r w:rsidR="00684E7A">
        <w:t xml:space="preserve">entering </w:t>
      </w:r>
      <w:r w:rsidR="00684E7A" w:rsidRPr="00BA3A76">
        <w:t>grade</w:t>
      </w:r>
      <w:r w:rsidRPr="00BA3A76">
        <w:t xml:space="preserve"> 9 applied </w:t>
      </w:r>
      <w:r w:rsidR="00EA194C">
        <w:t>to a</w:t>
      </w:r>
      <w:r w:rsidRPr="00BA3A76">
        <w:t xml:space="preserve"> technical school </w:t>
      </w:r>
      <w:r w:rsidR="00DD49AD">
        <w:t>for the 2013-2014 school year</w:t>
      </w:r>
      <w:r w:rsidR="000D7875">
        <w:t>.</w:t>
      </w:r>
      <w:r>
        <w:t xml:space="preserve"> </w:t>
      </w:r>
      <w:r w:rsidR="008B4741">
        <w:t>He</w:t>
      </w:r>
      <w:r>
        <w:t xml:space="preserve"> </w:t>
      </w:r>
      <w:r w:rsidR="00DD49AD">
        <w:t>went</w:t>
      </w:r>
      <w:r w:rsidR="000D7875">
        <w:t xml:space="preserve"> </w:t>
      </w:r>
      <w:r w:rsidR="00DD49AD">
        <w:t xml:space="preserve">on to </w:t>
      </w:r>
      <w:r w:rsidR="00684E7A">
        <w:t>say that</w:t>
      </w:r>
      <w:r>
        <w:t xml:space="preserve"> he </w:t>
      </w:r>
      <w:r w:rsidR="00DD49AD">
        <w:t xml:space="preserve">had </w:t>
      </w:r>
      <w:r>
        <w:t>survey</w:t>
      </w:r>
      <w:r w:rsidR="00DD49AD">
        <w:t>ed</w:t>
      </w:r>
      <w:r>
        <w:t xml:space="preserve"> </w:t>
      </w:r>
      <w:r w:rsidR="00DD49AD">
        <w:t xml:space="preserve">the parents of </w:t>
      </w:r>
      <w:r>
        <w:t xml:space="preserve">students leaving the district </w:t>
      </w:r>
      <w:r w:rsidR="00DD49AD">
        <w:t xml:space="preserve">to determine the reasons, </w:t>
      </w:r>
      <w:r>
        <w:t>but the response</w:t>
      </w:r>
      <w:r w:rsidR="00DD49AD">
        <w:t xml:space="preserve"> rate</w:t>
      </w:r>
      <w:r>
        <w:t xml:space="preserve"> was</w:t>
      </w:r>
      <w:r w:rsidR="00DD49AD">
        <w:t xml:space="preserve"> fewer </w:t>
      </w:r>
      <w:r>
        <w:t>than 5 percent.</w:t>
      </w:r>
      <w:r w:rsidR="00DD49AD">
        <w:t xml:space="preserve"> </w:t>
      </w:r>
      <w:r>
        <w:t xml:space="preserve"> In addition, the superintendent </w:t>
      </w:r>
      <w:r w:rsidR="003E71EC">
        <w:t>said that the district was</w:t>
      </w:r>
      <w:r>
        <w:t xml:space="preserve"> trying to focus on student and parent</w:t>
      </w:r>
      <w:r w:rsidR="00DD49AD">
        <w:t xml:space="preserve"> </w:t>
      </w:r>
      <w:r w:rsidR="000D7875">
        <w:t>expectations.</w:t>
      </w:r>
      <w:r>
        <w:t xml:space="preserve">  </w:t>
      </w:r>
      <w:r w:rsidR="00DD49AD">
        <w:t>He added</w:t>
      </w:r>
      <w:r w:rsidR="003E71EC">
        <w:t xml:space="preserve"> </w:t>
      </w:r>
      <w:r>
        <w:t xml:space="preserve">that </w:t>
      </w:r>
      <w:r w:rsidR="003E71EC">
        <w:t>the district</w:t>
      </w:r>
      <w:r>
        <w:t xml:space="preserve"> </w:t>
      </w:r>
      <w:r w:rsidR="000D7875">
        <w:t xml:space="preserve">was not </w:t>
      </w:r>
      <w:r w:rsidR="00AE7E79">
        <w:t xml:space="preserve">attempting </w:t>
      </w:r>
      <w:r w:rsidR="000D7875">
        <w:t>to duplicate the</w:t>
      </w:r>
      <w:r w:rsidR="00623FF4">
        <w:t xml:space="preserve"> </w:t>
      </w:r>
      <w:r w:rsidR="000D7875">
        <w:t xml:space="preserve">programs of a regional vocational technical high school and </w:t>
      </w:r>
      <w:r w:rsidR="003E71EC">
        <w:t xml:space="preserve">needed </w:t>
      </w:r>
      <w:r>
        <w:t xml:space="preserve">to </w:t>
      </w:r>
      <w:r w:rsidR="000D7875">
        <w:t xml:space="preserve">improve its </w:t>
      </w:r>
      <w:r>
        <w:t xml:space="preserve">pathways for students </w:t>
      </w:r>
      <w:r w:rsidR="008B4741">
        <w:t xml:space="preserve">to </w:t>
      </w:r>
      <w:r w:rsidR="009E70CF">
        <w:t xml:space="preserve">go </w:t>
      </w:r>
      <w:r>
        <w:t>on to college</w:t>
      </w:r>
      <w:r w:rsidR="000D7875">
        <w:t>.</w:t>
      </w:r>
      <w:r w:rsidR="008B4741">
        <w:t xml:space="preserve"> </w:t>
      </w:r>
    </w:p>
    <w:p w:rsidR="00CF29F5" w:rsidRPr="00BA3A76" w:rsidRDefault="00CF29F5" w:rsidP="00CF29F5">
      <w:pPr>
        <w:tabs>
          <w:tab w:val="left" w:pos="360"/>
          <w:tab w:val="left" w:pos="720"/>
          <w:tab w:val="left" w:pos="1080"/>
          <w:tab w:val="left" w:pos="1440"/>
          <w:tab w:val="left" w:pos="1800"/>
          <w:tab w:val="left" w:pos="2160"/>
        </w:tabs>
        <w:ind w:left="1080" w:hanging="1080"/>
      </w:pPr>
      <w:r>
        <w:tab/>
      </w:r>
      <w:r>
        <w:tab/>
      </w:r>
      <w:r w:rsidR="007F61DB">
        <w:t>2</w:t>
      </w:r>
      <w:r w:rsidRPr="00BA3A76">
        <w:t>.</w:t>
      </w:r>
      <w:r w:rsidR="00905E05">
        <w:tab/>
      </w:r>
      <w:r w:rsidR="008B4741">
        <w:t>A</w:t>
      </w:r>
      <w:r w:rsidRPr="00BA3A76">
        <w:t xml:space="preserve"> school committee member </w:t>
      </w:r>
      <w:r w:rsidR="008B4741">
        <w:t xml:space="preserve">expressed the view </w:t>
      </w:r>
      <w:r w:rsidRPr="00BA3A76">
        <w:t xml:space="preserve">that </w:t>
      </w:r>
      <w:r w:rsidR="008B4741">
        <w:t xml:space="preserve">losses under </w:t>
      </w:r>
      <w:r w:rsidRPr="00BA3A76">
        <w:t xml:space="preserve">school choice </w:t>
      </w:r>
      <w:r w:rsidR="008B4741" w:rsidRPr="00BA3A76">
        <w:t>increas</w:t>
      </w:r>
      <w:r w:rsidR="008B4741">
        <w:t xml:space="preserve">ed after </w:t>
      </w:r>
      <w:r w:rsidRPr="00BA3A76">
        <w:t>the New England Association of Schools and Colleges</w:t>
      </w:r>
      <w:r>
        <w:t xml:space="preserve"> (NEASC)</w:t>
      </w:r>
      <w:r w:rsidRPr="00BA3A76">
        <w:t xml:space="preserve"> </w:t>
      </w:r>
      <w:r w:rsidR="008B4741" w:rsidRPr="00BA3A76">
        <w:t>plac</w:t>
      </w:r>
      <w:r w:rsidR="008B4741">
        <w:t>ed</w:t>
      </w:r>
      <w:r w:rsidR="008B4741" w:rsidRPr="00BA3A76">
        <w:t xml:space="preserve"> </w:t>
      </w:r>
      <w:r w:rsidRPr="00BA3A76">
        <w:t xml:space="preserve">Uxbridge High School on probation </w:t>
      </w:r>
      <w:r w:rsidR="00AE7E79">
        <w:t xml:space="preserve">approximately ten years ago </w:t>
      </w:r>
      <w:r>
        <w:t>because of the condition of the former</w:t>
      </w:r>
      <w:r w:rsidR="00AE7E79">
        <w:t xml:space="preserve"> high school</w:t>
      </w:r>
      <w:r>
        <w:t xml:space="preserve"> facility. He</w:t>
      </w:r>
      <w:r w:rsidR="000D7875">
        <w:t xml:space="preserve"> </w:t>
      </w:r>
      <w:r w:rsidR="008B4741">
        <w:t>added</w:t>
      </w:r>
      <w:r>
        <w:t xml:space="preserve"> that it was</w:t>
      </w:r>
      <w:r w:rsidRPr="00BA3A76">
        <w:t xml:space="preserve"> important to </w:t>
      </w:r>
      <w:r w:rsidR="000D7875">
        <w:t>ensure</w:t>
      </w:r>
      <w:r w:rsidRPr="00BA3A76">
        <w:t xml:space="preserve"> that </w:t>
      </w:r>
      <w:r w:rsidR="008B4741">
        <w:t xml:space="preserve">seventh and eighth grade </w:t>
      </w:r>
      <w:r w:rsidR="00684E7A">
        <w:t xml:space="preserve">students </w:t>
      </w:r>
      <w:r w:rsidR="00684E7A" w:rsidRPr="00BA3A76">
        <w:t>remained</w:t>
      </w:r>
      <w:r w:rsidR="00AE7E79">
        <w:t xml:space="preserve"> in </w:t>
      </w:r>
      <w:r w:rsidRPr="00BA3A76">
        <w:t xml:space="preserve">the </w:t>
      </w:r>
      <w:r w:rsidR="008B4741">
        <w:t>d</w:t>
      </w:r>
      <w:r w:rsidR="00AE7E79">
        <w:t>i</w:t>
      </w:r>
      <w:r w:rsidR="008B4741">
        <w:t>strict</w:t>
      </w:r>
      <w:r w:rsidRPr="00BA3A76">
        <w:t xml:space="preserve">. Another school committee </w:t>
      </w:r>
      <w:r>
        <w:t xml:space="preserve">member </w:t>
      </w:r>
      <w:r w:rsidR="008B4741">
        <w:t xml:space="preserve">stated </w:t>
      </w:r>
      <w:r w:rsidRPr="00BA3A76">
        <w:t xml:space="preserve">the need to promote the academic quality of </w:t>
      </w:r>
      <w:r w:rsidR="00AE7E79">
        <w:t xml:space="preserve">district high school level </w:t>
      </w:r>
      <w:r w:rsidRPr="00BA3A76">
        <w:t>programs</w:t>
      </w:r>
      <w:r w:rsidR="00AE7E79">
        <w:t>.</w:t>
      </w:r>
      <w:r w:rsidRPr="00BA3A76">
        <w:t xml:space="preserve"> </w:t>
      </w:r>
    </w:p>
    <w:p w:rsidR="00CF29F5" w:rsidRDefault="00905E05" w:rsidP="00CF29F5">
      <w:pPr>
        <w:tabs>
          <w:tab w:val="left" w:pos="360"/>
          <w:tab w:val="left" w:pos="720"/>
          <w:tab w:val="left" w:pos="1080"/>
          <w:tab w:val="left" w:pos="1440"/>
          <w:tab w:val="left" w:pos="1800"/>
          <w:tab w:val="left" w:pos="2160"/>
        </w:tabs>
        <w:ind w:left="1080" w:hanging="1080"/>
      </w:pPr>
      <w:r>
        <w:tab/>
      </w:r>
      <w:r>
        <w:tab/>
      </w:r>
      <w:r w:rsidR="007F61DB">
        <w:t>3</w:t>
      </w:r>
      <w:r w:rsidR="00CF29F5" w:rsidRPr="00BA3A76">
        <w:t>.</w:t>
      </w:r>
      <w:r w:rsidR="00D06820">
        <w:tab/>
      </w:r>
      <w:r w:rsidR="00810687">
        <w:t>In</w:t>
      </w:r>
      <w:r w:rsidR="00CF29F5" w:rsidRPr="00BA3A76">
        <w:t xml:space="preserve"> focus groups </w:t>
      </w:r>
      <w:r w:rsidR="00810687">
        <w:t xml:space="preserve">teachers </w:t>
      </w:r>
      <w:r w:rsidR="00CF29F5" w:rsidRPr="00BA3A76">
        <w:t xml:space="preserve">provided </w:t>
      </w:r>
      <w:r w:rsidR="00FF6E99">
        <w:t>various</w:t>
      </w:r>
      <w:r w:rsidR="00FF6E99" w:rsidRPr="00BA3A76">
        <w:t xml:space="preserve"> </w:t>
      </w:r>
      <w:r w:rsidR="00CF29F5" w:rsidRPr="00BA3A76">
        <w:t xml:space="preserve">reasons </w:t>
      </w:r>
      <w:r w:rsidR="000D7875">
        <w:t xml:space="preserve">for the </w:t>
      </w:r>
      <w:r w:rsidR="008B4741">
        <w:t xml:space="preserve">losses to school choice, </w:t>
      </w:r>
      <w:r w:rsidR="00061911" w:rsidRPr="00BA3A76">
        <w:t>includ</w:t>
      </w:r>
      <w:r w:rsidR="00061911">
        <w:t>ing</w:t>
      </w:r>
      <w:r w:rsidR="00CF29F5" w:rsidRPr="00BA3A76">
        <w:t xml:space="preserve"> </w:t>
      </w:r>
      <w:r w:rsidR="00061911" w:rsidRPr="00BA3A76">
        <w:t>people taking different sides on the various proposals</w:t>
      </w:r>
      <w:r w:rsidR="00061911" w:rsidRPr="00BA3A76" w:rsidDel="00061911">
        <w:t xml:space="preserve"> </w:t>
      </w:r>
      <w:r w:rsidR="00061911">
        <w:t xml:space="preserve">for </w:t>
      </w:r>
      <w:r w:rsidR="00CF29F5" w:rsidRPr="00BA3A76">
        <w:t>school renovation and construction projects</w:t>
      </w:r>
      <w:r w:rsidR="000D7875">
        <w:t xml:space="preserve">; </w:t>
      </w:r>
      <w:r w:rsidR="00CF29F5" w:rsidRPr="00BA3A76">
        <w:t>fewer programs than promised</w:t>
      </w:r>
      <w:r w:rsidR="00684E7A">
        <w:t xml:space="preserve">; </w:t>
      </w:r>
      <w:r w:rsidR="00684E7A" w:rsidRPr="00BA3A76">
        <w:t>a</w:t>
      </w:r>
      <w:r w:rsidR="00CF29F5" w:rsidRPr="00BA3A76">
        <w:t xml:space="preserve"> decrease in Advanced Placement classes</w:t>
      </w:r>
      <w:r w:rsidR="00684E7A">
        <w:t xml:space="preserve">; </w:t>
      </w:r>
      <w:r w:rsidR="00684E7A" w:rsidRPr="00BA3A76">
        <w:t>and</w:t>
      </w:r>
      <w:r w:rsidR="00CF29F5" w:rsidRPr="00BA3A76">
        <w:t xml:space="preserve"> </w:t>
      </w:r>
      <w:r w:rsidR="00061911">
        <w:t xml:space="preserve">the availability of </w:t>
      </w:r>
      <w:r w:rsidR="00CF29F5" w:rsidRPr="00BA3A76">
        <w:t>only one foreign language in the school system.</w:t>
      </w:r>
    </w:p>
    <w:p w:rsidR="00CF29F5" w:rsidRDefault="00905E05" w:rsidP="00CF29F5">
      <w:pPr>
        <w:tabs>
          <w:tab w:val="left" w:pos="360"/>
          <w:tab w:val="left" w:pos="720"/>
          <w:tab w:val="left" w:pos="1080"/>
          <w:tab w:val="left" w:pos="1440"/>
          <w:tab w:val="left" w:pos="1800"/>
          <w:tab w:val="left" w:pos="2160"/>
        </w:tabs>
        <w:ind w:left="1080" w:hanging="1080"/>
      </w:pPr>
      <w:r>
        <w:tab/>
      </w:r>
      <w:r>
        <w:tab/>
      </w:r>
      <w:r w:rsidR="007F61DB">
        <w:t>4</w:t>
      </w:r>
      <w:r w:rsidR="00D06820">
        <w:t>.</w:t>
      </w:r>
      <w:r w:rsidR="00623FF4">
        <w:tab/>
      </w:r>
      <w:r w:rsidR="00061911">
        <w:t>T</w:t>
      </w:r>
      <w:r w:rsidR="00CF29F5">
        <w:t>eacher</w:t>
      </w:r>
      <w:r w:rsidR="00061911">
        <w:t>s</w:t>
      </w:r>
      <w:r w:rsidR="00C96054">
        <w:t>’</w:t>
      </w:r>
      <w:r w:rsidR="00CF29F5">
        <w:t xml:space="preserve"> association representatives </w:t>
      </w:r>
      <w:r w:rsidR="00C97042">
        <w:t xml:space="preserve">told the team </w:t>
      </w:r>
      <w:r w:rsidR="00CF29F5">
        <w:t xml:space="preserve">that </w:t>
      </w:r>
      <w:r w:rsidR="00813D10">
        <w:t>an incomplete</w:t>
      </w:r>
      <w:r w:rsidR="00CF29F5">
        <w:t xml:space="preserve"> K-12 curriculum contributed to the </w:t>
      </w:r>
      <w:r w:rsidR="000D7875">
        <w:t>loss</w:t>
      </w:r>
      <w:r w:rsidR="00CF29F5">
        <w:t xml:space="preserve"> of students</w:t>
      </w:r>
      <w:r w:rsidR="00813D10">
        <w:t>, adding that</w:t>
      </w:r>
      <w:r w:rsidR="00C96054">
        <w:t xml:space="preserve"> </w:t>
      </w:r>
      <w:r w:rsidR="00CF29F5">
        <w:t>that</w:t>
      </w:r>
      <w:r w:rsidR="00813D10">
        <w:t xml:space="preserve"> the</w:t>
      </w:r>
      <w:r w:rsidR="00CF29F5">
        <w:t xml:space="preserve"> elimination of </w:t>
      </w:r>
      <w:r w:rsidR="00813D10">
        <w:t xml:space="preserve">certain </w:t>
      </w:r>
      <w:r w:rsidR="00CF29F5">
        <w:t xml:space="preserve">programs and courses </w:t>
      </w:r>
      <w:r w:rsidR="00C96054">
        <w:t>because</w:t>
      </w:r>
      <w:r w:rsidR="00CF29F5">
        <w:t xml:space="preserve"> </w:t>
      </w:r>
      <w:r w:rsidR="00EA194C">
        <w:t xml:space="preserve">of </w:t>
      </w:r>
      <w:r w:rsidR="00CF29F5">
        <w:t>budget reductions</w:t>
      </w:r>
      <w:r w:rsidR="0071166E">
        <w:t xml:space="preserve"> </w:t>
      </w:r>
      <w:r w:rsidR="000D7875">
        <w:t xml:space="preserve">had </w:t>
      </w:r>
      <w:r w:rsidR="00CF29F5">
        <w:t>also contributed</w:t>
      </w:r>
      <w:r w:rsidR="000D7875">
        <w:t>.</w:t>
      </w:r>
      <w:r w:rsidR="000D7875" w:rsidDel="000D7875">
        <w:t xml:space="preserve"> </w:t>
      </w:r>
    </w:p>
    <w:p w:rsidR="007623B2" w:rsidRPr="0016725E" w:rsidRDefault="00905E05" w:rsidP="007623B2">
      <w:pPr>
        <w:tabs>
          <w:tab w:val="left" w:pos="360"/>
          <w:tab w:val="left" w:pos="720"/>
          <w:tab w:val="left" w:pos="1080"/>
          <w:tab w:val="left" w:pos="1440"/>
          <w:tab w:val="left" w:pos="1800"/>
          <w:tab w:val="left" w:pos="2160"/>
        </w:tabs>
        <w:ind w:left="1080" w:hanging="1080"/>
        <w:rPr>
          <w:i/>
          <w:color w:val="FF0000"/>
        </w:rPr>
      </w:pPr>
      <w:r>
        <w:tab/>
      </w:r>
      <w:r>
        <w:tab/>
      </w:r>
      <w:r w:rsidR="007F61DB">
        <w:t>5</w:t>
      </w:r>
      <w:r w:rsidR="00D06820">
        <w:t>.</w:t>
      </w:r>
      <w:r w:rsidR="00C96054">
        <w:tab/>
        <w:t>S</w:t>
      </w:r>
      <w:r w:rsidR="00CF29F5">
        <w:t xml:space="preserve">chool council parent members </w:t>
      </w:r>
      <w:r w:rsidR="00C96054">
        <w:t>expressed concern about</w:t>
      </w:r>
      <w:r w:rsidR="00CF29F5">
        <w:t xml:space="preserve"> budget constraints, classrooms with more than 30 students,</w:t>
      </w:r>
      <w:r w:rsidR="00813D10">
        <w:t xml:space="preserve"> the </w:t>
      </w:r>
      <w:r w:rsidR="00CF29F5">
        <w:t>condition</w:t>
      </w:r>
      <w:r w:rsidR="00813D10">
        <w:t xml:space="preserve"> of </w:t>
      </w:r>
      <w:r w:rsidR="00CF29F5">
        <w:t xml:space="preserve">some of the older schools, and </w:t>
      </w:r>
      <w:r w:rsidR="00813D10">
        <w:t xml:space="preserve">an </w:t>
      </w:r>
      <w:r w:rsidR="00C96054">
        <w:t xml:space="preserve">absence </w:t>
      </w:r>
      <w:r w:rsidR="00CF29F5">
        <w:t xml:space="preserve">of rigor </w:t>
      </w:r>
      <w:r w:rsidR="00813D10">
        <w:t xml:space="preserve">in some district </w:t>
      </w:r>
      <w:r w:rsidR="00CF29F5">
        <w:t>programs and courses</w:t>
      </w:r>
      <w:r w:rsidR="00813D10">
        <w:t>.</w:t>
      </w:r>
      <w:r w:rsidR="00CF29F5">
        <w:t xml:space="preserve"> </w:t>
      </w:r>
      <w:r w:rsidR="007623B2">
        <w:tab/>
      </w:r>
      <w:r w:rsidR="007623B2">
        <w:tab/>
      </w:r>
    </w:p>
    <w:p w:rsidR="0059266A" w:rsidRDefault="007623B2" w:rsidP="00905E05">
      <w:pPr>
        <w:tabs>
          <w:tab w:val="left" w:pos="360"/>
          <w:tab w:val="left" w:pos="720"/>
          <w:tab w:val="left" w:pos="1089"/>
          <w:tab w:val="left" w:pos="1440"/>
          <w:tab w:val="left" w:pos="1800"/>
          <w:tab w:val="left" w:pos="2160"/>
        </w:tabs>
        <w:ind w:left="720" w:hanging="1080"/>
      </w:pPr>
      <w:r>
        <w:rPr>
          <w:b/>
        </w:rPr>
        <w:tab/>
      </w:r>
      <w:r w:rsidR="00905E05">
        <w:rPr>
          <w:b/>
        </w:rPr>
        <w:t>C.</w:t>
      </w:r>
      <w:r w:rsidR="00905E05">
        <w:rPr>
          <w:b/>
        </w:rPr>
        <w:tab/>
      </w:r>
      <w:r w:rsidR="007F61DB">
        <w:t>According to</w:t>
      </w:r>
      <w:r w:rsidR="007F61DB" w:rsidRPr="00BA3A76">
        <w:t xml:space="preserve"> </w:t>
      </w:r>
      <w:r w:rsidR="00235104">
        <w:t xml:space="preserve">district </w:t>
      </w:r>
      <w:r w:rsidRPr="00BA3A76">
        <w:t>document</w:t>
      </w:r>
      <w:r w:rsidR="00235104">
        <w:t>s</w:t>
      </w:r>
      <w:r w:rsidRPr="00BA3A76">
        <w:t xml:space="preserve"> </w:t>
      </w:r>
      <w:r w:rsidR="007F61DB">
        <w:t>provided to the team</w:t>
      </w:r>
      <w:r w:rsidR="00C128CB">
        <w:t>,</w:t>
      </w:r>
      <w:r w:rsidR="00235104">
        <w:t xml:space="preserve"> the district expended $1,019,285 </w:t>
      </w:r>
      <w:r w:rsidR="007F61DB">
        <w:t>in</w:t>
      </w:r>
      <w:r w:rsidR="00235104">
        <w:t xml:space="preserve"> school choice tuition </w:t>
      </w:r>
      <w:r w:rsidR="00684E7A">
        <w:t>in fiscal</w:t>
      </w:r>
      <w:r w:rsidR="007F61DB">
        <w:t xml:space="preserve"> year 2013 </w:t>
      </w:r>
      <w:r w:rsidRPr="00BA3A76">
        <w:t>and</w:t>
      </w:r>
      <w:r w:rsidR="00623FF4">
        <w:t xml:space="preserve"> </w:t>
      </w:r>
      <w:r w:rsidR="00235104" w:rsidRPr="00BA3A76">
        <w:t>$983,780</w:t>
      </w:r>
      <w:r w:rsidRPr="00BA3A76">
        <w:t xml:space="preserve"> </w:t>
      </w:r>
      <w:r w:rsidR="007F61DB">
        <w:t>in fiscal year 2012</w:t>
      </w:r>
      <w:r w:rsidR="00C97042">
        <w:t xml:space="preserve">. </w:t>
      </w:r>
      <w:r w:rsidRPr="00BA3A76">
        <w:t xml:space="preserve">No amount </w:t>
      </w:r>
      <w:r w:rsidR="00235104">
        <w:t>was available</w:t>
      </w:r>
      <w:r w:rsidRPr="00BA3A76">
        <w:t xml:space="preserve"> for </w:t>
      </w:r>
      <w:r w:rsidR="007F61DB">
        <w:t>fiscal year 20</w:t>
      </w:r>
      <w:r w:rsidR="007F61DB" w:rsidRPr="00BA3A76">
        <w:t>14</w:t>
      </w:r>
      <w:r w:rsidRPr="00BA3A76">
        <w:t xml:space="preserve">.  </w:t>
      </w:r>
      <w:r w:rsidR="007F61DB">
        <w:t xml:space="preserve">According to ESE data, </w:t>
      </w:r>
      <w:r w:rsidR="00C128CB">
        <w:t xml:space="preserve">the district </w:t>
      </w:r>
      <w:r w:rsidR="00684E7A">
        <w:t>spent $</w:t>
      </w:r>
      <w:r w:rsidR="00235104">
        <w:t>1,080,582 in fiscal year 2014</w:t>
      </w:r>
      <w:r w:rsidR="00684E7A">
        <w:t>, $</w:t>
      </w:r>
      <w:r w:rsidR="00235104">
        <w:t xml:space="preserve">1,017,870 in fiscal year 2013 and </w:t>
      </w:r>
      <w:r w:rsidR="00C128CB">
        <w:t>$983,870 in fiscal year 2012</w:t>
      </w:r>
      <w:r w:rsidR="00235104">
        <w:t>.</w:t>
      </w:r>
      <w:r>
        <w:tab/>
      </w:r>
      <w:r>
        <w:tab/>
      </w:r>
      <w:r w:rsidR="0029799E">
        <w:tab/>
      </w:r>
      <w:r w:rsidR="0029799E">
        <w:tab/>
      </w:r>
    </w:p>
    <w:p w:rsidR="00905E05" w:rsidRDefault="007623B2" w:rsidP="00905E05">
      <w:pPr>
        <w:tabs>
          <w:tab w:val="left" w:pos="360"/>
          <w:tab w:val="left" w:pos="720"/>
          <w:tab w:val="left" w:pos="1080"/>
          <w:tab w:val="left" w:pos="1440"/>
          <w:tab w:val="left" w:pos="1800"/>
          <w:tab w:val="left" w:pos="2160"/>
        </w:tabs>
      </w:pPr>
      <w:r>
        <w:rPr>
          <w:b/>
        </w:rPr>
        <w:t xml:space="preserve">Impact:  </w:t>
      </w:r>
      <w:r w:rsidRPr="00BA3A76">
        <w:t xml:space="preserve">Although the district has a new high school, it is still confronted with the issue of students opting for out of district school choice placements </w:t>
      </w:r>
      <w:r w:rsidR="00813D10">
        <w:t>as well as</w:t>
      </w:r>
      <w:r w:rsidR="00813D10" w:rsidRPr="00BA3A76">
        <w:t xml:space="preserve"> </w:t>
      </w:r>
      <w:r w:rsidRPr="00BA3A76">
        <w:t xml:space="preserve">enrollment in vocational/technical, private, and parochial schools. </w:t>
      </w:r>
      <w:r w:rsidR="00813D10">
        <w:t xml:space="preserve">Student attrition </w:t>
      </w:r>
      <w:r w:rsidR="00684E7A">
        <w:t xml:space="preserve">presents </w:t>
      </w:r>
      <w:r w:rsidR="00684E7A" w:rsidRPr="00BA3A76">
        <w:t>a</w:t>
      </w:r>
      <w:r w:rsidRPr="00BA3A76">
        <w:t xml:space="preserve"> significant </w:t>
      </w:r>
      <w:r w:rsidR="00813D10">
        <w:t xml:space="preserve">fiscal </w:t>
      </w:r>
      <w:r w:rsidRPr="00BA3A76">
        <w:t>challenge to the district</w:t>
      </w:r>
      <w:r w:rsidR="00813D10">
        <w:t>.</w:t>
      </w:r>
    </w:p>
    <w:p w:rsidR="00905E05" w:rsidRDefault="0016725E" w:rsidP="00905E05">
      <w:pPr>
        <w:tabs>
          <w:tab w:val="left" w:pos="360"/>
          <w:tab w:val="left" w:pos="720"/>
          <w:tab w:val="left" w:pos="1080"/>
          <w:tab w:val="left" w:pos="1440"/>
          <w:tab w:val="left" w:pos="1800"/>
          <w:tab w:val="left" w:pos="2160"/>
        </w:tabs>
      </w:pPr>
      <w:r w:rsidRPr="00C15A2B">
        <w:rPr>
          <w:b/>
        </w:rPr>
        <w:t>7</w:t>
      </w:r>
      <w:r w:rsidR="007623B2" w:rsidRPr="00C15A2B">
        <w:rPr>
          <w:b/>
        </w:rPr>
        <w:t>.</w:t>
      </w:r>
      <w:r w:rsidR="00905E05">
        <w:rPr>
          <w:b/>
        </w:rPr>
        <w:tab/>
      </w:r>
      <w:r w:rsidR="007623B2" w:rsidRPr="00C15A2B">
        <w:rPr>
          <w:b/>
        </w:rPr>
        <w:t xml:space="preserve">The </w:t>
      </w:r>
      <w:r w:rsidR="009B7CDC" w:rsidRPr="00C15A2B">
        <w:rPr>
          <w:b/>
        </w:rPr>
        <w:t>district does not have</w:t>
      </w:r>
      <w:r w:rsidR="007623B2" w:rsidRPr="00C15A2B">
        <w:rPr>
          <w:b/>
        </w:rPr>
        <w:t xml:space="preserve"> a c</w:t>
      </w:r>
      <w:r w:rsidR="00722FFC" w:rsidRPr="00C15A2B">
        <w:rPr>
          <w:b/>
        </w:rPr>
        <w:t xml:space="preserve">omprehensive 2013-2014 District </w:t>
      </w:r>
      <w:r w:rsidR="007623B2" w:rsidRPr="00C15A2B">
        <w:rPr>
          <w:b/>
        </w:rPr>
        <w:t>Impr</w:t>
      </w:r>
      <w:r w:rsidR="00773517" w:rsidRPr="00C15A2B">
        <w:rPr>
          <w:b/>
        </w:rPr>
        <w:t>ovement</w:t>
      </w:r>
      <w:r w:rsidR="00722FFC" w:rsidRPr="00C15A2B">
        <w:rPr>
          <w:b/>
        </w:rPr>
        <w:t xml:space="preserve"> </w:t>
      </w:r>
      <w:r w:rsidRPr="00C15A2B">
        <w:rPr>
          <w:b/>
        </w:rPr>
        <w:t>Plan</w:t>
      </w:r>
      <w:r w:rsidR="007623B2" w:rsidRPr="00C15A2B">
        <w:rPr>
          <w:b/>
        </w:rPr>
        <w:t>.</w:t>
      </w:r>
    </w:p>
    <w:p w:rsidR="007623B2" w:rsidRPr="00BA3A76" w:rsidRDefault="005273E6" w:rsidP="00905E05">
      <w:pPr>
        <w:tabs>
          <w:tab w:val="left" w:pos="360"/>
          <w:tab w:val="left" w:pos="720"/>
          <w:tab w:val="left" w:pos="1080"/>
          <w:tab w:val="left" w:pos="1440"/>
          <w:tab w:val="left" w:pos="1800"/>
          <w:tab w:val="left" w:pos="2160"/>
        </w:tabs>
        <w:ind w:left="720" w:hanging="720"/>
      </w:pPr>
      <w:r>
        <w:lastRenderedPageBreak/>
        <w:tab/>
      </w:r>
      <w:r w:rsidR="007623B2" w:rsidRPr="005273E6">
        <w:rPr>
          <w:b/>
        </w:rPr>
        <w:t>A.</w:t>
      </w:r>
      <w:r w:rsidR="007623B2">
        <w:tab/>
      </w:r>
      <w:r w:rsidR="007623B2" w:rsidRPr="00BA3A76">
        <w:t xml:space="preserve">The superintendent stated that </w:t>
      </w:r>
      <w:r w:rsidR="0025253F">
        <w:t xml:space="preserve">the district has six district improvement goals rather than a </w:t>
      </w:r>
      <w:r w:rsidR="00773517">
        <w:t>District Improvement Plan</w:t>
      </w:r>
      <w:r w:rsidR="0025253F">
        <w:t xml:space="preserve"> (DIP)</w:t>
      </w:r>
      <w:r w:rsidR="00E66C84">
        <w:t xml:space="preserve"> </w:t>
      </w:r>
      <w:r w:rsidR="00E66C84" w:rsidRPr="00BA3A76">
        <w:t>for 2013-2014</w:t>
      </w:r>
      <w:r w:rsidR="0025253F">
        <w:t>.</w:t>
      </w:r>
      <w:r w:rsidR="00773517">
        <w:t xml:space="preserve"> </w:t>
      </w:r>
      <w:r w:rsidR="00813061">
        <w:t xml:space="preserve">Principals said </w:t>
      </w:r>
      <w:r w:rsidR="0025253F">
        <w:t xml:space="preserve">that while a </w:t>
      </w:r>
      <w:r w:rsidR="00813061">
        <w:t>comprehensive 2013-2014 document did not exist</w:t>
      </w:r>
      <w:r w:rsidR="00623FF4">
        <w:t>,</w:t>
      </w:r>
      <w:r w:rsidR="00813061">
        <w:t xml:space="preserve"> there were</w:t>
      </w:r>
      <w:r w:rsidR="0025253F">
        <w:t xml:space="preserve"> other </w:t>
      </w:r>
      <w:r w:rsidR="006E0577">
        <w:t xml:space="preserve">planning </w:t>
      </w:r>
      <w:r w:rsidR="00813061">
        <w:t>documents with a narrower scope.</w:t>
      </w:r>
    </w:p>
    <w:p w:rsidR="007623B2" w:rsidRDefault="00905E05" w:rsidP="00905E05">
      <w:pPr>
        <w:tabs>
          <w:tab w:val="left" w:pos="360"/>
          <w:tab w:val="left" w:pos="720"/>
          <w:tab w:val="left" w:pos="1080"/>
          <w:tab w:val="left" w:pos="1440"/>
          <w:tab w:val="left" w:pos="1800"/>
          <w:tab w:val="left" w:pos="2160"/>
        </w:tabs>
        <w:ind w:left="1080" w:hanging="1080"/>
      </w:pPr>
      <w:r>
        <w:tab/>
      </w:r>
      <w:r>
        <w:tab/>
      </w:r>
      <w:r w:rsidR="00813061">
        <w:t>1.</w:t>
      </w:r>
      <w:r>
        <w:tab/>
      </w:r>
      <w:r w:rsidR="00813061">
        <w:t>The six</w:t>
      </w:r>
      <w:r w:rsidR="007623B2" w:rsidRPr="00BA3A76">
        <w:t xml:space="preserve"> </w:t>
      </w:r>
      <w:r w:rsidR="001A4579">
        <w:t xml:space="preserve">district </w:t>
      </w:r>
      <w:r w:rsidR="007623B2" w:rsidRPr="00BA3A76">
        <w:t xml:space="preserve">goals focus on (a) Educator Evaluation, (b) MCAS Achievement &amp; Growth, (c) </w:t>
      </w:r>
      <w:r w:rsidR="00813061">
        <w:t xml:space="preserve">Curriculum </w:t>
      </w:r>
      <w:r w:rsidR="007623B2" w:rsidRPr="00BA3A76">
        <w:t xml:space="preserve">Standards-Based Unit Design, (d) District Determined Measures, (e) Continuum of Specialized Instruction Services, </w:t>
      </w:r>
      <w:r w:rsidR="00684E7A" w:rsidRPr="00BA3A76">
        <w:t>and (</w:t>
      </w:r>
      <w:r w:rsidR="007623B2" w:rsidRPr="00BA3A76">
        <w:t>f) Instructional Technology Integration.  Key actions and benchmarks accompany each goal.</w:t>
      </w:r>
      <w:r w:rsidR="007623B2">
        <w:t xml:space="preserve"> </w:t>
      </w:r>
    </w:p>
    <w:p w:rsidR="005273E6" w:rsidRDefault="00905E05" w:rsidP="00905E05">
      <w:pPr>
        <w:tabs>
          <w:tab w:val="left" w:pos="360"/>
          <w:tab w:val="left" w:pos="720"/>
          <w:tab w:val="left" w:pos="1080"/>
          <w:tab w:val="left" w:pos="1440"/>
          <w:tab w:val="left" w:pos="1800"/>
          <w:tab w:val="left" w:pos="2160"/>
        </w:tabs>
        <w:ind w:left="1080" w:hanging="1080"/>
      </w:pPr>
      <w:r>
        <w:tab/>
      </w:r>
      <w:r>
        <w:tab/>
      </w:r>
      <w:r w:rsidR="007623B2">
        <w:t>2</w:t>
      </w:r>
      <w:r w:rsidR="005273E6">
        <w:t>.</w:t>
      </w:r>
      <w:r>
        <w:tab/>
      </w:r>
      <w:r w:rsidR="007623B2">
        <w:t xml:space="preserve">The superintendent </w:t>
      </w:r>
      <w:r w:rsidR="0025253F">
        <w:t xml:space="preserve">told the team </w:t>
      </w:r>
      <w:r w:rsidR="007623B2">
        <w:t xml:space="preserve">that the administrative team and teacher leaders </w:t>
      </w:r>
      <w:r w:rsidR="0025253F">
        <w:t>were</w:t>
      </w:r>
      <w:r w:rsidR="00823331">
        <w:t xml:space="preserve"> </w:t>
      </w:r>
      <w:r w:rsidR="007623B2">
        <w:t>assisting him with the develo</w:t>
      </w:r>
      <w:r w:rsidR="00773517">
        <w:t xml:space="preserve">pment of the 2014-2015 </w:t>
      </w:r>
      <w:r w:rsidR="00684E7A">
        <w:t>DIP which</w:t>
      </w:r>
      <w:r w:rsidR="00823331">
        <w:t xml:space="preserve"> </w:t>
      </w:r>
      <w:r w:rsidR="0025253F">
        <w:t xml:space="preserve">was </w:t>
      </w:r>
      <w:r w:rsidR="00684E7A">
        <w:t>a “</w:t>
      </w:r>
      <w:r w:rsidR="007623B2">
        <w:t>work in progress</w:t>
      </w:r>
      <w:r w:rsidR="00773517">
        <w:t>.</w:t>
      </w:r>
      <w:r w:rsidR="007623B2">
        <w:t xml:space="preserve">” The principals confirmed </w:t>
      </w:r>
      <w:r w:rsidR="00773517">
        <w:t>this work</w:t>
      </w:r>
      <w:r w:rsidR="007623B2">
        <w:t>.</w:t>
      </w:r>
    </w:p>
    <w:p w:rsidR="007623B2" w:rsidRDefault="005273E6" w:rsidP="005273E6">
      <w:pPr>
        <w:tabs>
          <w:tab w:val="left" w:pos="360"/>
          <w:tab w:val="left" w:pos="720"/>
          <w:tab w:val="left" w:pos="1080"/>
          <w:tab w:val="left" w:pos="1440"/>
          <w:tab w:val="left" w:pos="1800"/>
          <w:tab w:val="left" w:pos="2160"/>
        </w:tabs>
        <w:ind w:left="720" w:hanging="720"/>
      </w:pPr>
      <w:r>
        <w:tab/>
      </w:r>
      <w:r w:rsidR="007623B2" w:rsidRPr="005273E6">
        <w:rPr>
          <w:b/>
        </w:rPr>
        <w:t>B.</w:t>
      </w:r>
      <w:r w:rsidR="00905E05">
        <w:rPr>
          <w:b/>
        </w:rPr>
        <w:tab/>
      </w:r>
      <w:r w:rsidR="007623B2" w:rsidRPr="00BA3A76">
        <w:t xml:space="preserve">Each of the </w:t>
      </w:r>
      <w:r w:rsidR="00684E7A">
        <w:t xml:space="preserve">four </w:t>
      </w:r>
      <w:r w:rsidR="00684E7A" w:rsidRPr="00BA3A76">
        <w:t>schools</w:t>
      </w:r>
      <w:r w:rsidR="007623B2" w:rsidRPr="00BA3A76">
        <w:t xml:space="preserve"> </w:t>
      </w:r>
      <w:r w:rsidR="006E0577" w:rsidRPr="00BA3A76">
        <w:t>ha</w:t>
      </w:r>
      <w:r w:rsidR="006E0577">
        <w:t>d</w:t>
      </w:r>
      <w:r w:rsidR="006E0577" w:rsidRPr="00BA3A76">
        <w:t xml:space="preserve"> </w:t>
      </w:r>
      <w:r w:rsidR="007623B2" w:rsidRPr="00BA3A76">
        <w:t>a 2013-2014 School Improvement Plan</w:t>
      </w:r>
      <w:r w:rsidR="00281974">
        <w:t xml:space="preserve"> (SIP)</w:t>
      </w:r>
      <w:r w:rsidR="007623B2" w:rsidRPr="00BA3A76">
        <w:t>.</w:t>
      </w:r>
      <w:r w:rsidR="00813061">
        <w:t xml:space="preserve">  </w:t>
      </w:r>
      <w:r w:rsidR="007623B2">
        <w:t xml:space="preserve">The </w:t>
      </w:r>
      <w:r w:rsidR="00281974">
        <w:t>SIPs</w:t>
      </w:r>
      <w:r w:rsidR="00773517">
        <w:t xml:space="preserve"> </w:t>
      </w:r>
      <w:r w:rsidR="00684E7A">
        <w:t>used various</w:t>
      </w:r>
      <w:r w:rsidR="00773517">
        <w:t xml:space="preserve"> </w:t>
      </w:r>
      <w:r w:rsidR="006E0577">
        <w:t>formats</w:t>
      </w:r>
      <w:r w:rsidR="0025253F">
        <w:t>,</w:t>
      </w:r>
      <w:r w:rsidR="007623B2">
        <w:t xml:space="preserve"> but their go</w:t>
      </w:r>
      <w:r w:rsidR="00813061">
        <w:t xml:space="preserve">als </w:t>
      </w:r>
      <w:r w:rsidR="006E0577">
        <w:t xml:space="preserve">were </w:t>
      </w:r>
      <w:r w:rsidR="00813061">
        <w:t>align</w:t>
      </w:r>
      <w:r w:rsidR="00281974">
        <w:t>ed</w:t>
      </w:r>
      <w:r w:rsidR="00813061">
        <w:t>,</w:t>
      </w:r>
      <w:r w:rsidR="00773517">
        <w:t xml:space="preserve"> </w:t>
      </w:r>
      <w:r w:rsidR="00813061">
        <w:t>for the most part, with</w:t>
      </w:r>
      <w:r w:rsidR="007623B2">
        <w:t xml:space="preserve"> the district goals.</w:t>
      </w:r>
    </w:p>
    <w:p w:rsidR="007623B2" w:rsidRDefault="00905E05" w:rsidP="007623B2">
      <w:pPr>
        <w:tabs>
          <w:tab w:val="left" w:pos="360"/>
          <w:tab w:val="left" w:pos="720"/>
          <w:tab w:val="left" w:pos="1080"/>
          <w:tab w:val="left" w:pos="1440"/>
          <w:tab w:val="left" w:pos="1800"/>
          <w:tab w:val="left" w:pos="2160"/>
        </w:tabs>
        <w:ind w:left="1080" w:hanging="1080"/>
      </w:pPr>
      <w:r>
        <w:tab/>
      </w:r>
      <w:r>
        <w:tab/>
      </w:r>
      <w:r w:rsidR="007623B2">
        <w:t>1.</w:t>
      </w:r>
      <w:r w:rsidR="005273E6">
        <w:tab/>
      </w:r>
      <w:r w:rsidR="007623B2">
        <w:t xml:space="preserve">Not all SIP goals </w:t>
      </w:r>
      <w:r w:rsidR="006E0577">
        <w:t xml:space="preserve">were </w:t>
      </w:r>
      <w:r w:rsidR="00813061">
        <w:t xml:space="preserve">SMART </w:t>
      </w:r>
      <w:r w:rsidR="00823331">
        <w:t xml:space="preserve">goals (specific and strategic; measureable; action-oriented; rigorous, </w:t>
      </w:r>
      <w:r w:rsidR="00684E7A">
        <w:t>realistic</w:t>
      </w:r>
      <w:r w:rsidR="00823331">
        <w:t>, and results-focused; and timed and tracked)</w:t>
      </w:r>
      <w:r w:rsidR="00813061">
        <w:t xml:space="preserve">. </w:t>
      </w:r>
      <w:r w:rsidR="00823331">
        <w:t>For</w:t>
      </w:r>
      <w:r w:rsidR="00813061">
        <w:t xml:space="preserve"> example, one </w:t>
      </w:r>
      <w:r w:rsidR="00684E7A">
        <w:t>goal was “</w:t>
      </w:r>
      <w:r w:rsidR="006E0577">
        <w:t xml:space="preserve">to </w:t>
      </w:r>
      <w:r w:rsidR="007623B2">
        <w:t>improve student achievement by integrating best practices in the classroom in an effort to increase Massachusetts Comprehensive Assessment System (MCAS) scores and attain Adequate Yearly Progress (AYP).</w:t>
      </w:r>
      <w:r w:rsidR="00A44E06">
        <w:t>”</w:t>
      </w:r>
      <w:r w:rsidR="0025253F" w:rsidDel="0025253F">
        <w:t xml:space="preserve"> </w:t>
      </w:r>
      <w:r w:rsidR="001A1726">
        <w:t xml:space="preserve"> Another</w:t>
      </w:r>
      <w:r w:rsidR="00692F54">
        <w:t xml:space="preserve"> </w:t>
      </w:r>
      <w:r w:rsidR="00684E7A">
        <w:t>stated that</w:t>
      </w:r>
      <w:r w:rsidR="00A44E06">
        <w:t xml:space="preserve"> </w:t>
      </w:r>
      <w:r w:rsidR="001A1726">
        <w:t>“</w:t>
      </w:r>
      <w:r w:rsidR="006E0577">
        <w:t xml:space="preserve">all </w:t>
      </w:r>
      <w:r w:rsidR="007623B2">
        <w:t>teachers will be implementing the Empowering Writers program in all academic areas in order to track student progress in the different forms of writing (narrative, expository, opinion/persuasive writing) using the grade level writing rubrics.</w:t>
      </w:r>
      <w:r w:rsidR="001A1726">
        <w:t>”</w:t>
      </w:r>
    </w:p>
    <w:p w:rsidR="001A1726" w:rsidRDefault="005273E6" w:rsidP="007623B2">
      <w:pPr>
        <w:tabs>
          <w:tab w:val="left" w:pos="360"/>
          <w:tab w:val="left" w:pos="720"/>
          <w:tab w:val="left" w:pos="1080"/>
          <w:tab w:val="left" w:pos="1440"/>
          <w:tab w:val="left" w:pos="1800"/>
          <w:tab w:val="left" w:pos="2160"/>
        </w:tabs>
        <w:ind w:left="1080" w:hanging="1080"/>
      </w:pPr>
      <w:r>
        <w:tab/>
      </w:r>
      <w:r>
        <w:tab/>
      </w:r>
      <w:r w:rsidR="00773517">
        <w:t>2</w:t>
      </w:r>
      <w:r w:rsidR="007623B2">
        <w:t>.</w:t>
      </w:r>
      <w:r>
        <w:tab/>
      </w:r>
      <w:r w:rsidR="007623B2">
        <w:t xml:space="preserve">A review </w:t>
      </w:r>
      <w:r w:rsidR="006E0577">
        <w:t xml:space="preserve">by the team showed </w:t>
      </w:r>
      <w:r w:rsidR="00684E7A">
        <w:t>that SIP</w:t>
      </w:r>
      <w:r w:rsidR="006E0577">
        <w:t xml:space="preserve"> goals </w:t>
      </w:r>
      <w:r w:rsidR="001A1726">
        <w:t>were</w:t>
      </w:r>
      <w:r w:rsidR="007623B2">
        <w:t xml:space="preserve"> </w:t>
      </w:r>
      <w:r w:rsidR="006E0577">
        <w:t xml:space="preserve">mostly </w:t>
      </w:r>
      <w:r w:rsidR="007623B2">
        <w:t>alig</w:t>
      </w:r>
      <w:r w:rsidR="001A1726">
        <w:t xml:space="preserve">ned </w:t>
      </w:r>
      <w:r w:rsidR="00281974">
        <w:t xml:space="preserve">with </w:t>
      </w:r>
      <w:r w:rsidR="001A1726">
        <w:t>district</w:t>
      </w:r>
      <w:r w:rsidR="0025253F">
        <w:t xml:space="preserve"> </w:t>
      </w:r>
      <w:r w:rsidR="007623B2">
        <w:t xml:space="preserve">goals. </w:t>
      </w:r>
      <w:r w:rsidR="006E0577">
        <w:t>Three</w:t>
      </w:r>
      <w:r w:rsidR="007623B2">
        <w:t xml:space="preserve"> principals sai</w:t>
      </w:r>
      <w:r w:rsidR="001A1726">
        <w:t xml:space="preserve">d that their </w:t>
      </w:r>
      <w:r w:rsidR="00684E7A">
        <w:t>teachers aligned</w:t>
      </w:r>
      <w:r w:rsidR="006E0577">
        <w:t xml:space="preserve"> their own </w:t>
      </w:r>
      <w:r w:rsidR="001A1726">
        <w:t xml:space="preserve">goals </w:t>
      </w:r>
      <w:r w:rsidR="007623B2">
        <w:t>with</w:t>
      </w:r>
      <w:r w:rsidR="006E0577">
        <w:t xml:space="preserve"> </w:t>
      </w:r>
      <w:r w:rsidR="007623B2">
        <w:t xml:space="preserve">SIP goals.  </w:t>
      </w:r>
      <w:r w:rsidR="001A1726">
        <w:t>Another</w:t>
      </w:r>
      <w:r w:rsidR="007623B2">
        <w:t xml:space="preserve"> principal stated that the SIP had to be revamped after the teacher</w:t>
      </w:r>
      <w:r w:rsidR="008213E8">
        <w:t>s’</w:t>
      </w:r>
      <w:r w:rsidR="007623B2">
        <w:t xml:space="preserve"> SMART goals were submitted.</w:t>
      </w:r>
      <w:r w:rsidR="001A1726">
        <w:t xml:space="preserve"> Teachers</w:t>
      </w:r>
      <w:r w:rsidR="006E0577">
        <w:t xml:space="preserve"> told the </w:t>
      </w:r>
      <w:r w:rsidR="00684E7A">
        <w:t>team that</w:t>
      </w:r>
      <w:r w:rsidR="001A1726">
        <w:t xml:space="preserve"> the SIP goals influence</w:t>
      </w:r>
      <w:r w:rsidR="006E0577">
        <w:t>d</w:t>
      </w:r>
      <w:r w:rsidR="001A1726">
        <w:t xml:space="preserve"> their goals, especially the student achievement goals.</w:t>
      </w:r>
      <w:r w:rsidR="0025253F" w:rsidDel="0025253F">
        <w:rPr>
          <w:rStyle w:val="FootnoteReference"/>
        </w:rPr>
        <w:t xml:space="preserve"> </w:t>
      </w:r>
      <w:r w:rsidR="0025253F">
        <w:t xml:space="preserve"> </w:t>
      </w:r>
      <w:r w:rsidR="001A1726">
        <w:t>Administrators told the team that their</w:t>
      </w:r>
      <w:r w:rsidR="007623B2">
        <w:t xml:space="preserve"> </w:t>
      </w:r>
      <w:r w:rsidR="006E0577">
        <w:t xml:space="preserve">own </w:t>
      </w:r>
      <w:r w:rsidR="007623B2">
        <w:t xml:space="preserve">goals </w:t>
      </w:r>
      <w:r w:rsidR="001A1726">
        <w:t xml:space="preserve">were </w:t>
      </w:r>
      <w:r w:rsidR="007623B2">
        <w:t>align</w:t>
      </w:r>
      <w:r w:rsidR="001A1726">
        <w:t>ed</w:t>
      </w:r>
      <w:r w:rsidR="007623B2">
        <w:t xml:space="preserve"> with </w:t>
      </w:r>
      <w:r w:rsidR="006E0577">
        <w:t xml:space="preserve">both district and SIP </w:t>
      </w:r>
      <w:r w:rsidR="007623B2">
        <w:t>goals</w:t>
      </w:r>
      <w:r w:rsidR="001A1726">
        <w:t>.</w:t>
      </w:r>
    </w:p>
    <w:p w:rsidR="008213E8" w:rsidRDefault="007623B2" w:rsidP="008213E8">
      <w:pPr>
        <w:tabs>
          <w:tab w:val="left" w:pos="360"/>
          <w:tab w:val="left" w:pos="720"/>
          <w:tab w:val="left" w:pos="1080"/>
          <w:tab w:val="left" w:pos="1440"/>
          <w:tab w:val="left" w:pos="1800"/>
          <w:tab w:val="left" w:pos="2160"/>
        </w:tabs>
      </w:pPr>
      <w:r>
        <w:t xml:space="preserve"> </w:t>
      </w:r>
      <w:r>
        <w:rPr>
          <w:b/>
        </w:rPr>
        <w:t xml:space="preserve">Impact: </w:t>
      </w:r>
      <w:r w:rsidR="006E0577">
        <w:t>Without</w:t>
      </w:r>
      <w:r>
        <w:t xml:space="preserve"> a 2013-2014 </w:t>
      </w:r>
      <w:r w:rsidR="0025253F">
        <w:t>DIP</w:t>
      </w:r>
      <w:r w:rsidR="006E0577">
        <w:t xml:space="preserve">, </w:t>
      </w:r>
      <w:r>
        <w:t>the school committee, administrators, key stakeholders</w:t>
      </w:r>
      <w:r w:rsidR="008213E8">
        <w:t>,</w:t>
      </w:r>
      <w:r>
        <w:t xml:space="preserve"> and the community </w:t>
      </w:r>
      <w:r w:rsidR="006E0577">
        <w:t>do not have a</w:t>
      </w:r>
      <w:r>
        <w:t xml:space="preserve"> detailed road map as to the future direction of the school system and </w:t>
      </w:r>
      <w:r w:rsidR="004742B7">
        <w:t>a</w:t>
      </w:r>
      <w:r>
        <w:t xml:space="preserve"> plan </w:t>
      </w:r>
      <w:r w:rsidR="004742B7">
        <w:t xml:space="preserve">for </w:t>
      </w:r>
      <w:r>
        <w:t>reach</w:t>
      </w:r>
      <w:r w:rsidR="004742B7">
        <w:t>ing consensual</w:t>
      </w:r>
      <w:r>
        <w:t xml:space="preserve"> goals.  </w:t>
      </w:r>
      <w:r w:rsidR="004742B7">
        <w:t xml:space="preserve">Absence </w:t>
      </w:r>
      <w:r>
        <w:t xml:space="preserve">of a </w:t>
      </w:r>
      <w:r w:rsidR="0025253F">
        <w:t>DIP</w:t>
      </w:r>
      <w:r w:rsidR="008213E8">
        <w:t xml:space="preserve"> </w:t>
      </w:r>
      <w:r>
        <w:t xml:space="preserve">also </w:t>
      </w:r>
      <w:r w:rsidR="001A1726">
        <w:t>leads to</w:t>
      </w:r>
      <w:r>
        <w:t xml:space="preserve"> uncertainty throughout the school system and community</w:t>
      </w:r>
      <w:r w:rsidR="001A1726">
        <w:t>; stakeholders</w:t>
      </w:r>
      <w:r w:rsidR="008213E8">
        <w:t xml:space="preserve"> </w:t>
      </w:r>
      <w:r>
        <w:t xml:space="preserve">do not know the </w:t>
      </w:r>
      <w:r w:rsidR="001A1726">
        <w:t>“</w:t>
      </w:r>
      <w:r>
        <w:t>who, what, when, where, how, and why</w:t>
      </w:r>
      <w:r w:rsidR="001A1726">
        <w:t>”</w:t>
      </w:r>
      <w:r>
        <w:t xml:space="preserve"> that is associated with every strategy or action step necessary to accomplish each </w:t>
      </w:r>
      <w:r w:rsidR="008213E8">
        <w:t xml:space="preserve">district improvement </w:t>
      </w:r>
      <w:r>
        <w:t>goal.</w:t>
      </w:r>
      <w:r>
        <w:tab/>
      </w:r>
    </w:p>
    <w:p w:rsidR="00905E05" w:rsidRDefault="00905E05" w:rsidP="00786176">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786176" w:rsidRDefault="008E314D" w:rsidP="00786176">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Curriculum and Instruction</w:t>
      </w:r>
    </w:p>
    <w:p w:rsidR="00786176" w:rsidRPr="00722FFC" w:rsidRDefault="00786176" w:rsidP="00786176">
      <w:pPr>
        <w:pStyle w:val="Standard"/>
        <w:tabs>
          <w:tab w:val="left" w:pos="360"/>
          <w:tab w:val="left" w:pos="720"/>
          <w:tab w:val="left" w:pos="1080"/>
          <w:tab w:val="left" w:pos="1440"/>
          <w:tab w:val="left" w:pos="1800"/>
          <w:tab w:val="left" w:pos="2160"/>
          <w:tab w:val="left" w:pos="2520"/>
          <w:tab w:val="left" w:pos="2880"/>
        </w:tabs>
        <w:spacing w:before="0" w:after="200"/>
        <w:contextualSpacing w:val="0"/>
        <w:rPr>
          <w:b w:val="0"/>
          <w:i w:val="0"/>
          <w:sz w:val="22"/>
          <w:szCs w:val="22"/>
        </w:rPr>
      </w:pPr>
      <w:r w:rsidRPr="00722FFC">
        <w:rPr>
          <w:b w:val="0"/>
          <w:i w:val="0"/>
          <w:sz w:val="22"/>
          <w:szCs w:val="22"/>
        </w:rPr>
        <w:t>The team observed 46 classes throughout the Uxbridge school district: 18 at the high school</w:t>
      </w:r>
      <w:r w:rsidR="007F62E2">
        <w:rPr>
          <w:b w:val="0"/>
          <w:i w:val="0"/>
          <w:sz w:val="22"/>
          <w:szCs w:val="22"/>
        </w:rPr>
        <w:t xml:space="preserve"> </w:t>
      </w:r>
      <w:r w:rsidRPr="00722FFC">
        <w:rPr>
          <w:b w:val="0"/>
          <w:i w:val="0"/>
          <w:sz w:val="22"/>
          <w:szCs w:val="22"/>
        </w:rPr>
        <w:t>11 at the middle school</w:t>
      </w:r>
      <w:r w:rsidR="007F62E2">
        <w:rPr>
          <w:b w:val="0"/>
          <w:i w:val="0"/>
          <w:sz w:val="22"/>
          <w:szCs w:val="22"/>
        </w:rPr>
        <w:t xml:space="preserve"> </w:t>
      </w:r>
      <w:r w:rsidRPr="00722FFC">
        <w:rPr>
          <w:b w:val="0"/>
          <w:i w:val="0"/>
          <w:sz w:val="22"/>
          <w:szCs w:val="22"/>
        </w:rPr>
        <w:t xml:space="preserve">and 17 </w:t>
      </w:r>
      <w:r w:rsidR="00FF6E99">
        <w:rPr>
          <w:b w:val="0"/>
          <w:i w:val="0"/>
          <w:sz w:val="22"/>
          <w:szCs w:val="22"/>
        </w:rPr>
        <w:t xml:space="preserve">at </w:t>
      </w:r>
      <w:r w:rsidR="007F62E2">
        <w:rPr>
          <w:b w:val="0"/>
          <w:i w:val="0"/>
          <w:sz w:val="22"/>
          <w:szCs w:val="22"/>
        </w:rPr>
        <w:t xml:space="preserve">the </w:t>
      </w:r>
      <w:r w:rsidR="00684E7A">
        <w:rPr>
          <w:b w:val="0"/>
          <w:i w:val="0"/>
          <w:sz w:val="22"/>
          <w:szCs w:val="22"/>
        </w:rPr>
        <w:t>two elementary</w:t>
      </w:r>
      <w:r w:rsidRPr="00722FFC">
        <w:rPr>
          <w:b w:val="0"/>
          <w:i w:val="0"/>
          <w:sz w:val="22"/>
          <w:szCs w:val="22"/>
        </w:rPr>
        <w:t xml:space="preserve"> school</w:t>
      </w:r>
      <w:r w:rsidR="00707A0D">
        <w:rPr>
          <w:b w:val="0"/>
          <w:i w:val="0"/>
          <w:sz w:val="22"/>
          <w:szCs w:val="22"/>
        </w:rPr>
        <w:t>s</w:t>
      </w:r>
      <w:r w:rsidR="007F62E2">
        <w:rPr>
          <w:b w:val="0"/>
          <w:i w:val="0"/>
          <w:sz w:val="22"/>
          <w:szCs w:val="22"/>
        </w:rPr>
        <w:t>.</w:t>
      </w:r>
      <w:r w:rsidRPr="00722FFC">
        <w:rPr>
          <w:b w:val="0"/>
          <w:i w:val="0"/>
          <w:sz w:val="22"/>
          <w:szCs w:val="22"/>
        </w:rPr>
        <w:t xml:space="preserve"> The team observed 23 ELA, 11 mathematics, 5 science, 4 social studies/history</w:t>
      </w:r>
      <w:r w:rsidR="00707A0D">
        <w:rPr>
          <w:b w:val="0"/>
          <w:i w:val="0"/>
          <w:sz w:val="22"/>
          <w:szCs w:val="22"/>
        </w:rPr>
        <w:t>,</w:t>
      </w:r>
      <w:r w:rsidRPr="00722FFC">
        <w:rPr>
          <w:b w:val="0"/>
          <w:i w:val="0"/>
          <w:sz w:val="22"/>
          <w:szCs w:val="22"/>
        </w:rPr>
        <w:t xml:space="preserve"> and 3 other classes. The observations were approximately 20 minutes </w:t>
      </w:r>
      <w:r w:rsidRPr="00722FFC">
        <w:rPr>
          <w:b w:val="0"/>
          <w:i w:val="0"/>
          <w:sz w:val="22"/>
          <w:szCs w:val="22"/>
        </w:rPr>
        <w:lastRenderedPageBreak/>
        <w:t xml:space="preserve">in length. All review team members collected data using ESE’s instructional inventory, a tool for recording observed characteristics of standards based teaching. This data is presented in Appendix C. </w:t>
      </w:r>
    </w:p>
    <w:p w:rsidR="00405CF6" w:rsidRPr="00C15A2B" w:rsidRDefault="00906C6D" w:rsidP="008B580D">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i w:val="0"/>
          <w:sz w:val="22"/>
          <w:szCs w:val="22"/>
        </w:rPr>
      </w:pPr>
      <w:r w:rsidRPr="00C15A2B">
        <w:rPr>
          <w:i w:val="0"/>
          <w:sz w:val="22"/>
          <w:szCs w:val="22"/>
        </w:rPr>
        <w:t>8</w:t>
      </w:r>
      <w:r w:rsidRPr="00C15A2B">
        <w:rPr>
          <w:sz w:val="22"/>
          <w:szCs w:val="22"/>
        </w:rPr>
        <w:t>.</w:t>
      </w:r>
      <w:r w:rsidR="00707A0D" w:rsidRPr="00C15A2B">
        <w:rPr>
          <w:sz w:val="22"/>
          <w:szCs w:val="22"/>
        </w:rPr>
        <w:tab/>
      </w:r>
      <w:r w:rsidR="00AB5BCF" w:rsidRPr="00C15A2B">
        <w:rPr>
          <w:i w:val="0"/>
          <w:sz w:val="22"/>
          <w:szCs w:val="22"/>
        </w:rPr>
        <w:t xml:space="preserve">The district has initiated a three-stage process to develop curriculum materials aligned with the 2011 Massachusetts Curriculum Frameworks. However, the continued development, consistent use, and effective delivery of the curricula have been jeopardized by a number of factors. </w:t>
      </w:r>
    </w:p>
    <w:p w:rsidR="00906C6D" w:rsidRPr="005A4715" w:rsidRDefault="00906C6D" w:rsidP="008B580D">
      <w:pPr>
        <w:pStyle w:val="MediumGrid1-Accent21"/>
        <w:numPr>
          <w:ilvl w:val="0"/>
          <w:numId w:val="19"/>
        </w:numPr>
        <w:contextualSpacing w:val="0"/>
        <w:rPr>
          <w:b/>
        </w:rPr>
      </w:pPr>
      <w:r>
        <w:t>In 2011 the Uxbridge Public Schools purchased Rubicon</w:t>
      </w:r>
      <w:r w:rsidR="006A04F8">
        <w:t xml:space="preserve"> </w:t>
      </w:r>
      <w:r w:rsidR="00684E7A">
        <w:t>Atlas,</w:t>
      </w:r>
      <w:r>
        <w:t xml:space="preserve"> a web-based curriculum management tool.</w:t>
      </w:r>
    </w:p>
    <w:p w:rsidR="00906C6D" w:rsidRPr="005A4715" w:rsidRDefault="0047614A" w:rsidP="0047614A">
      <w:pPr>
        <w:pStyle w:val="MediumGrid1-Accent21"/>
        <w:tabs>
          <w:tab w:val="left" w:pos="1080"/>
        </w:tabs>
        <w:contextualSpacing w:val="0"/>
        <w:rPr>
          <w:b/>
        </w:rPr>
      </w:pPr>
      <w:r>
        <w:t>1.</w:t>
      </w:r>
      <w:r>
        <w:tab/>
      </w:r>
      <w:r w:rsidR="00906C6D">
        <w:t>The tool provides a digital warehouse for curriculum maps.</w:t>
      </w:r>
    </w:p>
    <w:p w:rsidR="0059266A" w:rsidRDefault="00281974">
      <w:pPr>
        <w:pStyle w:val="MediumGrid1-Accent21"/>
        <w:tabs>
          <w:tab w:val="left" w:pos="1080"/>
        </w:tabs>
        <w:ind w:left="1080" w:hanging="360"/>
        <w:contextualSpacing w:val="0"/>
      </w:pPr>
      <w:r>
        <w:t>2</w:t>
      </w:r>
      <w:r w:rsidR="0047614A">
        <w:t>.</w:t>
      </w:r>
      <w:r w:rsidR="0047614A">
        <w:tab/>
      </w:r>
      <w:r w:rsidR="00906C6D">
        <w:t xml:space="preserve">According to the district’s </w:t>
      </w:r>
      <w:r w:rsidR="006A04F8">
        <w:t>p</w:t>
      </w:r>
      <w:r w:rsidR="006A04F8" w:rsidRPr="008E26D2">
        <w:t xml:space="preserve">rocedural </w:t>
      </w:r>
      <w:r w:rsidR="006A04F8">
        <w:t>m</w:t>
      </w:r>
      <w:r w:rsidR="006A04F8" w:rsidRPr="008E26D2">
        <w:t>anual</w:t>
      </w:r>
      <w:r w:rsidR="00906C6D">
        <w:t>, “teachers are responsible for ensuring aspects of the curriculum maps are fully addressed.</w:t>
      </w:r>
      <w:r w:rsidR="00906C6D" w:rsidRPr="003B6557">
        <w:t xml:space="preserve"> </w:t>
      </w:r>
      <w:r w:rsidR="00906C6D">
        <w:rPr>
          <w:b/>
        </w:rPr>
        <w:t xml:space="preserve"> </w:t>
      </w:r>
      <w:r w:rsidR="00906C6D" w:rsidRPr="000A6D05">
        <w:t>The maps illustrate the common essential teaching and learning.</w:t>
      </w:r>
      <w:r w:rsidR="00906C6D">
        <w:t>”</w:t>
      </w:r>
      <w:r w:rsidR="00906C6D" w:rsidRPr="000A6D05">
        <w:t xml:space="preserve"> </w:t>
      </w:r>
    </w:p>
    <w:p w:rsidR="0059266A" w:rsidRDefault="00AB5BCF" w:rsidP="00623FF4">
      <w:pPr>
        <w:pStyle w:val="MediumGrid1-Accent21"/>
        <w:tabs>
          <w:tab w:val="left" w:pos="1170"/>
        </w:tabs>
        <w:ind w:hanging="360"/>
        <w:contextualSpacing w:val="0"/>
      </w:pPr>
      <w:r w:rsidRPr="00AB5BCF">
        <w:rPr>
          <w:b/>
        </w:rPr>
        <w:t>B.</w:t>
      </w:r>
      <w:r w:rsidR="00623FF4">
        <w:tab/>
      </w:r>
      <w:r w:rsidR="00906C6D">
        <w:t xml:space="preserve">Project </w:t>
      </w:r>
      <w:r w:rsidR="004742B7">
        <w:t xml:space="preserve">Connect </w:t>
      </w:r>
      <w:r w:rsidR="00906C6D">
        <w:t xml:space="preserve">was initiated in 2011 by the director of curriculum to connect Uxbridge student learning experiences with the content standards. The three-stage project delineates </w:t>
      </w:r>
      <w:r w:rsidR="004742B7">
        <w:t xml:space="preserve">the </w:t>
      </w:r>
      <w:r w:rsidR="00684E7A">
        <w:t>following timetable</w:t>
      </w:r>
      <w:r w:rsidR="00906C6D">
        <w:t xml:space="preserve"> for the development of the </w:t>
      </w:r>
      <w:r w:rsidR="0083435F">
        <w:t xml:space="preserve">essential components of the </w:t>
      </w:r>
      <w:r w:rsidR="00906C6D">
        <w:t>district’s map</w:t>
      </w:r>
      <w:r w:rsidR="006A04F8">
        <w:t>s</w:t>
      </w:r>
      <w:r w:rsidR="004742B7">
        <w:t xml:space="preserve">: </w:t>
      </w:r>
    </w:p>
    <w:p w:rsidR="005B561E" w:rsidRDefault="00906C6D">
      <w:pPr>
        <w:pStyle w:val="MediumGrid1-Accent21"/>
        <w:numPr>
          <w:ilvl w:val="0"/>
          <w:numId w:val="57"/>
        </w:numPr>
        <w:tabs>
          <w:tab w:val="left" w:pos="720"/>
          <w:tab w:val="left" w:pos="1080"/>
          <w:tab w:val="left" w:pos="1440"/>
          <w:tab w:val="left" w:pos="1800"/>
        </w:tabs>
        <w:contextualSpacing w:val="0"/>
      </w:pPr>
      <w:r w:rsidRPr="003B6557">
        <w:t xml:space="preserve">Stage 1: 2011-2014 </w:t>
      </w:r>
      <w:r>
        <w:t>–</w:t>
      </w:r>
      <w:r w:rsidR="00CC77F7">
        <w:t xml:space="preserve"> </w:t>
      </w:r>
      <w:r w:rsidR="004742B7">
        <w:t>enter the</w:t>
      </w:r>
      <w:r>
        <w:t xml:space="preserve"> standards… </w:t>
      </w:r>
      <w:r w:rsidRPr="003B6557">
        <w:t xml:space="preserve"> what students need to know</w:t>
      </w:r>
      <w:r>
        <w:t>;</w:t>
      </w:r>
    </w:p>
    <w:p w:rsidR="005B561E" w:rsidRDefault="008B580D">
      <w:pPr>
        <w:pStyle w:val="MediumGrid1-Accent21"/>
        <w:tabs>
          <w:tab w:val="left" w:pos="360"/>
          <w:tab w:val="left" w:pos="720"/>
          <w:tab w:val="left" w:pos="1080"/>
          <w:tab w:val="left" w:pos="1440"/>
          <w:tab w:val="left" w:pos="1800"/>
        </w:tabs>
        <w:ind w:left="0"/>
        <w:contextualSpacing w:val="0"/>
      </w:pPr>
      <w:r>
        <w:tab/>
      </w:r>
      <w:r w:rsidR="0083435F">
        <w:tab/>
        <w:t>2.</w:t>
      </w:r>
      <w:r w:rsidR="0083435F">
        <w:tab/>
      </w:r>
      <w:r w:rsidR="00906C6D" w:rsidRPr="003B6557">
        <w:t xml:space="preserve">Stage 2: 2013–2017 </w:t>
      </w:r>
      <w:r w:rsidR="00906C6D">
        <w:t>– create power standards and their related</w:t>
      </w:r>
      <w:r w:rsidR="00906C6D" w:rsidRPr="003B6557">
        <w:t xml:space="preserve"> assessments;</w:t>
      </w:r>
      <w:r w:rsidR="00692F54">
        <w:t xml:space="preserve"> and</w:t>
      </w:r>
    </w:p>
    <w:p w:rsidR="005B561E" w:rsidRDefault="008B580D">
      <w:pPr>
        <w:pStyle w:val="MediumGrid1-Accent21"/>
        <w:tabs>
          <w:tab w:val="left" w:pos="360"/>
          <w:tab w:val="left" w:pos="720"/>
          <w:tab w:val="left" w:pos="1080"/>
          <w:tab w:val="left" w:pos="1440"/>
          <w:tab w:val="left" w:pos="1800"/>
        </w:tabs>
        <w:ind w:left="0"/>
        <w:contextualSpacing w:val="0"/>
      </w:pPr>
      <w:r>
        <w:tab/>
      </w:r>
      <w:r w:rsidR="0083435F">
        <w:tab/>
        <w:t>3.</w:t>
      </w:r>
      <w:r w:rsidR="000A299D">
        <w:tab/>
      </w:r>
      <w:r w:rsidR="00906C6D" w:rsidRPr="003B6557">
        <w:t xml:space="preserve">Stage 3: 2014-2018 – </w:t>
      </w:r>
      <w:r w:rsidR="00906C6D">
        <w:t xml:space="preserve">develop model lessons… </w:t>
      </w:r>
      <w:r w:rsidR="00906C6D" w:rsidRPr="003B6557">
        <w:t>teaching and learning experiences</w:t>
      </w:r>
      <w:r w:rsidR="00906C6D">
        <w:t>.</w:t>
      </w:r>
    </w:p>
    <w:p w:rsidR="0059266A" w:rsidRDefault="00AB5BCF" w:rsidP="00623FF4">
      <w:pPr>
        <w:pStyle w:val="MediumGrid1-Accent21"/>
        <w:ind w:hanging="360"/>
        <w:contextualSpacing w:val="0"/>
      </w:pPr>
      <w:r w:rsidRPr="00AB5BCF">
        <w:rPr>
          <w:b/>
        </w:rPr>
        <w:t>C</w:t>
      </w:r>
      <w:r w:rsidR="004B34CF">
        <w:t>.</w:t>
      </w:r>
      <w:r w:rsidR="00623FF4">
        <w:tab/>
      </w:r>
      <w:r w:rsidR="00906C6D">
        <w:t xml:space="preserve">The use and utility of the </w:t>
      </w:r>
      <w:r w:rsidR="00906C6D" w:rsidRPr="003B6557">
        <w:t>web-based curriculum management tool</w:t>
      </w:r>
      <w:r w:rsidR="00906C6D">
        <w:t xml:space="preserve"> has been compromised by </w:t>
      </w:r>
      <w:r w:rsidR="000A299D">
        <w:t>many</w:t>
      </w:r>
      <w:r w:rsidR="00906C6D">
        <w:t xml:space="preserve"> factors. </w:t>
      </w:r>
    </w:p>
    <w:p w:rsidR="00906C6D" w:rsidRDefault="00692F54" w:rsidP="00661F1F">
      <w:pPr>
        <w:pStyle w:val="MediumGrid1-Accent21"/>
        <w:tabs>
          <w:tab w:val="left" w:pos="1080"/>
        </w:tabs>
        <w:ind w:left="1080" w:hanging="360"/>
        <w:contextualSpacing w:val="0"/>
      </w:pPr>
      <w:r>
        <w:t>1.</w:t>
      </w:r>
      <w:r>
        <w:tab/>
      </w:r>
      <w:r w:rsidR="00193D09">
        <w:t xml:space="preserve">For budgetary reasons, teacher licenses are limited. </w:t>
      </w:r>
      <w:r w:rsidR="00906C6D">
        <w:t>Approximately one-third of Uxbridge’s professional staff does not have a license necessary to access the web-based</w:t>
      </w:r>
      <w:r w:rsidR="006A04F8">
        <w:t xml:space="preserve"> Rubicon</w:t>
      </w:r>
      <w:r w:rsidR="00906C6D">
        <w:t xml:space="preserve"> Atlas curriculum warehouse.</w:t>
      </w:r>
      <w:r w:rsidR="004B34CF">
        <w:t xml:space="preserve"> </w:t>
      </w:r>
      <w:r w:rsidR="00906C6D">
        <w:t xml:space="preserve"> For the 2013-</w:t>
      </w:r>
      <w:r w:rsidR="000A299D">
        <w:t>20</w:t>
      </w:r>
      <w:r w:rsidR="00906C6D">
        <w:t>14 school year</w:t>
      </w:r>
      <w:r w:rsidR="004B34CF">
        <w:t>,</w:t>
      </w:r>
      <w:r w:rsidR="00906C6D">
        <w:t xml:space="preserve"> the district purchased 50 licenses for staff.</w:t>
      </w:r>
    </w:p>
    <w:p w:rsidR="00906C6D" w:rsidRDefault="00661F1F" w:rsidP="00661F1F">
      <w:pPr>
        <w:pStyle w:val="MediumGrid1-Accent21"/>
        <w:tabs>
          <w:tab w:val="left" w:pos="1080"/>
        </w:tabs>
        <w:ind w:left="1080" w:hanging="360"/>
        <w:contextualSpacing w:val="0"/>
      </w:pPr>
      <w:r>
        <w:t>2.</w:t>
      </w:r>
      <w:r>
        <w:tab/>
      </w:r>
      <w:r w:rsidR="00906C6D">
        <w:t>The district’s elementary schools and the middle school</w:t>
      </w:r>
      <w:r w:rsidR="00906C6D" w:rsidRPr="00591BF9">
        <w:t xml:space="preserve"> </w:t>
      </w:r>
      <w:r>
        <w:t>do not have</w:t>
      </w:r>
      <w:r w:rsidRPr="00591BF9">
        <w:t xml:space="preserve"> </w:t>
      </w:r>
      <w:r w:rsidR="00906C6D" w:rsidRPr="00591BF9">
        <w:t xml:space="preserve">the necessary infrastructure and hardware for staff to </w:t>
      </w:r>
      <w:r w:rsidR="00906C6D">
        <w:t>access the digital warehouse</w:t>
      </w:r>
      <w:r w:rsidR="00906C6D" w:rsidRPr="00591BF9">
        <w:t>.</w:t>
      </w:r>
    </w:p>
    <w:p w:rsidR="00906C6D" w:rsidRDefault="008E26D2" w:rsidP="00661F1F">
      <w:pPr>
        <w:pStyle w:val="MediumGrid1-Accent21"/>
        <w:tabs>
          <w:tab w:val="left" w:pos="1080"/>
        </w:tabs>
        <w:ind w:left="1080" w:hanging="360"/>
        <w:contextualSpacing w:val="0"/>
      </w:pPr>
      <w:r>
        <w:t>3</w:t>
      </w:r>
      <w:r w:rsidR="00661F1F">
        <w:t>.</w:t>
      </w:r>
      <w:r w:rsidR="00661F1F">
        <w:tab/>
      </w:r>
      <w:r w:rsidR="000A299D">
        <w:t>In multiple interviews</w:t>
      </w:r>
      <w:r w:rsidR="004B34CF">
        <w:t>,</w:t>
      </w:r>
      <w:r w:rsidR="00281974">
        <w:t xml:space="preserve"> </w:t>
      </w:r>
      <w:r w:rsidR="000A299D">
        <w:t>s</w:t>
      </w:r>
      <w:r w:rsidR="00906C6D">
        <w:t xml:space="preserve">taff mentioned a number of other factors that have contributed to disrupting the Project </w:t>
      </w:r>
      <w:r w:rsidR="004B34CF">
        <w:t xml:space="preserve">Connect </w:t>
      </w:r>
      <w:r w:rsidR="00906C6D">
        <w:t>initiative and the utility of the web-based curriculum management tool.</w:t>
      </w:r>
    </w:p>
    <w:p w:rsidR="00906C6D" w:rsidRDefault="00661F1F" w:rsidP="00661F1F">
      <w:pPr>
        <w:pStyle w:val="MediumGrid1-Accent21"/>
        <w:tabs>
          <w:tab w:val="left" w:pos="1080"/>
          <w:tab w:val="left" w:pos="1440"/>
        </w:tabs>
        <w:ind w:left="1440" w:hanging="720"/>
        <w:contextualSpacing w:val="0"/>
      </w:pPr>
      <w:r>
        <w:tab/>
        <w:t>a.</w:t>
      </w:r>
      <w:r>
        <w:tab/>
      </w:r>
      <w:r w:rsidR="00906C6D">
        <w:t>The opening of a new high school in 2012</w:t>
      </w:r>
      <w:r w:rsidR="00623FF4">
        <w:t xml:space="preserve"> and the resulting grade re</w:t>
      </w:r>
      <w:r w:rsidR="00193D09">
        <w:t>organization</w:t>
      </w:r>
      <w:r w:rsidR="00906C6D">
        <w:t xml:space="preserve"> resulted in the faculties </w:t>
      </w:r>
      <w:r w:rsidR="00D71450">
        <w:t xml:space="preserve">of </w:t>
      </w:r>
      <w:r w:rsidR="00906C6D">
        <w:t>the middle school and high school moving</w:t>
      </w:r>
      <w:r w:rsidR="00405CF6">
        <w:t xml:space="preserve"> to different buildings</w:t>
      </w:r>
      <w:r w:rsidR="00906C6D">
        <w:t>. The accompanying grade reconfiguration</w:t>
      </w:r>
      <w:r w:rsidR="00405CF6">
        <w:t xml:space="preserve"> </w:t>
      </w:r>
      <w:r w:rsidR="00906C6D">
        <w:t>resulted in teacher movement</w:t>
      </w:r>
      <w:r w:rsidR="006A04F8">
        <w:t xml:space="preserve">: </w:t>
      </w:r>
      <w:r w:rsidR="00906C6D">
        <w:t xml:space="preserve"> </w:t>
      </w:r>
      <w:r w:rsidR="00193D09">
        <w:t>the former</w:t>
      </w:r>
      <w:r w:rsidR="006A04F8">
        <w:t xml:space="preserve"> </w:t>
      </w:r>
      <w:r w:rsidR="00405CF6">
        <w:t>pre</w:t>
      </w:r>
      <w:r w:rsidR="007612D5">
        <w:t>-</w:t>
      </w:r>
      <w:r w:rsidR="00405CF6">
        <w:t>K</w:t>
      </w:r>
      <w:r w:rsidR="007612D5">
        <w:t xml:space="preserve"> to</w:t>
      </w:r>
      <w:r w:rsidR="006A04F8">
        <w:t xml:space="preserve"> grade </w:t>
      </w:r>
      <w:r w:rsidR="00405CF6">
        <w:t>5</w:t>
      </w:r>
      <w:r w:rsidR="00193D09">
        <w:t xml:space="preserve"> school</w:t>
      </w:r>
      <w:r w:rsidR="00405CF6">
        <w:t xml:space="preserve"> became a pre</w:t>
      </w:r>
      <w:r w:rsidR="007612D5">
        <w:t xml:space="preserve">-K to </w:t>
      </w:r>
      <w:r w:rsidR="006A04F8">
        <w:t xml:space="preserve">grade </w:t>
      </w:r>
      <w:r w:rsidR="00405CF6">
        <w:t>2</w:t>
      </w:r>
      <w:r w:rsidR="006A04F8">
        <w:t xml:space="preserve"> school</w:t>
      </w:r>
      <w:r w:rsidR="00684E7A">
        <w:t>; elementary</w:t>
      </w:r>
      <w:r w:rsidR="00193D09">
        <w:t xml:space="preserve"> </w:t>
      </w:r>
      <w:r w:rsidR="00405CF6">
        <w:t xml:space="preserve">grades 3-5 </w:t>
      </w:r>
      <w:r w:rsidR="00405CF6">
        <w:lastRenderedPageBreak/>
        <w:t>shifted to the middle schoo</w:t>
      </w:r>
      <w:r w:rsidR="006A04F8">
        <w:t>l</w:t>
      </w:r>
      <w:r w:rsidR="00684E7A">
        <w:t>; grades</w:t>
      </w:r>
      <w:r w:rsidR="00405CF6">
        <w:t xml:space="preserve"> 6-8 shifted to the </w:t>
      </w:r>
      <w:r w:rsidR="006A04F8">
        <w:t xml:space="preserve">former </w:t>
      </w:r>
      <w:r w:rsidR="00405CF6">
        <w:t xml:space="preserve">high school, and grades 9-12 entered a </w:t>
      </w:r>
      <w:r w:rsidR="00193D09">
        <w:t>new building</w:t>
      </w:r>
      <w:r w:rsidR="00906C6D">
        <w:t>.</w:t>
      </w:r>
    </w:p>
    <w:p w:rsidR="00906C6D" w:rsidRDefault="00661F1F" w:rsidP="00661F1F">
      <w:pPr>
        <w:pStyle w:val="MediumGrid1-Accent21"/>
        <w:tabs>
          <w:tab w:val="left" w:pos="1080"/>
          <w:tab w:val="left" w:pos="1440"/>
        </w:tabs>
        <w:ind w:left="1440" w:hanging="720"/>
        <w:contextualSpacing w:val="0"/>
      </w:pPr>
      <w:r>
        <w:tab/>
        <w:t>b.</w:t>
      </w:r>
      <w:r>
        <w:tab/>
      </w:r>
      <w:r w:rsidR="006A04F8">
        <w:t xml:space="preserve">Interviewees cited </w:t>
      </w:r>
      <w:r w:rsidR="00684E7A">
        <w:t>the discontinuity</w:t>
      </w:r>
      <w:r w:rsidR="00D71450">
        <w:t xml:space="preserve"> caused by </w:t>
      </w:r>
      <w:r w:rsidR="00906C6D">
        <w:t xml:space="preserve">administrative turnover at the district level and </w:t>
      </w:r>
      <w:r w:rsidR="007612D5">
        <w:t xml:space="preserve">in the </w:t>
      </w:r>
      <w:r w:rsidR="00906C6D">
        <w:t>schools</w:t>
      </w:r>
      <w:r w:rsidR="006A04F8">
        <w:t xml:space="preserve"> </w:t>
      </w:r>
      <w:r w:rsidR="00906C6D">
        <w:t xml:space="preserve">as impediment </w:t>
      </w:r>
      <w:r w:rsidR="006A04F8">
        <w:t xml:space="preserve">s </w:t>
      </w:r>
      <w:r w:rsidR="00906C6D">
        <w:t xml:space="preserve">to Project </w:t>
      </w:r>
      <w:r w:rsidR="00D71450">
        <w:t xml:space="preserve">Connect’s </w:t>
      </w:r>
      <w:r w:rsidR="00906C6D">
        <w:t xml:space="preserve">progress. </w:t>
      </w:r>
    </w:p>
    <w:p w:rsidR="00906C6D" w:rsidRPr="00B35029" w:rsidRDefault="00661F1F" w:rsidP="00661F1F">
      <w:pPr>
        <w:pStyle w:val="MediumGrid1-Accent21"/>
        <w:tabs>
          <w:tab w:val="left" w:pos="1080"/>
          <w:tab w:val="left" w:pos="1440"/>
        </w:tabs>
        <w:ind w:left="1440" w:hanging="720"/>
        <w:contextualSpacing w:val="0"/>
      </w:pPr>
      <w:r>
        <w:tab/>
        <w:t>c.</w:t>
      </w:r>
      <w:r>
        <w:tab/>
      </w:r>
      <w:r w:rsidR="00906C6D">
        <w:t>Uxbridge staff attributed the excess of new initiatives and “committee fatigue” as reason</w:t>
      </w:r>
      <w:r w:rsidR="006A04F8">
        <w:t>s</w:t>
      </w:r>
      <w:r w:rsidR="00906C6D">
        <w:t xml:space="preserve"> progress was stalled. Staff referred to the educator evaluation </w:t>
      </w:r>
      <w:r w:rsidR="00281974">
        <w:t>system</w:t>
      </w:r>
      <w:r w:rsidR="00906C6D">
        <w:t xml:space="preserve">, aligning to the </w:t>
      </w:r>
      <w:r w:rsidR="007612D5">
        <w:t>Common Core</w:t>
      </w:r>
      <w:r w:rsidR="00906C6D">
        <w:t>, the PARCC assessment, RETELL and ACCESS, and District Determined Measures as</w:t>
      </w:r>
      <w:r w:rsidR="006A04F8">
        <w:t xml:space="preserve"> </w:t>
      </w:r>
      <w:r w:rsidR="00684E7A">
        <w:t>competing initiatives</w:t>
      </w:r>
      <w:r w:rsidR="00906C6D">
        <w:t xml:space="preserve"> that required their attention.  </w:t>
      </w:r>
    </w:p>
    <w:p w:rsidR="008E26D2" w:rsidRPr="00607DD3" w:rsidRDefault="008E26D2" w:rsidP="008E26D2">
      <w:pPr>
        <w:pStyle w:val="MediumGrid1-Accent21"/>
        <w:tabs>
          <w:tab w:val="left" w:pos="360"/>
          <w:tab w:val="left" w:pos="720"/>
          <w:tab w:val="left" w:pos="1080"/>
        </w:tabs>
        <w:ind w:hanging="720"/>
        <w:contextualSpacing w:val="0"/>
      </w:pPr>
      <w:r>
        <w:tab/>
      </w:r>
      <w:r w:rsidR="00162B49" w:rsidRPr="00162B49">
        <w:rPr>
          <w:b/>
        </w:rPr>
        <w:t>D.</w:t>
      </w:r>
      <w:r>
        <w:tab/>
        <w:t>K</w:t>
      </w:r>
      <w:r w:rsidRPr="00607DD3">
        <w:t xml:space="preserve">ey instructional staff </w:t>
      </w:r>
      <w:r w:rsidR="00D71450">
        <w:t xml:space="preserve">said that these issues have made it challenging to use, contribute to, and benefit from the district’s powerful web-based </w:t>
      </w:r>
      <w:r w:rsidR="00684E7A">
        <w:t>resource</w:t>
      </w:r>
      <w:r w:rsidR="00684E7A" w:rsidRPr="00607DD3">
        <w:t xml:space="preserve">. </w:t>
      </w:r>
      <w:r w:rsidR="00684E7A">
        <w:t>They told</w:t>
      </w:r>
      <w:r w:rsidR="00D71450">
        <w:t xml:space="preserve"> the team </w:t>
      </w:r>
      <w:r>
        <w:t xml:space="preserve">that as a consequence of </w:t>
      </w:r>
      <w:r w:rsidR="00D71450">
        <w:t>these</w:t>
      </w:r>
      <w:r>
        <w:t xml:space="preserve"> factors they </w:t>
      </w:r>
      <w:r w:rsidR="00D71450">
        <w:t xml:space="preserve">had </w:t>
      </w:r>
      <w:r>
        <w:t>created</w:t>
      </w:r>
      <w:r w:rsidRPr="00607DD3">
        <w:t xml:space="preserve"> alternative curriculum</w:t>
      </w:r>
      <w:r>
        <w:t xml:space="preserve"> resources. </w:t>
      </w:r>
      <w:r w:rsidR="00D71450">
        <w:t>For example, s</w:t>
      </w:r>
      <w:r>
        <w:t xml:space="preserve">taff at one of the elementary schools </w:t>
      </w:r>
      <w:r w:rsidR="00D71450">
        <w:t xml:space="preserve">had </w:t>
      </w:r>
      <w:r>
        <w:t xml:space="preserve">uploaded their </w:t>
      </w:r>
      <w:r w:rsidR="00D71450">
        <w:t xml:space="preserve">curriculum </w:t>
      </w:r>
      <w:r>
        <w:t>maps to</w:t>
      </w:r>
      <w:r w:rsidRPr="00607DD3">
        <w:t xml:space="preserve"> Google Docs</w:t>
      </w:r>
      <w:r>
        <w:t xml:space="preserve"> and </w:t>
      </w:r>
      <w:r w:rsidR="00D71450">
        <w:t xml:space="preserve">staff at another </w:t>
      </w:r>
      <w:r>
        <w:t xml:space="preserve">school </w:t>
      </w:r>
      <w:r w:rsidR="00D71450">
        <w:t>had made hard copies of their</w:t>
      </w:r>
      <w:r>
        <w:t xml:space="preserve"> maps</w:t>
      </w:r>
      <w:r w:rsidRPr="00607DD3">
        <w:t>.</w:t>
      </w:r>
      <w:r w:rsidR="006A04F8" w:rsidDel="006A04F8">
        <w:rPr>
          <w:rStyle w:val="FootnoteReference"/>
        </w:rPr>
        <w:t xml:space="preserve"> </w:t>
      </w:r>
    </w:p>
    <w:p w:rsidR="005B561E" w:rsidRDefault="00906C6D" w:rsidP="00CC77F7">
      <w:pPr>
        <w:pStyle w:val="MediumGrid1-Accent21"/>
        <w:tabs>
          <w:tab w:val="left" w:pos="360"/>
          <w:tab w:val="left" w:pos="1080"/>
        </w:tabs>
        <w:ind w:left="0"/>
        <w:contextualSpacing w:val="0"/>
      </w:pPr>
      <w:r w:rsidRPr="00F97DF3">
        <w:rPr>
          <w:b/>
        </w:rPr>
        <w:t>Impact</w:t>
      </w:r>
      <w:r w:rsidRPr="00F97DF3">
        <w:t xml:space="preserve">: The instructional staff’s </w:t>
      </w:r>
      <w:r w:rsidR="000A299D">
        <w:t>limited</w:t>
      </w:r>
      <w:r w:rsidRPr="00F97DF3">
        <w:t xml:space="preserve"> ac</w:t>
      </w:r>
      <w:r w:rsidR="00193D09">
        <w:t>cess to the district’s curriculum management program</w:t>
      </w:r>
      <w:r w:rsidRPr="00F97DF3">
        <w:t xml:space="preserve"> has </w:t>
      </w:r>
      <w:r w:rsidR="00193D09">
        <w:t>stalled progress toward developing an aligned, documented, and viable K-12 curriculum</w:t>
      </w:r>
      <w:r w:rsidRPr="00F97DF3">
        <w:t xml:space="preserve">. The </w:t>
      </w:r>
      <w:r w:rsidR="00193D09">
        <w:t xml:space="preserve">desired </w:t>
      </w:r>
      <w:r w:rsidRPr="00F97DF3">
        <w:t>collaborative dialogue and contributions to the overall process of advancing and improving the learning experience of all students</w:t>
      </w:r>
      <w:r>
        <w:t xml:space="preserve"> </w:t>
      </w:r>
      <w:r w:rsidR="00193D09">
        <w:t>has been</w:t>
      </w:r>
      <w:r w:rsidRPr="00F97DF3">
        <w:t xml:space="preserve"> diminished.</w:t>
      </w:r>
      <w:r>
        <w:t xml:space="preserve"> The curriculum tool’s potential to generate communication and facilitate </w:t>
      </w:r>
      <w:r w:rsidR="000A299D">
        <w:t xml:space="preserve">the </w:t>
      </w:r>
      <w:r>
        <w:t xml:space="preserve">Uxbridge’s educational community’s focus on improving teaching and learning is not being fulfilled.  </w:t>
      </w:r>
    </w:p>
    <w:p w:rsidR="005B561E" w:rsidRPr="00C15A2B" w:rsidRDefault="00786176" w:rsidP="00CC77F7">
      <w:pPr>
        <w:pStyle w:val="MediumGrid1-Accent21"/>
        <w:ind w:left="360" w:hanging="360"/>
        <w:rPr>
          <w:b/>
        </w:rPr>
      </w:pPr>
      <w:r w:rsidRPr="00C15A2B">
        <w:rPr>
          <w:b/>
        </w:rPr>
        <w:t>9.</w:t>
      </w:r>
      <w:r w:rsidR="00CC77F7" w:rsidRPr="00C15A2B">
        <w:rPr>
          <w:b/>
        </w:rPr>
        <w:tab/>
      </w:r>
      <w:r w:rsidR="00D92DF9" w:rsidRPr="00C15A2B">
        <w:rPr>
          <w:b/>
        </w:rPr>
        <w:t>T</w:t>
      </w:r>
      <w:r w:rsidR="004B38EF" w:rsidRPr="00C15A2B">
        <w:rPr>
          <w:b/>
        </w:rPr>
        <w:t xml:space="preserve">eachers demonstrated </w:t>
      </w:r>
      <w:r w:rsidR="00DF0745" w:rsidRPr="00C15A2B">
        <w:rPr>
          <w:b/>
        </w:rPr>
        <w:t>high content knowledge</w:t>
      </w:r>
      <w:r w:rsidR="004B38EF" w:rsidRPr="00C15A2B">
        <w:rPr>
          <w:b/>
        </w:rPr>
        <w:t xml:space="preserve"> and created </w:t>
      </w:r>
      <w:r w:rsidR="00D71450" w:rsidRPr="00C15A2B">
        <w:rPr>
          <w:b/>
        </w:rPr>
        <w:t xml:space="preserve">a </w:t>
      </w:r>
      <w:r w:rsidR="004B38EF" w:rsidRPr="00C15A2B">
        <w:rPr>
          <w:b/>
        </w:rPr>
        <w:t xml:space="preserve">positive </w:t>
      </w:r>
      <w:r w:rsidR="00D71450" w:rsidRPr="00C15A2B">
        <w:rPr>
          <w:b/>
        </w:rPr>
        <w:t xml:space="preserve">environment and appropriate conditions for learning </w:t>
      </w:r>
      <w:r w:rsidR="00D92DF9" w:rsidRPr="00C15A2B">
        <w:rPr>
          <w:b/>
        </w:rPr>
        <w:t>in observed district classes</w:t>
      </w:r>
      <w:r w:rsidR="004B38EF" w:rsidRPr="00C15A2B">
        <w:rPr>
          <w:b/>
        </w:rPr>
        <w:t>.</w:t>
      </w:r>
      <w:r w:rsidR="003B38ED" w:rsidRPr="00C15A2B">
        <w:rPr>
          <w:b/>
        </w:rPr>
        <w:t xml:space="preserve"> </w:t>
      </w:r>
      <w:r w:rsidR="007D24AC" w:rsidRPr="00C15A2B">
        <w:rPr>
          <w:b/>
        </w:rPr>
        <w:t>Some c</w:t>
      </w:r>
      <w:r w:rsidR="00D92DF9" w:rsidRPr="00C15A2B">
        <w:rPr>
          <w:b/>
        </w:rPr>
        <w:t>haracteristics of effective instruction</w:t>
      </w:r>
      <w:r w:rsidR="004B38EF" w:rsidRPr="00C15A2B">
        <w:rPr>
          <w:b/>
        </w:rPr>
        <w:t xml:space="preserve"> w</w:t>
      </w:r>
      <w:r w:rsidR="0033527E" w:rsidRPr="00C15A2B">
        <w:rPr>
          <w:b/>
        </w:rPr>
        <w:t>ere</w:t>
      </w:r>
      <w:r w:rsidR="00216FAF" w:rsidRPr="00C15A2B">
        <w:rPr>
          <w:b/>
        </w:rPr>
        <w:t xml:space="preserve"> either </w:t>
      </w:r>
      <w:r w:rsidR="00D92DF9" w:rsidRPr="00C15A2B">
        <w:rPr>
          <w:b/>
        </w:rPr>
        <w:t xml:space="preserve">not prevalent or </w:t>
      </w:r>
      <w:r w:rsidR="00216FAF" w:rsidRPr="00C15A2B">
        <w:rPr>
          <w:b/>
        </w:rPr>
        <w:t>inconsistent</w:t>
      </w:r>
      <w:r w:rsidR="00D71450" w:rsidRPr="00C15A2B">
        <w:rPr>
          <w:b/>
        </w:rPr>
        <w:t xml:space="preserve"> from level </w:t>
      </w:r>
      <w:r w:rsidR="00CC77F7" w:rsidRPr="00C15A2B">
        <w:rPr>
          <w:b/>
        </w:rPr>
        <w:t xml:space="preserve">to </w:t>
      </w:r>
      <w:r w:rsidR="00D71450" w:rsidRPr="00C15A2B">
        <w:rPr>
          <w:b/>
        </w:rPr>
        <w:t xml:space="preserve">level. </w:t>
      </w:r>
      <w:r w:rsidR="00216FAF" w:rsidRPr="00C15A2B">
        <w:rPr>
          <w:b/>
        </w:rPr>
        <w:t>Us</w:t>
      </w:r>
      <w:r w:rsidR="008D1639" w:rsidRPr="00C15A2B">
        <w:rPr>
          <w:b/>
        </w:rPr>
        <w:t xml:space="preserve">e </w:t>
      </w:r>
      <w:r w:rsidR="00DF0745" w:rsidRPr="00C15A2B">
        <w:rPr>
          <w:b/>
        </w:rPr>
        <w:t>of technology</w:t>
      </w:r>
      <w:r w:rsidR="008D1639" w:rsidRPr="00C15A2B">
        <w:rPr>
          <w:b/>
        </w:rPr>
        <w:t xml:space="preserve"> by teachers and </w:t>
      </w:r>
      <w:r w:rsidR="00684E7A" w:rsidRPr="00C15A2B">
        <w:rPr>
          <w:b/>
        </w:rPr>
        <w:t>students as</w:t>
      </w:r>
      <w:r w:rsidR="008D1639" w:rsidRPr="00C15A2B">
        <w:rPr>
          <w:b/>
        </w:rPr>
        <w:t xml:space="preserve"> a tool for lea</w:t>
      </w:r>
      <w:r w:rsidR="00221C35" w:rsidRPr="00C15A2B">
        <w:rPr>
          <w:b/>
        </w:rPr>
        <w:t>rning</w:t>
      </w:r>
      <w:r w:rsidR="008D1639" w:rsidRPr="00C15A2B">
        <w:rPr>
          <w:b/>
        </w:rPr>
        <w:t xml:space="preserve"> </w:t>
      </w:r>
      <w:r w:rsidR="004B38EF" w:rsidRPr="00C15A2B">
        <w:rPr>
          <w:b/>
        </w:rPr>
        <w:t>w</w:t>
      </w:r>
      <w:r w:rsidR="00FF156F" w:rsidRPr="00C15A2B">
        <w:rPr>
          <w:b/>
        </w:rPr>
        <w:t>as</w:t>
      </w:r>
      <w:r w:rsidR="004B38EF" w:rsidRPr="00C15A2B">
        <w:rPr>
          <w:b/>
        </w:rPr>
        <w:t xml:space="preserve"> limited</w:t>
      </w:r>
      <w:r w:rsidR="00D71450" w:rsidRPr="00C15A2B">
        <w:rPr>
          <w:b/>
        </w:rPr>
        <w:t xml:space="preserve"> throughout the district</w:t>
      </w:r>
      <w:r w:rsidR="00DF0745" w:rsidRPr="00C15A2B">
        <w:rPr>
          <w:b/>
        </w:rPr>
        <w:t xml:space="preserve">. </w:t>
      </w:r>
    </w:p>
    <w:p w:rsidR="005B561E" w:rsidRDefault="005B561E">
      <w:pPr>
        <w:pStyle w:val="MediumGrid1-Accent21"/>
        <w:tabs>
          <w:tab w:val="left" w:pos="720"/>
        </w:tabs>
        <w:ind w:left="990"/>
        <w:jc w:val="both"/>
        <w:rPr>
          <w:b/>
          <w:sz w:val="24"/>
          <w:szCs w:val="24"/>
        </w:rPr>
      </w:pPr>
    </w:p>
    <w:p w:rsidR="005B561E" w:rsidRDefault="007F62E2" w:rsidP="00905E05">
      <w:pPr>
        <w:pStyle w:val="MediumGrid1-Accent21"/>
        <w:numPr>
          <w:ilvl w:val="0"/>
          <w:numId w:val="82"/>
        </w:numPr>
        <w:tabs>
          <w:tab w:val="left" w:pos="720"/>
        </w:tabs>
        <w:jc w:val="both"/>
      </w:pPr>
      <w:r>
        <w:t>There was</w:t>
      </w:r>
      <w:r w:rsidR="00906C6D" w:rsidRPr="00824FA0">
        <w:t xml:space="preserve"> </w:t>
      </w:r>
      <w:r w:rsidR="00E07418">
        <w:t>clear and consistent</w:t>
      </w:r>
      <w:r w:rsidR="00345182">
        <w:t xml:space="preserve"> </w:t>
      </w:r>
      <w:r w:rsidR="00FB2D39">
        <w:t xml:space="preserve">evidence of </w:t>
      </w:r>
      <w:r w:rsidR="004B38EF">
        <w:t xml:space="preserve">teachers demonstrating knowledge of subject </w:t>
      </w:r>
      <w:r w:rsidR="007D24AC">
        <w:t xml:space="preserve">    </w:t>
      </w:r>
      <w:r w:rsidR="004B38EF">
        <w:t xml:space="preserve">and content in </w:t>
      </w:r>
      <w:r>
        <w:t>87 percent of</w:t>
      </w:r>
      <w:r w:rsidR="0023090B">
        <w:t xml:space="preserve"> </w:t>
      </w:r>
      <w:r w:rsidR="0033527E">
        <w:t xml:space="preserve">observed </w:t>
      </w:r>
      <w:r w:rsidR="004B38EF">
        <w:t>district classes</w:t>
      </w:r>
      <w:r w:rsidR="0033527E">
        <w:t>.</w:t>
      </w:r>
      <w:r>
        <w:t xml:space="preserve"> </w:t>
      </w:r>
    </w:p>
    <w:p w:rsidR="005B561E" w:rsidRDefault="005B561E">
      <w:pPr>
        <w:pStyle w:val="MediumGrid1-Accent21"/>
      </w:pPr>
    </w:p>
    <w:p w:rsidR="005B561E" w:rsidRDefault="0023090B" w:rsidP="00905E05">
      <w:pPr>
        <w:pStyle w:val="MediumGrid1-Accent21"/>
        <w:numPr>
          <w:ilvl w:val="0"/>
          <w:numId w:val="82"/>
        </w:numPr>
      </w:pPr>
      <w:r>
        <w:t xml:space="preserve">Observers found clear and consistent evidence of conditions </w:t>
      </w:r>
      <w:r w:rsidR="008A2E7F">
        <w:t>conducive to</w:t>
      </w:r>
      <w:r>
        <w:t xml:space="preserve"> lea</w:t>
      </w:r>
      <w:r w:rsidR="008A2E7F">
        <w:t>rni</w:t>
      </w:r>
      <w:r>
        <w:t>ng in district classes, including positive interactions between teachers and students and among students</w:t>
      </w:r>
      <w:r w:rsidR="007F62E2">
        <w:t xml:space="preserve"> (87 percent)</w:t>
      </w:r>
      <w:r w:rsidR="008A2E7F">
        <w:t xml:space="preserve">; </w:t>
      </w:r>
      <w:r>
        <w:t xml:space="preserve">clearly communicated standards </w:t>
      </w:r>
      <w:r w:rsidR="007F62E2">
        <w:t>of</w:t>
      </w:r>
      <w:r>
        <w:t xml:space="preserve"> behavio</w:t>
      </w:r>
      <w:r w:rsidR="007F62E2">
        <w:t xml:space="preserve">r </w:t>
      </w:r>
      <w:r w:rsidR="008A2E7F">
        <w:t>(</w:t>
      </w:r>
      <w:r w:rsidR="007F62E2">
        <w:t>70 percent</w:t>
      </w:r>
      <w:r w:rsidR="008A2E7F">
        <w:t xml:space="preserve">); and a classroom arrangement </w:t>
      </w:r>
      <w:r w:rsidR="0033527E">
        <w:t>that provides</w:t>
      </w:r>
      <w:r w:rsidR="008A2E7F">
        <w:t xml:space="preserve"> access to learnin</w:t>
      </w:r>
      <w:r w:rsidR="00CC77F7">
        <w:t>g activities for all students (</w:t>
      </w:r>
      <w:r w:rsidR="008A2E7F">
        <w:t xml:space="preserve">72 percent).  </w:t>
      </w:r>
    </w:p>
    <w:p w:rsidR="005B561E" w:rsidRDefault="005B561E">
      <w:pPr>
        <w:pStyle w:val="MediumGrid1-Accent21"/>
        <w:ind w:left="1080"/>
      </w:pPr>
    </w:p>
    <w:p w:rsidR="005B561E" w:rsidRDefault="007A31F8" w:rsidP="00905E05">
      <w:pPr>
        <w:pStyle w:val="MediumGrid1-Accent21"/>
        <w:numPr>
          <w:ilvl w:val="0"/>
          <w:numId w:val="82"/>
        </w:numPr>
      </w:pPr>
      <w:r>
        <w:t>Certain</w:t>
      </w:r>
      <w:r w:rsidR="00A04503">
        <w:t xml:space="preserve"> practices </w:t>
      </w:r>
      <w:r>
        <w:t>and provis</w:t>
      </w:r>
      <w:r w:rsidR="00216FAF">
        <w:t>i</w:t>
      </w:r>
      <w:r>
        <w:t xml:space="preserve">ons </w:t>
      </w:r>
      <w:r w:rsidR="00D92DF9">
        <w:t>were inconsistent from</w:t>
      </w:r>
      <w:r w:rsidR="00FF156F">
        <w:t xml:space="preserve"> level to level throughout the district.</w:t>
      </w:r>
    </w:p>
    <w:p w:rsidR="005B561E" w:rsidRDefault="005B561E">
      <w:pPr>
        <w:pStyle w:val="MediumGrid1-Accent21"/>
        <w:ind w:left="1170" w:hanging="180"/>
      </w:pPr>
    </w:p>
    <w:p w:rsidR="004C22A3" w:rsidRDefault="00A07D00" w:rsidP="004C22A3">
      <w:pPr>
        <w:pStyle w:val="MediumGrid1-Accent21"/>
        <w:numPr>
          <w:ilvl w:val="0"/>
          <w:numId w:val="73"/>
        </w:numPr>
        <w:tabs>
          <w:tab w:val="left" w:pos="1080"/>
        </w:tabs>
        <w:ind w:left="1080"/>
      </w:pPr>
      <w:r>
        <w:t>R</w:t>
      </w:r>
      <w:r w:rsidR="00A04503">
        <w:t>ituals and routines promoting transitions w</w:t>
      </w:r>
      <w:r>
        <w:t xml:space="preserve">ith minimal loss of instruction </w:t>
      </w:r>
      <w:r w:rsidR="00A04503">
        <w:t xml:space="preserve">time were prevalent in </w:t>
      </w:r>
      <w:r>
        <w:t xml:space="preserve">88 percent of elementary, 64 percent of middle school and 39 </w:t>
      </w:r>
      <w:r w:rsidR="00684E7A">
        <w:t>percent of</w:t>
      </w:r>
      <w:r>
        <w:t xml:space="preserve"> high school classes.</w:t>
      </w:r>
    </w:p>
    <w:p w:rsidR="004C22A3" w:rsidRDefault="00A07D00" w:rsidP="004C22A3">
      <w:pPr>
        <w:pStyle w:val="MediumGrid1-Accent21"/>
        <w:numPr>
          <w:ilvl w:val="0"/>
          <w:numId w:val="73"/>
        </w:numPr>
        <w:tabs>
          <w:tab w:val="left" w:pos="1080"/>
        </w:tabs>
        <w:ind w:left="1080"/>
      </w:pPr>
      <w:r>
        <w:lastRenderedPageBreak/>
        <w:t>Multiple resources to meet the needs of all students were evident in 82 pe</w:t>
      </w:r>
      <w:r w:rsidR="007A31F8">
        <w:t>r</w:t>
      </w:r>
      <w:r>
        <w:t>cent</w:t>
      </w:r>
      <w:r w:rsidR="007A31F8">
        <w:t xml:space="preserve"> </w:t>
      </w:r>
      <w:r>
        <w:t xml:space="preserve">of elementary, </w:t>
      </w:r>
      <w:r w:rsidR="00684E7A">
        <w:t>36 percent</w:t>
      </w:r>
      <w:r>
        <w:t xml:space="preserve"> of middle school</w:t>
      </w:r>
      <w:r w:rsidR="00CC77F7">
        <w:t>,</w:t>
      </w:r>
      <w:r>
        <w:t xml:space="preserve"> </w:t>
      </w:r>
      <w:r w:rsidR="007A31F8">
        <w:t>and 33 percent of high school classes.</w:t>
      </w:r>
    </w:p>
    <w:p w:rsidR="004C22A3" w:rsidRDefault="004C22A3" w:rsidP="004C22A3">
      <w:pPr>
        <w:pStyle w:val="MediumGrid1-Accent21"/>
        <w:tabs>
          <w:tab w:val="left" w:pos="1080"/>
        </w:tabs>
        <w:ind w:left="1080"/>
      </w:pPr>
    </w:p>
    <w:p w:rsidR="004C22A3" w:rsidRDefault="007A31F8" w:rsidP="004C22A3">
      <w:pPr>
        <w:pStyle w:val="MediumGrid1-Accent21"/>
        <w:numPr>
          <w:ilvl w:val="0"/>
          <w:numId w:val="73"/>
        </w:numPr>
        <w:tabs>
          <w:tab w:val="left" w:pos="1080"/>
        </w:tabs>
        <w:ind w:left="1080"/>
      </w:pPr>
      <w:r>
        <w:t>Strategies promoting a lea</w:t>
      </w:r>
      <w:r w:rsidR="003B38ED">
        <w:t>rn</w:t>
      </w:r>
      <w:r>
        <w:t>ing environment where students may take ris</w:t>
      </w:r>
      <w:r w:rsidR="00CC77F7">
        <w:t>ks, make predictions, make judg</w:t>
      </w:r>
      <w:r>
        <w:t>ments</w:t>
      </w:r>
      <w:r w:rsidR="00CC77F7">
        <w:t>,</w:t>
      </w:r>
      <w:r>
        <w:t xml:space="preserve"> and investigate were evident in 76 percent of elementary, 39 percent of high school</w:t>
      </w:r>
      <w:r w:rsidR="00CC77F7">
        <w:t>,</w:t>
      </w:r>
      <w:r>
        <w:t xml:space="preserve"> and 27 percent of middle school classes.</w:t>
      </w:r>
    </w:p>
    <w:p w:rsidR="004C22A3" w:rsidRDefault="004C22A3" w:rsidP="004C22A3">
      <w:pPr>
        <w:pStyle w:val="MediumGrid1-Accent21"/>
        <w:tabs>
          <w:tab w:val="left" w:pos="1080"/>
        </w:tabs>
        <w:ind w:left="1080"/>
      </w:pPr>
    </w:p>
    <w:p w:rsidR="004C22A3" w:rsidRDefault="007A31F8" w:rsidP="004C22A3">
      <w:pPr>
        <w:pStyle w:val="MediumGrid1-Accent21"/>
        <w:numPr>
          <w:ilvl w:val="0"/>
          <w:numId w:val="73"/>
        </w:numPr>
        <w:tabs>
          <w:tab w:val="left" w:pos="1080"/>
        </w:tabs>
        <w:ind w:left="1080"/>
      </w:pPr>
      <w:r>
        <w:t xml:space="preserve">Teachers using frequent formative assessments to check for understanding and inform </w:t>
      </w:r>
      <w:r w:rsidR="00684E7A">
        <w:t>instruction was</w:t>
      </w:r>
      <w:r w:rsidR="00216FAF">
        <w:t xml:space="preserve"> evident in 61 percent of high school, 29 percent of</w:t>
      </w:r>
      <w:r w:rsidR="00CC77F7">
        <w:t xml:space="preserve"> </w:t>
      </w:r>
      <w:r w:rsidR="00216FAF">
        <w:t>elementary</w:t>
      </w:r>
      <w:r w:rsidR="00684E7A">
        <w:t>, and</w:t>
      </w:r>
      <w:r w:rsidR="00216FAF">
        <w:t xml:space="preserve"> 27 percent of middle school classes.</w:t>
      </w:r>
    </w:p>
    <w:p w:rsidR="004C22A3" w:rsidRDefault="004C22A3" w:rsidP="004C22A3">
      <w:pPr>
        <w:pStyle w:val="MediumGrid1-Accent21"/>
        <w:tabs>
          <w:tab w:val="left" w:pos="1080"/>
        </w:tabs>
        <w:ind w:left="1080"/>
      </w:pPr>
    </w:p>
    <w:p w:rsidR="005B561E" w:rsidRDefault="00216FAF" w:rsidP="004C22A3">
      <w:pPr>
        <w:pStyle w:val="MediumGrid1-Accent21"/>
        <w:numPr>
          <w:ilvl w:val="0"/>
          <w:numId w:val="73"/>
        </w:numPr>
        <w:tabs>
          <w:tab w:val="left" w:pos="1080"/>
        </w:tabs>
        <w:ind w:left="1080"/>
      </w:pPr>
      <w:r>
        <w:t>Students assuming responsibility for their own lea</w:t>
      </w:r>
      <w:r w:rsidR="003B38ED">
        <w:t>rn</w:t>
      </w:r>
      <w:r>
        <w:t xml:space="preserve">ing was evident in 67 percent of elementary, </w:t>
      </w:r>
      <w:r w:rsidR="00684E7A">
        <w:t>55 percent</w:t>
      </w:r>
      <w:r>
        <w:t xml:space="preserve"> of middle school and 39 percent of high school classes.</w:t>
      </w:r>
      <w:r w:rsidR="00A07D00">
        <w:t xml:space="preserve">       </w:t>
      </w:r>
    </w:p>
    <w:p w:rsidR="005B561E" w:rsidRDefault="005B561E">
      <w:pPr>
        <w:pStyle w:val="MediumGrid1-Accent21"/>
      </w:pPr>
    </w:p>
    <w:p w:rsidR="005B561E" w:rsidRDefault="00FF156F" w:rsidP="00905E05">
      <w:pPr>
        <w:pStyle w:val="MediumGrid1-Accent21"/>
        <w:numPr>
          <w:ilvl w:val="0"/>
          <w:numId w:val="82"/>
        </w:numPr>
      </w:pPr>
      <w:r>
        <w:t>Some characteristics of high quality instruction were low inciden</w:t>
      </w:r>
      <w:r w:rsidR="00CC77F7">
        <w:t>ce</w:t>
      </w:r>
      <w:r>
        <w:t xml:space="preserve"> in observed district classes</w:t>
      </w:r>
      <w:r w:rsidR="00CC77F7">
        <w:t>,</w:t>
      </w:r>
      <w:r>
        <w:t xml:space="preserve"> including lessons reflecting rigor and high expectations (37 percent)</w:t>
      </w:r>
      <w:r w:rsidR="00684E7A">
        <w:t>; students</w:t>
      </w:r>
      <w:r>
        <w:t xml:space="preserve"> engag</w:t>
      </w:r>
      <w:r w:rsidR="00D92DF9">
        <w:t>ing</w:t>
      </w:r>
      <w:r>
        <w:t xml:space="preserve"> in challenging academic tasks (31 percent); students articulating their thinking orally or in writing (37 percent</w:t>
      </w:r>
      <w:r w:rsidR="00D92DF9">
        <w:t>)</w:t>
      </w:r>
      <w:r>
        <w:t xml:space="preserve">; </w:t>
      </w:r>
      <w:r w:rsidR="00684E7A">
        <w:t>and students</w:t>
      </w:r>
      <w:r>
        <w:t xml:space="preserve"> elaborating about content and ideas when responding to questions</w:t>
      </w:r>
      <w:r w:rsidR="000617FD">
        <w:t xml:space="preserve"> (17 percent).</w:t>
      </w:r>
    </w:p>
    <w:p w:rsidR="003910ED" w:rsidRPr="00A33B7B" w:rsidRDefault="003910ED" w:rsidP="003910ED">
      <w:pPr>
        <w:pStyle w:val="MediumGrid1-Accent21"/>
      </w:pPr>
    </w:p>
    <w:p w:rsidR="005B561E" w:rsidRDefault="00162B49" w:rsidP="00905E05">
      <w:pPr>
        <w:pStyle w:val="MediumGrid1-Accent21"/>
        <w:numPr>
          <w:ilvl w:val="0"/>
          <w:numId w:val="82"/>
        </w:numPr>
      </w:pPr>
      <w:r w:rsidRPr="00162B49">
        <w:t>Students were observed</w:t>
      </w:r>
      <w:r w:rsidR="00D92DF9">
        <w:rPr>
          <w:b/>
        </w:rPr>
        <w:t xml:space="preserve"> </w:t>
      </w:r>
      <w:r w:rsidRPr="00162B49">
        <w:t>to be</w:t>
      </w:r>
      <w:r w:rsidR="00D92DF9">
        <w:t xml:space="preserve"> </w:t>
      </w:r>
      <w:r w:rsidRPr="00162B49">
        <w:t>using technology</w:t>
      </w:r>
      <w:r w:rsidR="00D92DF9">
        <w:t xml:space="preserve"> as a tool for lea</w:t>
      </w:r>
      <w:r w:rsidR="003B38ED">
        <w:t>rn</w:t>
      </w:r>
      <w:r w:rsidR="00D92DF9">
        <w:t xml:space="preserve">ing and/or understanding in </w:t>
      </w:r>
      <w:r w:rsidR="003B38ED">
        <w:t xml:space="preserve">         </w:t>
      </w:r>
      <w:r w:rsidR="00D92DF9">
        <w:t>only 13 percent of observed district classes.</w:t>
      </w:r>
      <w:r w:rsidRPr="00162B49">
        <w:t xml:space="preserve">  </w:t>
      </w:r>
    </w:p>
    <w:p w:rsidR="00A66C1B" w:rsidRDefault="00906C6D" w:rsidP="00670C44">
      <w:r w:rsidRPr="00EE6515">
        <w:rPr>
          <w:b/>
          <w:color w:val="333333"/>
          <w:shd w:val="clear" w:color="auto" w:fill="FFFFFF"/>
        </w:rPr>
        <w:t>Impact</w:t>
      </w:r>
      <w:r w:rsidRPr="00EE6515">
        <w:rPr>
          <w:color w:val="333333"/>
          <w:shd w:val="clear" w:color="auto" w:fill="FFFFFF"/>
        </w:rPr>
        <w:t>:</w:t>
      </w:r>
      <w:r>
        <w:t xml:space="preserve"> Without employing</w:t>
      </w:r>
      <w:r w:rsidRPr="00EE6515">
        <w:t xml:space="preserve"> </w:t>
      </w:r>
      <w:r>
        <w:t>a range of instructional methods based on best practices</w:t>
      </w:r>
      <w:r w:rsidR="00C811AC">
        <w:t>’</w:t>
      </w:r>
      <w:r>
        <w:t xml:space="preserve"> research and maintaining high expectations for all students, </w:t>
      </w:r>
      <w:r w:rsidR="00F33676">
        <w:t xml:space="preserve">the district’s </w:t>
      </w:r>
      <w:r>
        <w:t xml:space="preserve">instructional staff </w:t>
      </w:r>
      <w:r w:rsidR="00C811AC">
        <w:t>can</w:t>
      </w:r>
      <w:r>
        <w:t>not sufficiently</w:t>
      </w:r>
      <w:r w:rsidRPr="00EE6515">
        <w:t xml:space="preserve"> support</w:t>
      </w:r>
      <w:r>
        <w:t xml:space="preserve"> or challenge its student learners. </w:t>
      </w:r>
      <w:r w:rsidRPr="00EE6515">
        <w:t xml:space="preserve"> </w:t>
      </w:r>
      <w:r w:rsidR="00C811AC">
        <w:t>Without</w:t>
      </w:r>
      <w:r w:rsidR="00C811AC" w:rsidRPr="00EE6515">
        <w:t xml:space="preserve"> </w:t>
      </w:r>
      <w:r w:rsidRPr="00EE6515">
        <w:t>a breadth of effective instructional methods</w:t>
      </w:r>
      <w:r>
        <w:t>,</w:t>
      </w:r>
      <w:r w:rsidRPr="00EE6515">
        <w:t xml:space="preserve"> the achievement of stud</w:t>
      </w:r>
      <w:r w:rsidR="00F33676">
        <w:t>ents of all ability levels is</w:t>
      </w:r>
      <w:r>
        <w:t xml:space="preserve"> </w:t>
      </w:r>
      <w:r w:rsidRPr="00EE6515">
        <w:t>compromise</w:t>
      </w:r>
      <w:r>
        <w:t>d</w:t>
      </w:r>
      <w:r w:rsidRPr="00EE6515">
        <w:t>.</w:t>
      </w:r>
      <w:r w:rsidR="00F33676">
        <w:t xml:space="preserve"> The under</w:t>
      </w:r>
      <w:r w:rsidR="00C811AC">
        <w:t>use</w:t>
      </w:r>
      <w:r w:rsidR="00F33676">
        <w:t xml:space="preserve"> of existing technological resources for teaching and learning removes a potential resource for improving student achievement.</w:t>
      </w:r>
    </w:p>
    <w:p w:rsidR="00905E05" w:rsidRDefault="00905E05"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221C35" w:rsidRPr="004C22A3" w:rsidRDefault="00BF66FC" w:rsidP="00905E05">
      <w:pPr>
        <w:pStyle w:val="MediumGrid1-Accent21"/>
        <w:tabs>
          <w:tab w:val="left" w:pos="360"/>
          <w:tab w:val="left" w:pos="720"/>
          <w:tab w:val="left" w:pos="1080"/>
          <w:tab w:val="left" w:pos="1440"/>
          <w:tab w:val="left" w:pos="1800"/>
          <w:tab w:val="left" w:pos="2160"/>
        </w:tabs>
        <w:ind w:left="360" w:hanging="360"/>
        <w:contextualSpacing w:val="0"/>
        <w:rPr>
          <w:b/>
        </w:rPr>
      </w:pPr>
      <w:r w:rsidRPr="004C22A3">
        <w:rPr>
          <w:b/>
        </w:rPr>
        <w:t>10</w:t>
      </w:r>
      <w:r w:rsidR="004D5589" w:rsidRPr="004C22A3">
        <w:rPr>
          <w:b/>
        </w:rPr>
        <w:t>.</w:t>
      </w:r>
      <w:r w:rsidR="00905E05">
        <w:rPr>
          <w:b/>
        </w:rPr>
        <w:tab/>
      </w:r>
      <w:r w:rsidR="00475921" w:rsidRPr="004C22A3">
        <w:rPr>
          <w:b/>
        </w:rPr>
        <w:t>T</w:t>
      </w:r>
      <w:r w:rsidR="00122447" w:rsidRPr="004C22A3">
        <w:rPr>
          <w:b/>
        </w:rPr>
        <w:t xml:space="preserve">he district </w:t>
      </w:r>
      <w:r w:rsidR="00221C35" w:rsidRPr="004C22A3">
        <w:rPr>
          <w:b/>
        </w:rPr>
        <w:t xml:space="preserve">does </w:t>
      </w:r>
      <w:r w:rsidRPr="004C22A3">
        <w:rPr>
          <w:b/>
        </w:rPr>
        <w:t>not</w:t>
      </w:r>
      <w:r w:rsidR="00D02DA8" w:rsidRPr="004C22A3">
        <w:rPr>
          <w:b/>
        </w:rPr>
        <w:t xml:space="preserve"> have in place a</w:t>
      </w:r>
      <w:r w:rsidR="004D5589" w:rsidRPr="004C22A3">
        <w:rPr>
          <w:b/>
        </w:rPr>
        <w:t xml:space="preserve"> balanced set </w:t>
      </w:r>
      <w:r w:rsidR="00122447" w:rsidRPr="004C22A3">
        <w:rPr>
          <w:b/>
        </w:rPr>
        <w:t xml:space="preserve">of assessments that </w:t>
      </w:r>
      <w:r w:rsidR="00221C35" w:rsidRPr="004C22A3">
        <w:rPr>
          <w:b/>
        </w:rPr>
        <w:t xml:space="preserve">can </w:t>
      </w:r>
      <w:r w:rsidR="004D5589" w:rsidRPr="004C22A3">
        <w:rPr>
          <w:b/>
        </w:rPr>
        <w:t>be used for school, e</w:t>
      </w:r>
      <w:r w:rsidR="009B5004" w:rsidRPr="004C22A3">
        <w:rPr>
          <w:b/>
        </w:rPr>
        <w:t>ducator</w:t>
      </w:r>
      <w:r w:rsidRPr="004C22A3">
        <w:rPr>
          <w:b/>
        </w:rPr>
        <w:t>,</w:t>
      </w:r>
      <w:r w:rsidR="009B5004" w:rsidRPr="004C22A3">
        <w:rPr>
          <w:b/>
        </w:rPr>
        <w:t xml:space="preserve"> and student improvement</w:t>
      </w:r>
      <w:r w:rsidR="00122447" w:rsidRPr="004C22A3">
        <w:rPr>
          <w:b/>
        </w:rPr>
        <w:t>.</w:t>
      </w:r>
      <w:r w:rsidR="00D41477" w:rsidRPr="004C22A3">
        <w:rPr>
          <w:b/>
        </w:rPr>
        <w:t xml:space="preserve"> There was some evidence of data-driven decisions.</w:t>
      </w:r>
    </w:p>
    <w:p w:rsidR="004C22A3" w:rsidRDefault="004D5589" w:rsidP="004C22A3">
      <w:pPr>
        <w:pStyle w:val="MediumGrid1-Accent21"/>
        <w:numPr>
          <w:ilvl w:val="0"/>
          <w:numId w:val="75"/>
        </w:numPr>
        <w:tabs>
          <w:tab w:val="left" w:pos="360"/>
          <w:tab w:val="left" w:pos="720"/>
          <w:tab w:val="left" w:pos="1440"/>
          <w:tab w:val="left" w:pos="1800"/>
          <w:tab w:val="left" w:pos="2160"/>
        </w:tabs>
        <w:ind w:left="720"/>
        <w:contextualSpacing w:val="0"/>
      </w:pPr>
      <w:r w:rsidRPr="003D3935">
        <w:t>At the K-2 a</w:t>
      </w:r>
      <w:r w:rsidR="009B5004">
        <w:t>nd 3-5 grade levels, schools were</w:t>
      </w:r>
      <w:r w:rsidRPr="003D3935">
        <w:t xml:space="preserve"> beginning to </w:t>
      </w:r>
      <w:r w:rsidR="004C22A3">
        <w:t xml:space="preserve">collect data to monitor ELA and </w:t>
      </w:r>
      <w:r w:rsidRPr="003D3935">
        <w:t>math</w:t>
      </w:r>
      <w:r w:rsidR="00C2183F">
        <w:t>ematics</w:t>
      </w:r>
      <w:r w:rsidRPr="003D3935">
        <w:t xml:space="preserve"> progress</w:t>
      </w:r>
      <w:r w:rsidR="00221C35">
        <w:t>. According to documentation and interviews, the district</w:t>
      </w:r>
      <w:r w:rsidRPr="003D3935">
        <w:t xml:space="preserve"> </w:t>
      </w:r>
      <w:r w:rsidR="00221C35" w:rsidRPr="003D3935">
        <w:t>use</w:t>
      </w:r>
      <w:r w:rsidR="00221C35">
        <w:t xml:space="preserve">s </w:t>
      </w:r>
      <w:r w:rsidRPr="003D3935">
        <w:t>the</w:t>
      </w:r>
      <w:r w:rsidR="009E18BD">
        <w:t xml:space="preserve"> Dynamic Indicators of Basic Early Learning Skills (</w:t>
      </w:r>
      <w:r w:rsidRPr="003D3935">
        <w:t>DIBELS</w:t>
      </w:r>
      <w:r w:rsidR="009E18BD">
        <w:t>)</w:t>
      </w:r>
      <w:r w:rsidRPr="003D3935">
        <w:t xml:space="preserve"> K</w:t>
      </w:r>
      <w:r>
        <w:t>-1,</w:t>
      </w:r>
      <w:r w:rsidR="003A3F71">
        <w:t xml:space="preserve"> the </w:t>
      </w:r>
      <w:r w:rsidR="00E72427">
        <w:t xml:space="preserve">Developmental Reading </w:t>
      </w:r>
      <w:r w:rsidR="00684E7A">
        <w:t>Assessment</w:t>
      </w:r>
      <w:r w:rsidR="00E72427">
        <w:t xml:space="preserve"> (</w:t>
      </w:r>
      <w:r w:rsidRPr="003D3935">
        <w:t>DRA II</w:t>
      </w:r>
      <w:r w:rsidR="00E72427">
        <w:t>)</w:t>
      </w:r>
      <w:r w:rsidRPr="003D3935">
        <w:t xml:space="preserve"> K-2, , and the </w:t>
      </w:r>
      <w:r w:rsidR="00E72427">
        <w:t>Diagnostic Online Reading Assessment (</w:t>
      </w:r>
      <w:r w:rsidRPr="003D3935">
        <w:t>DORA</w:t>
      </w:r>
      <w:r w:rsidR="00E72427">
        <w:t>)</w:t>
      </w:r>
      <w:r w:rsidRPr="003D3935">
        <w:t xml:space="preserve"> in grades 2-5.</w:t>
      </w:r>
      <w:r w:rsidR="003A3F71">
        <w:t xml:space="preserve"> The </w:t>
      </w:r>
      <w:r w:rsidR="00E72427">
        <w:t xml:space="preserve">Qualitative </w:t>
      </w:r>
      <w:r w:rsidR="00221C35">
        <w:tab/>
      </w:r>
      <w:r w:rsidR="00E72427">
        <w:t>Reading Inventory (</w:t>
      </w:r>
      <w:r w:rsidR="003A3F71">
        <w:t>QRI</w:t>
      </w:r>
      <w:r w:rsidR="00E72427">
        <w:t xml:space="preserve">) </w:t>
      </w:r>
      <w:r w:rsidR="003A3F71">
        <w:t>wa</w:t>
      </w:r>
      <w:r>
        <w:t>s also used for students who continue</w:t>
      </w:r>
      <w:r w:rsidR="003A3F71">
        <w:t>d</w:t>
      </w:r>
      <w:r>
        <w:t xml:space="preserve"> to struggle in reading in later </w:t>
      </w:r>
      <w:r w:rsidR="00221C35">
        <w:tab/>
      </w:r>
      <w:r>
        <w:t>grades.</w:t>
      </w:r>
    </w:p>
    <w:p w:rsidR="004C22A3" w:rsidRDefault="004D5589" w:rsidP="004C22A3">
      <w:pPr>
        <w:pStyle w:val="MediumGrid1-Accent21"/>
        <w:numPr>
          <w:ilvl w:val="0"/>
          <w:numId w:val="75"/>
        </w:numPr>
        <w:tabs>
          <w:tab w:val="left" w:pos="360"/>
          <w:tab w:val="left" w:pos="720"/>
          <w:tab w:val="left" w:pos="1440"/>
          <w:tab w:val="left" w:pos="1800"/>
          <w:tab w:val="left" w:pos="2160"/>
        </w:tabs>
        <w:ind w:left="720"/>
        <w:contextualSpacing w:val="0"/>
      </w:pPr>
      <w:r w:rsidRPr="003D3935">
        <w:lastRenderedPageBreak/>
        <w:t>At the</w:t>
      </w:r>
      <w:r w:rsidR="009B5004">
        <w:t xml:space="preserve"> middle and high schools, data wa</w:t>
      </w:r>
      <w:r w:rsidRPr="003D3935">
        <w:t>s collected primarily in math</w:t>
      </w:r>
      <w:r w:rsidR="00E72427">
        <w:t>ematics</w:t>
      </w:r>
      <w:r>
        <w:t>, using STAR, with some r</w:t>
      </w:r>
      <w:r w:rsidRPr="003D3935">
        <w:t xml:space="preserve">eading assessment </w:t>
      </w:r>
      <w:r>
        <w:t xml:space="preserve">conducted at the middle school for </w:t>
      </w:r>
      <w:r w:rsidR="00E51BEC">
        <w:t xml:space="preserve">selected </w:t>
      </w:r>
      <w:r>
        <w:t xml:space="preserve">students. </w:t>
      </w:r>
    </w:p>
    <w:p w:rsidR="004C22A3" w:rsidRDefault="004D5589" w:rsidP="004C22A3">
      <w:pPr>
        <w:pStyle w:val="MediumGrid1-Accent21"/>
        <w:numPr>
          <w:ilvl w:val="0"/>
          <w:numId w:val="75"/>
        </w:numPr>
        <w:tabs>
          <w:tab w:val="left" w:pos="360"/>
          <w:tab w:val="left" w:pos="720"/>
          <w:tab w:val="left" w:pos="1440"/>
          <w:tab w:val="left" w:pos="1800"/>
          <w:tab w:val="left" w:pos="2160"/>
        </w:tabs>
        <w:ind w:left="720"/>
        <w:contextualSpacing w:val="0"/>
      </w:pPr>
      <w:r>
        <w:t xml:space="preserve">The district </w:t>
      </w:r>
      <w:r w:rsidR="009B5004">
        <w:t xml:space="preserve">also </w:t>
      </w:r>
      <w:r>
        <w:t xml:space="preserve">began piloting </w:t>
      </w:r>
      <w:r w:rsidRPr="003D3935">
        <w:t>STAR math</w:t>
      </w:r>
      <w:r>
        <w:t xml:space="preserve"> in September 2013 </w:t>
      </w:r>
      <w:r w:rsidRPr="003D3935">
        <w:t>in grades 1-8</w:t>
      </w:r>
      <w:r>
        <w:t>; it</w:t>
      </w:r>
      <w:r w:rsidR="009B5004">
        <w:t xml:space="preserve"> was being</w:t>
      </w:r>
      <w:r w:rsidR="004C22A3">
        <w:t xml:space="preserve"> </w:t>
      </w:r>
      <w:r w:rsidRPr="003D3935">
        <w:t>admini</w:t>
      </w:r>
      <w:r>
        <w:t xml:space="preserve">stered three times per year, and </w:t>
      </w:r>
      <w:r w:rsidRPr="003D3935">
        <w:t>more</w:t>
      </w:r>
      <w:r>
        <w:t xml:space="preserve"> frequently</w:t>
      </w:r>
      <w:r w:rsidRPr="003D3935">
        <w:t xml:space="preserve"> for at risk students. </w:t>
      </w:r>
      <w:r w:rsidR="00221C35">
        <w:t xml:space="preserve"> </w:t>
      </w:r>
      <w:r>
        <w:t>At th</w:t>
      </w:r>
      <w:r w:rsidR="009B5004">
        <w:t>e elementary level some grades were piloting STAR ELA</w:t>
      </w:r>
      <w:r w:rsidR="00E72427">
        <w:t xml:space="preserve"> and </w:t>
      </w:r>
      <w:r>
        <w:t xml:space="preserve">comparing </w:t>
      </w:r>
      <w:r w:rsidR="00E72427">
        <w:t xml:space="preserve">the results </w:t>
      </w:r>
      <w:r>
        <w:t>with the results from DORA. At the middle school, some rea</w:t>
      </w:r>
      <w:r w:rsidR="009B5004">
        <w:t>ding measures, including STAR, we</w:t>
      </w:r>
      <w:r>
        <w:t>re used for students with skill deficits.</w:t>
      </w:r>
    </w:p>
    <w:p w:rsidR="000111AD" w:rsidRDefault="004D5589" w:rsidP="000111AD">
      <w:pPr>
        <w:pStyle w:val="MediumGrid1-Accent21"/>
        <w:numPr>
          <w:ilvl w:val="0"/>
          <w:numId w:val="75"/>
        </w:numPr>
        <w:tabs>
          <w:tab w:val="left" w:pos="360"/>
          <w:tab w:val="left" w:pos="720"/>
          <w:tab w:val="left" w:pos="1440"/>
          <w:tab w:val="left" w:pos="1800"/>
          <w:tab w:val="left" w:pos="2160"/>
        </w:tabs>
        <w:ind w:left="720"/>
        <w:contextualSpacing w:val="0"/>
      </w:pPr>
      <w:r w:rsidRPr="003D3935">
        <w:t xml:space="preserve">At the high school </w:t>
      </w:r>
      <w:r>
        <w:t xml:space="preserve">all students </w:t>
      </w:r>
      <w:r w:rsidR="009B5004">
        <w:t>took</w:t>
      </w:r>
      <w:r w:rsidR="00E51BEC">
        <w:t xml:space="preserve"> </w:t>
      </w:r>
      <w:r w:rsidR="009B5004">
        <w:t xml:space="preserve">the PSATs and </w:t>
      </w:r>
      <w:r w:rsidR="00E51BEC">
        <w:t>results</w:t>
      </w:r>
      <w:r w:rsidR="009B5004">
        <w:t xml:space="preserve"> we</w:t>
      </w:r>
      <w:r>
        <w:t xml:space="preserve">re used </w:t>
      </w:r>
      <w:r w:rsidR="002123F6">
        <w:t xml:space="preserve">to schedule classes and </w:t>
      </w:r>
      <w:r>
        <w:t>to identify students</w:t>
      </w:r>
      <w:r w:rsidR="009B5004">
        <w:t xml:space="preserve"> who could participate</w:t>
      </w:r>
      <w:r>
        <w:t xml:space="preserve"> in the Advanced Placement</w:t>
      </w:r>
      <w:r w:rsidR="00E51BEC">
        <w:t xml:space="preserve"> (AP)</w:t>
      </w:r>
      <w:r>
        <w:t xml:space="preserve"> program.</w:t>
      </w:r>
    </w:p>
    <w:p w:rsidR="0059266A" w:rsidRDefault="002123F6" w:rsidP="000111AD">
      <w:pPr>
        <w:pStyle w:val="MediumGrid1-Accent21"/>
        <w:numPr>
          <w:ilvl w:val="0"/>
          <w:numId w:val="75"/>
        </w:numPr>
        <w:tabs>
          <w:tab w:val="left" w:pos="360"/>
          <w:tab w:val="left" w:pos="720"/>
          <w:tab w:val="left" w:pos="1440"/>
          <w:tab w:val="left" w:pos="1800"/>
          <w:tab w:val="left" w:pos="2160"/>
        </w:tabs>
        <w:ind w:left="720"/>
        <w:contextualSpacing w:val="0"/>
      </w:pPr>
      <w:r>
        <w:t>A</w:t>
      </w:r>
      <w:r w:rsidR="00914A43">
        <w:t xml:space="preserve"> district leader</w:t>
      </w:r>
      <w:r>
        <w:t xml:space="preserve"> told the team that </w:t>
      </w:r>
      <w:r w:rsidR="00914A43">
        <w:t>there was</w:t>
      </w:r>
      <w:r w:rsidR="004D5589">
        <w:t xml:space="preserve"> not yet a balanced</w:t>
      </w:r>
      <w:r w:rsidR="000111AD">
        <w:t xml:space="preserve"> system of assessments and more </w:t>
      </w:r>
      <w:r w:rsidR="004D5589">
        <w:t>work was needed on the development of formative assessments.</w:t>
      </w:r>
      <w:r w:rsidR="00914A43">
        <w:t xml:space="preserve"> However, work had</w:t>
      </w:r>
      <w:r w:rsidR="00E51BEC">
        <w:t xml:space="preserve"> begun in developing common</w:t>
      </w:r>
      <w:r w:rsidR="004D5589">
        <w:t xml:space="preserve"> benchmark assessments at all levels.</w:t>
      </w:r>
      <w:r w:rsidR="00221C35">
        <w:tab/>
      </w:r>
      <w:r w:rsidR="00221C35">
        <w:tab/>
      </w:r>
    </w:p>
    <w:p w:rsidR="0059266A" w:rsidRDefault="00914A43" w:rsidP="000111AD">
      <w:pPr>
        <w:pStyle w:val="MediumGrid1-Accent21"/>
        <w:numPr>
          <w:ilvl w:val="1"/>
          <w:numId w:val="78"/>
        </w:numPr>
        <w:tabs>
          <w:tab w:val="left" w:pos="360"/>
          <w:tab w:val="left" w:pos="720"/>
          <w:tab w:val="left" w:pos="1080"/>
          <w:tab w:val="left" w:pos="1800"/>
          <w:tab w:val="left" w:pos="2160"/>
        </w:tabs>
        <w:ind w:left="1080"/>
        <w:contextualSpacing w:val="0"/>
      </w:pPr>
      <w:r>
        <w:t>There wer</w:t>
      </w:r>
      <w:r w:rsidR="004D5589" w:rsidRPr="00DF2A8E">
        <w:t>e benchmarks in reading at the elementary level, p</w:t>
      </w:r>
      <w:r w:rsidR="000111AD">
        <w:t xml:space="preserve">re and post writing assessments </w:t>
      </w:r>
      <w:r w:rsidR="004D5589" w:rsidRPr="00DF2A8E">
        <w:t xml:space="preserve">at the middle school, and common assessments </w:t>
      </w:r>
      <w:r w:rsidR="00E51BEC">
        <w:t xml:space="preserve">in </w:t>
      </w:r>
      <w:r w:rsidR="00684E7A">
        <w:t>mathematics and</w:t>
      </w:r>
      <w:r w:rsidR="00E51BEC">
        <w:t xml:space="preserve"> ELA</w:t>
      </w:r>
      <w:r w:rsidR="002123F6">
        <w:t xml:space="preserve"> </w:t>
      </w:r>
      <w:r w:rsidR="002123F6" w:rsidRPr="00DF2A8E">
        <w:t>at the hi</w:t>
      </w:r>
      <w:r w:rsidR="002123F6">
        <w:t>gh school</w:t>
      </w:r>
      <w:r w:rsidR="000111AD">
        <w:t>.</w:t>
      </w:r>
      <w:r w:rsidR="002123F6">
        <w:t xml:space="preserve"> </w:t>
      </w:r>
    </w:p>
    <w:p w:rsidR="0059266A" w:rsidRDefault="004D5589" w:rsidP="000111AD">
      <w:pPr>
        <w:pStyle w:val="MediumGrid1-Accent21"/>
        <w:numPr>
          <w:ilvl w:val="1"/>
          <w:numId w:val="78"/>
        </w:numPr>
        <w:tabs>
          <w:tab w:val="left" w:pos="360"/>
          <w:tab w:val="left" w:pos="720"/>
          <w:tab w:val="left" w:pos="1080"/>
          <w:tab w:val="left" w:pos="1800"/>
          <w:tab w:val="left" w:pos="2160"/>
        </w:tabs>
        <w:ind w:left="1080"/>
        <w:contextualSpacing w:val="0"/>
        <w:rPr>
          <w:b/>
        </w:rPr>
      </w:pPr>
      <w:r w:rsidRPr="00DF2A8E">
        <w:t>As part of the Project Connect</w:t>
      </w:r>
      <w:r w:rsidR="00914A43">
        <w:t>, schools were</w:t>
      </w:r>
      <w:r w:rsidRPr="00DF2A8E">
        <w:t xml:space="preserve"> establishing power standards and identifying common assessments for </w:t>
      </w:r>
      <w:r w:rsidR="00E51BEC">
        <w:t>these standards.</w:t>
      </w:r>
      <w:r w:rsidR="00F969AD">
        <w:t xml:space="preserve"> </w:t>
      </w:r>
      <w:r w:rsidR="00684E7A">
        <w:t xml:space="preserve">The </w:t>
      </w:r>
      <w:r w:rsidR="00684E7A" w:rsidRPr="00DF2A8E">
        <w:t>anticipated</w:t>
      </w:r>
      <w:r w:rsidRPr="00DF2A8E">
        <w:t xml:space="preserve"> completion date of</w:t>
      </w:r>
      <w:r w:rsidR="00914A43">
        <w:t xml:space="preserve"> common assessments</w:t>
      </w:r>
      <w:r w:rsidR="00DA5A29">
        <w:t>,</w:t>
      </w:r>
      <w:r w:rsidR="00DA5A29" w:rsidRPr="00DA5A29">
        <w:t xml:space="preserve"> </w:t>
      </w:r>
      <w:r w:rsidR="00DA5A29">
        <w:t>including</w:t>
      </w:r>
      <w:r w:rsidR="00DA5A29" w:rsidRPr="00DF2A8E">
        <w:t xml:space="preserve"> uploading to Rubicon</w:t>
      </w:r>
      <w:r w:rsidR="00E82FEC">
        <w:t xml:space="preserve"> </w:t>
      </w:r>
      <w:r w:rsidR="00684E7A">
        <w:t xml:space="preserve">Atlas </w:t>
      </w:r>
      <w:r w:rsidR="00684E7A" w:rsidRPr="00DF2A8E">
        <w:t>(</w:t>
      </w:r>
      <w:r w:rsidR="00DA5A29" w:rsidRPr="00DF2A8E">
        <w:t xml:space="preserve">Stage 2) in </w:t>
      </w:r>
      <w:r w:rsidR="00DA5A29" w:rsidRPr="0084473B">
        <w:t>2014-2015</w:t>
      </w:r>
      <w:r w:rsidR="00684E7A">
        <w:t>, was</w:t>
      </w:r>
      <w:r w:rsidR="00914A43">
        <w:t xml:space="preserve"> June 2015</w:t>
      </w:r>
      <w:r w:rsidR="00162B49" w:rsidRPr="00162B49">
        <w:t>.</w:t>
      </w:r>
    </w:p>
    <w:p w:rsidR="00117656" w:rsidRPr="00466174" w:rsidRDefault="004D5589" w:rsidP="00466174">
      <w:pPr>
        <w:pStyle w:val="MediumGrid1-Accent21"/>
        <w:tabs>
          <w:tab w:val="left" w:pos="360"/>
          <w:tab w:val="left" w:pos="720"/>
          <w:tab w:val="left" w:pos="1080"/>
          <w:tab w:val="left" w:pos="1440"/>
          <w:tab w:val="left" w:pos="1800"/>
          <w:tab w:val="left" w:pos="2160"/>
        </w:tabs>
        <w:ind w:left="0"/>
        <w:contextualSpacing w:val="0"/>
        <w:rPr>
          <w:b/>
        </w:rPr>
      </w:pPr>
      <w:r w:rsidRPr="00950824">
        <w:rPr>
          <w:b/>
        </w:rPr>
        <w:t xml:space="preserve">Impact: </w:t>
      </w:r>
      <w:r w:rsidRPr="00002F51">
        <w:t>While the district is</w:t>
      </w:r>
      <w:r w:rsidR="00002F51">
        <w:t xml:space="preserve"> moving toward a deeper</w:t>
      </w:r>
      <w:r w:rsidRPr="00002F51">
        <w:t xml:space="preserve"> analysis of student performance data, it has </w:t>
      </w:r>
      <w:r w:rsidR="000617FD">
        <w:t xml:space="preserve">not systematized its practices </w:t>
      </w:r>
      <w:r w:rsidRPr="00002F51">
        <w:t>or fully implemented its pilot tool</w:t>
      </w:r>
      <w:r w:rsidR="00D41477" w:rsidRPr="00002F51">
        <w:t>s</w:t>
      </w:r>
      <w:r w:rsidR="00E82FEC">
        <w:t xml:space="preserve">. </w:t>
      </w:r>
      <w:r w:rsidR="00E82FEC" w:rsidRPr="00002F51">
        <w:t xml:space="preserve"> </w:t>
      </w:r>
      <w:r w:rsidR="00E82FEC">
        <w:t>A</w:t>
      </w:r>
      <w:r w:rsidR="00E82FEC" w:rsidRPr="00002F51">
        <w:t xml:space="preserve">s </w:t>
      </w:r>
      <w:r w:rsidRPr="00002F51">
        <w:t>a result, the distric</w:t>
      </w:r>
      <w:r w:rsidR="00D41477" w:rsidRPr="00002F51">
        <w:t xml:space="preserve">t cannot ensure accurate, high quality, </w:t>
      </w:r>
      <w:r w:rsidRPr="00002F51">
        <w:t>and the timely dissemination of data to improve teaching and learning.</w:t>
      </w:r>
    </w:p>
    <w:p w:rsidR="005B561E" w:rsidRPr="000111AD" w:rsidRDefault="00905E05">
      <w:pPr>
        <w:tabs>
          <w:tab w:val="left" w:pos="360"/>
          <w:tab w:val="left" w:pos="1080"/>
          <w:tab w:val="left" w:pos="1440"/>
          <w:tab w:val="left" w:pos="1800"/>
          <w:tab w:val="left" w:pos="2160"/>
        </w:tabs>
        <w:ind w:left="360" w:hanging="360"/>
        <w:rPr>
          <w:b/>
        </w:rPr>
      </w:pPr>
      <w:r>
        <w:rPr>
          <w:b/>
        </w:rPr>
        <w:t>1</w:t>
      </w:r>
      <w:r w:rsidR="00512FF3">
        <w:rPr>
          <w:b/>
        </w:rPr>
        <w:t>1</w:t>
      </w:r>
      <w:r>
        <w:rPr>
          <w:b/>
        </w:rPr>
        <w:t>.</w:t>
      </w:r>
      <w:r>
        <w:rPr>
          <w:b/>
        </w:rPr>
        <w:tab/>
      </w:r>
      <w:r w:rsidR="00BF66FC" w:rsidRPr="000111AD">
        <w:rPr>
          <w:b/>
        </w:rPr>
        <w:t xml:space="preserve">The district has taken the first steps to build a data-driven system of decision-making focused on results. A culture shift of data-based decision-making had begun to </w:t>
      </w:r>
      <w:r w:rsidR="00BA55C0" w:rsidRPr="000111AD">
        <w:rPr>
          <w:b/>
        </w:rPr>
        <w:t xml:space="preserve">take place </w:t>
      </w:r>
      <w:r w:rsidR="00BF66FC" w:rsidRPr="000111AD">
        <w:rPr>
          <w:b/>
        </w:rPr>
        <w:t xml:space="preserve">at the district, </w:t>
      </w:r>
      <w:r w:rsidR="00BA55C0" w:rsidRPr="000111AD">
        <w:rPr>
          <w:b/>
        </w:rPr>
        <w:t xml:space="preserve">school </w:t>
      </w:r>
      <w:r w:rsidR="00BF66FC" w:rsidRPr="000111AD">
        <w:rPr>
          <w:b/>
        </w:rPr>
        <w:t>leader, and teacher-leader level</w:t>
      </w:r>
      <w:r w:rsidR="00221C35" w:rsidRPr="000111AD">
        <w:rPr>
          <w:b/>
        </w:rPr>
        <w:t>,</w:t>
      </w:r>
      <w:r w:rsidR="00BF66FC" w:rsidRPr="000111AD">
        <w:rPr>
          <w:b/>
        </w:rPr>
        <w:t xml:space="preserve"> but was not fully in place at the classroom teacher level. </w:t>
      </w:r>
    </w:p>
    <w:p w:rsidR="00E82FEC" w:rsidRPr="000558F1" w:rsidRDefault="00BF66FC" w:rsidP="00FA2E29">
      <w:pPr>
        <w:tabs>
          <w:tab w:val="left" w:pos="360"/>
          <w:tab w:val="left" w:pos="720"/>
          <w:tab w:val="left" w:pos="1080"/>
          <w:tab w:val="left" w:pos="1440"/>
          <w:tab w:val="left" w:pos="1800"/>
          <w:tab w:val="left" w:pos="2160"/>
        </w:tabs>
        <w:ind w:left="6"/>
      </w:pPr>
      <w:r>
        <w:tab/>
      </w:r>
      <w:r w:rsidR="00DD56C1">
        <w:rPr>
          <w:b/>
        </w:rPr>
        <w:t>A</w:t>
      </w:r>
      <w:r w:rsidR="00162B49" w:rsidRPr="00162B49">
        <w:rPr>
          <w:b/>
        </w:rPr>
        <w:t>.</w:t>
      </w:r>
      <w:r w:rsidR="00905E05">
        <w:rPr>
          <w:b/>
        </w:rPr>
        <w:tab/>
      </w:r>
      <w:r w:rsidR="00FA2E29" w:rsidRPr="000558F1">
        <w:t>Some school leaders</w:t>
      </w:r>
      <w:r w:rsidR="00FA2E29">
        <w:t xml:space="preserve"> reported that they had</w:t>
      </w:r>
      <w:r w:rsidR="00FA2E29" w:rsidRPr="000558F1">
        <w:t xml:space="preserve"> begun to</w:t>
      </w:r>
      <w:r w:rsidR="00FA2E29">
        <w:t xml:space="preserve"> make data-based </w:t>
      </w:r>
      <w:r w:rsidR="00FA2E29" w:rsidRPr="000558F1">
        <w:t xml:space="preserve">decisions to </w:t>
      </w:r>
      <w:r w:rsidR="00FA2E29">
        <w:tab/>
      </w:r>
      <w:r w:rsidR="00FA2E29">
        <w:tab/>
      </w:r>
      <w:r w:rsidR="00FA2E29">
        <w:tab/>
      </w:r>
      <w:r w:rsidR="00905E05">
        <w:tab/>
      </w:r>
      <w:r w:rsidR="00FA2E29" w:rsidRPr="000558F1">
        <w:t xml:space="preserve">improve programs and student learning. </w:t>
      </w:r>
    </w:p>
    <w:p w:rsidR="000111AD" w:rsidRDefault="00FA2E29" w:rsidP="000111AD">
      <w:pPr>
        <w:pStyle w:val="ListParagraph"/>
        <w:numPr>
          <w:ilvl w:val="0"/>
          <w:numId w:val="79"/>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t xml:space="preserve">At the elementary schools where two new </w:t>
      </w:r>
      <w:r w:rsidR="00684E7A" w:rsidRPr="000111AD">
        <w:rPr>
          <w:rFonts w:asciiTheme="minorHAnsi" w:hAnsiTheme="minorHAnsi"/>
          <w:sz w:val="22"/>
          <w:szCs w:val="22"/>
        </w:rPr>
        <w:t>mathematics series</w:t>
      </w:r>
      <w:r w:rsidRPr="000111AD">
        <w:rPr>
          <w:rFonts w:asciiTheme="minorHAnsi" w:hAnsiTheme="minorHAnsi"/>
          <w:sz w:val="22"/>
          <w:szCs w:val="22"/>
        </w:rPr>
        <w:t xml:space="preserve"> were being piloted, teachers</w:t>
      </w:r>
      <w:r w:rsidR="00221C35" w:rsidRPr="000111AD">
        <w:rPr>
          <w:rFonts w:asciiTheme="minorHAnsi" w:hAnsiTheme="minorHAnsi"/>
          <w:sz w:val="22"/>
          <w:szCs w:val="22"/>
        </w:rPr>
        <w:t xml:space="preserve"> </w:t>
      </w:r>
      <w:r w:rsidRPr="000111AD">
        <w:rPr>
          <w:rFonts w:asciiTheme="minorHAnsi" w:hAnsiTheme="minorHAnsi"/>
          <w:sz w:val="22"/>
          <w:szCs w:val="22"/>
        </w:rPr>
        <w:t xml:space="preserve">were comparing student performance data on the different programs to help guide their selection. </w:t>
      </w:r>
    </w:p>
    <w:p w:rsidR="000111AD" w:rsidRDefault="000111AD" w:rsidP="000111AD">
      <w:pPr>
        <w:pStyle w:val="ListParagraph"/>
        <w:tabs>
          <w:tab w:val="left" w:pos="360"/>
          <w:tab w:val="left" w:pos="720"/>
          <w:tab w:val="left" w:pos="1080"/>
          <w:tab w:val="left" w:pos="1800"/>
          <w:tab w:val="left" w:pos="2160"/>
        </w:tabs>
        <w:ind w:left="1080"/>
        <w:rPr>
          <w:rFonts w:asciiTheme="minorHAnsi" w:hAnsiTheme="minorHAnsi"/>
          <w:sz w:val="22"/>
          <w:szCs w:val="22"/>
        </w:rPr>
      </w:pPr>
    </w:p>
    <w:p w:rsidR="000111AD" w:rsidRDefault="00FA2E29" w:rsidP="000111AD">
      <w:pPr>
        <w:pStyle w:val="ListParagraph"/>
        <w:numPr>
          <w:ilvl w:val="0"/>
          <w:numId w:val="79"/>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t xml:space="preserve">The middle school hired a </w:t>
      </w:r>
      <w:r w:rsidR="00684E7A" w:rsidRPr="000111AD">
        <w:rPr>
          <w:rFonts w:asciiTheme="minorHAnsi" w:hAnsiTheme="minorHAnsi"/>
          <w:sz w:val="22"/>
          <w:szCs w:val="22"/>
        </w:rPr>
        <w:t>mathematics coach</w:t>
      </w:r>
      <w:r w:rsidRPr="000111AD">
        <w:rPr>
          <w:rFonts w:asciiTheme="minorHAnsi" w:hAnsiTheme="minorHAnsi"/>
          <w:sz w:val="22"/>
          <w:szCs w:val="22"/>
        </w:rPr>
        <w:t xml:space="preserve"> based on the analysis of student </w:t>
      </w:r>
      <w:r w:rsidR="00E82FEC" w:rsidRPr="000111AD">
        <w:rPr>
          <w:rFonts w:asciiTheme="minorHAnsi" w:hAnsiTheme="minorHAnsi"/>
          <w:sz w:val="22"/>
          <w:szCs w:val="22"/>
        </w:rPr>
        <w:t xml:space="preserve">     </w:t>
      </w:r>
      <w:r w:rsidR="00684E7A" w:rsidRPr="000111AD">
        <w:rPr>
          <w:rFonts w:asciiTheme="minorHAnsi" w:hAnsiTheme="minorHAnsi"/>
          <w:sz w:val="22"/>
          <w:szCs w:val="22"/>
        </w:rPr>
        <w:t>performance on</w:t>
      </w:r>
      <w:r w:rsidRPr="000111AD">
        <w:rPr>
          <w:rFonts w:asciiTheme="minorHAnsi" w:hAnsiTheme="minorHAnsi"/>
          <w:sz w:val="22"/>
          <w:szCs w:val="22"/>
        </w:rPr>
        <w:t xml:space="preserve"> the MCAS</w:t>
      </w:r>
      <w:r w:rsidR="003C1854" w:rsidRPr="000111AD">
        <w:rPr>
          <w:rFonts w:asciiTheme="minorHAnsi" w:hAnsiTheme="minorHAnsi"/>
          <w:sz w:val="22"/>
          <w:szCs w:val="22"/>
        </w:rPr>
        <w:t xml:space="preserve"> tests</w:t>
      </w:r>
      <w:r w:rsidRPr="000111AD">
        <w:rPr>
          <w:rFonts w:asciiTheme="minorHAnsi" w:hAnsiTheme="minorHAnsi"/>
          <w:sz w:val="22"/>
          <w:szCs w:val="22"/>
        </w:rPr>
        <w:t xml:space="preserve">. </w:t>
      </w:r>
      <w:r w:rsidR="003C1854" w:rsidRPr="000111AD">
        <w:rPr>
          <w:rFonts w:asciiTheme="minorHAnsi" w:hAnsiTheme="minorHAnsi"/>
          <w:sz w:val="22"/>
          <w:szCs w:val="22"/>
        </w:rPr>
        <w:tab/>
      </w:r>
      <w:r w:rsidR="003C1854" w:rsidRPr="000111AD">
        <w:rPr>
          <w:rFonts w:asciiTheme="minorHAnsi" w:hAnsiTheme="minorHAnsi"/>
          <w:sz w:val="22"/>
          <w:szCs w:val="22"/>
        </w:rPr>
        <w:tab/>
      </w:r>
    </w:p>
    <w:p w:rsidR="000111AD" w:rsidRDefault="000111AD" w:rsidP="000111AD">
      <w:pPr>
        <w:pStyle w:val="ListParagraph"/>
      </w:pPr>
    </w:p>
    <w:p w:rsidR="000111AD" w:rsidRPr="000111AD" w:rsidRDefault="00FA2E29" w:rsidP="000111AD">
      <w:pPr>
        <w:pStyle w:val="ListParagraph"/>
        <w:numPr>
          <w:ilvl w:val="0"/>
          <w:numId w:val="79"/>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t xml:space="preserve">As a result of MCAS </w:t>
      </w:r>
      <w:r w:rsidR="00E82FEC" w:rsidRPr="000111AD">
        <w:rPr>
          <w:rFonts w:asciiTheme="minorHAnsi" w:hAnsiTheme="minorHAnsi"/>
          <w:sz w:val="22"/>
          <w:szCs w:val="22"/>
        </w:rPr>
        <w:t xml:space="preserve">tests </w:t>
      </w:r>
      <w:r w:rsidRPr="000111AD">
        <w:rPr>
          <w:rFonts w:asciiTheme="minorHAnsi" w:hAnsiTheme="minorHAnsi"/>
          <w:sz w:val="22"/>
          <w:szCs w:val="22"/>
        </w:rPr>
        <w:t>analysis there was now an emphasi</w:t>
      </w:r>
      <w:r w:rsidR="000111AD" w:rsidRPr="000111AD">
        <w:rPr>
          <w:rFonts w:asciiTheme="minorHAnsi" w:hAnsiTheme="minorHAnsi"/>
          <w:sz w:val="22"/>
          <w:szCs w:val="22"/>
        </w:rPr>
        <w:t xml:space="preserve">s on improving students’ </w:t>
      </w:r>
      <w:r w:rsidRPr="000111AD">
        <w:rPr>
          <w:rFonts w:asciiTheme="minorHAnsi" w:hAnsiTheme="minorHAnsi"/>
          <w:sz w:val="22"/>
          <w:szCs w:val="22"/>
        </w:rPr>
        <w:t>open response performance</w:t>
      </w:r>
      <w:r w:rsidR="000617FD" w:rsidRPr="000111AD">
        <w:rPr>
          <w:rFonts w:asciiTheme="minorHAnsi" w:hAnsiTheme="minorHAnsi"/>
          <w:sz w:val="22"/>
          <w:szCs w:val="22"/>
        </w:rPr>
        <w:t>,</w:t>
      </w:r>
      <w:r w:rsidRPr="000111AD">
        <w:rPr>
          <w:rFonts w:asciiTheme="minorHAnsi" w:hAnsiTheme="minorHAnsi"/>
          <w:sz w:val="22"/>
          <w:szCs w:val="22"/>
        </w:rPr>
        <w:t xml:space="preserve"> and each level had developed writing</w:t>
      </w:r>
      <w:r w:rsidR="003C1854" w:rsidRPr="000111AD">
        <w:rPr>
          <w:rFonts w:asciiTheme="minorHAnsi" w:hAnsiTheme="minorHAnsi"/>
          <w:sz w:val="22"/>
          <w:szCs w:val="22"/>
        </w:rPr>
        <w:t xml:space="preserve"> </w:t>
      </w:r>
      <w:r w:rsidRPr="000111AD">
        <w:rPr>
          <w:rFonts w:asciiTheme="minorHAnsi" w:hAnsiTheme="minorHAnsi"/>
          <w:sz w:val="22"/>
          <w:szCs w:val="22"/>
        </w:rPr>
        <w:t>rubrics</w:t>
      </w:r>
      <w:r w:rsidR="00E82FEC" w:rsidRPr="000111AD">
        <w:rPr>
          <w:rFonts w:asciiTheme="minorHAnsi" w:hAnsiTheme="minorHAnsi"/>
          <w:sz w:val="22"/>
          <w:szCs w:val="22"/>
        </w:rPr>
        <w:t>.</w:t>
      </w:r>
    </w:p>
    <w:p w:rsidR="000111AD" w:rsidRPr="000111AD" w:rsidRDefault="000111AD" w:rsidP="000111AD">
      <w:pPr>
        <w:pStyle w:val="ListParagraph"/>
        <w:rPr>
          <w:rFonts w:asciiTheme="minorHAnsi" w:hAnsiTheme="minorHAnsi"/>
          <w:sz w:val="22"/>
          <w:szCs w:val="22"/>
        </w:rPr>
      </w:pPr>
    </w:p>
    <w:p w:rsidR="000111AD" w:rsidRPr="000111AD" w:rsidRDefault="00FA2E29" w:rsidP="000111AD">
      <w:pPr>
        <w:pStyle w:val="ListParagraph"/>
        <w:numPr>
          <w:ilvl w:val="0"/>
          <w:numId w:val="79"/>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lastRenderedPageBreak/>
        <w:t>The middle school began to use STAR to identify stude</w:t>
      </w:r>
      <w:r w:rsidR="000111AD" w:rsidRPr="000111AD">
        <w:rPr>
          <w:rFonts w:asciiTheme="minorHAnsi" w:hAnsiTheme="minorHAnsi"/>
          <w:sz w:val="22"/>
          <w:szCs w:val="22"/>
        </w:rPr>
        <w:t xml:space="preserve">nts who needed more support, </w:t>
      </w:r>
      <w:r w:rsidRPr="000111AD">
        <w:rPr>
          <w:rFonts w:asciiTheme="minorHAnsi" w:hAnsiTheme="minorHAnsi"/>
          <w:sz w:val="22"/>
          <w:szCs w:val="22"/>
        </w:rPr>
        <w:t>and elementary teachers were using STAR to analyze student</w:t>
      </w:r>
      <w:r w:rsidR="00E82FEC" w:rsidRPr="000111AD">
        <w:rPr>
          <w:rFonts w:asciiTheme="minorHAnsi" w:hAnsiTheme="minorHAnsi"/>
          <w:sz w:val="22"/>
          <w:szCs w:val="22"/>
        </w:rPr>
        <w:t>s’</w:t>
      </w:r>
      <w:r w:rsidRPr="000111AD">
        <w:rPr>
          <w:rFonts w:asciiTheme="minorHAnsi" w:hAnsiTheme="minorHAnsi"/>
          <w:sz w:val="22"/>
          <w:szCs w:val="22"/>
        </w:rPr>
        <w:t xml:space="preserve"> skill needs.</w:t>
      </w:r>
    </w:p>
    <w:p w:rsidR="000111AD" w:rsidRPr="000111AD" w:rsidRDefault="000111AD" w:rsidP="000111AD">
      <w:pPr>
        <w:pStyle w:val="ListParagraph"/>
        <w:rPr>
          <w:rFonts w:asciiTheme="minorHAnsi" w:hAnsiTheme="minorHAnsi"/>
          <w:sz w:val="22"/>
          <w:szCs w:val="22"/>
        </w:rPr>
      </w:pPr>
    </w:p>
    <w:p w:rsidR="000111AD" w:rsidRPr="000111AD" w:rsidRDefault="00FA2E29" w:rsidP="000111AD">
      <w:pPr>
        <w:pStyle w:val="ListParagraph"/>
        <w:numPr>
          <w:ilvl w:val="0"/>
          <w:numId w:val="79"/>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t xml:space="preserve">District leaders were using feedback from teachers to plan and to differentiate the </w:t>
      </w:r>
      <w:r w:rsidR="00E82FEC" w:rsidRPr="000111AD">
        <w:rPr>
          <w:rFonts w:asciiTheme="minorHAnsi" w:hAnsiTheme="minorHAnsi"/>
          <w:sz w:val="22"/>
          <w:szCs w:val="22"/>
        </w:rPr>
        <w:tab/>
      </w:r>
      <w:r w:rsidR="000111AD" w:rsidRPr="000111AD">
        <w:rPr>
          <w:rFonts w:asciiTheme="minorHAnsi" w:hAnsiTheme="minorHAnsi"/>
          <w:sz w:val="22"/>
          <w:szCs w:val="22"/>
        </w:rPr>
        <w:t xml:space="preserve">  </w:t>
      </w:r>
      <w:r w:rsidRPr="000111AD">
        <w:rPr>
          <w:rFonts w:asciiTheme="minorHAnsi" w:hAnsiTheme="minorHAnsi"/>
          <w:sz w:val="22"/>
          <w:szCs w:val="22"/>
        </w:rPr>
        <w:t>professional development programs.</w:t>
      </w:r>
    </w:p>
    <w:p w:rsidR="000111AD" w:rsidRPr="000111AD" w:rsidRDefault="000111AD" w:rsidP="000111AD">
      <w:pPr>
        <w:pStyle w:val="ListParagraph"/>
        <w:rPr>
          <w:rFonts w:asciiTheme="minorHAnsi" w:hAnsiTheme="minorHAnsi"/>
          <w:sz w:val="22"/>
          <w:szCs w:val="22"/>
        </w:rPr>
      </w:pPr>
    </w:p>
    <w:p w:rsidR="000111AD" w:rsidRPr="000111AD" w:rsidRDefault="00FA2E29" w:rsidP="000111AD">
      <w:pPr>
        <w:pStyle w:val="ListParagraph"/>
        <w:numPr>
          <w:ilvl w:val="0"/>
          <w:numId w:val="79"/>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t xml:space="preserve">The district’s Educator Evaluation Facilitator team </w:t>
      </w:r>
      <w:r w:rsidR="000111AD" w:rsidRPr="000111AD">
        <w:rPr>
          <w:rFonts w:asciiTheme="minorHAnsi" w:hAnsiTheme="minorHAnsi"/>
          <w:sz w:val="22"/>
          <w:szCs w:val="22"/>
        </w:rPr>
        <w:t xml:space="preserve">was using data from teacher </w:t>
      </w:r>
      <w:r w:rsidRPr="000111AD">
        <w:rPr>
          <w:rFonts w:asciiTheme="minorHAnsi" w:hAnsiTheme="minorHAnsi"/>
          <w:sz w:val="22"/>
          <w:szCs w:val="22"/>
        </w:rPr>
        <w:t xml:space="preserve">surveys to monitor the educator evaluation process. For example, </w:t>
      </w:r>
      <w:r w:rsidR="000111AD" w:rsidRPr="000111AD">
        <w:rPr>
          <w:rFonts w:asciiTheme="minorHAnsi" w:hAnsiTheme="minorHAnsi"/>
          <w:sz w:val="22"/>
          <w:szCs w:val="22"/>
        </w:rPr>
        <w:t xml:space="preserve">the team </w:t>
      </w:r>
      <w:r w:rsidRPr="000111AD">
        <w:rPr>
          <w:rFonts w:asciiTheme="minorHAnsi" w:hAnsiTheme="minorHAnsi"/>
          <w:sz w:val="22"/>
          <w:szCs w:val="22"/>
        </w:rPr>
        <w:t>learned that while teachers were growing in comfo</w:t>
      </w:r>
      <w:r w:rsidR="000111AD" w:rsidRPr="000111AD">
        <w:rPr>
          <w:rFonts w:asciiTheme="minorHAnsi" w:hAnsiTheme="minorHAnsi"/>
          <w:sz w:val="22"/>
          <w:szCs w:val="22"/>
        </w:rPr>
        <w:t xml:space="preserve">rt with the TeachPoint program, </w:t>
      </w:r>
      <w:r w:rsidRPr="000111AD">
        <w:rPr>
          <w:rFonts w:asciiTheme="minorHAnsi" w:hAnsiTheme="minorHAnsi"/>
          <w:sz w:val="22"/>
          <w:szCs w:val="22"/>
        </w:rPr>
        <w:t>they were not seeing an increase in risk-taking. As a result</w:t>
      </w:r>
      <w:r w:rsidR="00E82FEC" w:rsidRPr="000111AD">
        <w:rPr>
          <w:rFonts w:asciiTheme="minorHAnsi" w:hAnsiTheme="minorHAnsi"/>
          <w:sz w:val="22"/>
          <w:szCs w:val="22"/>
        </w:rPr>
        <w:t xml:space="preserve">, the Educator </w:t>
      </w:r>
      <w:r w:rsidR="0088281C" w:rsidRPr="000111AD">
        <w:rPr>
          <w:rFonts w:asciiTheme="minorHAnsi" w:hAnsiTheme="minorHAnsi"/>
          <w:sz w:val="22"/>
          <w:szCs w:val="22"/>
        </w:rPr>
        <w:t>Evaluation</w:t>
      </w:r>
      <w:r w:rsidR="000111AD" w:rsidRPr="000111AD">
        <w:rPr>
          <w:rFonts w:asciiTheme="minorHAnsi" w:hAnsiTheme="minorHAnsi"/>
          <w:sz w:val="22"/>
          <w:szCs w:val="22"/>
        </w:rPr>
        <w:t xml:space="preserve"> </w:t>
      </w:r>
      <w:r w:rsidR="00E82FEC" w:rsidRPr="000111AD">
        <w:rPr>
          <w:rFonts w:asciiTheme="minorHAnsi" w:hAnsiTheme="minorHAnsi"/>
          <w:sz w:val="22"/>
          <w:szCs w:val="22"/>
        </w:rPr>
        <w:t xml:space="preserve">Facilitator </w:t>
      </w:r>
      <w:r w:rsidR="0088281C" w:rsidRPr="000111AD">
        <w:rPr>
          <w:rFonts w:asciiTheme="minorHAnsi" w:hAnsiTheme="minorHAnsi"/>
          <w:sz w:val="22"/>
          <w:szCs w:val="22"/>
        </w:rPr>
        <w:t>team was</w:t>
      </w:r>
      <w:r w:rsidR="003C1854" w:rsidRPr="000111AD">
        <w:rPr>
          <w:rFonts w:asciiTheme="minorHAnsi" w:hAnsiTheme="minorHAnsi"/>
          <w:sz w:val="22"/>
          <w:szCs w:val="22"/>
        </w:rPr>
        <w:t xml:space="preserve"> </w:t>
      </w:r>
      <w:r w:rsidRPr="000111AD">
        <w:rPr>
          <w:rFonts w:asciiTheme="minorHAnsi" w:hAnsiTheme="minorHAnsi"/>
          <w:sz w:val="22"/>
          <w:szCs w:val="22"/>
        </w:rPr>
        <w:t xml:space="preserve">considering writing up dialogues </w:t>
      </w:r>
      <w:r w:rsidR="00E82FEC" w:rsidRPr="000111AD">
        <w:rPr>
          <w:rFonts w:asciiTheme="minorHAnsi" w:hAnsiTheme="minorHAnsi"/>
          <w:sz w:val="22"/>
          <w:szCs w:val="22"/>
        </w:rPr>
        <w:t xml:space="preserve">following </w:t>
      </w:r>
      <w:r w:rsidRPr="000111AD">
        <w:rPr>
          <w:rFonts w:asciiTheme="minorHAnsi" w:hAnsiTheme="minorHAnsi"/>
          <w:sz w:val="22"/>
          <w:szCs w:val="22"/>
        </w:rPr>
        <w:t>the</w:t>
      </w:r>
      <w:r w:rsidR="00E82FEC" w:rsidRPr="000111AD">
        <w:rPr>
          <w:rFonts w:asciiTheme="minorHAnsi" w:hAnsiTheme="minorHAnsi"/>
          <w:sz w:val="22"/>
          <w:szCs w:val="22"/>
        </w:rPr>
        <w:t>ir</w:t>
      </w:r>
      <w:r w:rsidRPr="000111AD">
        <w:rPr>
          <w:rFonts w:asciiTheme="minorHAnsi" w:hAnsiTheme="minorHAnsi"/>
          <w:sz w:val="22"/>
          <w:szCs w:val="22"/>
        </w:rPr>
        <w:t xml:space="preserve"> </w:t>
      </w:r>
      <w:r w:rsidR="003C1854" w:rsidRPr="000111AD">
        <w:rPr>
          <w:rFonts w:asciiTheme="minorHAnsi" w:hAnsiTheme="minorHAnsi"/>
          <w:sz w:val="22"/>
          <w:szCs w:val="22"/>
        </w:rPr>
        <w:t xml:space="preserve">classroom </w:t>
      </w:r>
      <w:r w:rsidRPr="000111AD">
        <w:rPr>
          <w:rFonts w:asciiTheme="minorHAnsi" w:hAnsiTheme="minorHAnsi"/>
          <w:sz w:val="22"/>
          <w:szCs w:val="22"/>
        </w:rPr>
        <w:t>visits.</w:t>
      </w:r>
    </w:p>
    <w:p w:rsidR="000111AD" w:rsidRDefault="000111AD">
      <w:pPr>
        <w:tabs>
          <w:tab w:val="left" w:pos="360"/>
          <w:tab w:val="left" w:pos="720"/>
          <w:tab w:val="left" w:pos="1440"/>
          <w:tab w:val="left" w:pos="1800"/>
          <w:tab w:val="left" w:pos="2160"/>
        </w:tabs>
        <w:ind w:left="720" w:hanging="1080"/>
      </w:pPr>
    </w:p>
    <w:p w:rsidR="0059266A" w:rsidRDefault="00FA2E29">
      <w:pPr>
        <w:tabs>
          <w:tab w:val="left" w:pos="360"/>
          <w:tab w:val="left" w:pos="720"/>
          <w:tab w:val="left" w:pos="1440"/>
          <w:tab w:val="left" w:pos="1800"/>
          <w:tab w:val="left" w:pos="2160"/>
        </w:tabs>
        <w:ind w:left="720" w:hanging="1080"/>
        <w:rPr>
          <w:b/>
          <w:i/>
        </w:rPr>
      </w:pPr>
      <w:r>
        <w:tab/>
      </w:r>
      <w:r w:rsidR="00162B49" w:rsidRPr="00162B49">
        <w:rPr>
          <w:b/>
        </w:rPr>
        <w:t>B.</w:t>
      </w:r>
      <w:r w:rsidR="00BF66FC" w:rsidRPr="00B83910">
        <w:tab/>
      </w:r>
      <w:r w:rsidR="00BF66FC">
        <w:t>The district has</w:t>
      </w:r>
      <w:r w:rsidR="00BF66FC" w:rsidRPr="00B83910">
        <w:t xml:space="preserve"> </w:t>
      </w:r>
      <w:r w:rsidR="00BF66FC">
        <w:t>identified a group of seven teachers to act as the districtwide data team;</w:t>
      </w:r>
      <w:r w:rsidR="00BF66FC" w:rsidRPr="00B83910">
        <w:t xml:space="preserve"> </w:t>
      </w:r>
      <w:r w:rsidR="0088281C">
        <w:t>the team</w:t>
      </w:r>
      <w:r w:rsidR="00BF66FC">
        <w:t xml:space="preserve"> had not yet met at the time of the </w:t>
      </w:r>
      <w:r w:rsidR="000618F8">
        <w:t xml:space="preserve">site </w:t>
      </w:r>
      <w:r w:rsidR="00BF66FC">
        <w:t>visit but had scheduled its</w:t>
      </w:r>
      <w:r w:rsidR="00BF66FC" w:rsidRPr="00B83910">
        <w:t xml:space="preserve"> first meeting </w:t>
      </w:r>
      <w:r w:rsidR="00BF66FC">
        <w:t xml:space="preserve">to </w:t>
      </w:r>
      <w:r w:rsidR="00DD56C1">
        <w:t xml:space="preserve">take place </w:t>
      </w:r>
      <w:r w:rsidR="00BF66FC">
        <w:t>shortly</w:t>
      </w:r>
      <w:r w:rsidR="00BF66FC" w:rsidRPr="00B83910">
        <w:t xml:space="preserve"> </w:t>
      </w:r>
      <w:r w:rsidR="00BF66FC">
        <w:t>thereafter</w:t>
      </w:r>
      <w:r w:rsidR="00BF66FC" w:rsidRPr="001927F3">
        <w:rPr>
          <w:b/>
          <w:i/>
        </w:rPr>
        <w:t>.</w:t>
      </w:r>
      <w:r w:rsidR="003C1854">
        <w:rPr>
          <w:b/>
          <w:i/>
        </w:rPr>
        <w:t xml:space="preserve"> </w:t>
      </w:r>
      <w:r w:rsidR="00BF66FC" w:rsidRPr="001927F3">
        <w:rPr>
          <w:b/>
          <w:i/>
        </w:rPr>
        <w:t xml:space="preserve"> </w:t>
      </w:r>
      <w:r w:rsidR="00BF66FC">
        <w:t>Each school was represented on the districtwide team</w:t>
      </w:r>
      <w:r w:rsidR="003C1854">
        <w:t xml:space="preserve">; </w:t>
      </w:r>
      <w:r w:rsidR="00BF66FC">
        <w:t xml:space="preserve">however, </w:t>
      </w:r>
      <w:r w:rsidR="00BF66FC" w:rsidRPr="00B83910">
        <w:t xml:space="preserve">no school-based data teams </w:t>
      </w:r>
      <w:r w:rsidR="007A0C4A">
        <w:t xml:space="preserve">were </w:t>
      </w:r>
      <w:r w:rsidR="00BF66FC" w:rsidRPr="00B83910">
        <w:t>in place</w:t>
      </w:r>
      <w:r w:rsidR="00BF66FC">
        <w:t>. At the time of the visit, the responsibilities and purposes of the data team were not clear to team members.</w:t>
      </w:r>
    </w:p>
    <w:p w:rsidR="0059266A" w:rsidRDefault="00BF66FC">
      <w:pPr>
        <w:tabs>
          <w:tab w:val="left" w:pos="360"/>
          <w:tab w:val="left" w:pos="720"/>
          <w:tab w:val="left" w:pos="1440"/>
          <w:tab w:val="left" w:pos="1800"/>
          <w:tab w:val="left" w:pos="2160"/>
        </w:tabs>
        <w:ind w:left="720" w:hanging="1080"/>
      </w:pPr>
      <w:r>
        <w:tab/>
      </w:r>
      <w:r w:rsidR="00162B49" w:rsidRPr="00162B49">
        <w:rPr>
          <w:b/>
        </w:rPr>
        <w:t>C.</w:t>
      </w:r>
      <w:r w:rsidRPr="004E4749">
        <w:rPr>
          <w:b/>
          <w:i/>
        </w:rPr>
        <w:tab/>
      </w:r>
      <w:r w:rsidR="00DD56C1">
        <w:t>S</w:t>
      </w:r>
      <w:r>
        <w:t>chool administrators</w:t>
      </w:r>
      <w:r w:rsidR="00DD56C1">
        <w:t xml:space="preserve"> said that</w:t>
      </w:r>
      <w:r>
        <w:t xml:space="preserve"> there were</w:t>
      </w:r>
      <w:r w:rsidRPr="00B83910">
        <w:t xml:space="preserve"> “pocket</w:t>
      </w:r>
      <w:r>
        <w:t>s of data use” by teachers, but not yet</w:t>
      </w:r>
      <w:r w:rsidR="003C1854">
        <w:t xml:space="preserve"> </w:t>
      </w:r>
      <w:r>
        <w:t xml:space="preserve">widespread use </w:t>
      </w:r>
      <w:r w:rsidRPr="00B83910">
        <w:t>to inform instruction</w:t>
      </w:r>
      <w:r>
        <w:t>.</w:t>
      </w:r>
      <w:r w:rsidRPr="00B83910">
        <w:t xml:space="preserve"> </w:t>
      </w:r>
    </w:p>
    <w:p w:rsidR="00BF66FC" w:rsidRDefault="000618F8" w:rsidP="000111AD">
      <w:pPr>
        <w:pStyle w:val="ListParagraph"/>
        <w:numPr>
          <w:ilvl w:val="1"/>
          <w:numId w:val="81"/>
        </w:numPr>
        <w:tabs>
          <w:tab w:val="left" w:pos="360"/>
          <w:tab w:val="left" w:pos="720"/>
          <w:tab w:val="left" w:pos="1080"/>
          <w:tab w:val="left" w:pos="1800"/>
          <w:tab w:val="left" w:pos="2160"/>
        </w:tabs>
        <w:ind w:left="1080"/>
        <w:rPr>
          <w:rFonts w:asciiTheme="minorHAnsi" w:hAnsiTheme="minorHAnsi"/>
          <w:sz w:val="22"/>
          <w:szCs w:val="22"/>
        </w:rPr>
      </w:pPr>
      <w:r w:rsidRPr="000111AD">
        <w:rPr>
          <w:rFonts w:asciiTheme="minorHAnsi" w:hAnsiTheme="minorHAnsi"/>
          <w:sz w:val="22"/>
          <w:szCs w:val="22"/>
        </w:rPr>
        <w:t xml:space="preserve">Certain </w:t>
      </w:r>
      <w:r w:rsidR="00BF66FC" w:rsidRPr="000111AD">
        <w:rPr>
          <w:rFonts w:asciiTheme="minorHAnsi" w:hAnsiTheme="minorHAnsi"/>
          <w:sz w:val="22"/>
          <w:szCs w:val="22"/>
        </w:rPr>
        <w:t xml:space="preserve">teachers, serving as curriculum leaders and grade level leaders, had the responsibility for collecting, analyzing, and distributing data on student </w:t>
      </w:r>
      <w:r w:rsidRPr="000111AD">
        <w:rPr>
          <w:rFonts w:asciiTheme="minorHAnsi" w:hAnsiTheme="minorHAnsi"/>
          <w:sz w:val="22"/>
          <w:szCs w:val="22"/>
        </w:rPr>
        <w:tab/>
        <w:t xml:space="preserve">      </w:t>
      </w:r>
      <w:r w:rsidRPr="000111AD">
        <w:rPr>
          <w:rFonts w:asciiTheme="minorHAnsi" w:hAnsiTheme="minorHAnsi"/>
          <w:sz w:val="22"/>
          <w:szCs w:val="22"/>
        </w:rPr>
        <w:tab/>
        <w:t xml:space="preserve">    </w:t>
      </w:r>
      <w:r w:rsidR="00BF66FC" w:rsidRPr="000111AD">
        <w:rPr>
          <w:rFonts w:asciiTheme="minorHAnsi" w:hAnsiTheme="minorHAnsi"/>
          <w:sz w:val="22"/>
          <w:szCs w:val="22"/>
        </w:rPr>
        <w:t xml:space="preserve">achievement in their subject </w:t>
      </w:r>
      <w:r w:rsidR="0088281C" w:rsidRPr="000111AD">
        <w:rPr>
          <w:rFonts w:asciiTheme="minorHAnsi" w:hAnsiTheme="minorHAnsi"/>
          <w:sz w:val="22"/>
          <w:szCs w:val="22"/>
        </w:rPr>
        <w:t>area,</w:t>
      </w:r>
      <w:r w:rsidR="003C1854" w:rsidRPr="000111AD">
        <w:rPr>
          <w:rFonts w:asciiTheme="minorHAnsi" w:hAnsiTheme="minorHAnsi"/>
          <w:sz w:val="22"/>
          <w:szCs w:val="22"/>
        </w:rPr>
        <w:t xml:space="preserve"> </w:t>
      </w:r>
      <w:r w:rsidR="00BF66FC" w:rsidRPr="000111AD">
        <w:rPr>
          <w:rFonts w:asciiTheme="minorHAnsi" w:hAnsiTheme="minorHAnsi"/>
          <w:sz w:val="22"/>
          <w:szCs w:val="22"/>
        </w:rPr>
        <w:t xml:space="preserve">or at specific grade levels. </w:t>
      </w:r>
    </w:p>
    <w:p w:rsidR="000111AD" w:rsidRPr="000111AD" w:rsidRDefault="000111AD" w:rsidP="000111AD">
      <w:pPr>
        <w:pStyle w:val="ListParagraph"/>
        <w:tabs>
          <w:tab w:val="left" w:pos="360"/>
          <w:tab w:val="left" w:pos="720"/>
          <w:tab w:val="left" w:pos="1080"/>
          <w:tab w:val="left" w:pos="1800"/>
          <w:tab w:val="left" w:pos="2160"/>
        </w:tabs>
        <w:ind w:left="1080"/>
        <w:rPr>
          <w:rFonts w:asciiTheme="minorHAnsi" w:hAnsiTheme="minorHAnsi"/>
          <w:sz w:val="22"/>
          <w:szCs w:val="22"/>
        </w:rPr>
      </w:pPr>
    </w:p>
    <w:p w:rsidR="00BF66FC" w:rsidRDefault="00DD56C1" w:rsidP="000111AD">
      <w:pPr>
        <w:pStyle w:val="ListParagraph"/>
        <w:numPr>
          <w:ilvl w:val="1"/>
          <w:numId w:val="81"/>
        </w:numPr>
        <w:tabs>
          <w:tab w:val="left" w:pos="360"/>
          <w:tab w:val="left" w:pos="720"/>
          <w:tab w:val="left" w:pos="1080"/>
          <w:tab w:val="left" w:pos="1800"/>
          <w:tab w:val="left" w:pos="2160"/>
        </w:tabs>
        <w:ind w:left="1080"/>
      </w:pPr>
      <w:r w:rsidRPr="000111AD">
        <w:rPr>
          <w:rFonts w:asciiTheme="minorHAnsi" w:hAnsiTheme="minorHAnsi"/>
          <w:sz w:val="22"/>
          <w:szCs w:val="22"/>
        </w:rPr>
        <w:t xml:space="preserve">Teachers and school leaders told the team that </w:t>
      </w:r>
      <w:r w:rsidR="00D02DA8" w:rsidRPr="000111AD">
        <w:rPr>
          <w:rFonts w:asciiTheme="minorHAnsi" w:hAnsiTheme="minorHAnsi"/>
          <w:sz w:val="22"/>
          <w:szCs w:val="22"/>
        </w:rPr>
        <w:t>t</w:t>
      </w:r>
      <w:r w:rsidR="00BF66FC" w:rsidRPr="000111AD">
        <w:rPr>
          <w:rFonts w:asciiTheme="minorHAnsi" w:hAnsiTheme="minorHAnsi"/>
          <w:sz w:val="22"/>
          <w:szCs w:val="22"/>
        </w:rPr>
        <w:t xml:space="preserve">he district </w:t>
      </w:r>
      <w:r w:rsidR="003C1854" w:rsidRPr="000111AD">
        <w:rPr>
          <w:rFonts w:asciiTheme="minorHAnsi" w:hAnsiTheme="minorHAnsi"/>
          <w:sz w:val="22"/>
          <w:szCs w:val="22"/>
        </w:rPr>
        <w:t xml:space="preserve">had </w:t>
      </w:r>
      <w:r w:rsidR="00BF66FC" w:rsidRPr="000111AD">
        <w:rPr>
          <w:rFonts w:asciiTheme="minorHAnsi" w:hAnsiTheme="minorHAnsi"/>
          <w:sz w:val="22"/>
          <w:szCs w:val="22"/>
        </w:rPr>
        <w:t>been slow in the adoption</w:t>
      </w:r>
      <w:r w:rsidR="000618F8" w:rsidRPr="000111AD">
        <w:rPr>
          <w:rFonts w:asciiTheme="minorHAnsi" w:hAnsiTheme="minorHAnsi"/>
          <w:sz w:val="22"/>
          <w:szCs w:val="22"/>
        </w:rPr>
        <w:t xml:space="preserve"> </w:t>
      </w:r>
      <w:r w:rsidR="00BF66FC" w:rsidRPr="000111AD">
        <w:rPr>
          <w:rFonts w:asciiTheme="minorHAnsi" w:hAnsiTheme="minorHAnsi"/>
          <w:sz w:val="22"/>
          <w:szCs w:val="22"/>
        </w:rPr>
        <w:t xml:space="preserve">of a data-driven decision-making model for a number of reasons. The </w:t>
      </w:r>
      <w:r w:rsidR="003C1854" w:rsidRPr="000111AD">
        <w:rPr>
          <w:rFonts w:asciiTheme="minorHAnsi" w:hAnsiTheme="minorHAnsi"/>
          <w:sz w:val="22"/>
          <w:szCs w:val="22"/>
        </w:rPr>
        <w:t>2013-</w:t>
      </w:r>
      <w:r w:rsidR="00BF66FC" w:rsidRPr="000111AD">
        <w:rPr>
          <w:rFonts w:asciiTheme="minorHAnsi" w:hAnsiTheme="minorHAnsi"/>
          <w:sz w:val="22"/>
          <w:szCs w:val="22"/>
        </w:rPr>
        <w:t>2014 districtwide focus was on the development of power standards and common assessments and on fully implementing the new</w:t>
      </w:r>
      <w:r w:rsidR="000618F8" w:rsidRPr="000111AD">
        <w:rPr>
          <w:rFonts w:asciiTheme="minorHAnsi" w:hAnsiTheme="minorHAnsi"/>
          <w:sz w:val="22"/>
          <w:szCs w:val="22"/>
        </w:rPr>
        <w:t xml:space="preserve"> </w:t>
      </w:r>
      <w:r w:rsidR="0088281C" w:rsidRPr="000111AD">
        <w:rPr>
          <w:rFonts w:asciiTheme="minorHAnsi" w:hAnsiTheme="minorHAnsi"/>
          <w:sz w:val="22"/>
          <w:szCs w:val="22"/>
        </w:rPr>
        <w:t>model educator</w:t>
      </w:r>
      <w:r w:rsidR="00BF66FC" w:rsidRPr="000111AD">
        <w:rPr>
          <w:rFonts w:asciiTheme="minorHAnsi" w:hAnsiTheme="minorHAnsi"/>
          <w:sz w:val="22"/>
          <w:szCs w:val="22"/>
        </w:rPr>
        <w:t xml:space="preserve"> evaluation </w:t>
      </w:r>
      <w:r w:rsidRPr="000111AD">
        <w:rPr>
          <w:rFonts w:asciiTheme="minorHAnsi" w:hAnsiTheme="minorHAnsi"/>
          <w:sz w:val="22"/>
          <w:szCs w:val="22"/>
        </w:rPr>
        <w:t>system</w:t>
      </w:r>
      <w:r w:rsidR="000618F8" w:rsidRPr="000111AD">
        <w:rPr>
          <w:rFonts w:asciiTheme="minorHAnsi" w:hAnsiTheme="minorHAnsi"/>
          <w:sz w:val="22"/>
          <w:szCs w:val="22"/>
        </w:rPr>
        <w:t xml:space="preserve"> </w:t>
      </w:r>
      <w:r w:rsidR="00BF66FC" w:rsidRPr="000111AD">
        <w:rPr>
          <w:rFonts w:asciiTheme="minorHAnsi" w:hAnsiTheme="minorHAnsi"/>
          <w:sz w:val="22"/>
          <w:szCs w:val="22"/>
        </w:rPr>
        <w:t>including the establishment of District Determined Measures; further, there was a</w:t>
      </w:r>
      <w:r w:rsidRPr="000111AD">
        <w:rPr>
          <w:rFonts w:asciiTheme="minorHAnsi" w:hAnsiTheme="minorHAnsi"/>
          <w:sz w:val="22"/>
          <w:szCs w:val="22"/>
        </w:rPr>
        <w:t>n</w:t>
      </w:r>
      <w:r w:rsidR="00BF66FC" w:rsidRPr="000111AD">
        <w:rPr>
          <w:rFonts w:asciiTheme="minorHAnsi" w:hAnsiTheme="minorHAnsi"/>
          <w:sz w:val="22"/>
          <w:szCs w:val="22"/>
        </w:rPr>
        <w:t xml:space="preserve"> </w:t>
      </w:r>
      <w:r w:rsidRPr="000111AD">
        <w:rPr>
          <w:rFonts w:asciiTheme="minorHAnsi" w:hAnsiTheme="minorHAnsi"/>
          <w:sz w:val="22"/>
          <w:szCs w:val="22"/>
        </w:rPr>
        <w:t xml:space="preserve">absence </w:t>
      </w:r>
      <w:r w:rsidR="00BF66FC" w:rsidRPr="000111AD">
        <w:rPr>
          <w:rFonts w:asciiTheme="minorHAnsi" w:hAnsiTheme="minorHAnsi"/>
          <w:sz w:val="22"/>
          <w:szCs w:val="22"/>
        </w:rPr>
        <w:t>of common planning and meeting time for teachers to collaborate on data analysis</w:t>
      </w:r>
      <w:r w:rsidR="000618F8" w:rsidRPr="000111AD">
        <w:rPr>
          <w:rFonts w:asciiTheme="minorHAnsi" w:hAnsiTheme="minorHAnsi"/>
          <w:sz w:val="22"/>
          <w:szCs w:val="22"/>
        </w:rPr>
        <w:t xml:space="preserve"> </w:t>
      </w:r>
      <w:r w:rsidR="00BF66FC" w:rsidRPr="000111AD">
        <w:rPr>
          <w:rFonts w:asciiTheme="minorHAnsi" w:hAnsiTheme="minorHAnsi"/>
          <w:sz w:val="22"/>
          <w:szCs w:val="22"/>
        </w:rPr>
        <w:t xml:space="preserve">and </w:t>
      </w:r>
      <w:r w:rsidR="003C1854" w:rsidRPr="000111AD">
        <w:rPr>
          <w:rFonts w:asciiTheme="minorHAnsi" w:hAnsiTheme="minorHAnsi"/>
          <w:sz w:val="22"/>
          <w:szCs w:val="22"/>
        </w:rPr>
        <w:t>no</w:t>
      </w:r>
      <w:r w:rsidR="00BF66FC" w:rsidRPr="000111AD">
        <w:rPr>
          <w:rFonts w:asciiTheme="minorHAnsi" w:hAnsiTheme="minorHAnsi"/>
          <w:sz w:val="22"/>
          <w:szCs w:val="22"/>
        </w:rPr>
        <w:t xml:space="preserve"> training on the use of data to inform instruction.</w:t>
      </w:r>
      <w:r w:rsidR="00BF66FC">
        <w:t xml:space="preserve"> </w:t>
      </w:r>
    </w:p>
    <w:p w:rsidR="000111AD" w:rsidRDefault="000111AD" w:rsidP="000111AD">
      <w:pPr>
        <w:pStyle w:val="ListParagraph"/>
      </w:pPr>
    </w:p>
    <w:p w:rsidR="00BF66FC" w:rsidRDefault="00A01941" w:rsidP="00905E05">
      <w:pPr>
        <w:tabs>
          <w:tab w:val="left" w:pos="360"/>
          <w:tab w:val="left" w:pos="720"/>
          <w:tab w:val="left" w:pos="1440"/>
          <w:tab w:val="left" w:pos="2160"/>
        </w:tabs>
        <w:ind w:left="1440" w:hanging="360"/>
      </w:pPr>
      <w:r>
        <w:t>a</w:t>
      </w:r>
      <w:r w:rsidR="00BF66FC">
        <w:t>.</w:t>
      </w:r>
      <w:r>
        <w:tab/>
      </w:r>
      <w:r w:rsidR="00BF66FC">
        <w:t xml:space="preserve">District leaders </w:t>
      </w:r>
      <w:r w:rsidR="00DD56C1">
        <w:t xml:space="preserve">said </w:t>
      </w:r>
      <w:r w:rsidR="00BF66FC">
        <w:t xml:space="preserve">that they expected teachers to narrow their focus </w:t>
      </w:r>
      <w:r w:rsidR="000618F8">
        <w:t>in 2013-2014</w:t>
      </w:r>
      <w:r w:rsidR="00BF66FC">
        <w:t xml:space="preserve"> to develop the power standards in the curriculum. They noted that “teachers were cautious” and concerned that students would have to be sitting at a computer to measure what they know.” Principals and</w:t>
      </w:r>
      <w:r w:rsidR="00DD56C1">
        <w:t xml:space="preserve"> </w:t>
      </w:r>
      <w:r w:rsidR="00BF66FC">
        <w:t xml:space="preserve">teachers who discussed the new educator evaluation </w:t>
      </w:r>
      <w:r w:rsidR="00DD56C1">
        <w:t xml:space="preserve">system </w:t>
      </w:r>
      <w:r w:rsidR="00BF66FC">
        <w:t>also noted that some teachers were struggling with data as it related to their goals</w:t>
      </w:r>
      <w:r w:rsidR="000618F8">
        <w:t>.</w:t>
      </w:r>
      <w:r w:rsidR="000618F8">
        <w:rPr>
          <w:rStyle w:val="FootnoteReference"/>
        </w:rPr>
        <w:t xml:space="preserve"> </w:t>
      </w:r>
    </w:p>
    <w:p w:rsidR="00BF66FC" w:rsidRDefault="00905E05" w:rsidP="00905E05">
      <w:pPr>
        <w:tabs>
          <w:tab w:val="left" w:pos="360"/>
          <w:tab w:val="left" w:pos="720"/>
          <w:tab w:val="left" w:pos="1071"/>
          <w:tab w:val="left" w:pos="1440"/>
          <w:tab w:val="left" w:pos="2160"/>
        </w:tabs>
        <w:ind w:left="1438" w:hanging="1438"/>
      </w:pPr>
      <w:r>
        <w:tab/>
      </w:r>
      <w:r>
        <w:tab/>
      </w:r>
      <w:r>
        <w:tab/>
      </w:r>
      <w:r w:rsidR="00A01941">
        <w:t>b.</w:t>
      </w:r>
      <w:r w:rsidR="00A01941">
        <w:tab/>
      </w:r>
      <w:r w:rsidR="00BF66FC">
        <w:t>There was a little time districtwide for collaboration among teachers to analyze data. Middle school teachers had the most opportunities for collaboration and high school teachers the least. Middle school teachers had back-to-back</w:t>
      </w:r>
      <w:r w:rsidR="00BF66FC" w:rsidRPr="00C77B76">
        <w:t xml:space="preserve"> common prep</w:t>
      </w:r>
      <w:r w:rsidR="00A01941">
        <w:t>ara</w:t>
      </w:r>
      <w:r w:rsidR="000618F8">
        <w:t>tion</w:t>
      </w:r>
      <w:r w:rsidR="00BF66FC" w:rsidRPr="00C77B76">
        <w:t xml:space="preserve"> periods</w:t>
      </w:r>
      <w:r w:rsidR="00BF66FC">
        <w:t xml:space="preserve"> within each cycle</w:t>
      </w:r>
      <w:r w:rsidR="00BF66FC" w:rsidRPr="00C77B76">
        <w:t xml:space="preserve">, elementary </w:t>
      </w:r>
      <w:r w:rsidR="00BF66FC">
        <w:t>teachers had</w:t>
      </w:r>
      <w:r w:rsidR="00BF66FC" w:rsidRPr="00C77B76">
        <w:t xml:space="preserve"> twenty minutes weekly, and high</w:t>
      </w:r>
      <w:r w:rsidR="00BF66FC">
        <w:t xml:space="preserve"> school teachers had no common planning time.</w:t>
      </w:r>
    </w:p>
    <w:p w:rsidR="00BF66FC" w:rsidRDefault="00A01941" w:rsidP="00905E05">
      <w:pPr>
        <w:tabs>
          <w:tab w:val="left" w:pos="360"/>
          <w:tab w:val="left" w:pos="720"/>
          <w:tab w:val="left" w:pos="1440"/>
          <w:tab w:val="left" w:pos="2160"/>
        </w:tabs>
        <w:ind w:left="1440" w:hanging="360"/>
      </w:pPr>
      <w:r>
        <w:lastRenderedPageBreak/>
        <w:t>c</w:t>
      </w:r>
      <w:r w:rsidR="00BF66FC">
        <w:t>.</w:t>
      </w:r>
      <w:r w:rsidR="00905E05">
        <w:tab/>
      </w:r>
      <w:r w:rsidR="00BF66FC">
        <w:t>District leaders noted that they were expecting to submit their District Determined Measures in June</w:t>
      </w:r>
      <w:r w:rsidR="000618F8">
        <w:t xml:space="preserve"> 2014</w:t>
      </w:r>
      <w:r w:rsidR="00BF66FC">
        <w:t xml:space="preserve">, but that they had hoped </w:t>
      </w:r>
      <w:r w:rsidR="003C1854">
        <w:t>to be able to</w:t>
      </w:r>
      <w:r w:rsidR="00BF66FC">
        <w:t xml:space="preserve"> pilot </w:t>
      </w:r>
      <w:r w:rsidR="003C1854">
        <w:t>them</w:t>
      </w:r>
      <w:r w:rsidR="00BF66FC">
        <w:t xml:space="preserve"> for a year before having to use them. </w:t>
      </w:r>
    </w:p>
    <w:p w:rsidR="00905E05" w:rsidRDefault="00905E05" w:rsidP="00905E05">
      <w:pPr>
        <w:tabs>
          <w:tab w:val="left" w:pos="360"/>
          <w:tab w:val="left" w:pos="720"/>
          <w:tab w:val="left" w:pos="1080"/>
          <w:tab w:val="left" w:pos="1440"/>
          <w:tab w:val="left" w:pos="1710"/>
          <w:tab w:val="left" w:pos="2160"/>
        </w:tabs>
        <w:ind w:left="1440" w:hanging="1438"/>
      </w:pPr>
      <w:r>
        <w:tab/>
      </w:r>
      <w:r>
        <w:tab/>
      </w:r>
      <w:r>
        <w:tab/>
      </w:r>
      <w:r w:rsidR="00A01941">
        <w:t>d</w:t>
      </w:r>
      <w:r w:rsidR="00BF66FC">
        <w:t>.</w:t>
      </w:r>
      <w:r w:rsidR="00A01941">
        <w:tab/>
      </w:r>
      <w:r w:rsidR="00BF66FC">
        <w:t>Although the district had planned to provide teacher training on data use and</w:t>
      </w:r>
      <w:r w:rsidR="000618F8">
        <w:t xml:space="preserve"> </w:t>
      </w:r>
      <w:r w:rsidR="00BF66FC">
        <w:t xml:space="preserve">analysis, the plan was delayed when teacher feedback indicated a need for a </w:t>
      </w:r>
      <w:r w:rsidR="000618F8">
        <w:t xml:space="preserve"> </w:t>
      </w:r>
      <w:r w:rsidR="00BF66FC">
        <w:t xml:space="preserve">slowdown in the implementation of initiatives for </w:t>
      </w:r>
      <w:r w:rsidR="00C43DD1">
        <w:t xml:space="preserve">the 2013-2014 </w:t>
      </w:r>
      <w:r>
        <w:t>school year.</w:t>
      </w:r>
    </w:p>
    <w:p w:rsidR="005B561E" w:rsidRDefault="00905E05" w:rsidP="00905E05">
      <w:pPr>
        <w:tabs>
          <w:tab w:val="left" w:pos="360"/>
          <w:tab w:val="left" w:pos="720"/>
          <w:tab w:val="left" w:pos="1080"/>
          <w:tab w:val="left" w:pos="1440"/>
          <w:tab w:val="left" w:pos="1710"/>
          <w:tab w:val="left" w:pos="2160"/>
        </w:tabs>
        <w:ind w:left="1440" w:hanging="1438"/>
      </w:pPr>
      <w:r>
        <w:tab/>
      </w:r>
      <w:r>
        <w:tab/>
      </w:r>
      <w:r>
        <w:tab/>
      </w:r>
      <w:r w:rsidR="00C43DD1">
        <w:tab/>
      </w:r>
      <w:r w:rsidR="00BF66FC">
        <w:t>Teachers responsible for curriculum and instruction and grade team leaders told the team that there has been</w:t>
      </w:r>
      <w:r w:rsidR="003C1854">
        <w:t xml:space="preserve"> </w:t>
      </w:r>
      <w:r w:rsidR="0088281C">
        <w:t>no training</w:t>
      </w:r>
      <w:r w:rsidR="00BF66FC">
        <w:t xml:space="preserve"> on ana</w:t>
      </w:r>
      <w:r>
        <w:t>lysis of data and that “once we h</w:t>
      </w:r>
      <w:r w:rsidR="00BF66FC">
        <w:t>ave this data most teachers don’t know how to interpret it.” The curriculum director</w:t>
      </w:r>
      <w:r w:rsidR="003C1854">
        <w:t xml:space="preserve"> </w:t>
      </w:r>
      <w:r w:rsidR="00BF66FC">
        <w:t>confirmed that there had been no training on data yet</w:t>
      </w:r>
      <w:r w:rsidR="000618F8">
        <w:t>.</w:t>
      </w:r>
      <w:r w:rsidR="000618F8">
        <w:rPr>
          <w:rStyle w:val="FootnoteReference"/>
        </w:rPr>
        <w:t xml:space="preserve"> </w:t>
      </w:r>
    </w:p>
    <w:p w:rsidR="00BF66FC" w:rsidRPr="00B83910" w:rsidRDefault="001717B7" w:rsidP="001717B7">
      <w:pPr>
        <w:tabs>
          <w:tab w:val="left" w:pos="360"/>
          <w:tab w:val="left" w:pos="720"/>
          <w:tab w:val="left" w:pos="1080"/>
          <w:tab w:val="left" w:pos="1440"/>
          <w:tab w:val="left" w:pos="2160"/>
        </w:tabs>
        <w:ind w:left="1440" w:hanging="1438"/>
      </w:pPr>
      <w:r>
        <w:tab/>
      </w:r>
      <w:r>
        <w:tab/>
      </w:r>
      <w:r>
        <w:tab/>
      </w:r>
      <w:r w:rsidR="00A01941">
        <w:t>e</w:t>
      </w:r>
      <w:r w:rsidR="00BF66FC">
        <w:t>.</w:t>
      </w:r>
      <w:r>
        <w:tab/>
      </w:r>
      <w:r w:rsidR="00BF66FC">
        <w:t>District and school leaders and teachers t</w:t>
      </w:r>
      <w:r>
        <w:t xml:space="preserve">old the team that the numerous </w:t>
      </w:r>
      <w:r w:rsidR="00BF66FC">
        <w:t xml:space="preserve">changes that had </w:t>
      </w:r>
      <w:r w:rsidR="00BA55C0">
        <w:t xml:space="preserve">taken place </w:t>
      </w:r>
      <w:r w:rsidR="00BF66FC">
        <w:t xml:space="preserve">in the district </w:t>
      </w:r>
      <w:r>
        <w:t xml:space="preserve">in the past few years, including </w:t>
      </w:r>
      <w:r w:rsidR="00BA55C0">
        <w:t xml:space="preserve">changes </w:t>
      </w:r>
      <w:r w:rsidR="00BF66FC">
        <w:t>in personnel, and the more recent re-organization of the district had stalled many initiatives</w:t>
      </w:r>
      <w:r w:rsidR="00C43DD1">
        <w:t>.</w:t>
      </w:r>
      <w:r w:rsidR="00BF66FC">
        <w:t xml:space="preserve"> </w:t>
      </w:r>
    </w:p>
    <w:p w:rsidR="005B561E" w:rsidRDefault="00BF66FC" w:rsidP="001717B7">
      <w:pPr>
        <w:tabs>
          <w:tab w:val="left" w:pos="360"/>
          <w:tab w:val="left" w:pos="720"/>
          <w:tab w:val="left" w:pos="1800"/>
          <w:tab w:val="left" w:pos="2160"/>
        </w:tabs>
        <w:ind w:left="720" w:hanging="1080"/>
      </w:pPr>
      <w:r>
        <w:tab/>
      </w:r>
      <w:r w:rsidR="00162B49" w:rsidRPr="00162B49">
        <w:rPr>
          <w:b/>
        </w:rPr>
        <w:t>D</w:t>
      </w:r>
      <w:r w:rsidRPr="00DD56C1">
        <w:rPr>
          <w:b/>
        </w:rPr>
        <w:t>.</w:t>
      </w:r>
      <w:r w:rsidR="001717B7">
        <w:rPr>
          <w:b/>
        </w:rPr>
        <w:tab/>
      </w:r>
      <w:r w:rsidRPr="00415992">
        <w:t xml:space="preserve">Widespread use of data by classroom teachers to </w:t>
      </w:r>
      <w:r>
        <w:t xml:space="preserve">improve instruction was </w:t>
      </w:r>
      <w:r w:rsidR="0088281C">
        <w:t>greatly hampered by</w:t>
      </w:r>
      <w:r>
        <w:t xml:space="preserve"> the limited access to</w:t>
      </w:r>
      <w:r w:rsidRPr="00415992">
        <w:t xml:space="preserve"> technology at the elementary and middle schoo</w:t>
      </w:r>
      <w:r>
        <w:t>l</w:t>
      </w:r>
      <w:r w:rsidR="00C43DD1">
        <w:t xml:space="preserve"> levels.</w:t>
      </w:r>
      <w:r>
        <w:t xml:space="preserve"> Teachers at some levels had to</w:t>
      </w:r>
      <w:r w:rsidRPr="00415992">
        <w:t xml:space="preserve"> rely on others to access and analyze the data for them.</w:t>
      </w:r>
    </w:p>
    <w:p w:rsidR="005B561E" w:rsidRDefault="00BF66FC" w:rsidP="001717B7">
      <w:pPr>
        <w:tabs>
          <w:tab w:val="left" w:pos="360"/>
          <w:tab w:val="left" w:pos="720"/>
          <w:tab w:val="left" w:pos="1080"/>
          <w:tab w:val="left" w:pos="1800"/>
          <w:tab w:val="left" w:pos="2160"/>
        </w:tabs>
        <w:ind w:left="1080" w:hanging="1260"/>
      </w:pPr>
      <w:r>
        <w:tab/>
      </w:r>
      <w:r>
        <w:tab/>
        <w:t>1.</w:t>
      </w:r>
      <w:r w:rsidR="001717B7">
        <w:tab/>
      </w:r>
      <w:r>
        <w:t>School leaders</w:t>
      </w:r>
      <w:r w:rsidR="00276257">
        <w:t xml:space="preserve"> </w:t>
      </w:r>
      <w:r>
        <w:t>and teachers confirmed that data reports were provided by the</w:t>
      </w:r>
      <w:r w:rsidR="00C43DD1">
        <w:t xml:space="preserve"> </w:t>
      </w:r>
      <w:r>
        <w:t xml:space="preserve">superintendent, the curriculum coordinator, some curriculum and instruction leaders, and some teacher leaders. The distribution and analysis of data </w:t>
      </w:r>
      <w:r w:rsidR="00BA55C0">
        <w:t xml:space="preserve">depended </w:t>
      </w:r>
      <w:r>
        <w:t xml:space="preserve">on the skills of these individuals as well as </w:t>
      </w:r>
      <w:r w:rsidR="00BA55C0">
        <w:t xml:space="preserve">on </w:t>
      </w:r>
      <w:r>
        <w:t>their own access to technology</w:t>
      </w:r>
      <w:r w:rsidR="00C43DD1">
        <w:t>,</w:t>
      </w:r>
      <w:r>
        <w:t xml:space="preserve"> particularly at the elementary and middle school levels. </w:t>
      </w:r>
    </w:p>
    <w:p w:rsidR="005B561E" w:rsidRDefault="001717B7" w:rsidP="001717B7">
      <w:pPr>
        <w:tabs>
          <w:tab w:val="left" w:pos="360"/>
          <w:tab w:val="left" w:pos="720"/>
          <w:tab w:val="left" w:pos="1080"/>
          <w:tab w:val="left" w:pos="1800"/>
          <w:tab w:val="left" w:pos="2160"/>
        </w:tabs>
        <w:ind w:left="1080" w:hanging="1440"/>
      </w:pPr>
      <w:r>
        <w:tab/>
      </w:r>
      <w:r>
        <w:tab/>
        <w:t>2.</w:t>
      </w:r>
      <w:r>
        <w:tab/>
      </w:r>
      <w:r w:rsidR="00BA55C0">
        <w:t xml:space="preserve">Teachers noted that at </w:t>
      </w:r>
      <w:r w:rsidR="00BF66FC">
        <w:t xml:space="preserve">the high school, even with good access to technology, access to data depended on the </w:t>
      </w:r>
      <w:r w:rsidR="00C43DD1">
        <w:t>curriculum and instruction</w:t>
      </w:r>
      <w:r w:rsidR="00BF66FC">
        <w:t xml:space="preserve"> leader. Similarly, elementary school teachers said that the </w:t>
      </w:r>
      <w:r w:rsidR="00C43DD1">
        <w:t>curriculum and instruction</w:t>
      </w:r>
      <w:r w:rsidR="00BF66FC">
        <w:t xml:space="preserve"> leaders shared data, but this was not done nor analyzed formally or systematically. Middle school teachers confirmed that the new math</w:t>
      </w:r>
      <w:r w:rsidR="00C43DD1">
        <w:t>ematics</w:t>
      </w:r>
      <w:r w:rsidR="00BF66FC">
        <w:t xml:space="preserve"> specialist analyzed data for teachers.</w:t>
      </w:r>
    </w:p>
    <w:p w:rsidR="00512FF3" w:rsidRDefault="00BF66FC" w:rsidP="00512FF3">
      <w:pPr>
        <w:tabs>
          <w:tab w:val="left" w:pos="360"/>
          <w:tab w:val="left" w:pos="720"/>
          <w:tab w:val="left" w:pos="1080"/>
          <w:tab w:val="left" w:pos="1440"/>
          <w:tab w:val="left" w:pos="1800"/>
          <w:tab w:val="left" w:pos="2160"/>
        </w:tabs>
      </w:pPr>
      <w:r w:rsidRPr="00415992">
        <w:rPr>
          <w:b/>
        </w:rPr>
        <w:t xml:space="preserve">Impact: </w:t>
      </w:r>
      <w:r w:rsidRPr="00122447">
        <w:t xml:space="preserve">The district had just begun to establish a culture and </w:t>
      </w:r>
      <w:r w:rsidR="00BA55C0">
        <w:t xml:space="preserve">a </w:t>
      </w:r>
      <w:r w:rsidRPr="00122447">
        <w:t>system for using assessments for school, educator</w:t>
      </w:r>
      <w:r w:rsidR="00BA55C0">
        <w:t>,</w:t>
      </w:r>
      <w:r w:rsidRPr="00122447">
        <w:t xml:space="preserve"> and student improvement. Neither was embedded within each school</w:t>
      </w:r>
      <w:r w:rsidR="008F27FA">
        <w:t>,</w:t>
      </w:r>
      <w:r w:rsidRPr="00122447">
        <w:t xml:space="preserve"> and efforts to make progress in the use of data to improve instruction and student learning had slowed considerably. As a result, the district </w:t>
      </w:r>
      <w:r w:rsidR="00C43DD1" w:rsidRPr="00122447">
        <w:t>ha</w:t>
      </w:r>
      <w:r w:rsidR="00C43DD1">
        <w:t>s</w:t>
      </w:r>
      <w:r w:rsidR="00C43DD1" w:rsidRPr="00122447">
        <w:t xml:space="preserve"> </w:t>
      </w:r>
      <w:r w:rsidR="00BA55C0">
        <w:t>limited</w:t>
      </w:r>
      <w:r w:rsidR="00BA55C0" w:rsidRPr="00122447">
        <w:t xml:space="preserve"> </w:t>
      </w:r>
      <w:r w:rsidRPr="00122447">
        <w:t>systems and practices in place for ensuring that teachers were well-supported in using an accurate, balanced set of assessments to guide instruction.</w:t>
      </w:r>
      <w:r w:rsidRPr="00446268">
        <w:tab/>
        <w:t xml:space="preserve"> </w:t>
      </w:r>
    </w:p>
    <w:p w:rsidR="00512FF3" w:rsidRDefault="00512FF3" w:rsidP="00512FF3">
      <w:pPr>
        <w:tabs>
          <w:tab w:val="left" w:pos="360"/>
          <w:tab w:val="left" w:pos="720"/>
          <w:tab w:val="left" w:pos="1080"/>
          <w:tab w:val="left" w:pos="1440"/>
          <w:tab w:val="left" w:pos="1800"/>
          <w:tab w:val="left" w:pos="2160"/>
        </w:tabs>
      </w:pPr>
    </w:p>
    <w:p w:rsidR="00512FF3" w:rsidRDefault="00512FF3" w:rsidP="00512FF3">
      <w:pPr>
        <w:tabs>
          <w:tab w:val="left" w:pos="360"/>
          <w:tab w:val="left" w:pos="720"/>
          <w:tab w:val="left" w:pos="1080"/>
          <w:tab w:val="left" w:pos="1440"/>
          <w:tab w:val="left" w:pos="1800"/>
          <w:tab w:val="left" w:pos="2160"/>
        </w:tabs>
      </w:pPr>
    </w:p>
    <w:p w:rsidR="00512FF3" w:rsidRDefault="00512FF3" w:rsidP="00512FF3">
      <w:pPr>
        <w:tabs>
          <w:tab w:val="left" w:pos="360"/>
          <w:tab w:val="left" w:pos="720"/>
          <w:tab w:val="left" w:pos="1080"/>
          <w:tab w:val="left" w:pos="1440"/>
          <w:tab w:val="left" w:pos="1800"/>
          <w:tab w:val="left" w:pos="2160"/>
        </w:tabs>
      </w:pPr>
    </w:p>
    <w:p w:rsidR="00512FF3" w:rsidRDefault="008E314D" w:rsidP="00512FF3">
      <w:pPr>
        <w:tabs>
          <w:tab w:val="left" w:pos="360"/>
          <w:tab w:val="left" w:pos="720"/>
          <w:tab w:val="left" w:pos="1080"/>
          <w:tab w:val="left" w:pos="1440"/>
          <w:tab w:val="left" w:pos="1800"/>
          <w:tab w:val="left" w:pos="2160"/>
        </w:tabs>
        <w:rPr>
          <w:b/>
          <w:i/>
        </w:rPr>
      </w:pPr>
      <w:r w:rsidRPr="00512FF3">
        <w:rPr>
          <w:b/>
          <w:i/>
        </w:rPr>
        <w:lastRenderedPageBreak/>
        <w:t>Human Resources and Professional Development</w:t>
      </w:r>
    </w:p>
    <w:p w:rsidR="005B561E" w:rsidRPr="00512FF3" w:rsidRDefault="000619CB" w:rsidP="00512FF3">
      <w:pPr>
        <w:tabs>
          <w:tab w:val="left" w:pos="360"/>
          <w:tab w:val="left" w:pos="720"/>
          <w:tab w:val="left" w:pos="1080"/>
          <w:tab w:val="left" w:pos="1440"/>
          <w:tab w:val="left" w:pos="1800"/>
          <w:tab w:val="left" w:pos="2160"/>
        </w:tabs>
        <w:ind w:left="360" w:hanging="360"/>
        <w:rPr>
          <w:b/>
        </w:rPr>
      </w:pPr>
      <w:r w:rsidRPr="00512FF3">
        <w:rPr>
          <w:b/>
        </w:rPr>
        <w:t>12.</w:t>
      </w:r>
      <w:r w:rsidR="001717B7" w:rsidRPr="00512FF3">
        <w:rPr>
          <w:b/>
        </w:rPr>
        <w:tab/>
      </w:r>
      <w:r w:rsidRPr="00512FF3">
        <w:rPr>
          <w:b/>
        </w:rPr>
        <w:t>Although the district’s PD programming has become increasingly effective this year, it continues to be hindered by several significant factors.</w:t>
      </w:r>
      <w:r w:rsidR="00C43DD1" w:rsidRPr="00512FF3">
        <w:rPr>
          <w:b/>
        </w:rPr>
        <w:t xml:space="preserve"> </w:t>
      </w:r>
      <w:r w:rsidRPr="00512FF3">
        <w:rPr>
          <w:b/>
        </w:rPr>
        <w:t>These include inadequate financial support, insufficient common planning and regular meeting time for staff, inconsistent communication practices and structures, and a neglected and underperforming mentoring program.</w:t>
      </w:r>
    </w:p>
    <w:p w:rsidR="005B561E" w:rsidRDefault="000619CB" w:rsidP="001717B7">
      <w:pPr>
        <w:tabs>
          <w:tab w:val="left" w:pos="360"/>
          <w:tab w:val="left" w:pos="720"/>
          <w:tab w:val="left" w:pos="1440"/>
          <w:tab w:val="left" w:pos="1800"/>
          <w:tab w:val="left" w:pos="2160"/>
        </w:tabs>
        <w:ind w:left="720" w:hanging="720"/>
        <w:rPr>
          <w:vertAlign w:val="superscript"/>
        </w:rPr>
      </w:pPr>
      <w:r w:rsidRPr="000619CB">
        <w:rPr>
          <w:rFonts w:ascii="Cambria" w:hAnsi="Cambria"/>
        </w:rPr>
        <w:tab/>
      </w:r>
      <w:r w:rsidR="0034769E">
        <w:rPr>
          <w:b/>
        </w:rPr>
        <w:t>A</w:t>
      </w:r>
      <w:r w:rsidRPr="00BA55C0">
        <w:rPr>
          <w:b/>
        </w:rPr>
        <w:t>.</w:t>
      </w:r>
      <w:r w:rsidRPr="001E6F04">
        <w:tab/>
        <w:t>Interviewees concurred that the district provides insufficient time for regular and fre</w:t>
      </w:r>
      <w:r w:rsidR="009D2DC1" w:rsidRPr="001E6F04">
        <w:t xml:space="preserve">quent faculty collaboration. </w:t>
      </w:r>
      <w:r w:rsidRPr="001E6F04">
        <w:t xml:space="preserve"> Although there </w:t>
      </w:r>
      <w:r w:rsidR="00276257">
        <w:t>were</w:t>
      </w:r>
      <w:r w:rsidR="00276257" w:rsidRPr="001E6F04">
        <w:t xml:space="preserve"> </w:t>
      </w:r>
      <w:r w:rsidR="00BA786C">
        <w:t>currently</w:t>
      </w:r>
      <w:r w:rsidR="00BA786C" w:rsidRPr="001E6F04">
        <w:t xml:space="preserve"> </w:t>
      </w:r>
      <w:r w:rsidRPr="001E6F04">
        <w:t xml:space="preserve">three full and four early release PD days built into the school calendar, with the exception of some limited common planning time at the middle school, there </w:t>
      </w:r>
      <w:r w:rsidR="00276257">
        <w:t>were</w:t>
      </w:r>
      <w:r w:rsidR="00276257" w:rsidRPr="001E6F04">
        <w:t xml:space="preserve"> </w:t>
      </w:r>
      <w:r w:rsidRPr="001E6F04">
        <w:t>few opportunities for regular and frequent meeting and common planning for teachers across the district. Adm</w:t>
      </w:r>
      <w:r w:rsidR="009D2DC1" w:rsidRPr="001E6F04">
        <w:t>inistrators and P</w:t>
      </w:r>
      <w:r w:rsidR="00BA786C">
        <w:t xml:space="preserve">rofessional </w:t>
      </w:r>
      <w:r w:rsidR="009D2DC1" w:rsidRPr="001E6F04">
        <w:t>D</w:t>
      </w:r>
      <w:r w:rsidR="00BA786C">
        <w:t xml:space="preserve">evelopment </w:t>
      </w:r>
      <w:r w:rsidR="009D2DC1" w:rsidRPr="001E6F04">
        <w:t>C</w:t>
      </w:r>
      <w:r w:rsidR="00BA786C">
        <w:t>ommittee</w:t>
      </w:r>
      <w:r w:rsidRPr="001E6F04">
        <w:t xml:space="preserve"> </w:t>
      </w:r>
      <w:r w:rsidR="00BA786C">
        <w:t>(PDC)</w:t>
      </w:r>
      <w:r w:rsidR="008F27FA">
        <w:t xml:space="preserve"> </w:t>
      </w:r>
      <w:r w:rsidRPr="001E6F04">
        <w:t>members indicated that there was insufficient time in current school and teacher schedules for staff to adequately address the many demands imposed by state mandates and district and school initiatives.</w:t>
      </w:r>
    </w:p>
    <w:p w:rsidR="000619CB" w:rsidRPr="001E6F04" w:rsidRDefault="000619CB" w:rsidP="001717B7">
      <w:pPr>
        <w:tabs>
          <w:tab w:val="left" w:pos="360"/>
          <w:tab w:val="left" w:pos="720"/>
          <w:tab w:val="left" w:pos="1440"/>
          <w:tab w:val="left" w:pos="1800"/>
          <w:tab w:val="left" w:pos="2160"/>
        </w:tabs>
        <w:ind w:left="720" w:hanging="720"/>
      </w:pPr>
      <w:r w:rsidRPr="001E6F04">
        <w:tab/>
      </w:r>
      <w:r w:rsidR="0034769E">
        <w:rPr>
          <w:b/>
        </w:rPr>
        <w:t>B</w:t>
      </w:r>
      <w:r w:rsidRPr="00BA55C0">
        <w:rPr>
          <w:b/>
        </w:rPr>
        <w:t>.</w:t>
      </w:r>
      <w:r w:rsidRPr="001E6F04">
        <w:tab/>
        <w:t>In various focus groups a number of teachers expressed limited knowledge of the role and r</w:t>
      </w:r>
      <w:r w:rsidR="009D2DC1" w:rsidRPr="001E6F04">
        <w:t xml:space="preserve">esponsibilities of the PDC. </w:t>
      </w:r>
      <w:r w:rsidRPr="001E6F04">
        <w:t xml:space="preserve">They indicated that information relative to PD programs and plans was often limited, frequently changed unexpectedly, or </w:t>
      </w:r>
      <w:r w:rsidR="00276257" w:rsidRPr="001E6F04">
        <w:t>w</w:t>
      </w:r>
      <w:r w:rsidR="00276257">
        <w:t>ere</w:t>
      </w:r>
      <w:r w:rsidR="00276257" w:rsidRPr="001E6F04">
        <w:t xml:space="preserve"> </w:t>
      </w:r>
      <w:r w:rsidRPr="001E6F04">
        <w:t xml:space="preserve">not communicated in a timely manner. </w:t>
      </w:r>
    </w:p>
    <w:p w:rsidR="000619CB" w:rsidRPr="001E6F04" w:rsidRDefault="001717B7" w:rsidP="001717B7">
      <w:pPr>
        <w:tabs>
          <w:tab w:val="left" w:pos="360"/>
          <w:tab w:val="left" w:pos="720"/>
          <w:tab w:val="left" w:pos="1440"/>
          <w:tab w:val="left" w:pos="1800"/>
          <w:tab w:val="left" w:pos="2160"/>
        </w:tabs>
        <w:ind w:left="720" w:hanging="1080"/>
      </w:pPr>
      <w:r>
        <w:tab/>
      </w:r>
      <w:r>
        <w:rPr>
          <w:b/>
        </w:rPr>
        <w:t>C</w:t>
      </w:r>
      <w:r w:rsidR="000619CB" w:rsidRPr="00BA55C0">
        <w:rPr>
          <w:b/>
        </w:rPr>
        <w:t>.</w:t>
      </w:r>
      <w:r w:rsidR="000619CB" w:rsidRPr="001E6F04">
        <w:tab/>
        <w:t xml:space="preserve">Teachers reported that the district’s mentoring program had been neglected for some time. They indicated that no mentoring training had been provided in almost </w:t>
      </w:r>
      <w:r w:rsidR="00BA786C">
        <w:t>10</w:t>
      </w:r>
      <w:r w:rsidR="00BA786C" w:rsidRPr="001E6F04">
        <w:t xml:space="preserve"> </w:t>
      </w:r>
      <w:r w:rsidR="000619CB" w:rsidRPr="001E6F04">
        <w:t xml:space="preserve">years and that the quality and availability of mentors for new staff was </w:t>
      </w:r>
      <w:r w:rsidR="00276257">
        <w:t>consequently</w:t>
      </w:r>
      <w:r w:rsidR="00276257" w:rsidRPr="001E6F04">
        <w:t xml:space="preserve"> </w:t>
      </w:r>
      <w:r w:rsidR="000619CB" w:rsidRPr="001E6F04">
        <w:t>reduced.</w:t>
      </w:r>
      <w:r w:rsidR="009D2DC1" w:rsidRPr="001E6F04">
        <w:t xml:space="preserve"> </w:t>
      </w:r>
      <w:r w:rsidR="000619CB" w:rsidRPr="001E6F04">
        <w:t xml:space="preserve">Administrators acknowledged the present state of the mentoring program and indicated that plans were in place to revitalize it </w:t>
      </w:r>
      <w:r w:rsidR="0034769E">
        <w:t>in 2014-2015.</w:t>
      </w:r>
      <w:r w:rsidR="000619CB" w:rsidRPr="001E6F04">
        <w:t xml:space="preserve"> </w:t>
      </w:r>
      <w:r w:rsidR="000619CB" w:rsidRPr="001E6F04">
        <w:tab/>
      </w:r>
      <w:r w:rsidR="000619CB" w:rsidRPr="001E6F04">
        <w:tab/>
      </w:r>
      <w:r w:rsidR="000619CB" w:rsidRPr="001E6F04">
        <w:tab/>
      </w:r>
    </w:p>
    <w:p w:rsidR="000619CB" w:rsidRPr="001E6F04" w:rsidRDefault="000619CB" w:rsidP="008F27FA">
      <w:pPr>
        <w:tabs>
          <w:tab w:val="left" w:pos="360"/>
          <w:tab w:val="left" w:pos="720"/>
          <w:tab w:val="left" w:pos="1080"/>
          <w:tab w:val="left" w:pos="1440"/>
          <w:tab w:val="left" w:pos="1800"/>
          <w:tab w:val="left" w:pos="2160"/>
        </w:tabs>
      </w:pPr>
      <w:r w:rsidRPr="001E6F04">
        <w:rPr>
          <w:b/>
        </w:rPr>
        <w:t xml:space="preserve">Impact: </w:t>
      </w:r>
      <w:r w:rsidRPr="001E6F04">
        <w:t xml:space="preserve">The district’s concerted efforts to create an effective and comprehensive PD program for faculty and staff are impeded </w:t>
      </w:r>
      <w:r w:rsidR="00BA786C">
        <w:t xml:space="preserve">by inadequate </w:t>
      </w:r>
      <w:r w:rsidR="00162B49" w:rsidRPr="00162B49">
        <w:rPr>
          <w:sz w:val="24"/>
          <w:szCs w:val="24"/>
        </w:rPr>
        <w:t>common planning and regular meeting time for staff, inconsistent communication practices and structures, and a neglected and underperforming mentoring program</w:t>
      </w:r>
      <w:r w:rsidR="00BA786C">
        <w:t xml:space="preserve">. </w:t>
      </w:r>
      <w:r w:rsidRPr="001E6F04">
        <w:t>Needed improvements in teaching practic</w:t>
      </w:r>
      <w:r w:rsidR="009221DE" w:rsidRPr="001E6F04">
        <w:t xml:space="preserve">es, professional competencies, </w:t>
      </w:r>
      <w:r w:rsidR="0088281C" w:rsidRPr="001E6F04">
        <w:t>and student</w:t>
      </w:r>
      <w:r w:rsidRPr="001E6F04">
        <w:t xml:space="preserve"> learning opportunities and outcomes </w:t>
      </w:r>
      <w:r w:rsidR="0034769E">
        <w:t>have been</w:t>
      </w:r>
      <w:r w:rsidRPr="001E6F04">
        <w:t xml:space="preserve"> delayed or diminished as a consequence.</w:t>
      </w:r>
    </w:p>
    <w:p w:rsidR="007F65F7" w:rsidRPr="001E6F04" w:rsidRDefault="007F65F7" w:rsidP="000619CB">
      <w:pPr>
        <w:pStyle w:val="MediumGrid1-Accent21"/>
        <w:tabs>
          <w:tab w:val="left" w:pos="0"/>
          <w:tab w:val="left" w:pos="360"/>
          <w:tab w:val="left" w:pos="720"/>
          <w:tab w:val="left" w:pos="1440"/>
          <w:tab w:val="left" w:pos="1800"/>
          <w:tab w:val="left" w:pos="2160"/>
        </w:tabs>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w:t>
      </w:r>
      <w:r>
        <w:t>pport</w:t>
      </w:r>
    </w:p>
    <w:p w:rsidR="005B561E" w:rsidRPr="00512FF3" w:rsidRDefault="009B331A" w:rsidP="001717B7">
      <w:pPr>
        <w:tabs>
          <w:tab w:val="left" w:pos="360"/>
          <w:tab w:val="left" w:pos="1080"/>
          <w:tab w:val="left" w:pos="1440"/>
          <w:tab w:val="left" w:pos="1800"/>
          <w:tab w:val="left" w:pos="2160"/>
        </w:tabs>
        <w:ind w:left="360" w:hanging="360"/>
        <w:rPr>
          <w:b/>
          <w:i/>
        </w:rPr>
      </w:pPr>
      <w:r w:rsidRPr="00512FF3">
        <w:rPr>
          <w:b/>
        </w:rPr>
        <w:t>13.</w:t>
      </w:r>
      <w:r w:rsidR="001717B7" w:rsidRPr="00512FF3">
        <w:rPr>
          <w:b/>
        </w:rPr>
        <w:tab/>
      </w:r>
      <w:r w:rsidR="007F65F7" w:rsidRPr="00512FF3">
        <w:rPr>
          <w:b/>
        </w:rPr>
        <w:t>T</w:t>
      </w:r>
      <w:r w:rsidR="0011569A" w:rsidRPr="00512FF3">
        <w:rPr>
          <w:b/>
        </w:rPr>
        <w:t xml:space="preserve">he </w:t>
      </w:r>
      <w:r w:rsidR="007F65F7" w:rsidRPr="00512FF3">
        <w:rPr>
          <w:b/>
        </w:rPr>
        <w:t xml:space="preserve">district has </w:t>
      </w:r>
      <w:r w:rsidR="0011569A" w:rsidRPr="00512FF3">
        <w:rPr>
          <w:b/>
        </w:rPr>
        <w:t xml:space="preserve">not developed </w:t>
      </w:r>
      <w:r w:rsidR="00A904F5" w:rsidRPr="00512FF3">
        <w:rPr>
          <w:b/>
        </w:rPr>
        <w:t xml:space="preserve">an overarching, well-implemented, integrated </w:t>
      </w:r>
      <w:r w:rsidR="0011569A" w:rsidRPr="00512FF3">
        <w:rPr>
          <w:b/>
        </w:rPr>
        <w:t xml:space="preserve">model of </w:t>
      </w:r>
      <w:r w:rsidR="0034769E" w:rsidRPr="00512FF3">
        <w:rPr>
          <w:b/>
        </w:rPr>
        <w:t xml:space="preserve">   K-</w:t>
      </w:r>
      <w:r w:rsidR="0011569A" w:rsidRPr="00512FF3">
        <w:rPr>
          <w:b/>
        </w:rPr>
        <w:t xml:space="preserve">12 </w:t>
      </w:r>
      <w:r w:rsidR="007F65F7" w:rsidRPr="00512FF3">
        <w:rPr>
          <w:b/>
        </w:rPr>
        <w:t>student support</w:t>
      </w:r>
      <w:r w:rsidR="00A904F5" w:rsidRPr="00512FF3">
        <w:rPr>
          <w:b/>
        </w:rPr>
        <w:t>.</w:t>
      </w:r>
      <w:r w:rsidR="00906C7C" w:rsidRPr="00512FF3">
        <w:rPr>
          <w:b/>
        </w:rPr>
        <w:t xml:space="preserve"> </w:t>
      </w:r>
      <w:r w:rsidR="00344551" w:rsidRPr="00512FF3">
        <w:rPr>
          <w:b/>
        </w:rPr>
        <w:t xml:space="preserve">Related </w:t>
      </w:r>
      <w:r w:rsidR="00906C7C" w:rsidRPr="00512FF3">
        <w:rPr>
          <w:b/>
        </w:rPr>
        <w:t xml:space="preserve">factors </w:t>
      </w:r>
      <w:r w:rsidR="00344551" w:rsidRPr="00512FF3">
        <w:rPr>
          <w:b/>
        </w:rPr>
        <w:t xml:space="preserve">have </w:t>
      </w:r>
      <w:r w:rsidR="00906C7C" w:rsidRPr="00512FF3">
        <w:rPr>
          <w:b/>
        </w:rPr>
        <w:t>impeded this process.</w:t>
      </w:r>
    </w:p>
    <w:p w:rsidR="005B561E" w:rsidRDefault="00162B49" w:rsidP="008F27FA">
      <w:pPr>
        <w:tabs>
          <w:tab w:val="left" w:pos="360"/>
          <w:tab w:val="left" w:pos="720"/>
          <w:tab w:val="left" w:pos="810"/>
          <w:tab w:val="left" w:pos="1080"/>
          <w:tab w:val="left" w:pos="1440"/>
          <w:tab w:val="left" w:pos="1800"/>
          <w:tab w:val="left" w:pos="2160"/>
        </w:tabs>
        <w:ind w:left="720" w:hanging="360"/>
      </w:pPr>
      <w:r w:rsidRPr="00162B49">
        <w:rPr>
          <w:b/>
        </w:rPr>
        <w:t>A.</w:t>
      </w:r>
      <w:r w:rsidR="0011569A" w:rsidRPr="001E6F04">
        <w:tab/>
        <w:t>The middle school had</w:t>
      </w:r>
      <w:r w:rsidR="00A904F5" w:rsidRPr="001E6F04">
        <w:t xml:space="preserve"> proposed</w:t>
      </w:r>
      <w:r w:rsidR="00A90A20" w:rsidRPr="001E6F04">
        <w:t>, but not yet implemen</w:t>
      </w:r>
      <w:r w:rsidR="00906C7C" w:rsidRPr="001E6F04">
        <w:t>ted</w:t>
      </w:r>
      <w:r w:rsidR="0088281C" w:rsidRPr="001E6F04">
        <w:t>, a</w:t>
      </w:r>
      <w:r w:rsidR="00A904F5" w:rsidRPr="001E6F04">
        <w:t xml:space="preserve"> Multi-</w:t>
      </w:r>
      <w:r w:rsidR="007F65F7">
        <w:t>T</w:t>
      </w:r>
      <w:r w:rsidR="007F65F7" w:rsidRPr="001E6F04">
        <w:t xml:space="preserve">ier </w:t>
      </w:r>
      <w:r w:rsidR="00A904F5" w:rsidRPr="001E6F04">
        <w:t>System of Supports (MTSS) to expand on RTI efforts, targeting at</w:t>
      </w:r>
      <w:r w:rsidR="0034769E">
        <w:t>-</w:t>
      </w:r>
      <w:r w:rsidR="00A904F5" w:rsidRPr="001E6F04">
        <w:t>risk</w:t>
      </w:r>
      <w:r w:rsidR="00344551">
        <w:t xml:space="preserve"> students</w:t>
      </w:r>
      <w:r w:rsidR="00A904F5" w:rsidRPr="001E6F04">
        <w:t>.</w:t>
      </w:r>
      <w:r w:rsidR="00A904F5" w:rsidRPr="001E6F04">
        <w:rPr>
          <w:rStyle w:val="FootnoteReference"/>
        </w:rPr>
        <w:t xml:space="preserve"> </w:t>
      </w:r>
    </w:p>
    <w:p w:rsidR="005B561E" w:rsidRDefault="0034769E">
      <w:pPr>
        <w:tabs>
          <w:tab w:val="left" w:pos="360"/>
          <w:tab w:val="left" w:pos="720"/>
          <w:tab w:val="left" w:pos="1080"/>
          <w:tab w:val="left" w:pos="1440"/>
          <w:tab w:val="left" w:pos="1800"/>
          <w:tab w:val="left" w:pos="2160"/>
        </w:tabs>
        <w:ind w:left="720"/>
      </w:pPr>
      <w:r>
        <w:t>1.</w:t>
      </w:r>
      <w:r w:rsidR="001717B7">
        <w:tab/>
      </w:r>
      <w:r w:rsidR="00A904F5" w:rsidRPr="001E6F04">
        <w:t>This new system would require a reconfiguration of tea</w:t>
      </w:r>
      <w:r w:rsidR="0011569A" w:rsidRPr="001E6F04">
        <w:t>ms and referral processes</w:t>
      </w:r>
      <w:r w:rsidR="007F65F7">
        <w:t xml:space="preserve">. </w:t>
      </w:r>
    </w:p>
    <w:p w:rsidR="005B561E" w:rsidRDefault="007F65F7" w:rsidP="001717B7">
      <w:pPr>
        <w:tabs>
          <w:tab w:val="left" w:pos="360"/>
          <w:tab w:val="left" w:pos="990"/>
          <w:tab w:val="left" w:pos="1080"/>
          <w:tab w:val="left" w:pos="1440"/>
          <w:tab w:val="left" w:pos="1800"/>
          <w:tab w:val="left" w:pos="2160"/>
        </w:tabs>
        <w:ind w:left="990" w:hanging="270"/>
      </w:pPr>
      <w:r>
        <w:lastRenderedPageBreak/>
        <w:t>2.</w:t>
      </w:r>
      <w:r w:rsidR="001717B7">
        <w:tab/>
      </w:r>
      <w:r>
        <w:t>The team did not find</w:t>
      </w:r>
      <w:r w:rsidR="0011569A" w:rsidRPr="001E6F04">
        <w:t xml:space="preserve"> evidence of a </w:t>
      </w:r>
      <w:r w:rsidR="00A904F5" w:rsidRPr="001E6F04">
        <w:t>plan wit</w:t>
      </w:r>
      <w:r w:rsidR="0011569A" w:rsidRPr="001E6F04">
        <w:t xml:space="preserve">h </w:t>
      </w:r>
      <w:r w:rsidR="00344551">
        <w:t xml:space="preserve">a </w:t>
      </w:r>
      <w:r w:rsidR="0011569A" w:rsidRPr="001E6F04">
        <w:t>calendar, responsibilities,</w:t>
      </w:r>
      <w:r w:rsidR="00A904F5" w:rsidRPr="001E6F04">
        <w:t xml:space="preserve"> evaluation</w:t>
      </w:r>
      <w:r w:rsidR="0011569A" w:rsidRPr="001E6F04">
        <w:t xml:space="preserve"> methods for effectiveness, or vertical articulation with elementary and high schools</w:t>
      </w:r>
      <w:r w:rsidR="00A904F5" w:rsidRPr="001E6F04">
        <w:t>.</w:t>
      </w:r>
    </w:p>
    <w:p w:rsidR="00344551" w:rsidRDefault="00162B49" w:rsidP="008F27FA">
      <w:pPr>
        <w:tabs>
          <w:tab w:val="left" w:pos="360"/>
          <w:tab w:val="left" w:pos="990"/>
          <w:tab w:val="left" w:pos="1080"/>
          <w:tab w:val="left" w:pos="1440"/>
          <w:tab w:val="left" w:pos="1800"/>
          <w:tab w:val="left" w:pos="2160"/>
        </w:tabs>
        <w:ind w:left="720" w:hanging="360"/>
      </w:pPr>
      <w:r w:rsidRPr="00162B49">
        <w:rPr>
          <w:b/>
        </w:rPr>
        <w:t>B</w:t>
      </w:r>
      <w:r w:rsidR="0034769E">
        <w:t>.</w:t>
      </w:r>
      <w:r w:rsidR="008F27FA">
        <w:tab/>
      </w:r>
      <w:r w:rsidR="007F65F7">
        <w:t>I</w:t>
      </w:r>
      <w:r w:rsidR="00C471E9" w:rsidRPr="001E6F04">
        <w:t>nterviewees reported a rich variety of evolving pilot data collection and analysis activities</w:t>
      </w:r>
      <w:r w:rsidR="0034769E">
        <w:t xml:space="preserve"> </w:t>
      </w:r>
      <w:r w:rsidR="00C471E9" w:rsidRPr="001E6F04">
        <w:t>targeting specific subject areas, school levels</w:t>
      </w:r>
      <w:r w:rsidR="007F65F7">
        <w:t>,</w:t>
      </w:r>
      <w:r w:rsidR="00C471E9" w:rsidRPr="001E6F04">
        <w:t xml:space="preserve"> and students struggling in genera</w:t>
      </w:r>
      <w:r w:rsidR="008F27FA">
        <w:t>l education classrooms. However</w:t>
      </w:r>
      <w:r w:rsidR="007F65F7">
        <w:t>,</w:t>
      </w:r>
      <w:r w:rsidR="008F27FA">
        <w:t xml:space="preserve"> </w:t>
      </w:r>
      <w:r w:rsidR="00C471E9" w:rsidRPr="001E6F04">
        <w:t xml:space="preserve">there is limited vertical communication about alignment </w:t>
      </w:r>
      <w:r w:rsidR="007F65F7">
        <w:t>to enable</w:t>
      </w:r>
      <w:r w:rsidR="00C471E9" w:rsidRPr="001E6F04">
        <w:t xml:space="preserve"> </w:t>
      </w:r>
      <w:r w:rsidR="007F65F7">
        <w:t>staff</w:t>
      </w:r>
      <w:r w:rsidR="00C471E9" w:rsidRPr="001E6F04">
        <w:t xml:space="preserve"> </w:t>
      </w:r>
      <w:r w:rsidR="007F65F7">
        <w:t>to</w:t>
      </w:r>
      <w:r w:rsidR="007F65F7" w:rsidRPr="001E6F04">
        <w:t xml:space="preserve"> </w:t>
      </w:r>
      <w:r w:rsidR="00C471E9" w:rsidRPr="001E6F04">
        <w:t xml:space="preserve">follow students over time.  </w:t>
      </w:r>
    </w:p>
    <w:p w:rsidR="0059266A" w:rsidRDefault="00AB5BCF" w:rsidP="008F27FA">
      <w:pPr>
        <w:tabs>
          <w:tab w:val="left" w:pos="360"/>
          <w:tab w:val="left" w:pos="990"/>
          <w:tab w:val="left" w:pos="1080"/>
          <w:tab w:val="left" w:pos="1440"/>
          <w:tab w:val="left" w:pos="1800"/>
          <w:tab w:val="left" w:pos="2160"/>
        </w:tabs>
        <w:ind w:left="720" w:hanging="360"/>
      </w:pPr>
      <w:r w:rsidRPr="00AB5BCF">
        <w:rPr>
          <w:b/>
        </w:rPr>
        <w:t>C</w:t>
      </w:r>
      <w:r w:rsidR="00162B49" w:rsidRPr="00162B49">
        <w:t>.</w:t>
      </w:r>
      <w:r w:rsidR="001717B7">
        <w:tab/>
      </w:r>
      <w:r w:rsidR="0011569A" w:rsidRPr="001E6F04">
        <w:t xml:space="preserve">Some </w:t>
      </w:r>
      <w:r w:rsidR="00906C7C" w:rsidRPr="001E6F04">
        <w:t xml:space="preserve">staff </w:t>
      </w:r>
      <w:r w:rsidR="00D3267A">
        <w:t xml:space="preserve">said that they </w:t>
      </w:r>
      <w:r w:rsidR="00906C7C" w:rsidRPr="001E6F04">
        <w:t>did</w:t>
      </w:r>
      <w:r w:rsidR="00A904F5" w:rsidRPr="001E6F04">
        <w:t xml:space="preserve"> not have adequate training to support all </w:t>
      </w:r>
      <w:r w:rsidR="0011569A" w:rsidRPr="001E6F04">
        <w:t>students’ learning</w:t>
      </w:r>
      <w:r w:rsidR="00A904F5" w:rsidRPr="001E6F04">
        <w:t>.</w:t>
      </w:r>
      <w:r w:rsidR="00906C7C" w:rsidRPr="001E6F04">
        <w:rPr>
          <w:rStyle w:val="FootnoteReference"/>
        </w:rPr>
        <w:t xml:space="preserve"> </w:t>
      </w:r>
      <w:r w:rsidR="00A904F5" w:rsidRPr="001E6F04">
        <w:t>According to inter</w:t>
      </w:r>
      <w:r w:rsidR="0011569A" w:rsidRPr="001E6F04">
        <w:t>viewees, special education para</w:t>
      </w:r>
      <w:r w:rsidR="00A904F5" w:rsidRPr="001E6F04">
        <w:t>professionals need</w:t>
      </w:r>
      <w:r w:rsidR="0011569A" w:rsidRPr="001E6F04">
        <w:t>ed</w:t>
      </w:r>
      <w:r w:rsidR="00906C7C" w:rsidRPr="001E6F04">
        <w:t xml:space="preserve"> professional </w:t>
      </w:r>
      <w:r w:rsidR="00A904F5" w:rsidRPr="001E6F04">
        <w:t>development in using assistive technologies</w:t>
      </w:r>
      <w:r w:rsidR="00344551">
        <w:t xml:space="preserve"> </w:t>
      </w:r>
      <w:r w:rsidR="00906C7C" w:rsidRPr="001E6F04">
        <w:t xml:space="preserve">and </w:t>
      </w:r>
      <w:r w:rsidR="005453D7">
        <w:t>the team learned</w:t>
      </w:r>
      <w:r w:rsidR="00A904F5" w:rsidRPr="001E6F04">
        <w:t xml:space="preserve"> that such technologies were </w:t>
      </w:r>
      <w:r w:rsidR="005453D7">
        <w:t xml:space="preserve">not always </w:t>
      </w:r>
      <w:r w:rsidR="00A904F5" w:rsidRPr="001E6F04">
        <w:t>available and/or functional in classrooms at all levels.</w:t>
      </w:r>
      <w:r w:rsidR="007D34E3" w:rsidRPr="001E6F04" w:rsidDel="007D34E3">
        <w:rPr>
          <w:rStyle w:val="FootnoteReference"/>
        </w:rPr>
        <w:t xml:space="preserve"> </w:t>
      </w:r>
    </w:p>
    <w:p w:rsidR="0059266A" w:rsidRDefault="001717B7" w:rsidP="001717B7">
      <w:pPr>
        <w:tabs>
          <w:tab w:val="left" w:pos="360"/>
          <w:tab w:val="left" w:pos="729"/>
          <w:tab w:val="left" w:pos="1080"/>
          <w:tab w:val="left" w:pos="1440"/>
          <w:tab w:val="left" w:pos="1800"/>
          <w:tab w:val="left" w:pos="2160"/>
        </w:tabs>
        <w:ind w:left="1080" w:hanging="720"/>
      </w:pPr>
      <w:r>
        <w:tab/>
      </w:r>
      <w:r w:rsidR="0088281C" w:rsidRPr="001E6F04">
        <w:t>1.</w:t>
      </w:r>
      <w:r>
        <w:tab/>
      </w:r>
      <w:r w:rsidR="0088281C" w:rsidRPr="001E6F04">
        <w:t>An</w:t>
      </w:r>
      <w:r w:rsidR="00A904F5" w:rsidRPr="001E6F04">
        <w:t xml:space="preserve"> administrator reported that teachers </w:t>
      </w:r>
      <w:r w:rsidR="005453D7">
        <w:t xml:space="preserve">also </w:t>
      </w:r>
      <w:r w:rsidR="00A904F5" w:rsidRPr="001E6F04">
        <w:t>need</w:t>
      </w:r>
      <w:r w:rsidR="0011569A" w:rsidRPr="001E6F04">
        <w:t>ed</w:t>
      </w:r>
      <w:r w:rsidR="00A904F5" w:rsidRPr="001E6F04">
        <w:t xml:space="preserve"> more professional </w:t>
      </w:r>
      <w:r w:rsidR="0088281C">
        <w:t>development to</w:t>
      </w:r>
      <w:r>
        <w:t xml:space="preserve"> </w:t>
      </w:r>
      <w:r w:rsidR="007D34E3">
        <w:t xml:space="preserve">use </w:t>
      </w:r>
      <w:r w:rsidR="005453D7">
        <w:t>technology to assist in student learning</w:t>
      </w:r>
      <w:r w:rsidR="00A904F5" w:rsidRPr="001E6F04">
        <w:t>.</w:t>
      </w:r>
      <w:r w:rsidR="00A904F5" w:rsidRPr="001E6F04">
        <w:rPr>
          <w:rStyle w:val="FootnoteReference"/>
        </w:rPr>
        <w:t xml:space="preserve"> </w:t>
      </w:r>
      <w:r w:rsidR="007D34E3">
        <w:rPr>
          <w:rStyle w:val="FootnoteReference"/>
        </w:rPr>
        <w:t xml:space="preserve"> </w:t>
      </w:r>
    </w:p>
    <w:p w:rsidR="005B561E" w:rsidRDefault="00162B49" w:rsidP="008F27FA">
      <w:pPr>
        <w:pStyle w:val="MediumGrid1-Accent21"/>
        <w:tabs>
          <w:tab w:val="left" w:pos="360"/>
          <w:tab w:val="left" w:pos="1350"/>
          <w:tab w:val="left" w:pos="1440"/>
          <w:tab w:val="left" w:pos="1800"/>
          <w:tab w:val="left" w:pos="2160"/>
        </w:tabs>
        <w:ind w:hanging="360"/>
        <w:contextualSpacing w:val="0"/>
      </w:pPr>
      <w:r w:rsidRPr="00162B49">
        <w:rPr>
          <w:b/>
        </w:rPr>
        <w:t>D.</w:t>
      </w:r>
      <w:r w:rsidR="008F27FA">
        <w:tab/>
      </w:r>
      <w:r w:rsidR="00A904F5" w:rsidRPr="001E6F04">
        <w:t xml:space="preserve">Interviewees, including teachers, stated that </w:t>
      </w:r>
      <w:r w:rsidR="007D34E3">
        <w:t>few</w:t>
      </w:r>
      <w:r w:rsidR="00A904F5" w:rsidRPr="001E6F04">
        <w:t xml:space="preserve"> teachers and administrators have been trained in SEI, RETELL</w:t>
      </w:r>
      <w:r w:rsidR="007F65F7">
        <w:t>,</w:t>
      </w:r>
      <w:r w:rsidR="00A904F5" w:rsidRPr="001E6F04">
        <w:t xml:space="preserve"> or ACCESS.</w:t>
      </w:r>
      <w:r w:rsidR="00A904F5" w:rsidRPr="001E6F04">
        <w:tab/>
        <w:t xml:space="preserve"> </w:t>
      </w:r>
    </w:p>
    <w:p w:rsidR="0059266A" w:rsidRDefault="00162B49" w:rsidP="008F27FA">
      <w:pPr>
        <w:pStyle w:val="MediumGrid1-Accent21"/>
        <w:tabs>
          <w:tab w:val="left" w:pos="360"/>
          <w:tab w:val="left" w:pos="1440"/>
          <w:tab w:val="left" w:pos="1800"/>
          <w:tab w:val="left" w:pos="2160"/>
        </w:tabs>
        <w:ind w:hanging="360"/>
        <w:contextualSpacing w:val="0"/>
      </w:pPr>
      <w:r w:rsidRPr="00162B49">
        <w:rPr>
          <w:b/>
        </w:rPr>
        <w:t>E.</w:t>
      </w:r>
      <w:r w:rsidR="001717B7">
        <w:rPr>
          <w:b/>
        </w:rPr>
        <w:tab/>
      </w:r>
      <w:r w:rsidR="00A904F5" w:rsidRPr="001E6F04">
        <w:t>Although assessments guide</w:t>
      </w:r>
      <w:r w:rsidR="00906C7C" w:rsidRPr="001E6F04">
        <w:t>d</w:t>
      </w:r>
      <w:r w:rsidR="00A904F5" w:rsidRPr="001E6F04">
        <w:t xml:space="preserve"> placement of students in tiered instruction in </w:t>
      </w:r>
      <w:r w:rsidR="0088281C" w:rsidRPr="001E6F04">
        <w:t>general education</w:t>
      </w:r>
      <w:r w:rsidR="00A904F5" w:rsidRPr="001E6F04">
        <w:t xml:space="preserve"> classrooms,</w:t>
      </w:r>
      <w:r w:rsidR="00906C7C" w:rsidRPr="001E6F04">
        <w:t xml:space="preserve"> differentiated instruction did</w:t>
      </w:r>
      <w:r w:rsidR="00A904F5" w:rsidRPr="001E6F04">
        <w:t xml:space="preserve"> not appear to be well implemented across the district.</w:t>
      </w:r>
    </w:p>
    <w:p w:rsidR="005B561E" w:rsidRDefault="007F0C01" w:rsidP="0062747D">
      <w:pPr>
        <w:pStyle w:val="MediumGrid1-Accent21"/>
        <w:tabs>
          <w:tab w:val="left" w:pos="360"/>
          <w:tab w:val="left" w:pos="1080"/>
          <w:tab w:val="left" w:pos="1440"/>
          <w:tab w:val="left" w:pos="1800"/>
          <w:tab w:val="left" w:pos="2160"/>
        </w:tabs>
        <w:ind w:left="1080" w:hanging="360"/>
        <w:contextualSpacing w:val="0"/>
      </w:pPr>
      <w:r>
        <w:t>1.</w:t>
      </w:r>
      <w:r w:rsidR="0062747D">
        <w:tab/>
      </w:r>
      <w:r>
        <w:t>I</w:t>
      </w:r>
      <w:r w:rsidR="00A904F5" w:rsidRPr="001E6F04">
        <w:t>nterviewees identified the need for professional development for teachers on how to effectively differentiate instruction.</w:t>
      </w:r>
      <w:r>
        <w:t xml:space="preserve"> Further, </w:t>
      </w:r>
      <w:r w:rsidR="008F27FA">
        <w:t>interviewe</w:t>
      </w:r>
      <w:r w:rsidR="00344551">
        <w:t>es</w:t>
      </w:r>
      <w:r>
        <w:t xml:space="preserve"> </w:t>
      </w:r>
      <w:r w:rsidR="006D4222">
        <w:t>said that some teachers were better at</w:t>
      </w:r>
      <w:r>
        <w:t xml:space="preserve"> differentiation</w:t>
      </w:r>
      <w:r w:rsidR="006D4222">
        <w:t xml:space="preserve"> than others</w:t>
      </w:r>
      <w:r w:rsidR="00A904F5" w:rsidRPr="001E6F04">
        <w:t>.</w:t>
      </w:r>
    </w:p>
    <w:p w:rsidR="005B561E" w:rsidRDefault="007D34E3" w:rsidP="0062747D">
      <w:pPr>
        <w:pStyle w:val="MediumGrid1-Accent21"/>
        <w:tabs>
          <w:tab w:val="left" w:pos="360"/>
          <w:tab w:val="left" w:pos="720"/>
          <w:tab w:val="left" w:pos="1071"/>
          <w:tab w:val="left" w:pos="1260"/>
          <w:tab w:val="left" w:pos="1440"/>
          <w:tab w:val="left" w:pos="1800"/>
          <w:tab w:val="left" w:pos="2160"/>
        </w:tabs>
        <w:ind w:left="1065" w:hanging="345"/>
        <w:contextualSpacing w:val="0"/>
      </w:pPr>
      <w:r>
        <w:t>2.</w:t>
      </w:r>
      <w:r w:rsidR="0062747D">
        <w:tab/>
      </w:r>
      <w:r w:rsidR="00A904F5" w:rsidRPr="001E6F04">
        <w:t xml:space="preserve">Differentiation in instruction was clearly </w:t>
      </w:r>
      <w:r w:rsidR="00D3267A">
        <w:t xml:space="preserve">and consistently </w:t>
      </w:r>
      <w:r w:rsidR="00A904F5" w:rsidRPr="001E6F04">
        <w:t xml:space="preserve">or partially </w:t>
      </w:r>
      <w:r>
        <w:t>evident</w:t>
      </w:r>
      <w:r w:rsidR="00A904F5" w:rsidRPr="001E6F04">
        <w:t xml:space="preserve"> in </w:t>
      </w:r>
      <w:r>
        <w:t xml:space="preserve">only </w:t>
      </w:r>
      <w:r w:rsidR="00D3267A">
        <w:t xml:space="preserve">28 percent </w:t>
      </w:r>
      <w:r w:rsidR="00A904F5" w:rsidRPr="001E6F04">
        <w:t>of all classroom</w:t>
      </w:r>
      <w:r w:rsidR="00344551">
        <w:t>s</w:t>
      </w:r>
      <w:r w:rsidR="00A904F5" w:rsidRPr="001E6F04">
        <w:t xml:space="preserve"> </w:t>
      </w:r>
      <w:r w:rsidR="00344551">
        <w:t>observed</w:t>
      </w:r>
      <w:r w:rsidR="00906C7C" w:rsidRPr="001E6F04">
        <w:t xml:space="preserve"> by the team</w:t>
      </w:r>
      <w:r w:rsidR="00A904F5" w:rsidRPr="001E6F04">
        <w:t>.</w:t>
      </w:r>
      <w:r w:rsidR="007F0C01">
        <w:t xml:space="preserve"> </w:t>
      </w:r>
    </w:p>
    <w:p w:rsidR="0059266A" w:rsidRDefault="0062747D" w:rsidP="0062747D">
      <w:pPr>
        <w:pStyle w:val="MediumGrid1-Accent21"/>
        <w:tabs>
          <w:tab w:val="left" w:pos="360"/>
          <w:tab w:val="left" w:pos="720"/>
          <w:tab w:val="left" w:pos="1440"/>
          <w:tab w:val="left" w:pos="1800"/>
          <w:tab w:val="left" w:pos="2160"/>
        </w:tabs>
        <w:ind w:left="1440" w:hanging="360"/>
        <w:contextualSpacing w:val="0"/>
      </w:pPr>
      <w:r>
        <w:t>a</w:t>
      </w:r>
      <w:r w:rsidR="00344551">
        <w:t>.</w:t>
      </w:r>
      <w:r>
        <w:tab/>
      </w:r>
      <w:r w:rsidR="007F0C01">
        <w:t>Although “Inclusive learning</w:t>
      </w:r>
      <w:r w:rsidR="00344551">
        <w:t xml:space="preserve">“  </w:t>
      </w:r>
      <w:r w:rsidR="007F0C01">
        <w:t>wa</w:t>
      </w:r>
      <w:r w:rsidR="00A904F5" w:rsidRPr="001E6F04">
        <w:t>s</w:t>
      </w:r>
      <w:r w:rsidR="007F0C01">
        <w:t xml:space="preserve"> stated to be one of</w:t>
      </w:r>
      <w:r w:rsidR="00A904F5" w:rsidRPr="001E6F04">
        <w:t xml:space="preserve"> the primary goal</w:t>
      </w:r>
      <w:r w:rsidR="00D3267A">
        <w:t>s</w:t>
      </w:r>
      <w:r w:rsidR="00A904F5" w:rsidRPr="001E6F04">
        <w:t xml:space="preserve"> of the </w:t>
      </w:r>
      <w:r w:rsidR="00D3267A">
        <w:t>s</w:t>
      </w:r>
      <w:r w:rsidR="00D3267A" w:rsidRPr="001E6F04">
        <w:t xml:space="preserve">pecial </w:t>
      </w:r>
      <w:r w:rsidR="00D3267A">
        <w:t>e</w:t>
      </w:r>
      <w:r w:rsidR="00D3267A" w:rsidRPr="001E6F04">
        <w:t xml:space="preserve">ducation </w:t>
      </w:r>
      <w:r w:rsidR="00D3267A">
        <w:t>d</w:t>
      </w:r>
      <w:r w:rsidR="00D3267A" w:rsidRPr="001E6F04">
        <w:t>epartment</w:t>
      </w:r>
      <w:r w:rsidR="00A904F5" w:rsidRPr="001E6F04">
        <w:t xml:space="preserve">, interviewees reported that at some levels across the district it has not been effective. </w:t>
      </w:r>
    </w:p>
    <w:p w:rsidR="0062747D" w:rsidRDefault="00A904F5" w:rsidP="0062747D">
      <w:pPr>
        <w:tabs>
          <w:tab w:val="left" w:pos="360"/>
          <w:tab w:val="left" w:pos="720"/>
          <w:tab w:val="left" w:pos="1080"/>
          <w:tab w:val="left" w:pos="1440"/>
          <w:tab w:val="left" w:pos="1800"/>
          <w:tab w:val="left" w:pos="2160"/>
        </w:tabs>
        <w:jc w:val="both"/>
      </w:pPr>
      <w:r w:rsidRPr="001E6F04">
        <w:rPr>
          <w:b/>
        </w:rPr>
        <w:t>Impact</w:t>
      </w:r>
      <w:r w:rsidRPr="001E6F04">
        <w:t xml:space="preserve">: When </w:t>
      </w:r>
      <w:r w:rsidR="00906C7C" w:rsidRPr="001E6F04">
        <w:t>there is not an</w:t>
      </w:r>
      <w:r w:rsidRPr="001E6F04">
        <w:t xml:space="preserve"> integrated vision of </w:t>
      </w:r>
      <w:r w:rsidR="00906C7C" w:rsidRPr="001E6F04">
        <w:t>support</w:t>
      </w:r>
      <w:r w:rsidRPr="001E6F04">
        <w:t xml:space="preserve"> services </w:t>
      </w:r>
      <w:r w:rsidR="00906C7C" w:rsidRPr="001E6F04">
        <w:t>for</w:t>
      </w:r>
      <w:r w:rsidRPr="001E6F04">
        <w:t xml:space="preserve"> students, </w:t>
      </w:r>
      <w:r w:rsidR="00906C7C" w:rsidRPr="001E6F04">
        <w:t xml:space="preserve">the programs </w:t>
      </w:r>
      <w:r w:rsidRPr="001E6F04">
        <w:t>may operate as a collection of frequently changing strategies</w:t>
      </w:r>
      <w:r w:rsidR="00906C7C" w:rsidRPr="001E6F04">
        <w:t>.</w:t>
      </w:r>
      <w:r w:rsidR="00A90A20" w:rsidRPr="001E6F04">
        <w:t xml:space="preserve"> When staff is not sufficiently trained in differentiation or other student support strategies, success of support programs is undermined as are the </w:t>
      </w:r>
      <w:r w:rsidRPr="001E6F04">
        <w:t xml:space="preserve">efforts to establish </w:t>
      </w:r>
      <w:r w:rsidR="004B6DA7" w:rsidRPr="001E6F04">
        <w:t xml:space="preserve">a strong system for monitoring the progress of all students and providing them with a continuum </w:t>
      </w:r>
      <w:r w:rsidR="00A90A20" w:rsidRPr="001E6F04">
        <w:t xml:space="preserve">of services to </w:t>
      </w:r>
      <w:r w:rsidR="004B6DA7" w:rsidRPr="001E6F04">
        <w:t>support high achievement</w:t>
      </w:r>
      <w:r w:rsidRPr="001E6F04">
        <w:t>.</w:t>
      </w:r>
    </w:p>
    <w:p w:rsidR="0062747D" w:rsidRDefault="0062747D" w:rsidP="0062747D">
      <w:pPr>
        <w:tabs>
          <w:tab w:val="left" w:pos="360"/>
          <w:tab w:val="left" w:pos="720"/>
          <w:tab w:val="left" w:pos="1080"/>
          <w:tab w:val="left" w:pos="1440"/>
          <w:tab w:val="left" w:pos="1800"/>
          <w:tab w:val="left" w:pos="2160"/>
        </w:tabs>
        <w:jc w:val="both"/>
      </w:pPr>
    </w:p>
    <w:p w:rsidR="0062747D" w:rsidRDefault="002E7863" w:rsidP="0062747D">
      <w:pPr>
        <w:tabs>
          <w:tab w:val="left" w:pos="360"/>
          <w:tab w:val="left" w:pos="720"/>
          <w:tab w:val="left" w:pos="1080"/>
          <w:tab w:val="left" w:pos="1440"/>
          <w:tab w:val="left" w:pos="1800"/>
          <w:tab w:val="left" w:pos="2160"/>
        </w:tabs>
        <w:jc w:val="both"/>
      </w:pPr>
      <w:r w:rsidRPr="002E7863">
        <w:rPr>
          <w:b/>
          <w:i/>
          <w:sz w:val="24"/>
          <w:szCs w:val="24"/>
        </w:rPr>
        <w:t>Financ</w:t>
      </w:r>
      <w:r>
        <w:rPr>
          <w:b/>
          <w:i/>
          <w:sz w:val="24"/>
          <w:szCs w:val="24"/>
        </w:rPr>
        <w:t xml:space="preserve">ial </w:t>
      </w:r>
      <w:r w:rsidR="008E314D" w:rsidRPr="002E7863">
        <w:rPr>
          <w:b/>
          <w:i/>
          <w:sz w:val="24"/>
          <w:szCs w:val="24"/>
        </w:rPr>
        <w:t>and Asset Management</w:t>
      </w:r>
    </w:p>
    <w:p w:rsidR="0059266A" w:rsidRPr="0062747D" w:rsidRDefault="00C37B29" w:rsidP="0062747D">
      <w:pPr>
        <w:tabs>
          <w:tab w:val="left" w:pos="360"/>
          <w:tab w:val="left" w:pos="720"/>
          <w:tab w:val="left" w:pos="1080"/>
          <w:tab w:val="left" w:pos="1440"/>
          <w:tab w:val="left" w:pos="1800"/>
          <w:tab w:val="left" w:pos="2160"/>
        </w:tabs>
        <w:ind w:left="360" w:hanging="360"/>
        <w:jc w:val="both"/>
      </w:pPr>
      <w:r w:rsidRPr="00197E95">
        <w:rPr>
          <w:b/>
        </w:rPr>
        <w:t>14.</w:t>
      </w:r>
      <w:r w:rsidR="0062747D">
        <w:rPr>
          <w:b/>
        </w:rPr>
        <w:tab/>
      </w:r>
      <w:r w:rsidRPr="00197E95">
        <w:rPr>
          <w:b/>
        </w:rPr>
        <w:t xml:space="preserve">The district does not have an up-to-date written agreement with </w:t>
      </w:r>
      <w:r w:rsidR="0088281C" w:rsidRPr="00197E95">
        <w:rPr>
          <w:b/>
        </w:rPr>
        <w:t>municipal government</w:t>
      </w:r>
      <w:r w:rsidRPr="00197E95">
        <w:rPr>
          <w:b/>
        </w:rPr>
        <w:t xml:space="preserve"> detailing how school related costs will be accounted for in the municipal budget and charged back to </w:t>
      </w:r>
      <w:r w:rsidR="0088281C" w:rsidRPr="00197E95">
        <w:rPr>
          <w:b/>
        </w:rPr>
        <w:t>schools. The</w:t>
      </w:r>
      <w:r w:rsidR="00F61539" w:rsidRPr="00197E95">
        <w:rPr>
          <w:b/>
        </w:rPr>
        <w:t xml:space="preserve"> town and school district do have an agreement to share revenue equally.</w:t>
      </w:r>
    </w:p>
    <w:p w:rsidR="005B561E" w:rsidRDefault="00550FFE" w:rsidP="0062747D">
      <w:pPr>
        <w:pStyle w:val="MediumGrid1-Accent21"/>
        <w:numPr>
          <w:ilvl w:val="0"/>
          <w:numId w:val="29"/>
        </w:numPr>
        <w:spacing w:after="120"/>
        <w:ind w:left="720"/>
        <w:contextualSpacing w:val="0"/>
      </w:pPr>
      <w:r>
        <w:lastRenderedPageBreak/>
        <w:t>Information included in the</w:t>
      </w:r>
      <w:r w:rsidR="006C42D7">
        <w:t xml:space="preserve"> </w:t>
      </w:r>
      <w:r>
        <w:t>superintendent’s entry plan indicates that three of the district’s four schools are aging and require significant upkeep i</w:t>
      </w:r>
      <w:r w:rsidR="00A444F7">
        <w:t xml:space="preserve">ncluding roof replacements and </w:t>
      </w:r>
      <w:r>
        <w:t>air ventilation systems.</w:t>
      </w:r>
      <w:r w:rsidR="006C42D7" w:rsidDel="006C42D7">
        <w:rPr>
          <w:rStyle w:val="FootnoteReference"/>
        </w:rPr>
        <w:t xml:space="preserve"> </w:t>
      </w:r>
      <w:r w:rsidR="00162B49" w:rsidRPr="00162B49">
        <w:rPr>
          <w:b/>
        </w:rPr>
        <w:t xml:space="preserve"> </w:t>
      </w:r>
    </w:p>
    <w:p w:rsidR="005B561E" w:rsidRDefault="00C37B29" w:rsidP="0062747D">
      <w:pPr>
        <w:pStyle w:val="MediumGrid1-Accent21"/>
        <w:numPr>
          <w:ilvl w:val="0"/>
          <w:numId w:val="29"/>
        </w:numPr>
        <w:spacing w:after="120"/>
        <w:ind w:left="720"/>
        <w:contextualSpacing w:val="0"/>
      </w:pPr>
      <w:r>
        <w:t>According to 603 CMR 10:00</w:t>
      </w:r>
      <w:r w:rsidRPr="00A95F54">
        <w:t>, a written contract or agreement, signed by the parties, or comparable documentation shall be executed and retained to support all non-salary personnel expenditures and all service fees and charges reported by a school district or municipality</w:t>
      </w:r>
      <w:r w:rsidR="006C42D7" w:rsidRPr="00A95F54">
        <w:t>.</w:t>
      </w:r>
      <w:r w:rsidR="006C42D7">
        <w:rPr>
          <w:rStyle w:val="FootnoteReference"/>
        </w:rPr>
        <w:t xml:space="preserve"> </w:t>
      </w:r>
    </w:p>
    <w:p w:rsidR="005B561E" w:rsidRDefault="006C42D7" w:rsidP="00D522F7">
      <w:pPr>
        <w:pStyle w:val="MediumGrid1-Accent21"/>
        <w:spacing w:after="120"/>
        <w:ind w:left="990" w:hanging="270"/>
        <w:contextualSpacing w:val="0"/>
      </w:pPr>
      <w:r>
        <w:t>1.</w:t>
      </w:r>
      <w:r w:rsidR="0062747D">
        <w:tab/>
      </w:r>
      <w:r w:rsidR="00C37B29">
        <w:t>The district business administrator and town finance director</w:t>
      </w:r>
      <w:r w:rsidR="00C37B29" w:rsidRPr="00A95F54">
        <w:t xml:space="preserve"> indicated no </w:t>
      </w:r>
      <w:r w:rsidR="00C37B29">
        <w:t xml:space="preserve">current written </w:t>
      </w:r>
      <w:r>
        <w:t xml:space="preserve">       </w:t>
      </w:r>
      <w:r w:rsidR="00C37B29">
        <w:t xml:space="preserve">municipal agreement was in place; however, the </w:t>
      </w:r>
      <w:r w:rsidR="00C37B29" w:rsidRPr="00A95F54">
        <w:t>finance di</w:t>
      </w:r>
      <w:r w:rsidR="00C37B29">
        <w:t>rector indicated an agreement had been in place in past years.</w:t>
      </w:r>
      <w:r w:rsidR="00C37B29" w:rsidRPr="00A95F54">
        <w:t xml:space="preserve"> </w:t>
      </w:r>
      <w:r w:rsidR="00C37B29">
        <w:t>Although no current document is in place,</w:t>
      </w:r>
      <w:r w:rsidR="00C37B29" w:rsidRPr="00A95F54">
        <w:t xml:space="preserve"> the</w:t>
      </w:r>
      <w:r>
        <w:t xml:space="preserve"> </w:t>
      </w:r>
      <w:r w:rsidR="00C37B29">
        <w:t>district includes on financial reports the</w:t>
      </w:r>
      <w:r w:rsidR="00C37B29" w:rsidRPr="00A95F54">
        <w:t xml:space="preserve"> </w:t>
      </w:r>
      <w:r w:rsidR="00C37B29">
        <w:t>school related costs reported b</w:t>
      </w:r>
      <w:r w:rsidR="00C37B29" w:rsidRPr="00A95F54">
        <w:t>y th</w:t>
      </w:r>
      <w:r w:rsidR="00C37B29">
        <w:t>e town</w:t>
      </w:r>
      <w:r w:rsidRPr="00A95F54">
        <w:t>.</w:t>
      </w:r>
      <w:r>
        <w:rPr>
          <w:rStyle w:val="FootnoteReference"/>
        </w:rPr>
        <w:t xml:space="preserve"> </w:t>
      </w:r>
    </w:p>
    <w:p w:rsidR="005B561E" w:rsidRDefault="00C37B29" w:rsidP="00D522F7">
      <w:pPr>
        <w:pStyle w:val="MediumGrid1-Accent21"/>
        <w:spacing w:after="120"/>
        <w:ind w:left="990" w:hanging="270"/>
        <w:contextualSpacing w:val="0"/>
      </w:pPr>
      <w:r>
        <w:t>2.</w:t>
      </w:r>
      <w:r w:rsidR="0062747D">
        <w:tab/>
      </w:r>
      <w:r>
        <w:t xml:space="preserve">The team was provided a document for </w:t>
      </w:r>
      <w:r w:rsidR="00D453AF">
        <w:t xml:space="preserve">fiscal year </w:t>
      </w:r>
      <w:r>
        <w:t xml:space="preserve">2011 entitled: </w:t>
      </w:r>
      <w:r w:rsidRPr="006729D5">
        <w:rPr>
          <w:i/>
        </w:rPr>
        <w:t>Agreement on Allocation School Operating Costs Not Directly in the School Department Budget (Indirect Costs)</w:t>
      </w:r>
      <w:r>
        <w:rPr>
          <w:i/>
        </w:rPr>
        <w:t xml:space="preserve">.  </w:t>
      </w:r>
      <w:r>
        <w:t>The document was not signed.</w:t>
      </w:r>
    </w:p>
    <w:p w:rsidR="005B561E" w:rsidRDefault="00162B49" w:rsidP="0062747D">
      <w:pPr>
        <w:pStyle w:val="MediumGrid1-Accent21"/>
        <w:spacing w:after="120"/>
        <w:ind w:hanging="360"/>
        <w:contextualSpacing w:val="0"/>
      </w:pPr>
      <w:r w:rsidRPr="00162B49">
        <w:rPr>
          <w:b/>
        </w:rPr>
        <w:t>C</w:t>
      </w:r>
      <w:r w:rsidR="00C37B29">
        <w:t>.</w:t>
      </w:r>
      <w:r w:rsidR="0062747D">
        <w:tab/>
      </w:r>
      <w:r w:rsidR="00C37B29">
        <w:t>The district and town do have a revenue sharing agreement which details how revenue received by the town is shared by the school district and other town departments.  According to information provided by town officials a specific formula is in place to calculate how revenue is shared. According to the current formula, revenue is shared equally (50/50).</w:t>
      </w:r>
    </w:p>
    <w:p w:rsidR="005B561E" w:rsidRDefault="00C37B29" w:rsidP="00D522F7">
      <w:pPr>
        <w:pStyle w:val="MediumGrid1-Accent21"/>
        <w:spacing w:after="120"/>
        <w:ind w:left="0"/>
        <w:contextualSpacing w:val="0"/>
      </w:pPr>
      <w:r w:rsidRPr="002B5923">
        <w:rPr>
          <w:b/>
        </w:rPr>
        <w:t>Impact:</w:t>
      </w:r>
      <w:r>
        <w:rPr>
          <w:b/>
        </w:rPr>
        <w:t xml:space="preserve">  </w:t>
      </w:r>
      <w:r>
        <w:t>The lack of a signed municipal agreement between the district and town precludes formalizing an agreed methodology for accounting how municipal charges are calculated on the End of the Year Report, Schedules 1 and 19.</w:t>
      </w:r>
      <w:r w:rsidR="00F61539">
        <w:t xml:space="preserve">  </w:t>
      </w:r>
    </w:p>
    <w:p w:rsidR="0047697B" w:rsidRDefault="0047697B" w:rsidP="00D522F7">
      <w:pPr>
        <w:pStyle w:val="MediumGrid1-Accent21"/>
        <w:spacing w:after="120"/>
        <w:ind w:left="0"/>
        <w:contextualSpacing w:val="0"/>
      </w:pPr>
    </w:p>
    <w:p w:rsidR="00FF418B" w:rsidRPr="00197E95" w:rsidRDefault="00C37B29" w:rsidP="00A444F7">
      <w:pPr>
        <w:pStyle w:val="MediumGrid1-Accent21"/>
        <w:numPr>
          <w:ilvl w:val="0"/>
          <w:numId w:val="33"/>
        </w:numPr>
        <w:spacing w:after="120"/>
        <w:ind w:left="360"/>
        <w:contextualSpacing w:val="0"/>
        <w:jc w:val="both"/>
        <w:rPr>
          <w:b/>
        </w:rPr>
      </w:pPr>
      <w:r w:rsidRPr="00197E95">
        <w:rPr>
          <w:b/>
        </w:rPr>
        <w:t xml:space="preserve">The physical </w:t>
      </w:r>
      <w:r w:rsidR="001C3B14" w:rsidRPr="00197E95">
        <w:rPr>
          <w:b/>
        </w:rPr>
        <w:t xml:space="preserve">environment </w:t>
      </w:r>
      <w:r w:rsidRPr="00197E95">
        <w:rPr>
          <w:b/>
        </w:rPr>
        <w:t>and technolog</w:t>
      </w:r>
      <w:r w:rsidR="001C3B14" w:rsidRPr="00197E95">
        <w:rPr>
          <w:b/>
        </w:rPr>
        <w:t xml:space="preserve">y infrastructure </w:t>
      </w:r>
      <w:r w:rsidRPr="00197E95">
        <w:rPr>
          <w:b/>
        </w:rPr>
        <w:t>of three district schools compromise teaching and learning and are an impediment to full implementation of the curriculum and the educator evaluation system.</w:t>
      </w:r>
    </w:p>
    <w:p w:rsidR="005B561E" w:rsidRDefault="00162B49" w:rsidP="0062747D">
      <w:pPr>
        <w:pStyle w:val="MediumGrid1-Accent21"/>
        <w:spacing w:after="120"/>
        <w:ind w:hanging="360"/>
        <w:contextualSpacing w:val="0"/>
        <w:jc w:val="both"/>
      </w:pPr>
      <w:r w:rsidRPr="00162B49">
        <w:rPr>
          <w:b/>
        </w:rPr>
        <w:t>A.</w:t>
      </w:r>
      <w:r w:rsidR="0062747D">
        <w:rPr>
          <w:b/>
        </w:rPr>
        <w:tab/>
      </w:r>
      <w:r w:rsidR="00550FFE">
        <w:t xml:space="preserve">Information included in the superintendent’s entry plan indicates that three of </w:t>
      </w:r>
      <w:r w:rsidR="0088281C">
        <w:t>the district’s</w:t>
      </w:r>
      <w:r w:rsidR="00550FFE">
        <w:t xml:space="preserve"> four schools are aging and require significant upkeep including roof replacements and air ventilation systems.</w:t>
      </w:r>
    </w:p>
    <w:p w:rsidR="005B561E" w:rsidRDefault="00162B49" w:rsidP="0062747D">
      <w:pPr>
        <w:pStyle w:val="MediumGrid1-Accent21"/>
        <w:spacing w:after="120"/>
        <w:ind w:hanging="360"/>
        <w:contextualSpacing w:val="0"/>
        <w:jc w:val="both"/>
      </w:pPr>
      <w:r w:rsidRPr="00162B49">
        <w:rPr>
          <w:b/>
        </w:rPr>
        <w:t>B</w:t>
      </w:r>
      <w:r w:rsidR="00FF418B">
        <w:t>.</w:t>
      </w:r>
      <w:r w:rsidR="0062747D">
        <w:tab/>
      </w:r>
      <w:r w:rsidR="00C37B29">
        <w:t>D</w:t>
      </w:r>
      <w:r w:rsidR="00C37B29" w:rsidRPr="00A95F54">
        <w:t xml:space="preserve">istrict elementary and </w:t>
      </w:r>
      <w:r w:rsidR="00C37B29">
        <w:t xml:space="preserve">the </w:t>
      </w:r>
      <w:r w:rsidR="00C37B29" w:rsidRPr="00A95F54">
        <w:t>middle school</w:t>
      </w:r>
      <w:r w:rsidR="00C37B29">
        <w:t>s</w:t>
      </w:r>
      <w:r w:rsidR="00C37B29" w:rsidRPr="00A95F54">
        <w:t xml:space="preserve"> require exten</w:t>
      </w:r>
      <w:r w:rsidR="0062747D">
        <w:t xml:space="preserve">sive and expensive renovations, </w:t>
      </w:r>
      <w:r w:rsidR="00C37B29" w:rsidRPr="00A95F54">
        <w:t>including new roofs</w:t>
      </w:r>
      <w:r w:rsidR="00C37B29">
        <w:t>, carpeting, and asbestos remediation</w:t>
      </w:r>
      <w:r w:rsidR="0088281C">
        <w:t xml:space="preserve">. </w:t>
      </w:r>
      <w:r w:rsidR="00C37B29">
        <w:t>The district has applied to the Massachusetts School Building Authority to obtain roof replacement funding.</w:t>
      </w:r>
    </w:p>
    <w:p w:rsidR="0059266A" w:rsidRDefault="00550FFE" w:rsidP="0062747D">
      <w:pPr>
        <w:pStyle w:val="MediumGrid1-Accent21"/>
        <w:spacing w:after="120"/>
        <w:ind w:left="1080" w:hanging="360"/>
        <w:contextualSpacing w:val="0"/>
        <w:jc w:val="both"/>
      </w:pPr>
      <w:r>
        <w:t>1.</w:t>
      </w:r>
      <w:r w:rsidR="0062747D">
        <w:tab/>
      </w:r>
      <w:r>
        <w:t>Several parents expressed concern about the condition of buildings, including mold and asbestos</w:t>
      </w:r>
      <w:r w:rsidR="00FF418B">
        <w:t>.</w:t>
      </w:r>
      <w:r>
        <w:t xml:space="preserve"> </w:t>
      </w:r>
    </w:p>
    <w:p w:rsidR="005B561E" w:rsidRDefault="00162B49" w:rsidP="0062747D">
      <w:pPr>
        <w:pStyle w:val="MediumGrid1-Accent21"/>
        <w:tabs>
          <w:tab w:val="left" w:pos="900"/>
        </w:tabs>
        <w:spacing w:after="120"/>
        <w:ind w:hanging="360"/>
        <w:contextualSpacing w:val="0"/>
      </w:pPr>
      <w:r w:rsidRPr="00162B49">
        <w:rPr>
          <w:b/>
        </w:rPr>
        <w:t>C.</w:t>
      </w:r>
      <w:r w:rsidR="0062747D">
        <w:rPr>
          <w:b/>
        </w:rPr>
        <w:tab/>
      </w:r>
      <w:r w:rsidR="00C37B29">
        <w:t xml:space="preserve">The technology infrastructure at the Whitin, McCloskey, and Taft schools does not support high level use of technology and inhibits access to the Rubicon </w:t>
      </w:r>
      <w:r w:rsidR="00FF418B">
        <w:t xml:space="preserve">Atlas </w:t>
      </w:r>
      <w:r w:rsidR="00C37B29">
        <w:t>curriculum management tool</w:t>
      </w:r>
      <w:r w:rsidR="00550FFE">
        <w:t>, a web-based tool that requires internet access</w:t>
      </w:r>
      <w:r w:rsidR="00C37B29">
        <w:t xml:space="preserve">.  </w:t>
      </w:r>
      <w:r w:rsidR="00C37B29" w:rsidRPr="00A95F54">
        <w:t>Wi-Fi access is limited</w:t>
      </w:r>
      <w:r w:rsidR="00C37B29">
        <w:t xml:space="preserve"> at the three schools</w:t>
      </w:r>
      <w:r w:rsidR="00A444F7">
        <w:t>,</w:t>
      </w:r>
      <w:r w:rsidR="00C37B29">
        <w:t xml:space="preserve"> </w:t>
      </w:r>
      <w:r w:rsidR="00C37B29" w:rsidRPr="00A95F54">
        <w:t xml:space="preserve">leaving some technology </w:t>
      </w:r>
      <w:r w:rsidR="00C37B29">
        <w:t xml:space="preserve">resources unable to support the educator evaluation system </w:t>
      </w:r>
      <w:r w:rsidR="00550FFE">
        <w:t xml:space="preserve">IPads </w:t>
      </w:r>
      <w:r w:rsidR="007D0EFD">
        <w:t xml:space="preserve">that </w:t>
      </w:r>
      <w:r w:rsidR="00550FFE">
        <w:t xml:space="preserve">were provided to evaluators to collect observational data during formative assessment of </w:t>
      </w:r>
      <w:r w:rsidR="00550FFE">
        <w:lastRenderedPageBreak/>
        <w:t xml:space="preserve">teachers. </w:t>
      </w:r>
      <w:r w:rsidR="00C37B29">
        <w:t>Technology, hardware and infrastructure were all listed as needs by elementary and middle school principals.</w:t>
      </w:r>
      <w:r w:rsidR="00FF418B" w:rsidDel="00FF418B">
        <w:rPr>
          <w:rStyle w:val="FootnoteReference"/>
        </w:rPr>
        <w:t xml:space="preserve"> </w:t>
      </w:r>
    </w:p>
    <w:p w:rsidR="005B561E" w:rsidRDefault="00162B49" w:rsidP="0062747D">
      <w:pPr>
        <w:pStyle w:val="MediumGrid1-Accent21"/>
        <w:spacing w:after="120"/>
        <w:ind w:hanging="360"/>
        <w:contextualSpacing w:val="0"/>
      </w:pPr>
      <w:r w:rsidRPr="00162B49">
        <w:rPr>
          <w:b/>
        </w:rPr>
        <w:t>D.</w:t>
      </w:r>
      <w:r w:rsidR="0062747D">
        <w:rPr>
          <w:b/>
        </w:rPr>
        <w:tab/>
      </w:r>
      <w:r w:rsidR="00C37B29">
        <w:t xml:space="preserve">The town has a capital plan that displays the costs associated with numerous projects for the </w:t>
      </w:r>
      <w:r w:rsidR="00FF418B">
        <w:t xml:space="preserve">      </w:t>
      </w:r>
      <w:r w:rsidR="00C37B29">
        <w:t>schools.</w:t>
      </w:r>
      <w:r w:rsidR="00FF418B">
        <w:t xml:space="preserve"> </w:t>
      </w:r>
      <w:r w:rsidR="00C37B29">
        <w:t xml:space="preserve"> For example, $650,000 </w:t>
      </w:r>
      <w:r w:rsidR="00D453AF">
        <w:t xml:space="preserve">was </w:t>
      </w:r>
      <w:r w:rsidR="00C37B29">
        <w:t xml:space="preserve">requested for asbestos abatement at the </w:t>
      </w:r>
      <w:r w:rsidR="0088281C">
        <w:t>McCloskey school</w:t>
      </w:r>
      <w:r w:rsidR="00C37B29">
        <w:t xml:space="preserve"> and $950,000 </w:t>
      </w:r>
      <w:r w:rsidR="00D453AF">
        <w:t xml:space="preserve">was </w:t>
      </w:r>
      <w:r w:rsidR="00C37B29">
        <w:t>requested for roof projects at the Whitin and McCloskey schools. District and town officials report that restricted funding of the capital plan allows only low cost projects to be completed.</w:t>
      </w:r>
    </w:p>
    <w:p w:rsidR="00C37B29" w:rsidRPr="00E1221E" w:rsidRDefault="00C37B29" w:rsidP="00C37B29">
      <w:pPr>
        <w:pStyle w:val="Standard"/>
        <w:spacing w:before="0" w:after="120"/>
        <w:contextualSpacing w:val="0"/>
        <w:rPr>
          <w:b w:val="0"/>
          <w:i w:val="0"/>
          <w:sz w:val="22"/>
          <w:szCs w:val="22"/>
        </w:rPr>
      </w:pPr>
      <w:r>
        <w:rPr>
          <w:i w:val="0"/>
          <w:sz w:val="22"/>
          <w:szCs w:val="22"/>
        </w:rPr>
        <w:t xml:space="preserve">Impact:  </w:t>
      </w:r>
      <w:r>
        <w:rPr>
          <w:b w:val="0"/>
          <w:i w:val="0"/>
          <w:sz w:val="22"/>
          <w:szCs w:val="22"/>
        </w:rPr>
        <w:t>Having school buildings in disrepair and unable to fully support instruction affects student and staff morale and inhibits full imp</w:t>
      </w:r>
      <w:r w:rsidR="007D0EFD">
        <w:rPr>
          <w:b w:val="0"/>
          <w:i w:val="0"/>
          <w:sz w:val="22"/>
          <w:szCs w:val="22"/>
        </w:rPr>
        <w:t xml:space="preserve">lementation of the curriculum and of other initiatives such as educator evaluation. </w:t>
      </w:r>
    </w:p>
    <w:p w:rsidR="008E314D" w:rsidRDefault="009B35CB" w:rsidP="008E314D">
      <w:pPr>
        <w:pStyle w:val="Section"/>
        <w:tabs>
          <w:tab w:val="left" w:pos="360"/>
          <w:tab w:val="left" w:pos="720"/>
          <w:tab w:val="left" w:pos="1080"/>
          <w:tab w:val="left" w:pos="1440"/>
          <w:tab w:val="left" w:pos="1800"/>
          <w:tab w:val="left" w:pos="2160"/>
          <w:tab w:val="left" w:pos="2520"/>
          <w:tab w:val="left" w:pos="2880"/>
        </w:tabs>
      </w:pPr>
      <w:bookmarkStart w:id="10" w:name="_Toc350870262"/>
      <w:bookmarkStart w:id="11" w:name="_Toc400098899"/>
      <w:r>
        <w:lastRenderedPageBreak/>
        <w:t>Uxbridge Public Schools</w:t>
      </w:r>
      <w:r w:rsidR="008E314D" w:rsidRPr="00E93DC7">
        <w:t xml:space="preserve"> District Review Recommendations</w:t>
      </w:r>
      <w:bookmarkEnd w:id="10"/>
      <w:bookmarkEnd w:id="11"/>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E42418" w:rsidRPr="00197E95" w:rsidRDefault="0062747D" w:rsidP="00E42418">
      <w:pPr>
        <w:tabs>
          <w:tab w:val="left" w:pos="360"/>
          <w:tab w:val="left" w:pos="720"/>
          <w:tab w:val="left" w:pos="1080"/>
          <w:tab w:val="left" w:pos="1440"/>
          <w:tab w:val="left" w:pos="1800"/>
          <w:tab w:val="left" w:pos="2160"/>
        </w:tabs>
        <w:ind w:left="360" w:hanging="360"/>
        <w:rPr>
          <w:b/>
        </w:rPr>
      </w:pPr>
      <w:r>
        <w:rPr>
          <w:b/>
        </w:rPr>
        <w:t>1.</w:t>
      </w:r>
      <w:r w:rsidR="00E42418" w:rsidRPr="00197E95">
        <w:rPr>
          <w:b/>
        </w:rPr>
        <w:tab/>
      </w:r>
      <w:r w:rsidR="0088281C" w:rsidRPr="00197E95">
        <w:rPr>
          <w:b/>
        </w:rPr>
        <w:t>The superintendent</w:t>
      </w:r>
      <w:r w:rsidR="00E42418" w:rsidRPr="00197E95">
        <w:rPr>
          <w:b/>
        </w:rPr>
        <w:t xml:space="preserve"> </w:t>
      </w:r>
      <w:r w:rsidR="00F51196" w:rsidRPr="00197E95">
        <w:rPr>
          <w:b/>
        </w:rPr>
        <w:t xml:space="preserve">should </w:t>
      </w:r>
      <w:r w:rsidR="00E42418" w:rsidRPr="00197E95">
        <w:rPr>
          <w:b/>
        </w:rPr>
        <w:t xml:space="preserve">continue </w:t>
      </w:r>
      <w:r w:rsidR="005B561E" w:rsidRPr="00197E95">
        <w:rPr>
          <w:b/>
        </w:rPr>
        <w:t xml:space="preserve">to use </w:t>
      </w:r>
      <w:r w:rsidR="002B7AF0" w:rsidRPr="00197E95">
        <w:rPr>
          <w:b/>
        </w:rPr>
        <w:t>a</w:t>
      </w:r>
      <w:r w:rsidR="006D6D59" w:rsidRPr="00197E95">
        <w:rPr>
          <w:b/>
        </w:rPr>
        <w:t xml:space="preserve"> collaborative approach </w:t>
      </w:r>
      <w:r w:rsidR="005B561E" w:rsidRPr="00197E95">
        <w:rPr>
          <w:b/>
        </w:rPr>
        <w:t xml:space="preserve">to implementing the educator evaluation </w:t>
      </w:r>
      <w:r w:rsidR="0088281C" w:rsidRPr="00197E95">
        <w:rPr>
          <w:b/>
        </w:rPr>
        <w:t>system</w:t>
      </w:r>
      <w:r w:rsidR="00CB3CE5" w:rsidRPr="00197E95">
        <w:rPr>
          <w:b/>
        </w:rPr>
        <w:t xml:space="preserve"> and</w:t>
      </w:r>
      <w:r w:rsidR="005B561E" w:rsidRPr="00197E95">
        <w:rPr>
          <w:b/>
        </w:rPr>
        <w:t xml:space="preserve"> </w:t>
      </w:r>
      <w:r w:rsidR="002B7AF0" w:rsidRPr="00197E95">
        <w:rPr>
          <w:b/>
        </w:rPr>
        <w:t>developing the budget</w:t>
      </w:r>
      <w:r w:rsidR="00F51196" w:rsidRPr="00197E95">
        <w:rPr>
          <w:b/>
        </w:rPr>
        <w:t xml:space="preserve"> and district plans</w:t>
      </w:r>
      <w:r w:rsidR="00E42418" w:rsidRPr="00197E95">
        <w:rPr>
          <w:b/>
        </w:rPr>
        <w:t xml:space="preserve">. </w:t>
      </w:r>
      <w:r w:rsidR="00E42418" w:rsidRPr="00197E95">
        <w:t xml:space="preserve"> </w:t>
      </w:r>
    </w:p>
    <w:p w:rsidR="00E42418" w:rsidRPr="006D6D59" w:rsidRDefault="00E42418" w:rsidP="00E42418">
      <w:pPr>
        <w:tabs>
          <w:tab w:val="left" w:pos="360"/>
          <w:tab w:val="left" w:pos="720"/>
          <w:tab w:val="left" w:pos="1080"/>
          <w:tab w:val="left" w:pos="1440"/>
          <w:tab w:val="left" w:pos="1800"/>
          <w:tab w:val="left" w:pos="2160"/>
        </w:tabs>
        <w:ind w:left="720" w:hanging="720"/>
      </w:pPr>
      <w:r w:rsidRPr="006D6D59">
        <w:rPr>
          <w:b/>
        </w:rPr>
        <w:tab/>
        <w:t>A.</w:t>
      </w:r>
      <w:r w:rsidRPr="006D6D59">
        <w:tab/>
        <w:t xml:space="preserve">The superintendent should </w:t>
      </w:r>
      <w:r w:rsidR="006D6D59">
        <w:t xml:space="preserve">continue to </w:t>
      </w:r>
      <w:r w:rsidRPr="006D6D59">
        <w:t xml:space="preserve">work with administrators and teachers to </w:t>
      </w:r>
      <w:r w:rsidR="007A56AE" w:rsidRPr="006D6D59">
        <w:t>solidify</w:t>
      </w:r>
      <w:r w:rsidR="007A56AE">
        <w:t xml:space="preserve"> </w:t>
      </w:r>
      <w:r w:rsidR="007A56AE" w:rsidRPr="006D6D59">
        <w:t xml:space="preserve">the educator evaluation </w:t>
      </w:r>
      <w:r w:rsidR="007A56AE">
        <w:t xml:space="preserve">system and to </w:t>
      </w:r>
      <w:r w:rsidR="00A666B0">
        <w:t>re</w:t>
      </w:r>
      <w:r w:rsidRPr="006D6D59">
        <w:t xml:space="preserve">solve any problems that arise </w:t>
      </w:r>
      <w:r w:rsidR="002B7AF0">
        <w:t>from</w:t>
      </w:r>
      <w:r w:rsidR="002B7AF0" w:rsidRPr="006D6D59">
        <w:t xml:space="preserve"> </w:t>
      </w:r>
      <w:r w:rsidR="007A56AE">
        <w:t xml:space="preserve">its </w:t>
      </w:r>
      <w:r w:rsidRPr="006D6D59">
        <w:t xml:space="preserve">implementation.  </w:t>
      </w:r>
    </w:p>
    <w:p w:rsidR="00E42418" w:rsidRPr="006D6D59" w:rsidRDefault="0062747D" w:rsidP="00E42418">
      <w:pPr>
        <w:tabs>
          <w:tab w:val="left" w:pos="360"/>
          <w:tab w:val="left" w:pos="720"/>
          <w:tab w:val="left" w:pos="1080"/>
          <w:tab w:val="left" w:pos="1440"/>
          <w:tab w:val="left" w:pos="1800"/>
          <w:tab w:val="left" w:pos="2160"/>
        </w:tabs>
        <w:ind w:left="1080" w:hanging="1080"/>
      </w:pPr>
      <w:r>
        <w:tab/>
      </w:r>
      <w:r>
        <w:tab/>
      </w:r>
      <w:r w:rsidR="00E42418" w:rsidRPr="006D6D59">
        <w:t>1.</w:t>
      </w:r>
      <w:r>
        <w:tab/>
      </w:r>
      <w:r w:rsidR="00E42418" w:rsidRPr="006D6D59">
        <w:t>The Educator Evaluation Facilitating Committee comp</w:t>
      </w:r>
      <w:r w:rsidR="00CB3CE5">
        <w:t>osed</w:t>
      </w:r>
      <w:r w:rsidR="00E42418" w:rsidRPr="006D6D59">
        <w:t xml:space="preserve"> of administrators and teachers </w:t>
      </w:r>
      <w:r w:rsidR="00CB3CE5">
        <w:t>has the potential to be helpful</w:t>
      </w:r>
      <w:r w:rsidR="00E42418" w:rsidRPr="006D6D59">
        <w:t xml:space="preserve"> </w:t>
      </w:r>
      <w:r w:rsidR="002B7AF0">
        <w:t>in</w:t>
      </w:r>
      <w:r w:rsidR="002B7AF0" w:rsidRPr="006D6D59">
        <w:t xml:space="preserve"> </w:t>
      </w:r>
      <w:r w:rsidR="00E42418" w:rsidRPr="006D6D59">
        <w:t>this endeavor.</w:t>
      </w:r>
      <w:r w:rsidR="00E42418" w:rsidRPr="006D6D59" w:rsidDel="00C5632C">
        <w:t xml:space="preserve"> </w:t>
      </w:r>
    </w:p>
    <w:p w:rsidR="00E42418" w:rsidRPr="006D6D59" w:rsidRDefault="00E42418" w:rsidP="00E42418">
      <w:pPr>
        <w:tabs>
          <w:tab w:val="left" w:pos="0"/>
          <w:tab w:val="left" w:pos="360"/>
          <w:tab w:val="left" w:pos="720"/>
          <w:tab w:val="left" w:pos="1080"/>
          <w:tab w:val="left" w:pos="1440"/>
          <w:tab w:val="left" w:pos="1800"/>
          <w:tab w:val="left" w:pos="2160"/>
        </w:tabs>
        <w:ind w:left="1080" w:hanging="2520"/>
      </w:pPr>
      <w:r w:rsidRPr="006D6D59">
        <w:tab/>
      </w:r>
      <w:r w:rsidRPr="006D6D59">
        <w:tab/>
      </w:r>
      <w:r w:rsidRPr="006D6D59">
        <w:tab/>
        <w:t>2.</w:t>
      </w:r>
      <w:r w:rsidR="0062747D">
        <w:tab/>
      </w:r>
      <w:r w:rsidRPr="006D6D59">
        <w:t xml:space="preserve">The superintendent has set </w:t>
      </w:r>
      <w:r w:rsidR="002B7AF0">
        <w:t>an</w:t>
      </w:r>
      <w:r w:rsidR="002B7AF0" w:rsidRPr="006D6D59">
        <w:t xml:space="preserve"> </w:t>
      </w:r>
      <w:r w:rsidRPr="006D6D59">
        <w:t xml:space="preserve">example by having the school committee evaluate him using the new educator evaluation </w:t>
      </w:r>
      <w:r w:rsidR="002B7AF0">
        <w:t>system</w:t>
      </w:r>
      <w:r w:rsidRPr="006D6D59">
        <w:t xml:space="preserve">.  </w:t>
      </w:r>
      <w:r w:rsidR="002B7AF0">
        <w:t>The</w:t>
      </w:r>
      <w:r w:rsidRPr="006D6D59">
        <w:t xml:space="preserve"> superintendent should continue</w:t>
      </w:r>
      <w:r w:rsidR="0008322D">
        <w:t xml:space="preserve"> to </w:t>
      </w:r>
      <w:r w:rsidR="0088281C" w:rsidRPr="006D6D59">
        <w:t>hold</w:t>
      </w:r>
      <w:r w:rsidR="0088281C">
        <w:t xml:space="preserve"> </w:t>
      </w:r>
      <w:r w:rsidR="0088281C" w:rsidRPr="006D6D59">
        <w:t>administrators</w:t>
      </w:r>
      <w:r w:rsidRPr="006D6D59">
        <w:t xml:space="preserve"> accountable for their responsibilities and duties</w:t>
      </w:r>
      <w:r w:rsidR="0008322D">
        <w:t xml:space="preserve"> </w:t>
      </w:r>
      <w:r w:rsidR="0008322D" w:rsidRPr="006D6D59">
        <w:t>th</w:t>
      </w:r>
      <w:r w:rsidR="0008322D">
        <w:t>rough</w:t>
      </w:r>
      <w:r w:rsidR="002B7AF0">
        <w:t xml:space="preserve"> written evaluations.</w:t>
      </w:r>
      <w:r w:rsidR="0008322D">
        <w:t xml:space="preserve"> </w:t>
      </w:r>
      <w:r w:rsidR="0008322D" w:rsidRPr="006D6D59">
        <w:t xml:space="preserve"> </w:t>
      </w:r>
      <w:r w:rsidRPr="006D6D59">
        <w:t xml:space="preserve"> </w:t>
      </w:r>
      <w:r w:rsidR="00CB3CE5">
        <w:t>Likewise</w:t>
      </w:r>
      <w:r w:rsidRPr="006D6D59">
        <w:t xml:space="preserve">, administrators should </w:t>
      </w:r>
      <w:r w:rsidR="00CB3CE5">
        <w:t xml:space="preserve">hold </w:t>
      </w:r>
      <w:r w:rsidR="002B7AF0">
        <w:t>teachers</w:t>
      </w:r>
      <w:r w:rsidRPr="006D6D59">
        <w:t xml:space="preserve"> accountable for the teacher standards, indicators and goal</w:t>
      </w:r>
      <w:r w:rsidR="002B7AF0">
        <w:t xml:space="preserve">s, </w:t>
      </w:r>
      <w:r w:rsidRPr="006D6D59">
        <w:t xml:space="preserve">especially </w:t>
      </w:r>
      <w:r w:rsidR="00CB3CE5">
        <w:t xml:space="preserve">the goal of </w:t>
      </w:r>
      <w:r w:rsidRPr="006D6D59">
        <w:t>improving student achievement and closing the achievement gap.</w:t>
      </w:r>
    </w:p>
    <w:p w:rsidR="0059266A" w:rsidRDefault="00E42418">
      <w:pPr>
        <w:tabs>
          <w:tab w:val="left" w:pos="360"/>
          <w:tab w:val="left" w:pos="720"/>
          <w:tab w:val="left" w:pos="1440"/>
          <w:tab w:val="left" w:pos="1800"/>
          <w:tab w:val="left" w:pos="2160"/>
        </w:tabs>
        <w:ind w:left="720" w:hanging="1080"/>
      </w:pPr>
      <w:r w:rsidRPr="006D6D59">
        <w:tab/>
      </w:r>
      <w:r w:rsidRPr="006D6D59">
        <w:rPr>
          <w:b/>
        </w:rPr>
        <w:t>B.</w:t>
      </w:r>
      <w:r w:rsidRPr="006D6D59">
        <w:tab/>
        <w:t xml:space="preserve">The superintendent should continue </w:t>
      </w:r>
      <w:r w:rsidR="005B561E">
        <w:t xml:space="preserve">to </w:t>
      </w:r>
      <w:r w:rsidR="00B37C01">
        <w:t>seek wide input into</w:t>
      </w:r>
      <w:r w:rsidRPr="006D6D59">
        <w:t xml:space="preserve"> the development of the annual school department budget proposal. </w:t>
      </w:r>
    </w:p>
    <w:p w:rsidR="00E42418" w:rsidRPr="006D6D59" w:rsidRDefault="00E42418" w:rsidP="00E42418">
      <w:pPr>
        <w:tabs>
          <w:tab w:val="left" w:pos="360"/>
          <w:tab w:val="left" w:pos="720"/>
          <w:tab w:val="left" w:pos="1080"/>
          <w:tab w:val="left" w:pos="1440"/>
          <w:tab w:val="left" w:pos="1800"/>
          <w:tab w:val="left" w:pos="2160"/>
        </w:tabs>
        <w:ind w:left="1080" w:hanging="1080"/>
      </w:pPr>
      <w:r w:rsidRPr="006D6D59">
        <w:tab/>
      </w:r>
      <w:r w:rsidRPr="006D6D59">
        <w:tab/>
        <w:t>1.</w:t>
      </w:r>
      <w:r w:rsidRPr="006D6D59">
        <w:tab/>
      </w:r>
      <w:r w:rsidR="002B7AF0">
        <w:t>T</w:t>
      </w:r>
      <w:r w:rsidRPr="006D6D59">
        <w:t xml:space="preserve">he superintendent should share with the school committee and the community what </w:t>
      </w:r>
      <w:r w:rsidR="00B37C01">
        <w:t>stakeholders</w:t>
      </w:r>
      <w:r w:rsidRPr="006D6D59">
        <w:t xml:space="preserve"> indicate</w:t>
      </w:r>
      <w:r w:rsidR="00B37C01">
        <w:t xml:space="preserve"> </w:t>
      </w:r>
      <w:r w:rsidRPr="006D6D59">
        <w:t xml:space="preserve">is needed to provide a quality education for </w:t>
      </w:r>
      <w:r w:rsidR="002B7AF0">
        <w:t>district</w:t>
      </w:r>
      <w:r w:rsidRPr="006D6D59">
        <w:t xml:space="preserve"> students.</w:t>
      </w:r>
    </w:p>
    <w:p w:rsidR="00E42418" w:rsidRPr="006D6D59" w:rsidRDefault="00E42418" w:rsidP="003D0FD2">
      <w:pPr>
        <w:tabs>
          <w:tab w:val="left" w:pos="0"/>
          <w:tab w:val="left" w:pos="360"/>
          <w:tab w:val="left" w:pos="720"/>
          <w:tab w:val="left" w:pos="1440"/>
          <w:tab w:val="left" w:pos="1800"/>
          <w:tab w:val="left" w:pos="2160"/>
        </w:tabs>
        <w:ind w:left="1440" w:hanging="360"/>
      </w:pPr>
      <w:r w:rsidRPr="006D6D59">
        <w:t>a.</w:t>
      </w:r>
      <w:r w:rsidR="003D0FD2">
        <w:tab/>
      </w:r>
      <w:r w:rsidRPr="006D6D59">
        <w:t xml:space="preserve">The superintendent and town manager should continue to work together to </w:t>
      </w:r>
      <w:r w:rsidR="00915D7B">
        <w:t>build</w:t>
      </w:r>
      <w:r w:rsidR="00915D7B" w:rsidRPr="006D6D59">
        <w:t xml:space="preserve"> </w:t>
      </w:r>
      <w:r w:rsidRPr="006D6D59">
        <w:t xml:space="preserve">the relationship </w:t>
      </w:r>
      <w:r w:rsidR="002B7AF0">
        <w:t>among</w:t>
      </w:r>
      <w:r w:rsidR="002B7AF0" w:rsidRPr="006D6D59">
        <w:t xml:space="preserve"> </w:t>
      </w:r>
      <w:r w:rsidRPr="006D6D59">
        <w:t>the school committee</w:t>
      </w:r>
      <w:r w:rsidR="002B7AF0">
        <w:t xml:space="preserve">, </w:t>
      </w:r>
      <w:r w:rsidRPr="006D6D59">
        <w:t xml:space="preserve">board of selectmen and finance committee for the best interest of the community </w:t>
      </w:r>
      <w:r w:rsidR="0088281C" w:rsidRPr="006D6D59">
        <w:t>and</w:t>
      </w:r>
      <w:r w:rsidR="0088281C">
        <w:t xml:space="preserve"> district</w:t>
      </w:r>
      <w:r w:rsidR="002B7AF0">
        <w:t xml:space="preserve"> </w:t>
      </w:r>
      <w:r w:rsidR="005B561E">
        <w:t>students</w:t>
      </w:r>
      <w:r w:rsidR="002B7AF0">
        <w:t>.</w:t>
      </w:r>
    </w:p>
    <w:p w:rsidR="00E42418" w:rsidRPr="006D6D59" w:rsidRDefault="00E42418" w:rsidP="003D0FD2">
      <w:pPr>
        <w:tabs>
          <w:tab w:val="left" w:pos="0"/>
          <w:tab w:val="left" w:pos="360"/>
          <w:tab w:val="left" w:pos="720"/>
          <w:tab w:val="left" w:pos="1440"/>
          <w:tab w:val="left" w:pos="1800"/>
          <w:tab w:val="left" w:pos="2160"/>
        </w:tabs>
        <w:ind w:left="1440" w:hanging="360"/>
      </w:pPr>
      <w:r w:rsidRPr="006D6D59">
        <w:t>b.</w:t>
      </w:r>
      <w:r w:rsidR="0062747D">
        <w:tab/>
      </w:r>
      <w:r w:rsidR="002B7AF0">
        <w:t>The</w:t>
      </w:r>
      <w:r w:rsidRPr="006D6D59">
        <w:t xml:space="preserve"> superintendent</w:t>
      </w:r>
      <w:r w:rsidR="005B561E">
        <w:t xml:space="preserve">, </w:t>
      </w:r>
      <w:r w:rsidRPr="006D6D59">
        <w:t>school committee</w:t>
      </w:r>
      <w:r w:rsidR="005B561E">
        <w:t>,</w:t>
      </w:r>
      <w:r w:rsidRPr="006D6D59">
        <w:t xml:space="preserve"> town manage</w:t>
      </w:r>
      <w:r w:rsidR="005B561E">
        <w:t>r</w:t>
      </w:r>
      <w:r w:rsidR="00861D53">
        <w:t>,</w:t>
      </w:r>
      <w:r w:rsidR="005B561E">
        <w:t xml:space="preserve"> and </w:t>
      </w:r>
      <w:r w:rsidRPr="006D6D59">
        <w:t>town officials should</w:t>
      </w:r>
      <w:r w:rsidR="00CB3CE5">
        <w:t xml:space="preserve"> conduct an</w:t>
      </w:r>
      <w:r w:rsidR="00915D7B">
        <w:t>n</w:t>
      </w:r>
      <w:r w:rsidR="00CB3CE5">
        <w:t>ual</w:t>
      </w:r>
      <w:r w:rsidRPr="006D6D59">
        <w:t xml:space="preserve"> review</w:t>
      </w:r>
      <w:r w:rsidR="00CB3CE5">
        <w:t>s</w:t>
      </w:r>
      <w:r w:rsidRPr="006D6D59">
        <w:t xml:space="preserve"> </w:t>
      </w:r>
      <w:r w:rsidR="00CB3CE5">
        <w:t xml:space="preserve">of </w:t>
      </w:r>
      <w:r w:rsidRPr="006D6D59">
        <w:t xml:space="preserve">any revenue sharing agreement </w:t>
      </w:r>
      <w:r w:rsidR="005B561E">
        <w:t xml:space="preserve">between the municipality and the school department </w:t>
      </w:r>
      <w:r w:rsidRPr="006D6D59">
        <w:t xml:space="preserve">and any agreement </w:t>
      </w:r>
      <w:r w:rsidR="005B561E">
        <w:t>between the municipality and the school department on</w:t>
      </w:r>
      <w:r w:rsidR="005B561E" w:rsidRPr="006D6D59">
        <w:t xml:space="preserve"> </w:t>
      </w:r>
      <w:r w:rsidRPr="006D6D59">
        <w:t>municipal charges to the schools for services rendered</w:t>
      </w:r>
      <w:r w:rsidR="00CB3CE5">
        <w:t xml:space="preserve">. </w:t>
      </w:r>
    </w:p>
    <w:p w:rsidR="00E42418" w:rsidRPr="006D6D59" w:rsidRDefault="003D0FD2" w:rsidP="003D0FD2">
      <w:pPr>
        <w:tabs>
          <w:tab w:val="left" w:pos="0"/>
          <w:tab w:val="left" w:pos="360"/>
          <w:tab w:val="left" w:pos="720"/>
          <w:tab w:val="left" w:pos="1440"/>
          <w:tab w:val="left" w:pos="1800"/>
          <w:tab w:val="left" w:pos="2160"/>
        </w:tabs>
        <w:ind w:left="1440" w:hanging="360"/>
      </w:pPr>
      <w:r>
        <w:t>c</w:t>
      </w:r>
      <w:r w:rsidR="00E42418" w:rsidRPr="006D6D59">
        <w:t>.</w:t>
      </w:r>
      <w:r>
        <w:tab/>
      </w:r>
      <w:r w:rsidR="00E42418" w:rsidRPr="006D6D59">
        <w:t xml:space="preserve">The superintendent should </w:t>
      </w:r>
      <w:r w:rsidR="006769B1">
        <w:t xml:space="preserve">continue to </w:t>
      </w:r>
      <w:r w:rsidR="00E42418" w:rsidRPr="006D6D59">
        <w:t xml:space="preserve">explain the educational needs of the district to the community </w:t>
      </w:r>
      <w:r w:rsidR="006769B1">
        <w:t>in</w:t>
      </w:r>
      <w:r w:rsidR="00E42418" w:rsidRPr="006D6D59">
        <w:t xml:space="preserve"> the superintendent’s report for the annual </w:t>
      </w:r>
      <w:r w:rsidR="00E42418" w:rsidRPr="003D0FD2">
        <w:t>Town Report</w:t>
      </w:r>
      <w:r w:rsidR="00E42418" w:rsidRPr="006D6D59">
        <w:t xml:space="preserve">. </w:t>
      </w:r>
    </w:p>
    <w:p w:rsidR="00E42418" w:rsidRPr="006D6D59" w:rsidRDefault="00E42418" w:rsidP="00E42418">
      <w:pPr>
        <w:tabs>
          <w:tab w:val="left" w:pos="360"/>
          <w:tab w:val="left" w:pos="720"/>
          <w:tab w:val="left" w:pos="1080"/>
          <w:tab w:val="left" w:pos="1440"/>
          <w:tab w:val="left" w:pos="1800"/>
          <w:tab w:val="left" w:pos="2160"/>
        </w:tabs>
        <w:ind w:left="720" w:hanging="720"/>
      </w:pPr>
      <w:r w:rsidRPr="006D6D59">
        <w:rPr>
          <w:b/>
        </w:rPr>
        <w:tab/>
      </w:r>
      <w:r w:rsidR="00CC4F39">
        <w:rPr>
          <w:b/>
        </w:rPr>
        <w:t>C</w:t>
      </w:r>
      <w:r w:rsidRPr="006D6D59">
        <w:rPr>
          <w:b/>
        </w:rPr>
        <w:t>.</w:t>
      </w:r>
      <w:r w:rsidRPr="006D6D59">
        <w:tab/>
        <w:t xml:space="preserve">The superintendent and the administrative team should complete the development of the </w:t>
      </w:r>
      <w:r w:rsidR="005B561E">
        <w:t>DIP</w:t>
      </w:r>
      <w:r w:rsidRPr="006D6D59">
        <w:t xml:space="preserve">. Upon completion, it should be presented to and approved by the school committee, </w:t>
      </w:r>
      <w:r w:rsidR="006769B1">
        <w:t xml:space="preserve">and subsequently </w:t>
      </w:r>
      <w:r w:rsidRPr="006D6D59">
        <w:t>shared with all school employees and</w:t>
      </w:r>
      <w:r w:rsidR="006769B1">
        <w:t xml:space="preserve"> town </w:t>
      </w:r>
      <w:r w:rsidRPr="006D6D59">
        <w:t>residents</w:t>
      </w:r>
      <w:r w:rsidR="006769B1">
        <w:t>.</w:t>
      </w:r>
      <w:r w:rsidRPr="006D6D59">
        <w:t xml:space="preserve"> </w:t>
      </w:r>
    </w:p>
    <w:p w:rsidR="00E42418" w:rsidRPr="006D6D59" w:rsidRDefault="0062747D" w:rsidP="00E42418">
      <w:pPr>
        <w:tabs>
          <w:tab w:val="left" w:pos="360"/>
          <w:tab w:val="left" w:pos="720"/>
          <w:tab w:val="left" w:pos="1080"/>
          <w:tab w:val="left" w:pos="1440"/>
          <w:tab w:val="left" w:pos="1800"/>
          <w:tab w:val="left" w:pos="2160"/>
        </w:tabs>
        <w:ind w:left="1080" w:hanging="1080"/>
      </w:pPr>
      <w:r>
        <w:tab/>
      </w:r>
      <w:r>
        <w:tab/>
      </w:r>
      <w:r w:rsidR="00E42418" w:rsidRPr="006D6D59">
        <w:t>1.</w:t>
      </w:r>
      <w:r w:rsidR="00E42418" w:rsidRPr="006D6D59">
        <w:tab/>
        <w:t xml:space="preserve">The DIP should contain a detailed roadmap showing where the school system is </w:t>
      </w:r>
      <w:r w:rsidR="00780E4B" w:rsidRPr="006D6D59">
        <w:t>head</w:t>
      </w:r>
      <w:r w:rsidR="00780E4B">
        <w:t>ed</w:t>
      </w:r>
      <w:r w:rsidR="00780E4B" w:rsidRPr="006D6D59">
        <w:t xml:space="preserve"> </w:t>
      </w:r>
      <w:r w:rsidR="00E42418" w:rsidRPr="006D6D59">
        <w:t xml:space="preserve">and </w:t>
      </w:r>
      <w:r w:rsidR="00780E4B">
        <w:t>how, by whom and when goals will be achieved</w:t>
      </w:r>
      <w:r w:rsidR="00E42418" w:rsidRPr="006D6D59">
        <w:t>.</w:t>
      </w:r>
    </w:p>
    <w:p w:rsidR="00E42418" w:rsidRPr="006D6D59" w:rsidRDefault="00E42418" w:rsidP="00005001">
      <w:pPr>
        <w:tabs>
          <w:tab w:val="left" w:pos="0"/>
          <w:tab w:val="left" w:pos="360"/>
          <w:tab w:val="left" w:pos="720"/>
          <w:tab w:val="left" w:pos="1440"/>
          <w:tab w:val="left" w:pos="1800"/>
          <w:tab w:val="left" w:pos="2160"/>
        </w:tabs>
        <w:ind w:left="1440" w:hanging="360"/>
      </w:pPr>
      <w:r w:rsidRPr="006D6D59">
        <w:lastRenderedPageBreak/>
        <w:t>a.</w:t>
      </w:r>
      <w:r w:rsidR="00005001">
        <w:tab/>
      </w:r>
      <w:r w:rsidRPr="006D6D59">
        <w:t xml:space="preserve">The </w:t>
      </w:r>
      <w:r w:rsidR="006D6D59">
        <w:t xml:space="preserve">DIP </w:t>
      </w:r>
      <w:r w:rsidR="006769B1">
        <w:t xml:space="preserve">goals </w:t>
      </w:r>
      <w:r w:rsidR="006D6D59">
        <w:t>should be SMART goals</w:t>
      </w:r>
      <w:r w:rsidR="00861D53">
        <w:t>,</w:t>
      </w:r>
      <w:r w:rsidR="006D6D59">
        <w:t xml:space="preserve"> and </w:t>
      </w:r>
      <w:r w:rsidR="00780E4B">
        <w:t>the</w:t>
      </w:r>
      <w:r w:rsidR="006769B1">
        <w:t xml:space="preserve"> DIP</w:t>
      </w:r>
      <w:r w:rsidR="00780E4B">
        <w:t xml:space="preserve"> componen</w:t>
      </w:r>
      <w:r w:rsidR="006769B1">
        <w:t xml:space="preserve">ts should include </w:t>
      </w:r>
      <w:r w:rsidRPr="006D6D59">
        <w:t>action steps, resources needed, person(s) responsible, benchmarks</w:t>
      </w:r>
      <w:r w:rsidR="00F51196">
        <w:t xml:space="preserve">, </w:t>
      </w:r>
      <w:r w:rsidRPr="006D6D59">
        <w:t>deadlines, and measure(s) of accomplishment</w:t>
      </w:r>
      <w:r w:rsidR="006769B1">
        <w:t>.</w:t>
      </w:r>
      <w:r w:rsidRPr="006D6D59">
        <w:t xml:space="preserve"> </w:t>
      </w:r>
    </w:p>
    <w:p w:rsidR="00E42418" w:rsidRPr="006D6D59" w:rsidRDefault="006D6D59" w:rsidP="00005001">
      <w:pPr>
        <w:tabs>
          <w:tab w:val="left" w:pos="0"/>
          <w:tab w:val="left" w:pos="360"/>
          <w:tab w:val="left" w:pos="720"/>
          <w:tab w:val="left" w:pos="1440"/>
          <w:tab w:val="left" w:pos="1800"/>
          <w:tab w:val="left" w:pos="2160"/>
        </w:tabs>
        <w:ind w:left="1440" w:hanging="360"/>
      </w:pPr>
      <w:r>
        <w:t>b</w:t>
      </w:r>
      <w:r w:rsidR="00E42418" w:rsidRPr="006D6D59">
        <w:t>.</w:t>
      </w:r>
      <w:r w:rsidR="00005001">
        <w:tab/>
      </w:r>
      <w:r w:rsidR="00E42418" w:rsidRPr="006D6D59">
        <w:t xml:space="preserve">The superintendent should report </w:t>
      </w:r>
      <w:r w:rsidR="00F51196">
        <w:t>periodically</w:t>
      </w:r>
      <w:r w:rsidR="006769B1">
        <w:t xml:space="preserve"> </w:t>
      </w:r>
      <w:r w:rsidR="00E42418" w:rsidRPr="006D6D59">
        <w:t xml:space="preserve">to the school committee, the school staff and </w:t>
      </w:r>
      <w:r w:rsidR="00F51196">
        <w:t xml:space="preserve">the </w:t>
      </w:r>
      <w:r w:rsidR="00E42418" w:rsidRPr="006D6D59">
        <w:t>community</w:t>
      </w:r>
      <w:r w:rsidR="006769B1">
        <w:t xml:space="preserve"> </w:t>
      </w:r>
      <w:r w:rsidR="006769B1" w:rsidRPr="006D6D59">
        <w:t xml:space="preserve">on </w:t>
      </w:r>
      <w:r w:rsidR="00780E4B">
        <w:t xml:space="preserve">the </w:t>
      </w:r>
      <w:r w:rsidR="006769B1" w:rsidRPr="006D6D59">
        <w:t>progress toward achieving DIP goal</w:t>
      </w:r>
      <w:r w:rsidR="00780E4B">
        <w:t>s</w:t>
      </w:r>
      <w:r w:rsidR="00E42418" w:rsidRPr="006D6D59">
        <w:t>.</w:t>
      </w:r>
    </w:p>
    <w:p w:rsidR="003D0FD2" w:rsidRDefault="006D6D59" w:rsidP="00005001">
      <w:pPr>
        <w:tabs>
          <w:tab w:val="left" w:pos="0"/>
          <w:tab w:val="left" w:pos="360"/>
          <w:tab w:val="left" w:pos="720"/>
          <w:tab w:val="left" w:pos="1440"/>
          <w:tab w:val="left" w:pos="1800"/>
          <w:tab w:val="left" w:pos="2160"/>
        </w:tabs>
        <w:ind w:left="1440" w:hanging="360"/>
      </w:pPr>
      <w:r>
        <w:t>c</w:t>
      </w:r>
      <w:r w:rsidR="00E42418" w:rsidRPr="006D6D59">
        <w:t>.</w:t>
      </w:r>
      <w:r w:rsidR="00005001">
        <w:tab/>
      </w:r>
      <w:r w:rsidR="00EE27E4" w:rsidRPr="00EE27E4">
        <w:t>The superintendent and school committee should consider aligning some goals in the Superintendent’s Educator Plan (as part of the district’s educator evaluation system) with DIP goals.</w:t>
      </w:r>
      <w:r>
        <w:t xml:space="preserve">                      </w:t>
      </w:r>
    </w:p>
    <w:p w:rsidR="00005001" w:rsidRDefault="006D6D59" w:rsidP="00005001">
      <w:pPr>
        <w:tabs>
          <w:tab w:val="left" w:pos="0"/>
          <w:tab w:val="left" w:pos="360"/>
          <w:tab w:val="left" w:pos="720"/>
          <w:tab w:val="left" w:pos="1440"/>
          <w:tab w:val="left" w:pos="1800"/>
          <w:tab w:val="left" w:pos="2160"/>
        </w:tabs>
        <w:ind w:left="1440" w:hanging="360"/>
      </w:pPr>
      <w:r>
        <w:t>d</w:t>
      </w:r>
      <w:r w:rsidR="00E42418" w:rsidRPr="006D6D59">
        <w:t>.</w:t>
      </w:r>
      <w:r w:rsidR="00005001">
        <w:tab/>
      </w:r>
      <w:r w:rsidR="00E42418" w:rsidRPr="006D6D59">
        <w:t xml:space="preserve">At the school level, </w:t>
      </w:r>
      <w:r w:rsidR="00F51196">
        <w:t xml:space="preserve">SIP </w:t>
      </w:r>
      <w:r w:rsidR="00E42418" w:rsidRPr="006D6D59">
        <w:t xml:space="preserve">goals should be SMART goals that are in alignment with the DIP goals.  </w:t>
      </w:r>
      <w:r w:rsidR="00EE27E4" w:rsidRPr="00EE27E4">
        <w:t xml:space="preserve"> </w:t>
      </w:r>
      <w:r w:rsidR="003A70EA" w:rsidRPr="00005001">
        <w:t xml:space="preserve">Each principal should use the SIP to inform his/her self-assessment and goal setting process when creating the Educator Plan, and as evidence during implementation. </w:t>
      </w:r>
      <w:r w:rsidR="00EE27E4">
        <w:t>P</w:t>
      </w:r>
      <w:r w:rsidR="00EE27E4" w:rsidRPr="006D6D59">
        <w:t xml:space="preserve">rincipals should update their staff and other stakeholders </w:t>
      </w:r>
      <w:r w:rsidR="00EE27E4">
        <w:t>periodically</w:t>
      </w:r>
      <w:r w:rsidR="00EE27E4" w:rsidRPr="006D6D59">
        <w:t xml:space="preserve"> on progress toward the attainment of SIP goal</w:t>
      </w:r>
      <w:r w:rsidR="00EE27E4">
        <w:t>s</w:t>
      </w:r>
      <w:r w:rsidR="00EE27E4" w:rsidRPr="006D6D59">
        <w:t>.</w:t>
      </w:r>
      <w:r w:rsidR="006769B1">
        <w:tab/>
      </w:r>
      <w:r w:rsidR="006769B1">
        <w:tab/>
      </w:r>
      <w:r w:rsidR="006769B1">
        <w:tab/>
      </w:r>
    </w:p>
    <w:p w:rsidR="00E42418" w:rsidRPr="006D6D59" w:rsidRDefault="006769B1" w:rsidP="00005001">
      <w:pPr>
        <w:tabs>
          <w:tab w:val="left" w:pos="0"/>
          <w:tab w:val="left" w:pos="360"/>
          <w:tab w:val="left" w:pos="720"/>
          <w:tab w:val="left" w:pos="1440"/>
          <w:tab w:val="left" w:pos="1800"/>
          <w:tab w:val="left" w:pos="2160"/>
        </w:tabs>
        <w:ind w:left="1440" w:hanging="360"/>
      </w:pPr>
      <w:r>
        <w:t>e.</w:t>
      </w:r>
      <w:r w:rsidR="00005001">
        <w:tab/>
      </w:r>
      <w:r w:rsidR="00EE27E4" w:rsidRPr="00005001">
        <w:t>Teachers should consider aligning the goals in their Educator Plans with SIP goals.  Team goals may be an appropriate opportunity to focus on addressing growth areas identified in the SIP.</w:t>
      </w:r>
      <w:r w:rsidR="00EE27E4" w:rsidRPr="00EE27E4" w:rsidDel="00EE27E4">
        <w:t xml:space="preserve"> </w:t>
      </w:r>
      <w:r w:rsidR="00E42418" w:rsidRPr="006D6D59">
        <w:t xml:space="preserve"> </w:t>
      </w:r>
    </w:p>
    <w:p w:rsidR="00B64552" w:rsidRPr="00976AE7" w:rsidRDefault="00F51196" w:rsidP="0062747D">
      <w:pPr>
        <w:tabs>
          <w:tab w:val="left" w:pos="360"/>
          <w:tab w:val="left" w:pos="1080"/>
          <w:tab w:val="left" w:pos="1440"/>
          <w:tab w:val="left" w:pos="1800"/>
          <w:tab w:val="left" w:pos="2160"/>
        </w:tabs>
        <w:ind w:left="360" w:hanging="360"/>
      </w:pPr>
      <w:r>
        <w:rPr>
          <w:b/>
        </w:rPr>
        <w:tab/>
      </w:r>
      <w:r w:rsidR="00976AE7">
        <w:t>Recommended resources include:</w:t>
      </w:r>
    </w:p>
    <w:p w:rsidR="00B64552" w:rsidRPr="005376F9" w:rsidRDefault="00B64552" w:rsidP="00005001">
      <w:pPr>
        <w:pStyle w:val="ListParagraph"/>
        <w:numPr>
          <w:ilvl w:val="0"/>
          <w:numId w:val="58"/>
        </w:numPr>
        <w:tabs>
          <w:tab w:val="left" w:pos="360"/>
          <w:tab w:val="left" w:pos="600"/>
          <w:tab w:val="left" w:pos="1080"/>
          <w:tab w:val="left" w:pos="1440"/>
          <w:tab w:val="left" w:pos="1800"/>
          <w:tab w:val="left" w:pos="2160"/>
        </w:tabs>
        <w:spacing w:line="276" w:lineRule="auto"/>
        <w:ind w:left="965"/>
        <w:contextualSpacing w:val="0"/>
        <w:rPr>
          <w:rFonts w:asciiTheme="minorHAnsi" w:hAnsiTheme="minorHAnsi" w:cs="Calibri"/>
          <w:sz w:val="22"/>
          <w:szCs w:val="22"/>
        </w:rPr>
      </w:pPr>
      <w:r w:rsidRPr="005376F9">
        <w:rPr>
          <w:rFonts w:asciiTheme="minorHAnsi" w:hAnsiTheme="minorHAnsi" w:cs="Calibri"/>
          <w:i/>
          <w:sz w:val="22"/>
          <w:szCs w:val="22"/>
        </w:rPr>
        <w:t>Massachusetts Transfer Goals</w:t>
      </w:r>
      <w:r w:rsidRPr="005376F9">
        <w:rPr>
          <w:rFonts w:asciiTheme="minorHAnsi" w:hAnsiTheme="minorHAnsi" w:cs="Calibri"/>
          <w:sz w:val="22"/>
          <w:szCs w:val="22"/>
        </w:rPr>
        <w:t xml:space="preserve"> (</w:t>
      </w:r>
      <w:hyperlink r:id="rId19" w:history="1">
        <w:r w:rsidRPr="005376F9">
          <w:rPr>
            <w:rStyle w:val="Hyperlink"/>
            <w:rFonts w:asciiTheme="minorHAnsi" w:eastAsia="Calibri" w:hAnsiTheme="minorHAnsi" w:cs="Calibri"/>
            <w:sz w:val="22"/>
          </w:rPr>
          <w:t>http://www.doe.mass.edu/candi/model/MATransferGoals.pdf</w:t>
        </w:r>
      </w:hyperlink>
      <w:r w:rsidRPr="005376F9">
        <w:rPr>
          <w:rFonts w:asciiTheme="minorHAnsi" w:hAnsiTheme="minorHAnsi" w:cs="Calibri"/>
          <w:sz w:val="22"/>
          <w:szCs w:val="22"/>
        </w:rPr>
        <w:t>) are long range goals that students should work toward over the course of their PK-12 academic experience. They were written to provide an explicit connection between the standards-based Model Curriculum Units an</w:t>
      </w:r>
      <w:r w:rsidR="00976AE7">
        <w:rPr>
          <w:rFonts w:asciiTheme="minorHAnsi" w:hAnsiTheme="minorHAnsi" w:cs="Calibri"/>
          <w:sz w:val="22"/>
          <w:szCs w:val="22"/>
        </w:rPr>
        <w:t>d Massachusetts’ definition of c</w:t>
      </w:r>
      <w:r w:rsidRPr="005376F9">
        <w:rPr>
          <w:rFonts w:asciiTheme="minorHAnsi" w:hAnsiTheme="minorHAnsi" w:cs="Calibri"/>
          <w:sz w:val="22"/>
          <w:szCs w:val="22"/>
        </w:rPr>
        <w:t xml:space="preserve">ollege and </w:t>
      </w:r>
      <w:r w:rsidR="00976AE7">
        <w:rPr>
          <w:rFonts w:asciiTheme="minorHAnsi" w:hAnsiTheme="minorHAnsi" w:cs="Calibri"/>
          <w:sz w:val="22"/>
          <w:szCs w:val="22"/>
        </w:rPr>
        <w:t>c</w:t>
      </w:r>
      <w:r w:rsidRPr="005376F9">
        <w:rPr>
          <w:rFonts w:asciiTheme="minorHAnsi" w:hAnsiTheme="minorHAnsi" w:cs="Calibri"/>
          <w:sz w:val="22"/>
          <w:szCs w:val="22"/>
        </w:rPr>
        <w:t xml:space="preserve">areer </w:t>
      </w:r>
      <w:r w:rsidR="00976AE7">
        <w:rPr>
          <w:rFonts w:asciiTheme="minorHAnsi" w:hAnsiTheme="minorHAnsi" w:cs="Calibri"/>
          <w:sz w:val="22"/>
          <w:szCs w:val="22"/>
        </w:rPr>
        <w:t>r</w:t>
      </w:r>
      <w:r w:rsidRPr="005376F9">
        <w:rPr>
          <w:rFonts w:asciiTheme="minorHAnsi" w:hAnsiTheme="minorHAnsi" w:cs="Calibri"/>
          <w:sz w:val="22"/>
          <w:szCs w:val="22"/>
        </w:rPr>
        <w:t xml:space="preserve">eadiness. They are not recommended for use as a checklist, evaluation tool, or assessment tool, but they could be a helpful resource for districts as they articulate a vision and engage in long-term planning. </w:t>
      </w:r>
    </w:p>
    <w:p w:rsidR="00B64552" w:rsidRDefault="00B64552" w:rsidP="00005001">
      <w:pPr>
        <w:pStyle w:val="ListParagraph"/>
        <w:numPr>
          <w:ilvl w:val="0"/>
          <w:numId w:val="58"/>
        </w:numPr>
        <w:tabs>
          <w:tab w:val="left" w:pos="360"/>
          <w:tab w:val="left" w:pos="600"/>
          <w:tab w:val="left" w:pos="1080"/>
          <w:tab w:val="left" w:pos="1440"/>
          <w:tab w:val="left" w:pos="1800"/>
          <w:tab w:val="left" w:pos="2160"/>
        </w:tabs>
        <w:spacing w:line="276" w:lineRule="auto"/>
        <w:ind w:left="965"/>
        <w:contextualSpacing w:val="0"/>
        <w:rPr>
          <w:rFonts w:asciiTheme="minorHAnsi" w:hAnsiTheme="minorHAnsi" w:cs="Calibri"/>
          <w:sz w:val="22"/>
          <w:szCs w:val="22"/>
        </w:rPr>
      </w:pPr>
      <w:r w:rsidRPr="005376F9">
        <w:rPr>
          <w:rFonts w:asciiTheme="minorHAnsi" w:hAnsiTheme="minorHAnsi" w:cs="Calibri"/>
          <w:sz w:val="22"/>
          <w:szCs w:val="22"/>
        </w:rPr>
        <w:t xml:space="preserve">ESE’s </w:t>
      </w:r>
      <w:r w:rsidRPr="005376F9">
        <w:rPr>
          <w:rFonts w:asciiTheme="minorHAnsi" w:hAnsiTheme="minorHAnsi" w:cs="Calibri"/>
          <w:i/>
          <w:sz w:val="22"/>
          <w:szCs w:val="22"/>
        </w:rPr>
        <w:t>Planning for Success</w:t>
      </w:r>
      <w:r w:rsidRPr="005376F9">
        <w:rPr>
          <w:rFonts w:asciiTheme="minorHAnsi" w:hAnsiTheme="minorHAnsi" w:cs="Calibri"/>
          <w:sz w:val="22"/>
          <w:szCs w:val="22"/>
        </w:rPr>
        <w:t xml:space="preserve"> tools (</w:t>
      </w:r>
      <w:hyperlink r:id="rId20" w:history="1">
        <w:r w:rsidRPr="005376F9">
          <w:rPr>
            <w:rStyle w:val="Hyperlink"/>
            <w:rFonts w:asciiTheme="minorHAnsi" w:eastAsia="Calibri" w:hAnsiTheme="minorHAnsi" w:cs="Calibri"/>
            <w:sz w:val="22"/>
          </w:rPr>
          <w:t>http://www.doe.mass.edu/research/success/</w:t>
        </w:r>
      </w:hyperlink>
      <w:r w:rsidRPr="005376F9">
        <w:rPr>
          <w:rFonts w:asciiTheme="minorHAnsi" w:hAnsiTheme="minorHAnsi" w:cs="Calibri"/>
          <w:sz w:val="22"/>
          <w:szCs w:val="22"/>
        </w:rPr>
        <w:t>) support the improvement planning process by spotlighting practices, characteristics, and behaviors that support effective planning and implementation and meet existing state requirements for improvement planning.</w:t>
      </w:r>
    </w:p>
    <w:p w:rsidR="00B64552" w:rsidRPr="00B64552" w:rsidRDefault="004C2988" w:rsidP="00005001">
      <w:pPr>
        <w:pStyle w:val="ListParagraph"/>
        <w:numPr>
          <w:ilvl w:val="0"/>
          <w:numId w:val="58"/>
        </w:numPr>
        <w:tabs>
          <w:tab w:val="left" w:pos="360"/>
          <w:tab w:val="left" w:pos="600"/>
          <w:tab w:val="left" w:pos="1080"/>
          <w:tab w:val="left" w:pos="1440"/>
          <w:tab w:val="left" w:pos="1800"/>
          <w:tab w:val="left" w:pos="2160"/>
        </w:tabs>
        <w:spacing w:line="276" w:lineRule="auto"/>
        <w:ind w:left="965"/>
        <w:rPr>
          <w:rFonts w:asciiTheme="minorHAnsi" w:hAnsiTheme="minorHAnsi" w:cs="Calibri"/>
          <w:sz w:val="22"/>
          <w:szCs w:val="22"/>
        </w:rPr>
      </w:pPr>
      <w:r w:rsidRPr="004C2988">
        <w:rPr>
          <w:rFonts w:asciiTheme="minorHAnsi" w:hAnsiTheme="minorHAnsi" w:cs="Calibri"/>
          <w:i/>
          <w:sz w:val="22"/>
          <w:szCs w:val="22"/>
        </w:rPr>
        <w:t>District Accelerated Improvement Planning - Guiding Principles for Effective Benchmarks</w:t>
      </w:r>
      <w:r w:rsidR="00B64552" w:rsidRPr="00B64552">
        <w:rPr>
          <w:rFonts w:asciiTheme="minorHAnsi" w:hAnsiTheme="minorHAnsi" w:cs="Calibri"/>
          <w:sz w:val="22"/>
          <w:szCs w:val="22"/>
        </w:rPr>
        <w:t xml:space="preserve"> (</w:t>
      </w:r>
      <w:hyperlink r:id="rId21" w:history="1">
        <w:r w:rsidR="00B64552" w:rsidRPr="00220C41">
          <w:rPr>
            <w:rStyle w:val="Hyperlink"/>
            <w:rFonts w:asciiTheme="minorHAnsi" w:hAnsiTheme="minorHAnsi" w:cs="Calibri"/>
            <w:sz w:val="22"/>
            <w:szCs w:val="22"/>
          </w:rPr>
          <w:t>http://www.doe.mass.edu/apa/sss/turnaround/level4/AIP-GuidingPrinciples.pdf</w:t>
        </w:r>
      </w:hyperlink>
      <w:r w:rsidR="00B64552" w:rsidRPr="00B64552">
        <w:rPr>
          <w:rFonts w:asciiTheme="minorHAnsi" w:hAnsiTheme="minorHAnsi" w:cs="Calibri"/>
          <w:sz w:val="22"/>
          <w:szCs w:val="22"/>
        </w:rPr>
        <w:t xml:space="preserve">) provides information about different types of benchmarks to guide and measure district improvement efforts. </w:t>
      </w:r>
    </w:p>
    <w:p w:rsidR="00B64552" w:rsidRPr="005376F9" w:rsidRDefault="004C2988" w:rsidP="00005001">
      <w:pPr>
        <w:pStyle w:val="ListParagraph"/>
        <w:numPr>
          <w:ilvl w:val="0"/>
          <w:numId w:val="58"/>
        </w:numPr>
        <w:tabs>
          <w:tab w:val="left" w:pos="360"/>
          <w:tab w:val="left" w:pos="600"/>
          <w:tab w:val="left" w:pos="1080"/>
          <w:tab w:val="left" w:pos="1440"/>
          <w:tab w:val="left" w:pos="1800"/>
          <w:tab w:val="left" w:pos="2160"/>
        </w:tabs>
        <w:spacing w:line="276" w:lineRule="auto"/>
        <w:ind w:left="965"/>
        <w:contextualSpacing w:val="0"/>
        <w:rPr>
          <w:rFonts w:asciiTheme="minorHAnsi" w:hAnsiTheme="minorHAnsi" w:cs="Calibri"/>
          <w:sz w:val="22"/>
          <w:szCs w:val="22"/>
        </w:rPr>
      </w:pPr>
      <w:r w:rsidRPr="004C2988">
        <w:rPr>
          <w:rFonts w:asciiTheme="minorHAnsi" w:hAnsiTheme="minorHAnsi" w:cs="Calibri"/>
          <w:i/>
          <w:sz w:val="22"/>
          <w:szCs w:val="22"/>
        </w:rPr>
        <w:t>What Makes a Goal Smarter?</w:t>
      </w:r>
      <w:r w:rsidR="00B64552" w:rsidRPr="00B64552">
        <w:rPr>
          <w:rFonts w:asciiTheme="minorHAnsi" w:hAnsiTheme="minorHAnsi" w:cs="Calibri"/>
          <w:sz w:val="22"/>
          <w:szCs w:val="22"/>
        </w:rPr>
        <w:t xml:space="preserve"> (</w:t>
      </w:r>
      <w:hyperlink r:id="rId22" w:history="1">
        <w:r w:rsidR="00B64552" w:rsidRPr="00220C41">
          <w:rPr>
            <w:rStyle w:val="Hyperlink"/>
            <w:rFonts w:asciiTheme="minorHAnsi" w:hAnsiTheme="minorHAnsi" w:cs="Calibri"/>
            <w:sz w:val="22"/>
            <w:szCs w:val="22"/>
          </w:rPr>
          <w:t>http://www.doe.mass.edu/edeval/resources/presentations/SMARTGoals/Handout5.pdf</w:t>
        </w:r>
      </w:hyperlink>
      <w:r w:rsidR="00B64552" w:rsidRPr="00B64552">
        <w:rPr>
          <w:rFonts w:asciiTheme="minorHAnsi" w:hAnsiTheme="minorHAnsi" w:cs="Calibri"/>
          <w:sz w:val="22"/>
          <w:szCs w:val="22"/>
        </w:rPr>
        <w:t>) is a description of SMART goals with accompanying examples.</w:t>
      </w:r>
    </w:p>
    <w:p w:rsidR="00FE628F" w:rsidRDefault="00FE628F">
      <w:pPr>
        <w:tabs>
          <w:tab w:val="left" w:pos="360"/>
          <w:tab w:val="left" w:pos="720"/>
          <w:tab w:val="left" w:pos="1080"/>
          <w:tab w:val="left" w:pos="1440"/>
          <w:tab w:val="left" w:pos="1800"/>
          <w:tab w:val="left" w:pos="2160"/>
        </w:tabs>
        <w:rPr>
          <w:b/>
        </w:rPr>
      </w:pPr>
    </w:p>
    <w:p w:rsidR="00E42418" w:rsidRPr="006D6D59" w:rsidRDefault="00E42418" w:rsidP="00933CA0">
      <w:pPr>
        <w:tabs>
          <w:tab w:val="left" w:pos="360"/>
          <w:tab w:val="left" w:pos="720"/>
          <w:tab w:val="left" w:pos="1440"/>
          <w:tab w:val="left" w:pos="1800"/>
          <w:tab w:val="left" w:pos="2160"/>
        </w:tabs>
      </w:pPr>
      <w:r w:rsidRPr="006D6D59">
        <w:rPr>
          <w:b/>
        </w:rPr>
        <w:lastRenderedPageBreak/>
        <w:t>Benefits:</w:t>
      </w:r>
      <w:r w:rsidR="00933CA0">
        <w:rPr>
          <w:b/>
        </w:rPr>
        <w:t xml:space="preserve"> </w:t>
      </w:r>
      <w:r w:rsidR="00624C62">
        <w:t xml:space="preserve">By implementing these recommendations, the district will continue </w:t>
      </w:r>
      <w:r w:rsidRPr="006D6D59">
        <w:t xml:space="preserve">to build a </w:t>
      </w:r>
      <w:r w:rsidR="006769B1">
        <w:t xml:space="preserve">unified </w:t>
      </w:r>
      <w:r w:rsidRPr="006D6D59">
        <w:t xml:space="preserve">school system </w:t>
      </w:r>
      <w:r w:rsidR="006769B1">
        <w:t>through a collabo</w:t>
      </w:r>
      <w:r w:rsidR="00F51196">
        <w:t>rative</w:t>
      </w:r>
      <w:r w:rsidR="00624C62">
        <w:t>, goal-oriented</w:t>
      </w:r>
      <w:r w:rsidR="00F51196">
        <w:t xml:space="preserve"> approach that</w:t>
      </w:r>
      <w:r w:rsidRPr="006D6D59">
        <w:t xml:space="preserve"> engages all stakeholder groups by having them work together to address issues, share ideas and propose solutions to problems.  </w:t>
      </w:r>
      <w:r w:rsidR="00D453AF">
        <w:t>Such p</w:t>
      </w:r>
      <w:r w:rsidR="00D453AF" w:rsidRPr="006D6D59">
        <w:t>articipation</w:t>
      </w:r>
      <w:r w:rsidR="00D453AF">
        <w:t xml:space="preserve"> </w:t>
      </w:r>
      <w:r w:rsidR="00624C62">
        <w:t xml:space="preserve">will </w:t>
      </w:r>
      <w:r w:rsidRPr="006D6D59">
        <w:t>result in a greater commitment from</w:t>
      </w:r>
      <w:r w:rsidR="00F51196">
        <w:t xml:space="preserve"> </w:t>
      </w:r>
      <w:r w:rsidR="00133562">
        <w:t xml:space="preserve">stakeholders </w:t>
      </w:r>
      <w:r w:rsidR="00A92C61">
        <w:t xml:space="preserve">and more focused and purposeful </w:t>
      </w:r>
      <w:r w:rsidR="00F51196">
        <w:t>progress</w:t>
      </w:r>
      <w:r w:rsidRPr="006D6D59">
        <w:t xml:space="preserve">.   </w:t>
      </w:r>
      <w:r w:rsidRPr="006D6D59">
        <w:tab/>
      </w:r>
      <w:r w:rsidRPr="006D6D59">
        <w:tab/>
      </w:r>
    </w:p>
    <w:p w:rsidR="00E42418" w:rsidRPr="0062747D" w:rsidRDefault="00E42418" w:rsidP="00E42418">
      <w:pPr>
        <w:tabs>
          <w:tab w:val="left" w:pos="0"/>
          <w:tab w:val="left" w:pos="360"/>
          <w:tab w:val="left" w:pos="1080"/>
          <w:tab w:val="left" w:pos="1440"/>
          <w:tab w:val="left" w:pos="1800"/>
          <w:tab w:val="left" w:pos="2160"/>
        </w:tabs>
        <w:ind w:left="360" w:hanging="360"/>
        <w:rPr>
          <w:b/>
        </w:rPr>
      </w:pPr>
      <w:r w:rsidRPr="006D6D59">
        <w:rPr>
          <w:b/>
        </w:rPr>
        <w:t>2.</w:t>
      </w:r>
      <w:r w:rsidRPr="00A666B0">
        <w:rPr>
          <w:b/>
          <w:sz w:val="24"/>
          <w:szCs w:val="24"/>
        </w:rPr>
        <w:tab/>
      </w:r>
      <w:r w:rsidRPr="0062747D">
        <w:rPr>
          <w:b/>
        </w:rPr>
        <w:t>The district should</w:t>
      </w:r>
      <w:r w:rsidR="00216A03" w:rsidRPr="0062747D">
        <w:rPr>
          <w:b/>
        </w:rPr>
        <w:t xml:space="preserve"> determine</w:t>
      </w:r>
      <w:r w:rsidRPr="0062747D">
        <w:rPr>
          <w:b/>
        </w:rPr>
        <w:t xml:space="preserve"> why students </w:t>
      </w:r>
      <w:r w:rsidR="0009450B" w:rsidRPr="0062747D">
        <w:rPr>
          <w:b/>
        </w:rPr>
        <w:t xml:space="preserve">leave </w:t>
      </w:r>
      <w:r w:rsidRPr="0062747D">
        <w:rPr>
          <w:b/>
        </w:rPr>
        <w:t xml:space="preserve">and </w:t>
      </w:r>
      <w:r w:rsidR="0009450B" w:rsidRPr="0062747D">
        <w:rPr>
          <w:b/>
        </w:rPr>
        <w:t>identify</w:t>
      </w:r>
      <w:r w:rsidRPr="0062747D">
        <w:rPr>
          <w:b/>
        </w:rPr>
        <w:t xml:space="preserve"> strategies for promoting </w:t>
      </w:r>
      <w:r w:rsidR="0009450B" w:rsidRPr="0062747D">
        <w:rPr>
          <w:b/>
        </w:rPr>
        <w:t xml:space="preserve">district </w:t>
      </w:r>
      <w:r w:rsidRPr="0062747D">
        <w:rPr>
          <w:b/>
        </w:rPr>
        <w:t>programs, services and</w:t>
      </w:r>
      <w:r w:rsidR="0009450B" w:rsidRPr="0062747D">
        <w:rPr>
          <w:b/>
        </w:rPr>
        <w:t xml:space="preserve"> </w:t>
      </w:r>
      <w:r w:rsidRPr="0062747D">
        <w:rPr>
          <w:b/>
        </w:rPr>
        <w:t>opportunities</w:t>
      </w:r>
      <w:r w:rsidR="00216A03" w:rsidRPr="0062747D">
        <w:rPr>
          <w:b/>
        </w:rPr>
        <w:t xml:space="preserve"> in order to maintain enrollment</w:t>
      </w:r>
      <w:r w:rsidR="00133562" w:rsidRPr="0062747D">
        <w:rPr>
          <w:b/>
        </w:rPr>
        <w:t>.</w:t>
      </w:r>
      <w:r w:rsidRPr="0062747D">
        <w:rPr>
          <w:b/>
        </w:rPr>
        <w:t xml:space="preserve"> </w:t>
      </w:r>
    </w:p>
    <w:p w:rsidR="00A45CD1" w:rsidRDefault="00E42418" w:rsidP="00933CA0">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360"/>
      </w:pPr>
      <w:r w:rsidRPr="0062747D">
        <w:rPr>
          <w:b/>
        </w:rPr>
        <w:t>A.</w:t>
      </w:r>
      <w:r w:rsidRPr="0062747D">
        <w:tab/>
      </w:r>
      <w:r w:rsidR="00A45CD1" w:rsidRPr="0062747D">
        <w:t>Maintaining and increasing enrollment should be a priority for the district.</w:t>
      </w:r>
    </w:p>
    <w:p w:rsidR="00FE628F" w:rsidRPr="0062747D" w:rsidRDefault="004C2988" w:rsidP="00933CA0">
      <w:pPr>
        <w:pStyle w:val="ListParagraph"/>
        <w:numPr>
          <w:ilvl w:val="0"/>
          <w:numId w:val="5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200" w:line="276" w:lineRule="auto"/>
        <w:contextualSpacing w:val="0"/>
        <w:rPr>
          <w:rFonts w:asciiTheme="minorHAnsi" w:hAnsiTheme="minorHAnsi"/>
          <w:sz w:val="22"/>
          <w:szCs w:val="22"/>
        </w:rPr>
      </w:pPr>
      <w:r w:rsidRPr="0062747D">
        <w:rPr>
          <w:rFonts w:asciiTheme="minorHAnsi" w:hAnsiTheme="minorHAnsi"/>
          <w:sz w:val="22"/>
          <w:szCs w:val="22"/>
        </w:rPr>
        <w:t xml:space="preserve">The superintendent and administrative team should determine why </w:t>
      </w:r>
      <w:r w:rsidR="0088281C" w:rsidRPr="0062747D">
        <w:rPr>
          <w:rFonts w:asciiTheme="minorHAnsi" w:hAnsiTheme="minorHAnsi"/>
          <w:sz w:val="22"/>
          <w:szCs w:val="22"/>
        </w:rPr>
        <w:t>students leave</w:t>
      </w:r>
      <w:r w:rsidRPr="0062747D">
        <w:rPr>
          <w:rFonts w:asciiTheme="minorHAnsi" w:hAnsiTheme="minorHAnsi"/>
          <w:sz w:val="22"/>
          <w:szCs w:val="22"/>
        </w:rPr>
        <w:t xml:space="preserve"> the district, especially at the secondary level where the transfer rate is the highest.</w:t>
      </w:r>
      <w:r w:rsidRPr="0062747D">
        <w:rPr>
          <w:rFonts w:asciiTheme="minorHAnsi" w:hAnsiTheme="minorHAnsi"/>
          <w:sz w:val="22"/>
          <w:szCs w:val="22"/>
        </w:rPr>
        <w:tab/>
      </w:r>
    </w:p>
    <w:p w:rsidR="00FE628F" w:rsidRPr="0062747D" w:rsidRDefault="004C2988" w:rsidP="00933CA0">
      <w:pPr>
        <w:pStyle w:val="ListParagraph"/>
        <w:numPr>
          <w:ilvl w:val="0"/>
          <w:numId w:val="5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200" w:line="276" w:lineRule="auto"/>
        <w:contextualSpacing w:val="0"/>
        <w:rPr>
          <w:rFonts w:asciiTheme="minorHAnsi" w:hAnsiTheme="minorHAnsi"/>
          <w:sz w:val="22"/>
          <w:szCs w:val="22"/>
        </w:rPr>
      </w:pPr>
      <w:r w:rsidRPr="0062747D">
        <w:rPr>
          <w:rFonts w:asciiTheme="minorHAnsi" w:hAnsiTheme="minorHAnsi"/>
          <w:sz w:val="22"/>
          <w:szCs w:val="22"/>
        </w:rPr>
        <w:t>This information might be obtained in a variety of ways</w:t>
      </w:r>
      <w:r w:rsidR="00E93C87" w:rsidRPr="0062747D">
        <w:rPr>
          <w:rFonts w:asciiTheme="minorHAnsi" w:hAnsiTheme="minorHAnsi"/>
          <w:sz w:val="22"/>
          <w:szCs w:val="22"/>
        </w:rPr>
        <w:t>,</w:t>
      </w:r>
      <w:r w:rsidRPr="0062747D">
        <w:rPr>
          <w:rFonts w:asciiTheme="minorHAnsi" w:hAnsiTheme="minorHAnsi"/>
          <w:sz w:val="22"/>
          <w:szCs w:val="22"/>
        </w:rPr>
        <w:t xml:space="preserve"> including paper or electronic surveys, telephone calls, focus groups, and interviews</w:t>
      </w:r>
      <w:r w:rsidR="00E93C87" w:rsidRPr="0062747D">
        <w:rPr>
          <w:rFonts w:asciiTheme="minorHAnsi" w:hAnsiTheme="minorHAnsi"/>
          <w:sz w:val="22"/>
          <w:szCs w:val="22"/>
        </w:rPr>
        <w:t>, as well as an internal self-assessment</w:t>
      </w:r>
      <w:r w:rsidRPr="0062747D">
        <w:rPr>
          <w:rFonts w:asciiTheme="minorHAnsi" w:hAnsiTheme="minorHAnsi"/>
          <w:sz w:val="22"/>
          <w:szCs w:val="22"/>
        </w:rPr>
        <w:t xml:space="preserve">.  </w:t>
      </w:r>
    </w:p>
    <w:p w:rsidR="00FE628F" w:rsidRDefault="004C2988" w:rsidP="00933CA0">
      <w:pPr>
        <w:pStyle w:val="ListParagraph"/>
        <w:numPr>
          <w:ilvl w:val="0"/>
          <w:numId w:val="5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200" w:line="276" w:lineRule="auto"/>
        <w:contextualSpacing w:val="0"/>
        <w:rPr>
          <w:rFonts w:asciiTheme="minorHAnsi" w:hAnsiTheme="minorHAnsi"/>
        </w:rPr>
      </w:pPr>
      <w:r w:rsidRPr="004C2988">
        <w:rPr>
          <w:rFonts w:asciiTheme="minorHAnsi" w:hAnsiTheme="minorHAnsi"/>
          <w:sz w:val="22"/>
          <w:szCs w:val="22"/>
        </w:rPr>
        <w:t xml:space="preserve">The district should consider surveying recent graduates to determine how well the district prepared them for college, their field of work, or military service.  </w:t>
      </w:r>
    </w:p>
    <w:p w:rsidR="008B204C" w:rsidRPr="00933CA0" w:rsidRDefault="00E42418" w:rsidP="00933CA0">
      <w:pPr>
        <w:tabs>
          <w:tab w:val="left" w:pos="360"/>
          <w:tab w:val="left" w:pos="720"/>
          <w:tab w:val="left" w:pos="1080"/>
          <w:tab w:val="left" w:pos="1440"/>
          <w:tab w:val="left" w:pos="1800"/>
          <w:tab w:val="left" w:pos="2160"/>
        </w:tabs>
        <w:ind w:left="720" w:hanging="720"/>
      </w:pPr>
      <w:r w:rsidRPr="006D6D59">
        <w:rPr>
          <w:b/>
        </w:rPr>
        <w:tab/>
        <w:t>B.</w:t>
      </w:r>
      <w:r w:rsidRPr="006D6D59">
        <w:tab/>
      </w:r>
      <w:r w:rsidR="008B204C" w:rsidRPr="00933CA0">
        <w:t>The district should analyze stakeholder input to identify specific program improvements, particularly at the secondary level.</w:t>
      </w:r>
    </w:p>
    <w:p w:rsidR="00FE628F" w:rsidRDefault="004C2988" w:rsidP="00933CA0">
      <w:pPr>
        <w:pStyle w:val="ListParagraph"/>
        <w:numPr>
          <w:ilvl w:val="0"/>
          <w:numId w:val="6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200" w:line="276" w:lineRule="auto"/>
        <w:contextualSpacing w:val="0"/>
        <w:rPr>
          <w:rFonts w:asciiTheme="minorHAnsi" w:hAnsiTheme="minorHAnsi"/>
        </w:rPr>
      </w:pPr>
      <w:r w:rsidRPr="004C2988">
        <w:rPr>
          <w:rFonts w:asciiTheme="minorHAnsi" w:hAnsiTheme="minorHAnsi"/>
          <w:sz w:val="22"/>
          <w:szCs w:val="22"/>
        </w:rPr>
        <w:t>These improvements should be part of the district’s ongoing planning, and should be considered for inclusion in the DIP.</w:t>
      </w:r>
    </w:p>
    <w:p w:rsidR="00FE628F" w:rsidRDefault="004C2988" w:rsidP="00933CA0">
      <w:pPr>
        <w:pStyle w:val="ListParagraph"/>
        <w:numPr>
          <w:ilvl w:val="0"/>
          <w:numId w:val="29"/>
        </w:numPr>
        <w:tabs>
          <w:tab w:val="left" w:pos="360"/>
          <w:tab w:val="left" w:pos="720"/>
          <w:tab w:val="left" w:pos="1080"/>
          <w:tab w:val="left" w:pos="1800"/>
          <w:tab w:val="left" w:pos="2160"/>
        </w:tabs>
        <w:spacing w:after="200" w:line="276" w:lineRule="auto"/>
        <w:ind w:left="720"/>
      </w:pPr>
      <w:r>
        <w:rPr>
          <w:rFonts w:ascii="Calibri" w:eastAsia="Calibri" w:hAnsi="Calibri"/>
          <w:sz w:val="22"/>
          <w:szCs w:val="22"/>
        </w:rPr>
        <w:t xml:space="preserve">The district should also </w:t>
      </w:r>
      <w:r w:rsidR="00ED121D">
        <w:rPr>
          <w:rFonts w:ascii="Calibri" w:eastAsia="Calibri" w:hAnsi="Calibri"/>
          <w:sz w:val="22"/>
          <w:szCs w:val="22"/>
        </w:rPr>
        <w:t>implement</w:t>
      </w:r>
      <w:r>
        <w:rPr>
          <w:rFonts w:ascii="Calibri" w:eastAsia="Calibri" w:hAnsi="Calibri"/>
          <w:sz w:val="22"/>
          <w:szCs w:val="22"/>
        </w:rPr>
        <w:t xml:space="preserve"> strategies to publicize the programs, services, and opportunities available for district students. </w:t>
      </w:r>
    </w:p>
    <w:p w:rsidR="00E42418" w:rsidRPr="006D6D59" w:rsidRDefault="00E42418" w:rsidP="00933CA0">
      <w:pPr>
        <w:tabs>
          <w:tab w:val="left" w:pos="360"/>
          <w:tab w:val="left" w:pos="720"/>
          <w:tab w:val="left" w:pos="1080"/>
          <w:tab w:val="left" w:pos="1440"/>
          <w:tab w:val="left" w:pos="1800"/>
          <w:tab w:val="left" w:pos="2160"/>
        </w:tabs>
        <w:ind w:left="1080" w:hanging="1080"/>
      </w:pPr>
      <w:r w:rsidRPr="006D6D59">
        <w:tab/>
      </w:r>
      <w:r w:rsidRPr="006D6D59">
        <w:tab/>
        <w:t>1.</w:t>
      </w:r>
      <w:r w:rsidRPr="006D6D59">
        <w:tab/>
      </w:r>
      <w:r w:rsidR="00710204">
        <w:t xml:space="preserve">Strategies </w:t>
      </w:r>
      <w:r w:rsidR="00D4668A">
        <w:t xml:space="preserve">might </w:t>
      </w:r>
      <w:r w:rsidR="00710204">
        <w:t>include open houses, curriculum nights, career days, question and answer sessions</w:t>
      </w:r>
      <w:r w:rsidR="00780E4B">
        <w:t xml:space="preserve"> with principals</w:t>
      </w:r>
      <w:r w:rsidR="00710204">
        <w:t>, and move-up d</w:t>
      </w:r>
      <w:r w:rsidRPr="006D6D59">
        <w:t>ays.</w:t>
      </w:r>
    </w:p>
    <w:p w:rsidR="00E42418" w:rsidRPr="006D6D59" w:rsidRDefault="00E42418" w:rsidP="00933CA0">
      <w:pPr>
        <w:tabs>
          <w:tab w:val="left" w:pos="360"/>
          <w:tab w:val="left" w:pos="720"/>
          <w:tab w:val="left" w:pos="1080"/>
          <w:tab w:val="left" w:pos="1440"/>
          <w:tab w:val="left" w:pos="1800"/>
          <w:tab w:val="left" w:pos="2160"/>
        </w:tabs>
        <w:ind w:left="1080" w:hanging="1080"/>
      </w:pPr>
      <w:r w:rsidRPr="006D6D59">
        <w:tab/>
      </w:r>
      <w:r w:rsidRPr="006D6D59">
        <w:tab/>
        <w:t>2.</w:t>
      </w:r>
      <w:r w:rsidRPr="006D6D59">
        <w:tab/>
      </w:r>
      <w:r w:rsidR="00216A03">
        <w:t>I</w:t>
      </w:r>
      <w:r w:rsidRPr="006D6D59">
        <w:t>nformation sessions for students transitioning from one school to another should cont</w:t>
      </w:r>
      <w:r w:rsidR="006D6D59">
        <w:t>inue and expand to other grades</w:t>
      </w:r>
      <w:r w:rsidRPr="006D6D59">
        <w:t xml:space="preserve">. </w:t>
      </w:r>
      <w:r w:rsidR="00216A03">
        <w:t>High school</w:t>
      </w:r>
      <w:r w:rsidRPr="006D6D59">
        <w:t xml:space="preserve"> students </w:t>
      </w:r>
      <w:r w:rsidR="00780E4B">
        <w:t xml:space="preserve">might </w:t>
      </w:r>
      <w:r w:rsidRPr="006D6D59">
        <w:t>participate</w:t>
      </w:r>
      <w:r w:rsidR="00216A03">
        <w:t xml:space="preserve"> </w:t>
      </w:r>
      <w:r w:rsidR="00780E4B">
        <w:t>in these sessions by</w:t>
      </w:r>
      <w:r w:rsidRPr="006D6D59">
        <w:t xml:space="preserve"> </w:t>
      </w:r>
      <w:r w:rsidR="0088281C">
        <w:t>informing rising</w:t>
      </w:r>
      <w:r w:rsidR="00E122D8">
        <w:t xml:space="preserve"> ninth grade students about</w:t>
      </w:r>
      <w:r w:rsidR="00D4668A">
        <w:t xml:space="preserve"> </w:t>
      </w:r>
      <w:r w:rsidR="00E122D8">
        <w:t>programs</w:t>
      </w:r>
      <w:r w:rsidR="00D4668A">
        <w:t xml:space="preserve"> at Uxbridge High School.</w:t>
      </w:r>
      <w:r w:rsidR="00E122D8">
        <w:t xml:space="preserve"> </w:t>
      </w:r>
    </w:p>
    <w:p w:rsidR="00005001" w:rsidRDefault="00933CA0" w:rsidP="00933CA0">
      <w:pPr>
        <w:tabs>
          <w:tab w:val="left" w:pos="360"/>
          <w:tab w:val="left" w:pos="720"/>
          <w:tab w:val="left" w:pos="1080"/>
          <w:tab w:val="left" w:pos="1440"/>
          <w:tab w:val="left" w:pos="1800"/>
          <w:tab w:val="left" w:pos="2160"/>
        </w:tabs>
        <w:ind w:left="1080" w:hanging="1080"/>
      </w:pPr>
      <w:r>
        <w:tab/>
      </w:r>
      <w:r>
        <w:tab/>
      </w:r>
      <w:r w:rsidR="00E42418" w:rsidRPr="006D6D59">
        <w:t>3.</w:t>
      </w:r>
      <w:r>
        <w:tab/>
      </w:r>
      <w:r w:rsidR="00E42418" w:rsidRPr="006D6D59">
        <w:t xml:space="preserve">Whenever possible, special </w:t>
      </w:r>
      <w:r w:rsidR="00E122D8">
        <w:t xml:space="preserve">events, activities and productions </w:t>
      </w:r>
      <w:r w:rsidR="00E42418" w:rsidRPr="006D6D59">
        <w:t>such as concerts, ceremonies, athletic games, guest speakers, competitions, recognition</w:t>
      </w:r>
      <w:r w:rsidR="00E122D8">
        <w:t>s</w:t>
      </w:r>
      <w:r w:rsidR="00E42418" w:rsidRPr="006D6D59">
        <w:t xml:space="preserve"> of student</w:t>
      </w:r>
      <w:r w:rsidR="00D4668A">
        <w:t>s</w:t>
      </w:r>
      <w:r w:rsidR="00E42418" w:rsidRPr="006D6D59">
        <w:t xml:space="preserve"> and staff, and the gradu</w:t>
      </w:r>
      <w:r w:rsidR="006D6D59">
        <w:t xml:space="preserve">ation ceremony should be </w:t>
      </w:r>
      <w:r w:rsidR="00710204">
        <w:t>broadcast</w:t>
      </w:r>
      <w:r w:rsidR="00E42418" w:rsidRPr="006D6D59">
        <w:t xml:space="preserve"> </w:t>
      </w:r>
      <w:r w:rsidR="00B370ED">
        <w:t xml:space="preserve">on </w:t>
      </w:r>
      <w:r w:rsidR="00710204">
        <w:t xml:space="preserve">local cable </w:t>
      </w:r>
      <w:r w:rsidR="00E42418" w:rsidRPr="006D6D59">
        <w:t xml:space="preserve">television </w:t>
      </w:r>
      <w:r w:rsidR="00E122D8">
        <w:t xml:space="preserve">to </w:t>
      </w:r>
      <w:r w:rsidR="00D4668A">
        <w:t xml:space="preserve">increase publicity. </w:t>
      </w:r>
      <w:r w:rsidR="00E42418" w:rsidRPr="006D6D59">
        <w:t xml:space="preserve"> </w:t>
      </w:r>
      <w:r w:rsidR="00B370ED">
        <w:t>P</w:t>
      </w:r>
      <w:r w:rsidR="00E42418" w:rsidRPr="006D6D59">
        <w:t xml:space="preserve">rincipals </w:t>
      </w:r>
      <w:r w:rsidR="00D4668A">
        <w:t xml:space="preserve">might </w:t>
      </w:r>
      <w:r w:rsidR="00E42418" w:rsidRPr="006D6D59">
        <w:t>submit articles</w:t>
      </w:r>
      <w:r w:rsidR="00E122D8">
        <w:t xml:space="preserve"> about their schools</w:t>
      </w:r>
      <w:r w:rsidR="00E42418" w:rsidRPr="006D6D59">
        <w:t xml:space="preserve"> and photographs </w:t>
      </w:r>
      <w:r w:rsidR="00E122D8" w:rsidRPr="006D6D59">
        <w:t>to the local newspaper</w:t>
      </w:r>
      <w:r w:rsidR="0088281C">
        <w:t>, perhaps</w:t>
      </w:r>
      <w:r w:rsidR="00D4668A">
        <w:t xml:space="preserve"> </w:t>
      </w:r>
      <w:r w:rsidR="0088281C">
        <w:t>with assistance</w:t>
      </w:r>
      <w:r w:rsidR="00D4668A">
        <w:t xml:space="preserve"> of </w:t>
      </w:r>
      <w:r w:rsidR="00E42418" w:rsidRPr="006D6D59">
        <w:t>parent</w:t>
      </w:r>
      <w:r w:rsidR="00D4668A">
        <w:t>s</w:t>
      </w:r>
      <w:r w:rsidR="00E42418" w:rsidRPr="006D6D59">
        <w:t xml:space="preserve"> </w:t>
      </w:r>
      <w:r w:rsidR="00D4668A">
        <w:t xml:space="preserve">from the </w:t>
      </w:r>
      <w:r w:rsidR="0088281C">
        <w:t>school advisory</w:t>
      </w:r>
      <w:r w:rsidR="00E122D8">
        <w:t xml:space="preserve"> </w:t>
      </w:r>
      <w:r w:rsidR="00E42418" w:rsidRPr="006D6D59">
        <w:t>councils</w:t>
      </w:r>
      <w:r w:rsidR="00D4668A">
        <w:t>.</w:t>
      </w:r>
      <w:r w:rsidR="00E42418" w:rsidRPr="006D6D59">
        <w:t xml:space="preserve"> </w:t>
      </w:r>
    </w:p>
    <w:p w:rsidR="00E93C87" w:rsidRDefault="00E93C87" w:rsidP="00976AE7">
      <w:pPr>
        <w:keepNext/>
        <w:keepLines/>
        <w:tabs>
          <w:tab w:val="left" w:pos="360"/>
          <w:tab w:val="left" w:pos="720"/>
          <w:tab w:val="left" w:pos="1080"/>
          <w:tab w:val="left" w:pos="1440"/>
          <w:tab w:val="left" w:pos="1800"/>
          <w:tab w:val="left" w:pos="2160"/>
        </w:tabs>
        <w:ind w:left="1080" w:hanging="1080"/>
      </w:pPr>
      <w:r>
        <w:lastRenderedPageBreak/>
        <w:t>Recommended resources include:</w:t>
      </w:r>
    </w:p>
    <w:p w:rsidR="00E93C87" w:rsidRPr="005376F9" w:rsidRDefault="00E93C87" w:rsidP="009A4E1A">
      <w:pPr>
        <w:keepNext/>
        <w:keepLines/>
        <w:numPr>
          <w:ilvl w:val="0"/>
          <w:numId w:val="64"/>
        </w:numPr>
        <w:rPr>
          <w:rFonts w:asciiTheme="minorHAnsi" w:hAnsiTheme="minorHAnsi" w:cs="Calibri"/>
          <w:bCs/>
        </w:rPr>
      </w:pPr>
      <w:r w:rsidRPr="005376F9">
        <w:rPr>
          <w:rFonts w:asciiTheme="minorHAnsi" w:hAnsiTheme="minorHAnsi" w:cs="Calibri"/>
          <w:bCs/>
        </w:rPr>
        <w:t xml:space="preserve">ESE’s </w:t>
      </w:r>
      <w:r w:rsidRPr="005376F9">
        <w:rPr>
          <w:rFonts w:asciiTheme="minorHAnsi" w:hAnsiTheme="minorHAnsi" w:cs="Calibri"/>
          <w:bCs/>
          <w:i/>
        </w:rPr>
        <w:t>District Standards and Indicators</w:t>
      </w:r>
      <w:r w:rsidRPr="005376F9">
        <w:rPr>
          <w:rFonts w:asciiTheme="minorHAnsi" w:hAnsiTheme="minorHAnsi" w:cs="Calibri"/>
          <w:bCs/>
        </w:rPr>
        <w:t xml:space="preserve"> (</w:t>
      </w:r>
      <w:hyperlink r:id="rId23" w:history="1">
        <w:r w:rsidRPr="005376F9">
          <w:rPr>
            <w:rStyle w:val="Hyperlink"/>
            <w:rFonts w:asciiTheme="minorHAnsi" w:hAnsiTheme="minorHAnsi" w:cs="Calibri"/>
            <w:bCs/>
          </w:rPr>
          <w:t>http://www.doe.mass.edu/apa/review/district/StandardsIndicators.pdf</w:t>
        </w:r>
      </w:hyperlink>
      <w:r w:rsidRPr="005376F9">
        <w:rPr>
          <w:rFonts w:asciiTheme="minorHAnsi" w:hAnsiTheme="minorHAnsi" w:cs="Calibri"/>
          <w:bCs/>
        </w:rPr>
        <w:t xml:space="preserve">) identify the characteristics of effective districts in supporting and sustaining school improvement. </w:t>
      </w:r>
    </w:p>
    <w:p w:rsidR="00FE628F" w:rsidRDefault="00E93C87" w:rsidP="009A4E1A">
      <w:pPr>
        <w:numPr>
          <w:ilvl w:val="0"/>
          <w:numId w:val="64"/>
        </w:numPr>
        <w:rPr>
          <w:rFonts w:asciiTheme="minorHAnsi" w:hAnsiTheme="minorHAnsi" w:cs="Calibri"/>
          <w:bCs/>
        </w:rPr>
      </w:pPr>
      <w:r w:rsidRPr="005376F9">
        <w:rPr>
          <w:rFonts w:asciiTheme="minorHAnsi" w:hAnsiTheme="minorHAnsi" w:cs="Calibri"/>
          <w:bCs/>
        </w:rPr>
        <w:t xml:space="preserve">The </w:t>
      </w:r>
      <w:r w:rsidRPr="005376F9">
        <w:rPr>
          <w:rFonts w:asciiTheme="minorHAnsi" w:hAnsiTheme="minorHAnsi" w:cs="Calibri"/>
          <w:bCs/>
          <w:i/>
        </w:rPr>
        <w:t>District Self-Assessment</w:t>
      </w:r>
      <w:r w:rsidRPr="005376F9">
        <w:rPr>
          <w:rFonts w:asciiTheme="minorHAnsi" w:hAnsiTheme="minorHAnsi" w:cs="Calibri"/>
          <w:bCs/>
        </w:rPr>
        <w:t xml:space="preserve"> (</w:t>
      </w:r>
      <w:hyperlink r:id="rId24" w:history="1">
        <w:r w:rsidRPr="005376F9">
          <w:rPr>
            <w:rStyle w:val="Hyperlink"/>
            <w:rFonts w:asciiTheme="minorHAnsi" w:hAnsiTheme="minorHAnsi" w:cs="Calibri"/>
            <w:bCs/>
          </w:rPr>
          <w:t>http://www.doe.mass.edu/apa/review/district/district-self-assessment.pdf</w:t>
        </w:r>
      </w:hyperlink>
      <w:r w:rsidRPr="005376F9">
        <w:rPr>
          <w:rFonts w:asciiTheme="minorHAnsi" w:hAnsiTheme="minorHAnsi" w:cs="Calibri"/>
          <w:bCs/>
        </w:rPr>
        <w:t xml:space="preserve">) frames the District Standards and Indicators, along with key questions, in a rubric for conducting a scan of current practice, identifying areas of strength and highlighting areas requiring greater focus. </w:t>
      </w:r>
      <w:r>
        <w:rPr>
          <w:rFonts w:asciiTheme="minorHAnsi" w:hAnsiTheme="minorHAnsi" w:cs="Calibri"/>
          <w:bCs/>
        </w:rPr>
        <w:t>This could be a useful tool as the district seeks to identify areas for improvement in its effort to increase enrollment.</w:t>
      </w:r>
      <w:r w:rsidRPr="005376F9">
        <w:rPr>
          <w:rFonts w:asciiTheme="minorHAnsi" w:hAnsiTheme="minorHAnsi" w:cs="Calibri"/>
          <w:bCs/>
        </w:rPr>
        <w:t xml:space="preserve"> </w:t>
      </w:r>
    </w:p>
    <w:p w:rsidR="00E93C87" w:rsidRPr="005376F9" w:rsidRDefault="00E93C87" w:rsidP="009A4E1A">
      <w:pPr>
        <w:numPr>
          <w:ilvl w:val="0"/>
          <w:numId w:val="64"/>
        </w:numPr>
        <w:rPr>
          <w:rFonts w:asciiTheme="minorHAnsi" w:hAnsiTheme="minorHAnsi" w:cs="Calibri"/>
          <w:bCs/>
        </w:rPr>
      </w:pPr>
      <w:r w:rsidRPr="005376F9">
        <w:rPr>
          <w:rFonts w:asciiTheme="minorHAnsi" w:hAnsiTheme="minorHAnsi" w:cs="Calibri"/>
          <w:bCs/>
        </w:rPr>
        <w:t xml:space="preserve">ESE’s </w:t>
      </w:r>
      <w:r w:rsidRPr="005376F9">
        <w:rPr>
          <w:rFonts w:asciiTheme="minorHAnsi" w:hAnsiTheme="minorHAnsi" w:cs="Calibri"/>
          <w:bCs/>
          <w:i/>
        </w:rPr>
        <w:t xml:space="preserve">Conditions for School Effectiveness </w:t>
      </w:r>
      <w:r w:rsidRPr="005376F9">
        <w:rPr>
          <w:rFonts w:asciiTheme="minorHAnsi" w:hAnsiTheme="minorHAnsi" w:cs="Calibri"/>
          <w:bCs/>
        </w:rPr>
        <w:t>(</w:t>
      </w:r>
      <w:hyperlink r:id="rId25" w:history="1">
        <w:r w:rsidRPr="005376F9">
          <w:rPr>
            <w:rStyle w:val="Hyperlink"/>
            <w:rFonts w:asciiTheme="minorHAnsi" w:hAnsiTheme="minorHAnsi" w:cs="Calibri"/>
            <w:bCs/>
          </w:rPr>
          <w:t>http://www.doe.mass.edu/apa/ucd/CSE.pdf</w:t>
        </w:r>
      </w:hyperlink>
      <w:r w:rsidRPr="005376F9">
        <w:rPr>
          <w:rFonts w:asciiTheme="minorHAnsi" w:hAnsiTheme="minorHAnsi" w:cs="Calibri"/>
          <w:bCs/>
        </w:rPr>
        <w:t>) identify the research-based practices that all schools, especially the state's most struggling schools, require to effectively meet the learning needs of all students. This tool also defines what each condition looks like when implemented purposefully and with fidelity.</w:t>
      </w:r>
    </w:p>
    <w:p w:rsidR="00FE628F" w:rsidRDefault="00E93C87" w:rsidP="009A4E1A">
      <w:pPr>
        <w:numPr>
          <w:ilvl w:val="0"/>
          <w:numId w:val="64"/>
        </w:numPr>
        <w:tabs>
          <w:tab w:val="left" w:pos="360"/>
          <w:tab w:val="left" w:pos="720"/>
          <w:tab w:val="left" w:pos="1080"/>
          <w:tab w:val="left" w:pos="1440"/>
          <w:tab w:val="left" w:pos="1800"/>
          <w:tab w:val="left" w:pos="2160"/>
        </w:tabs>
      </w:pPr>
      <w:r w:rsidRPr="00E93C87">
        <w:rPr>
          <w:rFonts w:asciiTheme="minorHAnsi" w:hAnsiTheme="minorHAnsi" w:cs="Calibri"/>
          <w:bCs/>
        </w:rPr>
        <w:t xml:space="preserve">The </w:t>
      </w:r>
      <w:r w:rsidRPr="00E93C87">
        <w:rPr>
          <w:rFonts w:asciiTheme="minorHAnsi" w:hAnsiTheme="minorHAnsi" w:cs="Calibri"/>
          <w:bCs/>
          <w:i/>
        </w:rPr>
        <w:t xml:space="preserve">Conditions for School Effectiveness Self-Assessment </w:t>
      </w:r>
      <w:r w:rsidRPr="00E93C87">
        <w:rPr>
          <w:rFonts w:asciiTheme="minorHAnsi" w:hAnsiTheme="minorHAnsi" w:cs="Calibri"/>
          <w:bCs/>
        </w:rPr>
        <w:t>(</w:t>
      </w:r>
      <w:hyperlink r:id="rId26" w:history="1">
        <w:r w:rsidRPr="00E93C87">
          <w:rPr>
            <w:rStyle w:val="Hyperlink"/>
            <w:rFonts w:asciiTheme="minorHAnsi" w:hAnsiTheme="minorHAnsi"/>
          </w:rPr>
          <w:t>http://www.doe.mass.edu/apa/ucd/CSESelf-Assesment.pdf</w:t>
        </w:r>
      </w:hyperlink>
      <w:r w:rsidRPr="00E93C87">
        <w:rPr>
          <w:rFonts w:asciiTheme="minorHAnsi" w:hAnsiTheme="minorHAnsi"/>
        </w:rPr>
        <w:t>) is a tool for conducting a scan of current practice, identifying areas of strength, and highlighting areas requiring greater focus. This could be a useful resource as the district reflects on the quality of programming at the high school.</w:t>
      </w:r>
    </w:p>
    <w:p w:rsidR="00FE628F" w:rsidRDefault="00FE628F">
      <w:pPr>
        <w:tabs>
          <w:tab w:val="left" w:pos="360"/>
          <w:tab w:val="left" w:pos="720"/>
          <w:tab w:val="left" w:pos="1080"/>
          <w:tab w:val="left" w:pos="1440"/>
          <w:tab w:val="left" w:pos="1800"/>
          <w:tab w:val="left" w:pos="2160"/>
        </w:tabs>
        <w:spacing w:after="0" w:line="240" w:lineRule="auto"/>
        <w:ind w:left="720"/>
      </w:pPr>
    </w:p>
    <w:p w:rsidR="00E42418" w:rsidRPr="006D6D59" w:rsidRDefault="00E42418" w:rsidP="00861D53">
      <w:pPr>
        <w:tabs>
          <w:tab w:val="left" w:pos="360"/>
          <w:tab w:val="left" w:pos="720"/>
          <w:tab w:val="left" w:pos="1440"/>
          <w:tab w:val="left" w:pos="1800"/>
          <w:tab w:val="left" w:pos="2160"/>
        </w:tabs>
      </w:pPr>
      <w:r w:rsidRPr="006D6D59">
        <w:rPr>
          <w:b/>
        </w:rPr>
        <w:t>Benefits</w:t>
      </w:r>
      <w:r w:rsidRPr="006D6D59">
        <w:t xml:space="preserve">:  </w:t>
      </w:r>
      <w:r w:rsidR="00E122D8">
        <w:t>R</w:t>
      </w:r>
      <w:r w:rsidRPr="006D6D59">
        <w:t xml:space="preserve">educing the number of </w:t>
      </w:r>
      <w:r w:rsidR="00E122D8">
        <w:t>students leaving the district w</w:t>
      </w:r>
      <w:r w:rsidR="00D4668A">
        <w:t>ould</w:t>
      </w:r>
      <w:r w:rsidR="00E122D8">
        <w:t xml:space="preserve"> result</w:t>
      </w:r>
      <w:r w:rsidRPr="006D6D59">
        <w:t xml:space="preserve"> </w:t>
      </w:r>
      <w:r w:rsidR="00E122D8">
        <w:t xml:space="preserve">in a </w:t>
      </w:r>
      <w:r w:rsidR="0088281C">
        <w:t>savings in</w:t>
      </w:r>
      <w:r w:rsidRPr="006D6D59">
        <w:t xml:space="preserve"> school choice tuitions</w:t>
      </w:r>
      <w:r w:rsidR="0061429E">
        <w:t>.</w:t>
      </w:r>
      <w:r w:rsidRPr="006D6D59">
        <w:t xml:space="preserve"> This </w:t>
      </w:r>
      <w:r w:rsidR="0061429E">
        <w:t xml:space="preserve">might </w:t>
      </w:r>
      <w:r w:rsidRPr="006D6D59">
        <w:t xml:space="preserve">allow the </w:t>
      </w:r>
      <w:r w:rsidR="00E122D8">
        <w:t>district</w:t>
      </w:r>
      <w:r w:rsidRPr="006D6D59">
        <w:t xml:space="preserve"> to propose restoration of some eliminated or reduced positions, programs, and services. </w:t>
      </w:r>
      <w:r w:rsidR="00D4668A">
        <w:t xml:space="preserve"> Determining the reasons</w:t>
      </w:r>
      <w:r w:rsidR="00D4668A" w:rsidRPr="006D6D59">
        <w:t xml:space="preserve"> </w:t>
      </w:r>
      <w:r w:rsidR="00D4668A">
        <w:t xml:space="preserve">for students leaving the district </w:t>
      </w:r>
      <w:r w:rsidRPr="006D6D59">
        <w:t xml:space="preserve">would </w:t>
      </w:r>
      <w:r w:rsidR="00D4668A">
        <w:t xml:space="preserve">help to </w:t>
      </w:r>
      <w:r w:rsidR="0061429E">
        <w:t>guide the</w:t>
      </w:r>
      <w:r w:rsidR="00E122D8">
        <w:t xml:space="preserve"> develop</w:t>
      </w:r>
      <w:r w:rsidR="0061429E">
        <w:t xml:space="preserve">ment of </w:t>
      </w:r>
      <w:r w:rsidR="00A1724E">
        <w:t xml:space="preserve"> </w:t>
      </w:r>
      <w:r w:rsidR="005530E1">
        <w:t>targeted improvements that meet the needs of all learners</w:t>
      </w:r>
      <w:r w:rsidRPr="006D6D59">
        <w:t xml:space="preserve">. </w:t>
      </w:r>
      <w:r w:rsidR="0061429E">
        <w:t xml:space="preserve">Publicizing district programs services </w:t>
      </w:r>
      <w:r w:rsidR="00D4668A">
        <w:t xml:space="preserve">and </w:t>
      </w:r>
      <w:r w:rsidR="0061429E">
        <w:t>opportunities would give</w:t>
      </w:r>
      <w:r w:rsidRPr="006D6D59">
        <w:t xml:space="preserve"> </w:t>
      </w:r>
      <w:r w:rsidR="0061429E">
        <w:t xml:space="preserve">Uxbridge </w:t>
      </w:r>
      <w:r w:rsidRPr="006D6D59">
        <w:t xml:space="preserve">residents a better </w:t>
      </w:r>
      <w:r w:rsidR="0088281C" w:rsidRPr="006D6D59">
        <w:t>understanding</w:t>
      </w:r>
      <w:r w:rsidR="0088281C">
        <w:t xml:space="preserve"> </w:t>
      </w:r>
      <w:r w:rsidR="0088281C" w:rsidRPr="006D6D59">
        <w:t>of</w:t>
      </w:r>
      <w:r w:rsidR="00D4668A">
        <w:t xml:space="preserve"> the district </w:t>
      </w:r>
      <w:r w:rsidRPr="006D6D59">
        <w:t xml:space="preserve">and </w:t>
      </w:r>
      <w:r w:rsidR="00D4668A">
        <w:t>gain</w:t>
      </w:r>
      <w:r w:rsidR="00861D53">
        <w:t xml:space="preserve"> </w:t>
      </w:r>
      <w:r w:rsidR="0061429E">
        <w:t xml:space="preserve">their </w:t>
      </w:r>
      <w:r w:rsidR="00D4668A">
        <w:t>informed support</w:t>
      </w:r>
      <w:r w:rsidR="0061429E">
        <w:t>.</w:t>
      </w:r>
    </w:p>
    <w:p w:rsidR="008E314D" w:rsidRPr="006D6D59" w:rsidRDefault="008E314D" w:rsidP="008E314D">
      <w:pPr>
        <w:tabs>
          <w:tab w:val="left" w:pos="360"/>
          <w:tab w:val="left" w:pos="720"/>
          <w:tab w:val="left" w:pos="1080"/>
          <w:tab w:val="left" w:pos="1440"/>
          <w:tab w:val="left" w:pos="1800"/>
          <w:tab w:val="left" w:pos="2160"/>
          <w:tab w:val="left" w:pos="2520"/>
          <w:tab w:val="left" w:pos="2880"/>
        </w:tabs>
        <w:rPr>
          <w:rFonts w:eastAsia="Cambria"/>
          <w:szCs w:val="24"/>
        </w:rPr>
      </w:pPr>
      <w:r w:rsidRPr="006D6D59">
        <w:rPr>
          <w:b/>
          <w:szCs w:val="28"/>
        </w:rPr>
        <w:tab/>
      </w:r>
    </w:p>
    <w:p w:rsidR="006D0485" w:rsidRDefault="008E314D" w:rsidP="00016F0E">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 xml:space="preserve">Curriculum and </w:t>
      </w:r>
      <w:r w:rsidRPr="00146D9E">
        <w:t>Instruction</w:t>
      </w:r>
    </w:p>
    <w:p w:rsidR="00012FE3" w:rsidRPr="00512FF3" w:rsidRDefault="004C2988" w:rsidP="00933CA0">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b w:val="0"/>
          <w:i w:val="0"/>
          <w:sz w:val="22"/>
          <w:szCs w:val="22"/>
        </w:rPr>
      </w:pPr>
      <w:r w:rsidRPr="00512FF3">
        <w:rPr>
          <w:i w:val="0"/>
          <w:sz w:val="22"/>
          <w:szCs w:val="22"/>
        </w:rPr>
        <w:t>3</w:t>
      </w:r>
      <w:r w:rsidR="00016F0E" w:rsidRPr="00512FF3">
        <w:rPr>
          <w:i w:val="0"/>
          <w:sz w:val="22"/>
          <w:szCs w:val="22"/>
        </w:rPr>
        <w:t>.</w:t>
      </w:r>
      <w:r w:rsidR="00933CA0" w:rsidRPr="00512FF3">
        <w:rPr>
          <w:i w:val="0"/>
          <w:sz w:val="22"/>
          <w:szCs w:val="22"/>
        </w:rPr>
        <w:tab/>
      </w:r>
      <w:r w:rsidR="00257DE4" w:rsidRPr="00512FF3">
        <w:rPr>
          <w:i w:val="0"/>
          <w:sz w:val="22"/>
          <w:szCs w:val="22"/>
        </w:rPr>
        <w:t xml:space="preserve">The instructional staff’s knowledge and use of a variety of instructional methods should </w:t>
      </w:r>
      <w:r w:rsidR="00976AE7">
        <w:rPr>
          <w:i w:val="0"/>
          <w:sz w:val="22"/>
          <w:szCs w:val="22"/>
        </w:rPr>
        <w:t xml:space="preserve"> </w:t>
      </w:r>
      <w:r w:rsidR="00257DE4" w:rsidRPr="00512FF3">
        <w:rPr>
          <w:i w:val="0"/>
          <w:sz w:val="22"/>
          <w:szCs w:val="22"/>
        </w:rPr>
        <w:t xml:space="preserve">be expanded and supported. Pedagogical methodologies that promote inquiry, analysis of information, and evaluation of conceptual knowledge should be fostered.  </w:t>
      </w:r>
    </w:p>
    <w:p w:rsidR="00FE628F" w:rsidRDefault="00933CA0">
      <w:pPr>
        <w:tabs>
          <w:tab w:val="left" w:pos="360"/>
          <w:tab w:val="left" w:pos="720"/>
          <w:tab w:val="left" w:pos="1080"/>
          <w:tab w:val="left" w:pos="1440"/>
          <w:tab w:val="left" w:pos="1800"/>
          <w:tab w:val="left" w:pos="2160"/>
        </w:tabs>
        <w:ind w:left="720" w:hanging="720"/>
      </w:pPr>
      <w:r w:rsidRPr="00512FF3">
        <w:rPr>
          <w:b/>
        </w:rPr>
        <w:tab/>
      </w:r>
      <w:r w:rsidR="004C2988" w:rsidRPr="004C2988">
        <w:rPr>
          <w:b/>
        </w:rPr>
        <w:t>A.</w:t>
      </w:r>
      <w:r>
        <w:rPr>
          <w:b/>
        </w:rPr>
        <w:tab/>
      </w:r>
      <w:r w:rsidR="004C2988" w:rsidRPr="004C2988">
        <w:t xml:space="preserve">The district’s professional development committee should </w:t>
      </w:r>
      <w:r w:rsidR="007B2278">
        <w:t xml:space="preserve">continue to align the PD program with district priorities and with educators’ differentiated needs. </w:t>
      </w:r>
    </w:p>
    <w:p w:rsidR="00FE628F" w:rsidRDefault="007B2278" w:rsidP="00933CA0">
      <w:pPr>
        <w:pStyle w:val="Standard"/>
        <w:numPr>
          <w:ilvl w:val="0"/>
          <w:numId w:val="65"/>
        </w:numPr>
        <w:tabs>
          <w:tab w:val="left" w:pos="360"/>
          <w:tab w:val="left" w:pos="1080"/>
          <w:tab w:val="left" w:pos="1440"/>
          <w:tab w:val="left" w:pos="1800"/>
          <w:tab w:val="left" w:pos="2160"/>
          <w:tab w:val="left" w:pos="2520"/>
          <w:tab w:val="left" w:pos="2880"/>
        </w:tabs>
        <w:spacing w:before="0" w:after="200"/>
        <w:ind w:left="1080"/>
        <w:contextualSpacing w:val="0"/>
        <w:rPr>
          <w:rFonts w:asciiTheme="minorHAnsi" w:hAnsiTheme="minorHAnsi"/>
          <w:b w:val="0"/>
          <w:i w:val="0"/>
          <w:sz w:val="22"/>
          <w:szCs w:val="22"/>
        </w:rPr>
      </w:pPr>
      <w:r>
        <w:rPr>
          <w:rFonts w:asciiTheme="minorHAnsi" w:hAnsiTheme="minorHAnsi"/>
          <w:b w:val="0"/>
          <w:i w:val="0"/>
          <w:sz w:val="22"/>
          <w:szCs w:val="22"/>
        </w:rPr>
        <w:t xml:space="preserve">The PDC should </w:t>
      </w:r>
      <w:r w:rsidR="00AB5BCF" w:rsidRPr="007B2278">
        <w:rPr>
          <w:rFonts w:asciiTheme="minorHAnsi" w:hAnsiTheme="minorHAnsi"/>
          <w:b w:val="0"/>
          <w:i w:val="0"/>
          <w:sz w:val="22"/>
          <w:szCs w:val="22"/>
        </w:rPr>
        <w:t>use a var</w:t>
      </w:r>
      <w:r w:rsidR="00861D53" w:rsidRPr="007B2278">
        <w:rPr>
          <w:rFonts w:asciiTheme="minorHAnsi" w:hAnsiTheme="minorHAnsi"/>
          <w:b w:val="0"/>
          <w:i w:val="0"/>
          <w:sz w:val="22"/>
          <w:szCs w:val="22"/>
        </w:rPr>
        <w:t>i</w:t>
      </w:r>
      <w:r w:rsidR="00AB5BCF" w:rsidRPr="007B2278">
        <w:rPr>
          <w:rFonts w:asciiTheme="minorHAnsi" w:hAnsiTheme="minorHAnsi"/>
          <w:b w:val="0"/>
          <w:i w:val="0"/>
          <w:sz w:val="22"/>
          <w:szCs w:val="22"/>
        </w:rPr>
        <w:t>ety of resources to</w:t>
      </w:r>
      <w:r w:rsidR="004C2988" w:rsidRPr="004C2988">
        <w:rPr>
          <w:rFonts w:asciiTheme="minorHAnsi" w:hAnsiTheme="minorHAnsi"/>
          <w:b w:val="0"/>
          <w:i w:val="0"/>
          <w:sz w:val="22"/>
          <w:szCs w:val="22"/>
        </w:rPr>
        <w:t xml:space="preserve"> </w:t>
      </w:r>
      <w:r w:rsidR="00AB5BCF" w:rsidRPr="007B2278">
        <w:rPr>
          <w:rFonts w:asciiTheme="minorHAnsi" w:hAnsiTheme="minorHAnsi"/>
          <w:b w:val="0"/>
          <w:i w:val="0"/>
          <w:sz w:val="22"/>
          <w:szCs w:val="22"/>
        </w:rPr>
        <w:t>identify and offer teachers professional growth experiences</w:t>
      </w:r>
      <w:r w:rsidR="0060434D" w:rsidRPr="007B2278">
        <w:rPr>
          <w:rFonts w:asciiTheme="minorHAnsi" w:hAnsiTheme="minorHAnsi"/>
          <w:b w:val="0"/>
          <w:i w:val="0"/>
          <w:sz w:val="22"/>
          <w:szCs w:val="22"/>
        </w:rPr>
        <w:t>, including embedded professional development such as coaching and common planning time,</w:t>
      </w:r>
      <w:r w:rsidR="00AB5BCF" w:rsidRPr="007B2278">
        <w:rPr>
          <w:rFonts w:asciiTheme="minorHAnsi" w:hAnsiTheme="minorHAnsi"/>
          <w:b w:val="0"/>
          <w:i w:val="0"/>
          <w:sz w:val="22"/>
          <w:szCs w:val="22"/>
        </w:rPr>
        <w:t xml:space="preserve"> </w:t>
      </w:r>
      <w:r w:rsidR="00375152" w:rsidRPr="007B2278">
        <w:rPr>
          <w:rFonts w:asciiTheme="minorHAnsi" w:hAnsiTheme="minorHAnsi"/>
          <w:b w:val="0"/>
          <w:i w:val="0"/>
          <w:sz w:val="22"/>
          <w:szCs w:val="22"/>
        </w:rPr>
        <w:t>that focus on delivering rigorous instruction that promotes higher</w:t>
      </w:r>
      <w:r w:rsidR="00976AE7">
        <w:rPr>
          <w:rFonts w:asciiTheme="minorHAnsi" w:hAnsiTheme="minorHAnsi"/>
          <w:b w:val="0"/>
          <w:i w:val="0"/>
          <w:sz w:val="22"/>
          <w:szCs w:val="22"/>
        </w:rPr>
        <w:t xml:space="preserve"> </w:t>
      </w:r>
      <w:r w:rsidR="00375152" w:rsidRPr="007B2278">
        <w:rPr>
          <w:rFonts w:asciiTheme="minorHAnsi" w:hAnsiTheme="minorHAnsi"/>
          <w:b w:val="0"/>
          <w:i w:val="0"/>
          <w:sz w:val="22"/>
          <w:szCs w:val="22"/>
        </w:rPr>
        <w:t xml:space="preserve">order </w:t>
      </w:r>
      <w:r w:rsidR="00375152" w:rsidRPr="007B2278">
        <w:rPr>
          <w:rFonts w:asciiTheme="minorHAnsi" w:hAnsiTheme="minorHAnsi"/>
          <w:b w:val="0"/>
          <w:i w:val="0"/>
          <w:sz w:val="22"/>
          <w:szCs w:val="22"/>
        </w:rPr>
        <w:lastRenderedPageBreak/>
        <w:t>thinking and other learning skills</w:t>
      </w:r>
      <w:r w:rsidR="004C2988" w:rsidRPr="004C2988">
        <w:rPr>
          <w:rFonts w:asciiTheme="minorHAnsi" w:hAnsiTheme="minorHAnsi"/>
          <w:b w:val="0"/>
          <w:i w:val="0"/>
          <w:sz w:val="22"/>
          <w:szCs w:val="22"/>
        </w:rPr>
        <w:t xml:space="preserve"> and incorporates the use of technology</w:t>
      </w:r>
      <w:r w:rsidR="00375152" w:rsidRPr="007B2278">
        <w:rPr>
          <w:rFonts w:asciiTheme="minorHAnsi" w:hAnsiTheme="minorHAnsi"/>
          <w:b w:val="0"/>
          <w:i w:val="0"/>
          <w:sz w:val="22"/>
          <w:szCs w:val="22"/>
        </w:rPr>
        <w:t>.</w:t>
      </w:r>
    </w:p>
    <w:p w:rsidR="00FE628F" w:rsidRDefault="00375152" w:rsidP="00976AE7">
      <w:pPr>
        <w:pStyle w:val="Standard"/>
        <w:keepNext/>
        <w:keepLines/>
        <w:widowControl/>
        <w:numPr>
          <w:ilvl w:val="0"/>
          <w:numId w:val="65"/>
        </w:numPr>
        <w:tabs>
          <w:tab w:val="left" w:pos="1080"/>
          <w:tab w:val="left" w:pos="1440"/>
          <w:tab w:val="left" w:pos="1800"/>
          <w:tab w:val="left" w:pos="2160"/>
          <w:tab w:val="left" w:pos="2520"/>
          <w:tab w:val="left" w:pos="2880"/>
        </w:tabs>
        <w:spacing w:before="0" w:after="200"/>
        <w:ind w:left="1080"/>
        <w:contextualSpacing w:val="0"/>
        <w:rPr>
          <w:rFonts w:asciiTheme="minorHAnsi" w:hAnsiTheme="minorHAnsi"/>
          <w:b w:val="0"/>
          <w:i w:val="0"/>
          <w:sz w:val="22"/>
          <w:szCs w:val="22"/>
        </w:rPr>
      </w:pPr>
      <w:r>
        <w:rPr>
          <w:rFonts w:asciiTheme="minorHAnsi" w:hAnsiTheme="minorHAnsi"/>
          <w:b w:val="0"/>
          <w:i w:val="0"/>
          <w:sz w:val="22"/>
          <w:szCs w:val="22"/>
        </w:rPr>
        <w:t>The committee should</w:t>
      </w:r>
      <w:r w:rsidR="00A93555">
        <w:rPr>
          <w:rFonts w:asciiTheme="minorHAnsi" w:hAnsiTheme="minorHAnsi"/>
          <w:b w:val="0"/>
          <w:i w:val="0"/>
          <w:sz w:val="22"/>
          <w:szCs w:val="22"/>
        </w:rPr>
        <w:t xml:space="preserve"> </w:t>
      </w:r>
      <w:r w:rsidR="00532CD4">
        <w:rPr>
          <w:rFonts w:asciiTheme="minorHAnsi" w:hAnsiTheme="minorHAnsi"/>
          <w:b w:val="0"/>
          <w:i w:val="0"/>
          <w:sz w:val="22"/>
          <w:szCs w:val="22"/>
        </w:rPr>
        <w:t xml:space="preserve">continue its use of data, including </w:t>
      </w:r>
      <w:r>
        <w:rPr>
          <w:rFonts w:asciiTheme="minorHAnsi" w:hAnsiTheme="minorHAnsi"/>
          <w:b w:val="0"/>
          <w:i w:val="0"/>
          <w:sz w:val="22"/>
          <w:szCs w:val="22"/>
        </w:rPr>
        <w:t>analyz</w:t>
      </w:r>
      <w:r w:rsidR="00532CD4">
        <w:rPr>
          <w:rFonts w:asciiTheme="minorHAnsi" w:hAnsiTheme="minorHAnsi"/>
          <w:b w:val="0"/>
          <w:i w:val="0"/>
          <w:sz w:val="22"/>
          <w:szCs w:val="22"/>
        </w:rPr>
        <w:t>ing</w:t>
      </w:r>
      <w:r w:rsidR="00AB5BCF" w:rsidRPr="00AB5BCF">
        <w:rPr>
          <w:rFonts w:asciiTheme="minorHAnsi" w:hAnsiTheme="minorHAnsi"/>
          <w:b w:val="0"/>
          <w:i w:val="0"/>
          <w:sz w:val="22"/>
          <w:szCs w:val="22"/>
        </w:rPr>
        <w:t xml:space="preserve"> data from Uxbridge’s educator evaluation system and classroom observations</w:t>
      </w:r>
      <w:r>
        <w:rPr>
          <w:rFonts w:asciiTheme="minorHAnsi" w:hAnsiTheme="minorHAnsi"/>
          <w:b w:val="0"/>
          <w:i w:val="0"/>
          <w:sz w:val="22"/>
          <w:szCs w:val="22"/>
        </w:rPr>
        <w:t xml:space="preserve"> to inform its professional development planning.</w:t>
      </w:r>
    </w:p>
    <w:p w:rsidR="00FE628F" w:rsidRDefault="004C2988" w:rsidP="00933CA0">
      <w:pPr>
        <w:pStyle w:val="Standard"/>
        <w:numPr>
          <w:ilvl w:val="0"/>
          <w:numId w:val="65"/>
        </w:numPr>
        <w:tabs>
          <w:tab w:val="left" w:pos="720"/>
          <w:tab w:val="left" w:pos="1080"/>
          <w:tab w:val="left" w:pos="1440"/>
          <w:tab w:val="left" w:pos="1800"/>
          <w:tab w:val="left" w:pos="2160"/>
          <w:tab w:val="left" w:pos="2520"/>
          <w:tab w:val="left" w:pos="2880"/>
        </w:tabs>
        <w:spacing w:before="0" w:after="200"/>
        <w:ind w:left="1080"/>
        <w:contextualSpacing w:val="0"/>
        <w:rPr>
          <w:rFonts w:asciiTheme="minorHAnsi" w:hAnsiTheme="minorHAnsi"/>
          <w:b w:val="0"/>
          <w:i w:val="0"/>
          <w:sz w:val="22"/>
          <w:szCs w:val="22"/>
        </w:rPr>
      </w:pPr>
      <w:r w:rsidRPr="004C2988">
        <w:rPr>
          <w:rFonts w:asciiTheme="minorHAnsi" w:hAnsiTheme="minorHAnsi"/>
          <w:b w:val="0"/>
          <w:i w:val="0"/>
          <w:sz w:val="22"/>
          <w:szCs w:val="22"/>
        </w:rPr>
        <w:t>The use of learning walks could assi</w:t>
      </w:r>
      <w:r w:rsidR="00976AE7">
        <w:rPr>
          <w:rFonts w:asciiTheme="minorHAnsi" w:hAnsiTheme="minorHAnsi"/>
          <w:b w:val="0"/>
          <w:i w:val="0"/>
          <w:sz w:val="22"/>
          <w:szCs w:val="22"/>
        </w:rPr>
        <w:t xml:space="preserve">st in developing a shared, high </w:t>
      </w:r>
      <w:r w:rsidRPr="004C2988">
        <w:rPr>
          <w:rFonts w:asciiTheme="minorHAnsi" w:hAnsiTheme="minorHAnsi"/>
          <w:b w:val="0"/>
          <w:i w:val="0"/>
          <w:sz w:val="22"/>
          <w:szCs w:val="22"/>
        </w:rPr>
        <w:t>quality pedagogical focus for the</w:t>
      </w:r>
      <w:r w:rsidRPr="004C2988">
        <w:rPr>
          <w:rFonts w:asciiTheme="minorHAnsi" w:hAnsiTheme="minorHAnsi"/>
          <w:b w:val="0"/>
          <w:i w:val="0"/>
          <w:sz w:val="22"/>
          <w:szCs w:val="22"/>
        </w:rPr>
        <w:tab/>
        <w:t xml:space="preserve">purpose of </w:t>
      </w:r>
      <w:r w:rsidRPr="004C2988">
        <w:rPr>
          <w:rFonts w:asciiTheme="minorHAnsi" w:hAnsiTheme="minorHAnsi"/>
          <w:b w:val="0"/>
          <w:i w:val="0"/>
          <w:sz w:val="22"/>
          <w:szCs w:val="22"/>
        </w:rPr>
        <w:tab/>
        <w:t xml:space="preserve">improving instructional practice. </w:t>
      </w:r>
    </w:p>
    <w:p w:rsidR="00FE628F" w:rsidRDefault="00933CA0">
      <w:pPr>
        <w:tabs>
          <w:tab w:val="left" w:pos="360"/>
          <w:tab w:val="left" w:pos="720"/>
          <w:tab w:val="left" w:pos="1080"/>
          <w:tab w:val="left" w:pos="1440"/>
          <w:tab w:val="left" w:pos="1800"/>
          <w:tab w:val="left" w:pos="2160"/>
        </w:tabs>
        <w:ind w:left="720" w:hanging="720"/>
      </w:pPr>
      <w:r>
        <w:rPr>
          <w:b/>
        </w:rPr>
        <w:tab/>
      </w:r>
      <w:r w:rsidR="00AF10A9">
        <w:rPr>
          <w:b/>
        </w:rPr>
        <w:t>B.</w:t>
      </w:r>
      <w:r>
        <w:rPr>
          <w:b/>
        </w:rPr>
        <w:tab/>
      </w:r>
      <w:r w:rsidR="00257DE4" w:rsidRPr="006D0485">
        <w:t>The district’s new data team should use ESE’s Edwin Analytics</w:t>
      </w:r>
      <w:r w:rsidR="005838B5">
        <w:t xml:space="preserve"> </w:t>
      </w:r>
      <w:r w:rsidR="00E13DB2">
        <w:t>(</w:t>
      </w:r>
      <w:hyperlink r:id="rId27" w:history="1">
        <w:r w:rsidR="00AB5BCF" w:rsidRPr="00AB5BCF">
          <w:rPr>
            <w:rStyle w:val="Hyperlink"/>
            <w:rFonts w:asciiTheme="minorHAnsi" w:hAnsiTheme="minorHAnsi" w:cs="Calibri"/>
          </w:rPr>
          <w:t>http://www.doe.mass.edu/edwin/analytics/</w:t>
        </w:r>
      </w:hyperlink>
      <w:r w:rsidR="00E13DB2">
        <w:t>)</w:t>
      </w:r>
      <w:r w:rsidR="00F96B89">
        <w:rPr>
          <w:b/>
          <w:i/>
        </w:rPr>
        <w:t xml:space="preserve"> </w:t>
      </w:r>
      <w:r w:rsidR="00257DE4" w:rsidRPr="005838B5">
        <w:t>to</w:t>
      </w:r>
      <w:r w:rsidR="00012FE3" w:rsidRPr="005838B5">
        <w:t xml:space="preserve"> </w:t>
      </w:r>
      <w:r w:rsidR="00F96B89" w:rsidRPr="005838B5">
        <w:t>analyze</w:t>
      </w:r>
      <w:r w:rsidR="00257DE4" w:rsidRPr="005838B5">
        <w:t xml:space="preserve"> strengths</w:t>
      </w:r>
      <w:r w:rsidR="00F96B89" w:rsidRPr="005838B5">
        <w:t xml:space="preserve"> and</w:t>
      </w:r>
      <w:r w:rsidR="00257DE4" w:rsidRPr="005838B5">
        <w:t xml:space="preserve"> weaknesses and </w:t>
      </w:r>
      <w:r w:rsidR="00F96B89" w:rsidRPr="005838B5">
        <w:t>identify content and skills that instruction should more directly address.</w:t>
      </w:r>
    </w:p>
    <w:p w:rsidR="00FE628F" w:rsidRDefault="00933CA0">
      <w:pPr>
        <w:tabs>
          <w:tab w:val="left" w:pos="360"/>
          <w:tab w:val="left" w:pos="720"/>
          <w:tab w:val="left" w:pos="1080"/>
          <w:tab w:val="left" w:pos="1440"/>
          <w:tab w:val="left" w:pos="1800"/>
          <w:tab w:val="left" w:pos="2160"/>
        </w:tabs>
        <w:ind w:left="720" w:hanging="720"/>
      </w:pPr>
      <w:r>
        <w:rPr>
          <w:b/>
        </w:rPr>
        <w:tab/>
      </w:r>
      <w:r w:rsidR="00AF10A9">
        <w:rPr>
          <w:b/>
        </w:rPr>
        <w:t>C</w:t>
      </w:r>
      <w:r w:rsidR="004C2988" w:rsidRPr="004C2988">
        <w:rPr>
          <w:b/>
        </w:rPr>
        <w:t>.</w:t>
      </w:r>
      <w:r>
        <w:rPr>
          <w:b/>
        </w:rPr>
        <w:tab/>
      </w:r>
      <w:r>
        <w:t>U</w:t>
      </w:r>
      <w:r w:rsidR="00DC5F69" w:rsidRPr="00AF10A9">
        <w:t>nder the new educator evaluation regulations, “Educators whose summative performance rating is exemplary and whose impact on student learning is rated moderate or high shall be recognized and rewarded with leadership roles, promotion, additional compensation, public commendation or other acknowledgement.” 603 CMR 35.08(7). The district is encouraged to support teacher growth by creating or expanding opportunities for exemplary staff to exercise instructional leadership. Opportunities could include serving as models of best classroom practice, or in other roles, such as data coaches, mentors, and curriculum developers.</w:t>
      </w:r>
    </w:p>
    <w:p w:rsidR="00FE628F" w:rsidRPr="00976AE7" w:rsidRDefault="004C2988">
      <w:pPr>
        <w:pStyle w:val="Standard"/>
        <w:rPr>
          <w:i w:val="0"/>
          <w:sz w:val="22"/>
          <w:szCs w:val="22"/>
        </w:rPr>
      </w:pPr>
      <w:r w:rsidRPr="00976AE7">
        <w:rPr>
          <w:b w:val="0"/>
          <w:bCs w:val="0"/>
          <w:i w:val="0"/>
          <w:iCs w:val="0"/>
          <w:sz w:val="22"/>
          <w:szCs w:val="22"/>
        </w:rPr>
        <w:t>Recommended resources include:</w:t>
      </w:r>
    </w:p>
    <w:p w:rsidR="00AF10A9" w:rsidRPr="00AF10A9" w:rsidRDefault="00AF10A9" w:rsidP="00346824">
      <w:pPr>
        <w:pStyle w:val="Standard"/>
        <w:ind w:left="360"/>
        <w:rPr>
          <w:b w:val="0"/>
          <w:i w:val="0"/>
          <w:sz w:val="22"/>
          <w:szCs w:val="22"/>
        </w:rPr>
      </w:pPr>
    </w:p>
    <w:p w:rsidR="00C63976" w:rsidRPr="00C63976" w:rsidRDefault="00C63976" w:rsidP="00976AE7">
      <w:pPr>
        <w:numPr>
          <w:ilvl w:val="0"/>
          <w:numId w:val="53"/>
        </w:numPr>
        <w:spacing w:line="240" w:lineRule="auto"/>
        <w:rPr>
          <w:b/>
          <w:i/>
        </w:rPr>
      </w:pPr>
      <w:r w:rsidRPr="00C63976">
        <w:rPr>
          <w:rFonts w:asciiTheme="minorHAnsi" w:hAnsiTheme="minorHAnsi"/>
          <w:i/>
        </w:rPr>
        <w:t>The Massachusetts Standards for Professional Development</w:t>
      </w:r>
      <w:r w:rsidRPr="00C63976">
        <w:rPr>
          <w:rFonts w:asciiTheme="minorHAnsi" w:hAnsiTheme="minorHAnsi"/>
        </w:rPr>
        <w:t xml:space="preserve"> (</w:t>
      </w:r>
      <w:hyperlink r:id="rId28" w:history="1">
        <w:r w:rsidRPr="00C63976">
          <w:rPr>
            <w:rStyle w:val="Hyperlink"/>
            <w:rFonts w:asciiTheme="minorHAnsi" w:hAnsiTheme="minorHAnsi"/>
          </w:rPr>
          <w:t>http://www.doe.mass.edu/pd/standards.pdf</w:t>
        </w:r>
      </w:hyperlink>
      <w:r w:rsidRPr="00C63976">
        <w:rPr>
          <w:rFonts w:asciiTheme="minorHAnsi" w:hAnsiTheme="minorHAnsi"/>
        </w:rPr>
        <w:t>) describe, identify, and characterize what high quality learning experiences should look like for educators.</w:t>
      </w:r>
    </w:p>
    <w:p w:rsidR="00B1327E" w:rsidRPr="005376F9" w:rsidRDefault="00B1327E" w:rsidP="00976AE7">
      <w:pPr>
        <w:numPr>
          <w:ilvl w:val="0"/>
          <w:numId w:val="53"/>
        </w:numPr>
        <w:spacing w:line="240" w:lineRule="auto"/>
        <w:rPr>
          <w:rFonts w:asciiTheme="minorHAnsi" w:hAnsiTheme="minorHAnsi" w:cs="Calibri"/>
        </w:rPr>
      </w:pPr>
      <w:r w:rsidRPr="005376F9">
        <w:rPr>
          <w:rFonts w:asciiTheme="minorHAnsi" w:hAnsiTheme="minorHAnsi" w:cs="Calibri"/>
        </w:rPr>
        <w:t xml:space="preserve">ESE’s </w:t>
      </w:r>
      <w:r w:rsidRPr="005376F9">
        <w:rPr>
          <w:rFonts w:asciiTheme="minorHAnsi" w:hAnsiTheme="minorHAnsi" w:cs="Calibri"/>
          <w:i/>
        </w:rPr>
        <w:t>Learning Walkthrough Implementation Guide</w:t>
      </w:r>
      <w:r w:rsidRPr="005376F9">
        <w:rPr>
          <w:rFonts w:asciiTheme="minorHAnsi" w:hAnsiTheme="minorHAnsi" w:cs="Calibri"/>
        </w:rPr>
        <w:t xml:space="preserve"> (</w:t>
      </w:r>
      <w:hyperlink r:id="rId29" w:history="1">
        <w:r w:rsidRPr="005376F9">
          <w:rPr>
            <w:rStyle w:val="Hyperlink"/>
            <w:rFonts w:asciiTheme="minorHAnsi" w:hAnsiTheme="minorHAnsi" w:cs="Calibri"/>
          </w:rPr>
          <w:t>http://www.doe.mass.edu/apa/dart/walk/ImplementationGuide.pdf</w:t>
        </w:r>
      </w:hyperlink>
      <w:r w:rsidRPr="005376F9">
        <w:rPr>
          <w:rFonts w:asciiTheme="minorHAnsi" w:hAnsiTheme="minorHAnsi" w:cs="Calibri"/>
        </w:rPr>
        <w:t xml:space="preserve">) is a resource to support instructional leaders in establishing a </w:t>
      </w:r>
      <w:r w:rsidRPr="005376F9">
        <w:rPr>
          <w:rFonts w:asciiTheme="minorHAnsi" w:hAnsiTheme="minorHAnsi" w:cs="Calibri"/>
          <w:i/>
          <w:iCs/>
        </w:rPr>
        <w:t xml:space="preserve">Learning Walkthrough </w:t>
      </w:r>
      <w:r w:rsidRPr="005376F9">
        <w:rPr>
          <w:rFonts w:asciiTheme="minorHAnsi" w:hAnsiTheme="minorHAnsi" w:cs="Calibri"/>
        </w:rPr>
        <w:t xml:space="preserve">process in a school or district. It </w:t>
      </w:r>
      <w:r>
        <w:rPr>
          <w:rFonts w:asciiTheme="minorHAnsi" w:hAnsiTheme="minorHAnsi" w:cs="Calibri"/>
        </w:rPr>
        <w:t xml:space="preserve">can be a useful reference for districts that seek a systematic approach to observing classrooms to </w:t>
      </w:r>
      <w:r w:rsidRPr="00AB5BCF">
        <w:t>discuss teaching and learning in a focused and actionable manner.</w:t>
      </w:r>
    </w:p>
    <w:p w:rsidR="00B1327E" w:rsidRDefault="00B1327E" w:rsidP="00976AE7">
      <w:pPr>
        <w:ind w:left="720"/>
        <w:rPr>
          <w:rFonts w:asciiTheme="minorHAnsi" w:hAnsiTheme="minorHAnsi" w:cs="Calibri"/>
        </w:rPr>
      </w:pPr>
      <w:r w:rsidRPr="005376F9">
        <w:rPr>
          <w:rFonts w:asciiTheme="minorHAnsi" w:hAnsiTheme="minorHAnsi" w:cs="Calibri"/>
        </w:rPr>
        <w:t xml:space="preserve">Appendix 4, </w:t>
      </w:r>
      <w:r w:rsidRPr="005376F9">
        <w:rPr>
          <w:rFonts w:asciiTheme="minorHAnsi" w:hAnsiTheme="minorHAnsi" w:cs="Calibri"/>
          <w:i/>
        </w:rPr>
        <w:t>Characteristics of Standards-Based Teaching and Learning: Continuum of Practice (</w:t>
      </w:r>
      <w:hyperlink r:id="rId30" w:history="1">
        <w:r w:rsidRPr="005376F9">
          <w:rPr>
            <w:rStyle w:val="Hyperlink"/>
            <w:rFonts w:asciiTheme="minorHAnsi" w:hAnsiTheme="minorHAnsi" w:cs="Calibri"/>
          </w:rPr>
          <w:t>http://www.doe.mass.edu/apa/dart/walk/04.0.pdf</w:t>
        </w:r>
      </w:hyperlink>
      <w:r w:rsidRPr="005376F9">
        <w:rPr>
          <w:rFonts w:asciiTheme="minorHAnsi" w:hAnsiTheme="minorHAnsi" w:cs="Calibri"/>
        </w:rPr>
        <w:t xml:space="preserve">) is a framework that provides a common language or reference point for looking at teaching and learning. </w:t>
      </w:r>
    </w:p>
    <w:p w:rsidR="00C63976" w:rsidRPr="005376F9" w:rsidRDefault="00C63976" w:rsidP="00976AE7">
      <w:pPr>
        <w:pStyle w:val="ListParagraph"/>
        <w:numPr>
          <w:ilvl w:val="2"/>
          <w:numId w:val="53"/>
        </w:numPr>
        <w:tabs>
          <w:tab w:val="left" w:pos="240"/>
          <w:tab w:val="left" w:pos="360"/>
          <w:tab w:val="left" w:pos="1080"/>
          <w:tab w:val="left" w:pos="1440"/>
          <w:tab w:val="left" w:pos="1800"/>
          <w:tab w:val="left" w:pos="2160"/>
          <w:tab w:val="left" w:pos="2520"/>
          <w:tab w:val="left" w:pos="2880"/>
        </w:tabs>
        <w:spacing w:after="200"/>
        <w:ind w:left="720"/>
        <w:contextualSpacing w:val="0"/>
        <w:rPr>
          <w:rFonts w:asciiTheme="minorHAnsi" w:hAnsiTheme="minorHAnsi" w:cs="Calibri"/>
          <w:i/>
          <w:sz w:val="22"/>
          <w:szCs w:val="22"/>
        </w:rPr>
      </w:pPr>
      <w:r w:rsidRPr="005376F9">
        <w:rPr>
          <w:rFonts w:asciiTheme="minorHAnsi" w:hAnsiTheme="minorHAnsi"/>
          <w:i/>
          <w:sz w:val="22"/>
          <w:szCs w:val="22"/>
        </w:rPr>
        <w:t>Quick Reference Guide: Educator Evaluation &amp; Professional Development</w:t>
      </w:r>
      <w:r w:rsidRPr="005376F9">
        <w:rPr>
          <w:rFonts w:asciiTheme="minorHAnsi" w:hAnsiTheme="minorHAnsi"/>
          <w:sz w:val="22"/>
          <w:szCs w:val="22"/>
        </w:rPr>
        <w:t xml:space="preserve"> (</w:t>
      </w:r>
      <w:hyperlink r:id="rId31" w:history="1">
        <w:r w:rsidRPr="005376F9">
          <w:rPr>
            <w:rStyle w:val="Hyperlink"/>
            <w:rFonts w:asciiTheme="minorHAnsi" w:eastAsia="Calibri" w:hAnsiTheme="minorHAnsi"/>
            <w:sz w:val="22"/>
          </w:rPr>
          <w:t>http://www.doe.mass.edu/edeval/resources/QRG-ProfessionalDevelopment.pdf</w:t>
        </w:r>
      </w:hyperlink>
      <w:r w:rsidRPr="005376F9">
        <w:rPr>
          <w:rFonts w:asciiTheme="minorHAnsi" w:hAnsiTheme="minorHAnsi"/>
          <w:sz w:val="22"/>
          <w:szCs w:val="22"/>
        </w:rPr>
        <w:t xml:space="preserve">) describes how educator evaluation and professional development can be used as mutually reinforcing systems to improve educator practice and student outcomes. </w:t>
      </w:r>
    </w:p>
    <w:p w:rsidR="00C63976" w:rsidRPr="00027D41" w:rsidRDefault="00C63976" w:rsidP="00976AE7">
      <w:pPr>
        <w:pStyle w:val="ListParagraph"/>
        <w:numPr>
          <w:ilvl w:val="0"/>
          <w:numId w:val="53"/>
        </w:numPr>
        <w:spacing w:after="200"/>
        <w:contextualSpacing w:val="0"/>
        <w:rPr>
          <w:rFonts w:asciiTheme="minorHAnsi" w:hAnsiTheme="minorHAnsi"/>
          <w:sz w:val="22"/>
          <w:szCs w:val="22"/>
        </w:rPr>
      </w:pPr>
      <w:r w:rsidRPr="005376F9">
        <w:rPr>
          <w:rFonts w:asciiTheme="minorHAnsi" w:hAnsiTheme="minorHAnsi" w:cs="Calibri"/>
          <w:i/>
          <w:sz w:val="22"/>
          <w:szCs w:val="22"/>
        </w:rPr>
        <w:t>The Relationship between High Quality Professional Development and Educator Evaluation</w:t>
      </w:r>
      <w:r w:rsidRPr="005376F9">
        <w:rPr>
          <w:rFonts w:asciiTheme="minorHAnsi" w:hAnsiTheme="minorHAnsi" w:cs="Calibri"/>
          <w:sz w:val="22"/>
          <w:szCs w:val="22"/>
        </w:rPr>
        <w:t xml:space="preserve"> (</w:t>
      </w:r>
      <w:hyperlink r:id="rId32" w:history="1">
        <w:r w:rsidRPr="005376F9">
          <w:rPr>
            <w:rStyle w:val="Hyperlink"/>
            <w:rFonts w:asciiTheme="minorHAnsi" w:eastAsia="Calibri" w:hAnsiTheme="minorHAnsi" w:cs="Calibri"/>
            <w:sz w:val="22"/>
          </w:rPr>
          <w:t>http://www.youtube.com/watch?v=R-aDxtEDncg&amp;list=PLTuqmiQ9ssqt9EmOcWkDEHPKBqRvurebm&amp;index=1</w:t>
        </w:r>
      </w:hyperlink>
      <w:r w:rsidRPr="005376F9">
        <w:rPr>
          <w:rFonts w:asciiTheme="minorHAnsi" w:hAnsiTheme="minorHAnsi" w:cs="Calibri"/>
          <w:sz w:val="22"/>
          <w:szCs w:val="22"/>
        </w:rPr>
        <w:t>) is a video presentation that includes examples from real districts.</w:t>
      </w:r>
    </w:p>
    <w:p w:rsidR="00FE628F" w:rsidRDefault="00027D41" w:rsidP="00976AE7">
      <w:pPr>
        <w:pStyle w:val="ListParagraph"/>
        <w:numPr>
          <w:ilvl w:val="0"/>
          <w:numId w:val="53"/>
        </w:numPr>
        <w:tabs>
          <w:tab w:val="left" w:pos="240"/>
          <w:tab w:val="left" w:pos="360"/>
          <w:tab w:val="left" w:pos="1080"/>
          <w:tab w:val="left" w:pos="1440"/>
          <w:tab w:val="left" w:pos="1800"/>
          <w:tab w:val="left" w:pos="2160"/>
          <w:tab w:val="left" w:pos="2520"/>
          <w:tab w:val="left" w:pos="2880"/>
        </w:tabs>
        <w:spacing w:after="200"/>
        <w:contextualSpacing w:val="0"/>
        <w:rPr>
          <w:rFonts w:asciiTheme="minorHAnsi" w:hAnsiTheme="minorHAnsi"/>
          <w:sz w:val="22"/>
          <w:szCs w:val="22"/>
        </w:rPr>
      </w:pPr>
      <w:r w:rsidRPr="00027D41">
        <w:rPr>
          <w:rFonts w:asciiTheme="minorHAnsi" w:hAnsiTheme="minorHAnsi"/>
          <w:i/>
          <w:sz w:val="22"/>
          <w:szCs w:val="22"/>
        </w:rPr>
        <w:lastRenderedPageBreak/>
        <w:t>PBS LearningMedia</w:t>
      </w:r>
      <w:r w:rsidRPr="00027D41">
        <w:rPr>
          <w:rFonts w:asciiTheme="minorHAnsi" w:hAnsiTheme="minorHAnsi"/>
          <w:sz w:val="22"/>
          <w:szCs w:val="22"/>
        </w:rPr>
        <w:t xml:space="preserve"> (</w:t>
      </w:r>
      <w:hyperlink r:id="rId33" w:history="1">
        <w:r w:rsidRPr="00027D41">
          <w:rPr>
            <w:rStyle w:val="Hyperlink"/>
            <w:rFonts w:asciiTheme="minorHAnsi" w:eastAsia="Calibri" w:hAnsiTheme="minorHAnsi"/>
            <w:sz w:val="22"/>
          </w:rPr>
          <w:t>http://www.pbslearningmedia.org/</w:t>
        </w:r>
      </w:hyperlink>
      <w:r w:rsidRPr="00027D41">
        <w:rPr>
          <w:rFonts w:asciiTheme="minorHAnsi" w:hAnsiTheme="minorHAnsi"/>
          <w:sz w:val="22"/>
          <w:szCs w:val="22"/>
        </w:rPr>
        <w:t>) is a free digital media content library that provides relevant educational resources for PreK-12 teachers. The flexible platform includes high-quality content tied to national curriculum standards, as well as professional development courses.</w:t>
      </w:r>
    </w:p>
    <w:p w:rsidR="00BC420C" w:rsidRDefault="00257DE4" w:rsidP="00257DE4">
      <w:r w:rsidRPr="00E13DB2">
        <w:rPr>
          <w:b/>
        </w:rPr>
        <w:t>Benefits</w:t>
      </w:r>
      <w:r w:rsidRPr="00E13DB2">
        <w:t xml:space="preserve">: </w:t>
      </w:r>
      <w:r w:rsidR="006D0485" w:rsidRPr="00E13DB2">
        <w:t xml:space="preserve"> </w:t>
      </w:r>
      <w:r w:rsidRPr="00E13DB2">
        <w:t xml:space="preserve">All of Uxbridge’s students will have a better opportunity to increase achievement when the breadth of the instructional staff’s pedagogical methods is expanded. </w:t>
      </w:r>
      <w:r w:rsidR="003E1D31">
        <w:t>Analysis of instructional trends and</w:t>
      </w:r>
      <w:r w:rsidRPr="00E13DB2">
        <w:t xml:space="preserve"> student performance data will </w:t>
      </w:r>
      <w:r w:rsidR="003E1D31">
        <w:t xml:space="preserve">help to </w:t>
      </w:r>
      <w:r w:rsidRPr="00E13DB2">
        <w:t>clarify those practices that will best facilitate Uxbridge students’ academic success.</w:t>
      </w:r>
    </w:p>
    <w:p w:rsidR="00B00296" w:rsidRPr="00512FF3" w:rsidRDefault="00AD652F" w:rsidP="00512FF3">
      <w:pPr>
        <w:ind w:left="360" w:hanging="360"/>
        <w:rPr>
          <w:b/>
        </w:rPr>
      </w:pPr>
      <w:r w:rsidRPr="00512FF3">
        <w:rPr>
          <w:b/>
        </w:rPr>
        <w:t>4.</w:t>
      </w:r>
      <w:r w:rsidR="00512FF3" w:rsidRPr="00512FF3">
        <w:rPr>
          <w:b/>
        </w:rPr>
        <w:tab/>
      </w:r>
      <w:r w:rsidR="00257DE4" w:rsidRPr="00512FF3">
        <w:rPr>
          <w:b/>
        </w:rPr>
        <w:t xml:space="preserve">Uxbridge’s leadership team should fully support the activities related to Project </w:t>
      </w:r>
      <w:r w:rsidR="00BC420C" w:rsidRPr="00512FF3">
        <w:rPr>
          <w:b/>
        </w:rPr>
        <w:t xml:space="preserve">Connect </w:t>
      </w:r>
      <w:r w:rsidR="00257DE4" w:rsidRPr="00512FF3">
        <w:rPr>
          <w:b/>
        </w:rPr>
        <w:t>and the use of the district’s web-based curriculum management tool.</w:t>
      </w:r>
    </w:p>
    <w:p w:rsidR="00137B41" w:rsidRDefault="00257DE4" w:rsidP="00512FF3">
      <w:pPr>
        <w:ind w:left="720" w:hanging="360"/>
      </w:pPr>
      <w:r w:rsidRPr="00137B41">
        <w:rPr>
          <w:b/>
        </w:rPr>
        <w:t>A</w:t>
      </w:r>
      <w:r w:rsidRPr="00A074EA">
        <w:t>.</w:t>
      </w:r>
      <w:r w:rsidR="00512FF3">
        <w:tab/>
      </w:r>
      <w:r w:rsidRPr="00A074EA">
        <w:t xml:space="preserve">Uxbridge should </w:t>
      </w:r>
      <w:r w:rsidR="009A435B">
        <w:t xml:space="preserve">strongly </w:t>
      </w:r>
      <w:r w:rsidRPr="00A074EA">
        <w:t>consider providing all its professional staff access to Rubicon</w:t>
      </w:r>
      <w:r w:rsidR="00B00296">
        <w:t xml:space="preserve"> Atlas</w:t>
      </w:r>
      <w:r w:rsidRPr="00A074EA">
        <w:t xml:space="preserve"> resources. Fidelity of implementation of the curriculum requires full </w:t>
      </w:r>
      <w:r w:rsidR="00935142">
        <w:t xml:space="preserve">access to and </w:t>
      </w:r>
      <w:r w:rsidRPr="00A074EA">
        <w:t xml:space="preserve">utilization of </w:t>
      </w:r>
      <w:r w:rsidR="00935142">
        <w:t>the curriculum and related resources</w:t>
      </w:r>
      <w:r w:rsidR="00137B41">
        <w:t>.</w:t>
      </w:r>
    </w:p>
    <w:p w:rsidR="00257DE4" w:rsidRPr="00A074EA" w:rsidRDefault="00257DE4" w:rsidP="00512FF3">
      <w:pPr>
        <w:ind w:left="1080" w:hanging="360"/>
      </w:pPr>
      <w:r w:rsidRPr="00A074EA">
        <w:t>1.</w:t>
      </w:r>
      <w:r w:rsidR="00512FF3">
        <w:tab/>
      </w:r>
      <w:r w:rsidRPr="00A074EA">
        <w:t>In those schools where infrastructure and hardware present challenges</w:t>
      </w:r>
      <w:r w:rsidR="00137B41">
        <w:t>,</w:t>
      </w:r>
      <w:r w:rsidRPr="00A074EA">
        <w:t xml:space="preserve"> teacher wor</w:t>
      </w:r>
      <w:r w:rsidR="00137B41">
        <w:t>k</w:t>
      </w:r>
      <w:r w:rsidRPr="00A074EA">
        <w:t xml:space="preserve"> rooms or </w:t>
      </w:r>
      <w:r w:rsidR="0088281C" w:rsidRPr="00A074EA">
        <w:t xml:space="preserve">a </w:t>
      </w:r>
      <w:r w:rsidR="0088281C">
        <w:t>professional</w:t>
      </w:r>
      <w:r w:rsidR="00861D53">
        <w:t xml:space="preserve"> </w:t>
      </w:r>
      <w:r w:rsidRPr="00A074EA">
        <w:t xml:space="preserve">library </w:t>
      </w:r>
      <w:r w:rsidR="009A0F01">
        <w:t>might</w:t>
      </w:r>
      <w:r w:rsidR="009A0F01" w:rsidRPr="00A074EA">
        <w:t xml:space="preserve"> </w:t>
      </w:r>
      <w:r w:rsidRPr="00A074EA">
        <w:t>be established to facilitate each faculty’s use and the realization of Atlas’</w:t>
      </w:r>
      <w:r w:rsidR="00AD652F">
        <w:t xml:space="preserve"> potential to improve learning</w:t>
      </w:r>
      <w:r w:rsidRPr="00A074EA">
        <w:t>.</w:t>
      </w:r>
    </w:p>
    <w:p w:rsidR="00257DE4" w:rsidRPr="00A074EA" w:rsidRDefault="00257DE4" w:rsidP="00512FF3">
      <w:pPr>
        <w:ind w:left="1080" w:hanging="360"/>
      </w:pPr>
      <w:r w:rsidRPr="00A074EA">
        <w:t>2.</w:t>
      </w:r>
      <w:r w:rsidR="00512FF3">
        <w:tab/>
      </w:r>
      <w:r w:rsidRPr="00A074EA">
        <w:t>The Professional Development Committee</w:t>
      </w:r>
      <w:r w:rsidR="009A435B">
        <w:t xml:space="preserve"> (PDC)</w:t>
      </w:r>
      <w:r w:rsidRPr="00A074EA">
        <w:t xml:space="preserve"> should provide ongoing workshops designed to orient and extend staff members’ capacity to make full use of Atlas.  </w:t>
      </w:r>
    </w:p>
    <w:p w:rsidR="00137B41" w:rsidRPr="00A074EA" w:rsidRDefault="00257DE4" w:rsidP="00512FF3">
      <w:pPr>
        <w:ind w:left="1080" w:hanging="360"/>
      </w:pPr>
      <w:r w:rsidRPr="00A074EA">
        <w:t>3.</w:t>
      </w:r>
      <w:r w:rsidR="00512FF3">
        <w:tab/>
      </w:r>
      <w:r w:rsidRPr="00A074EA">
        <w:t xml:space="preserve">The </w:t>
      </w:r>
      <w:r w:rsidR="009A435B">
        <w:t>PDC</w:t>
      </w:r>
      <w:r w:rsidRPr="00A074EA">
        <w:t xml:space="preserve"> should create and monitor </w:t>
      </w:r>
      <w:r w:rsidR="00935142">
        <w:t>structured opportunities for</w:t>
      </w:r>
      <w:r w:rsidRPr="00A074EA">
        <w:t xml:space="preserve"> collaborative, district</w:t>
      </w:r>
      <w:r w:rsidR="00AD652F">
        <w:t>-</w:t>
      </w:r>
      <w:r w:rsidRPr="00A074EA">
        <w:t>wide dialogue focused on topics such as the use of data, enrichment, working with English</w:t>
      </w:r>
      <w:r w:rsidR="009A0F01">
        <w:t xml:space="preserve"> </w:t>
      </w:r>
      <w:r w:rsidR="0088281C">
        <w:t xml:space="preserve">language </w:t>
      </w:r>
      <w:r w:rsidR="0088281C" w:rsidRPr="00A074EA">
        <w:t>learners</w:t>
      </w:r>
      <w:r w:rsidRPr="00A074EA">
        <w:t xml:space="preserve">, </w:t>
      </w:r>
      <w:r w:rsidR="0088281C" w:rsidRPr="00A074EA">
        <w:t xml:space="preserve">supporting </w:t>
      </w:r>
      <w:r w:rsidR="0088281C">
        <w:t>at</w:t>
      </w:r>
      <w:r w:rsidR="00D20E6B">
        <w:t>-risk students</w:t>
      </w:r>
      <w:r w:rsidRPr="00A074EA">
        <w:t>, enrichment</w:t>
      </w:r>
      <w:r w:rsidR="00137B41">
        <w:t xml:space="preserve"> and</w:t>
      </w:r>
      <w:r w:rsidRPr="00A074EA">
        <w:t xml:space="preserve"> integration of </w:t>
      </w:r>
      <w:r w:rsidR="0088281C" w:rsidRPr="00A074EA">
        <w:t>technology</w:t>
      </w:r>
      <w:r w:rsidRPr="00A074EA">
        <w:t xml:space="preserve">.  </w:t>
      </w:r>
    </w:p>
    <w:p w:rsidR="00257DE4" w:rsidRPr="00A074EA" w:rsidRDefault="00257DE4" w:rsidP="00512FF3">
      <w:pPr>
        <w:ind w:left="720" w:hanging="360"/>
      </w:pPr>
      <w:r w:rsidRPr="00137B41">
        <w:rPr>
          <w:b/>
        </w:rPr>
        <w:t>B</w:t>
      </w:r>
      <w:r w:rsidRPr="00A074EA">
        <w:t>.</w:t>
      </w:r>
      <w:r w:rsidR="00512FF3">
        <w:tab/>
      </w:r>
      <w:r w:rsidRPr="00A074EA">
        <w:t xml:space="preserve">The district’s </w:t>
      </w:r>
      <w:r w:rsidR="00137B41">
        <w:t>instructional</w:t>
      </w:r>
      <w:r w:rsidRPr="00A074EA">
        <w:t xml:space="preserve"> leaders should </w:t>
      </w:r>
      <w:r w:rsidR="000C273F">
        <w:t>require</w:t>
      </w:r>
      <w:r w:rsidR="000C273F" w:rsidRPr="00A074EA">
        <w:t xml:space="preserve"> </w:t>
      </w:r>
      <w:r w:rsidRPr="00A074EA">
        <w:t>teachers</w:t>
      </w:r>
      <w:r w:rsidR="00D20E6B">
        <w:t xml:space="preserve"> to use the district’s curriculum maps to plan their instruction</w:t>
      </w:r>
      <w:r w:rsidRPr="00A074EA">
        <w:t>.</w:t>
      </w:r>
    </w:p>
    <w:p w:rsidR="00257DE4" w:rsidRPr="00A074EA" w:rsidRDefault="009A435B" w:rsidP="00512FF3">
      <w:pPr>
        <w:tabs>
          <w:tab w:val="left" w:pos="1080"/>
        </w:tabs>
        <w:ind w:left="1080" w:hanging="360"/>
      </w:pPr>
      <w:r>
        <w:t>1</w:t>
      </w:r>
      <w:r w:rsidR="00257DE4" w:rsidRPr="00A074EA">
        <w:t>.</w:t>
      </w:r>
      <w:r w:rsidR="00512FF3">
        <w:tab/>
      </w:r>
      <w:r w:rsidR="00257DE4" w:rsidRPr="00A074EA">
        <w:t xml:space="preserve">The district should consider </w:t>
      </w:r>
      <w:r w:rsidR="00137B41">
        <w:t>requiring</w:t>
      </w:r>
      <w:r w:rsidR="00137B41" w:rsidRPr="00A074EA">
        <w:t xml:space="preserve"> </w:t>
      </w:r>
      <w:r w:rsidR="00257DE4" w:rsidRPr="00A074EA">
        <w:t>staff members</w:t>
      </w:r>
      <w:r w:rsidR="00137B41">
        <w:t xml:space="preserve"> to state a </w:t>
      </w:r>
      <w:r w:rsidR="00257DE4" w:rsidRPr="00A074EA">
        <w:t>professional goal related to</w:t>
      </w:r>
      <w:r w:rsidR="00137B41">
        <w:t xml:space="preserve"> their</w:t>
      </w:r>
      <w:r w:rsidR="00257DE4" w:rsidRPr="00A074EA">
        <w:t xml:space="preserve"> use of Atlas resources.   </w:t>
      </w:r>
    </w:p>
    <w:p w:rsidR="00257DE4" w:rsidRPr="00A074EA" w:rsidRDefault="00AD652F" w:rsidP="00512FF3">
      <w:pPr>
        <w:ind w:left="720" w:hanging="360"/>
      </w:pPr>
      <w:r w:rsidRPr="00137B41">
        <w:rPr>
          <w:b/>
        </w:rPr>
        <w:t>C</w:t>
      </w:r>
      <w:r>
        <w:t>.</w:t>
      </w:r>
      <w:r w:rsidR="00512FF3">
        <w:tab/>
      </w:r>
      <w:r>
        <w:t xml:space="preserve">Stage 2 of Project </w:t>
      </w:r>
      <w:r w:rsidR="00137B41">
        <w:t>Connect</w:t>
      </w:r>
      <w:r w:rsidR="00137B41" w:rsidRPr="00A074EA">
        <w:t xml:space="preserve"> </w:t>
      </w:r>
      <w:r w:rsidR="00257DE4" w:rsidRPr="00A074EA">
        <w:t>should be completed</w:t>
      </w:r>
      <w:r>
        <w:t>,</w:t>
      </w:r>
      <w:r w:rsidR="00257DE4" w:rsidRPr="00A074EA">
        <w:t xml:space="preserve"> adding the district’s power standards</w:t>
      </w:r>
      <w:r w:rsidR="00137B41">
        <w:t xml:space="preserve"> </w:t>
      </w:r>
      <w:r w:rsidR="00257DE4" w:rsidRPr="00A074EA">
        <w:t xml:space="preserve">and </w:t>
      </w:r>
      <w:r w:rsidR="00137B41">
        <w:t xml:space="preserve"> </w:t>
      </w:r>
      <w:r w:rsidR="00333ECB">
        <w:t xml:space="preserve">   </w:t>
      </w:r>
      <w:r w:rsidR="00D20E6B">
        <w:t xml:space="preserve">  </w:t>
      </w:r>
      <w:r w:rsidR="00257DE4" w:rsidRPr="00A074EA">
        <w:t>com</w:t>
      </w:r>
      <w:r>
        <w:t>mon assessments to Atlas</w:t>
      </w:r>
      <w:r w:rsidR="00257DE4" w:rsidRPr="00A074EA">
        <w:t xml:space="preserve">. </w:t>
      </w:r>
    </w:p>
    <w:p w:rsidR="00333ECB" w:rsidRDefault="00257DE4" w:rsidP="00512FF3">
      <w:pPr>
        <w:pStyle w:val="MediumGrid1-Accent21"/>
        <w:numPr>
          <w:ilvl w:val="1"/>
          <w:numId w:val="75"/>
        </w:numPr>
        <w:ind w:left="1080"/>
      </w:pPr>
      <w:r w:rsidRPr="00A074EA">
        <w:t xml:space="preserve">The Instructional Leadership Team (ILT) should periodically review Project </w:t>
      </w:r>
      <w:r w:rsidR="00137B41" w:rsidRPr="00A074EA">
        <w:t>C</w:t>
      </w:r>
      <w:r w:rsidR="00137B41">
        <w:t>onnect</w:t>
      </w:r>
      <w:r w:rsidR="00137B41" w:rsidRPr="00A074EA">
        <w:t xml:space="preserve">’s </w:t>
      </w:r>
      <w:r w:rsidRPr="00A074EA">
        <w:t xml:space="preserve">progress. </w:t>
      </w:r>
    </w:p>
    <w:p w:rsidR="009A0F01" w:rsidRPr="009A0F01" w:rsidRDefault="009A0F01" w:rsidP="009A0F01">
      <w:pPr>
        <w:pStyle w:val="MediumGrid1-Accent21"/>
        <w:ind w:left="1800"/>
      </w:pPr>
    </w:p>
    <w:p w:rsidR="00257DE4" w:rsidRDefault="00257DE4" w:rsidP="00512FF3">
      <w:pPr>
        <w:pStyle w:val="MediumGrid1-Accent21"/>
        <w:numPr>
          <w:ilvl w:val="0"/>
          <w:numId w:val="29"/>
        </w:numPr>
        <w:ind w:left="720"/>
      </w:pPr>
      <w:r w:rsidRPr="00A074EA">
        <w:t xml:space="preserve">The </w:t>
      </w:r>
      <w:r w:rsidR="009A0F01">
        <w:t>i</w:t>
      </w:r>
      <w:r w:rsidR="009A0F01" w:rsidRPr="00A074EA">
        <w:t xml:space="preserve">nstructional </w:t>
      </w:r>
      <w:r w:rsidR="009A0F01">
        <w:t>l</w:t>
      </w:r>
      <w:r w:rsidR="009A0F01" w:rsidRPr="00A074EA">
        <w:t xml:space="preserve">eadership </w:t>
      </w:r>
      <w:r w:rsidR="009A0F01">
        <w:t>t</w:t>
      </w:r>
      <w:r w:rsidR="009A0F01" w:rsidRPr="00A074EA">
        <w:t xml:space="preserve">eam </w:t>
      </w:r>
      <w:r w:rsidRPr="00A074EA">
        <w:t>shou</w:t>
      </w:r>
      <w:r w:rsidRPr="009A0F01">
        <w:rPr>
          <w:b/>
        </w:rPr>
        <w:t>l</w:t>
      </w:r>
      <w:r w:rsidRPr="00A074EA">
        <w:t xml:space="preserve">d </w:t>
      </w:r>
      <w:r w:rsidR="009A0F01">
        <w:t>address</w:t>
      </w:r>
      <w:r w:rsidRPr="00A074EA">
        <w:t xml:space="preserve"> the vertical articulation of </w:t>
      </w:r>
      <w:r w:rsidR="0088281C" w:rsidRPr="00A074EA">
        <w:t xml:space="preserve">the </w:t>
      </w:r>
      <w:r w:rsidR="0088281C">
        <w:t>district’s</w:t>
      </w:r>
      <w:r w:rsidRPr="00A074EA">
        <w:t xml:space="preserve"> curriculum maps. </w:t>
      </w:r>
    </w:p>
    <w:p w:rsidR="000C273F" w:rsidRDefault="000C273F" w:rsidP="00861D53">
      <w:pPr>
        <w:pStyle w:val="MediumGrid1-Accent21"/>
        <w:ind w:left="360"/>
      </w:pPr>
    </w:p>
    <w:p w:rsidR="00FE628F" w:rsidRPr="00976AE7" w:rsidRDefault="004C2988" w:rsidP="009A4E1A">
      <w:pPr>
        <w:pStyle w:val="MediumGrid1-Accent21"/>
        <w:keepNext/>
        <w:keepLines/>
        <w:ind w:left="0"/>
      </w:pPr>
      <w:r w:rsidRPr="00976AE7">
        <w:lastRenderedPageBreak/>
        <w:t>Recommended resources include:</w:t>
      </w:r>
    </w:p>
    <w:p w:rsidR="00AE7BA3" w:rsidRPr="005376F9" w:rsidRDefault="00AE7BA3" w:rsidP="009A4E1A">
      <w:pPr>
        <w:pStyle w:val="ListParagraph"/>
        <w:keepNext/>
        <w:keepLines/>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i/>
          <w:iCs/>
          <w:sz w:val="22"/>
          <w:szCs w:val="22"/>
        </w:rPr>
        <w:t xml:space="preserve">Creating Curriculum Units at the Local Level </w:t>
      </w:r>
      <w:r w:rsidRPr="005376F9">
        <w:rPr>
          <w:rFonts w:asciiTheme="minorHAnsi" w:hAnsiTheme="minorHAnsi" w:cs="Calibri"/>
          <w:iCs/>
          <w:sz w:val="22"/>
          <w:szCs w:val="22"/>
        </w:rPr>
        <w:t>(</w:t>
      </w:r>
      <w:hyperlink r:id="rId34" w:history="1">
        <w:r w:rsidRPr="005376F9">
          <w:rPr>
            <w:rStyle w:val="Hyperlink"/>
            <w:rFonts w:asciiTheme="minorHAnsi" w:eastAsia="Calibri" w:hAnsiTheme="minorHAnsi" w:cs="Calibri"/>
            <w:iCs/>
            <w:sz w:val="22"/>
          </w:rPr>
          <w:t>http://www.doe.mass.edu/candi/model/mcu_guide.pdf</w:t>
        </w:r>
      </w:hyperlink>
      <w:r w:rsidRPr="005376F9">
        <w:rPr>
          <w:rFonts w:asciiTheme="minorHAnsi" w:hAnsiTheme="minorHAnsi" w:cs="Calibri"/>
          <w:iCs/>
          <w:sz w:val="22"/>
          <w:szCs w:val="22"/>
        </w:rPr>
        <w:t xml:space="preserve">) is a </w:t>
      </w:r>
      <w:r w:rsidRPr="005376F9">
        <w:rPr>
          <w:rFonts w:asciiTheme="minorHAnsi" w:hAnsiTheme="minorHAnsi" w:cs="Calibri"/>
          <w:sz w:val="22"/>
          <w:szCs w:val="22"/>
        </w:rPr>
        <w:t xml:space="preserve">guidance document that can serve as a resource for professional study groups, as a reference for anyone wanting to engage in curriculum development, or simply as a way to gain a better understanding of the process used to develop Massachusetts’ Model Curriculum Units. </w:t>
      </w:r>
      <w:r w:rsidR="00680354">
        <w:rPr>
          <w:rFonts w:asciiTheme="minorHAnsi" w:hAnsiTheme="minorHAnsi" w:cs="Calibri"/>
          <w:sz w:val="22"/>
          <w:szCs w:val="22"/>
        </w:rPr>
        <w:t>The district’s ILT might find this useful as it prepares</w:t>
      </w:r>
      <w:r w:rsidR="00680354" w:rsidRPr="00680354">
        <w:rPr>
          <w:rFonts w:asciiTheme="minorHAnsi" w:hAnsiTheme="minorHAnsi" w:cs="Calibri"/>
          <w:sz w:val="22"/>
          <w:szCs w:val="22"/>
        </w:rPr>
        <w:t xml:space="preserve"> for Project Connect’s </w:t>
      </w:r>
      <w:r w:rsidR="00680354">
        <w:rPr>
          <w:rFonts w:asciiTheme="minorHAnsi" w:hAnsiTheme="minorHAnsi" w:cs="Calibri"/>
          <w:sz w:val="22"/>
          <w:szCs w:val="22"/>
        </w:rPr>
        <w:t>Stage 3.</w:t>
      </w:r>
    </w:p>
    <w:p w:rsidR="00AE7BA3" w:rsidRPr="005376F9" w:rsidRDefault="00AE7BA3"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i/>
          <w:sz w:val="22"/>
          <w:szCs w:val="22"/>
        </w:rPr>
        <w:t>Creating Model Curriculum Units</w:t>
      </w:r>
      <w:r w:rsidRPr="005376F9">
        <w:rPr>
          <w:rFonts w:asciiTheme="minorHAnsi" w:hAnsiTheme="minorHAnsi" w:cs="Calibri"/>
          <w:sz w:val="22"/>
          <w:szCs w:val="22"/>
        </w:rPr>
        <w:t xml:space="preserve"> (</w:t>
      </w:r>
      <w:hyperlink r:id="rId35" w:history="1">
        <w:r w:rsidRPr="005376F9">
          <w:rPr>
            <w:rStyle w:val="Hyperlink"/>
            <w:rFonts w:asciiTheme="minorHAnsi" w:eastAsia="Calibri" w:hAnsiTheme="minorHAnsi" w:cs="Calibri"/>
            <w:sz w:val="22"/>
          </w:rPr>
          <w:t>http://www.youtube.com/playlist?list=PLTuqmiQ9ssquWrLjKc9h5h2cSpDVZqe6t</w:t>
        </w:r>
      </w:hyperlink>
      <w:r w:rsidRPr="005376F9">
        <w:rPr>
          <w:rFonts w:asciiTheme="minorHAnsi" w:hAnsiTheme="minorHAnsi" w:cs="Calibri"/>
          <w:sz w:val="22"/>
          <w:szCs w:val="22"/>
        </w:rPr>
        <w:t xml:space="preserve">) is a series of videos that captures the collaboration and deep thinking by curriculum design teams over the course of a full year as they worked to develop Massachusetts’ Model Curriculum Units. The series includes videos about developing essential questions, establishing goals, creating embedded performance assessments, designing lesson plans, selecting high-quality materials, and evaluating the curriculum unit. </w:t>
      </w:r>
    </w:p>
    <w:p w:rsidR="00AE7BA3" w:rsidRPr="005376F9" w:rsidRDefault="00AE7BA3"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i/>
          <w:iCs/>
          <w:sz w:val="22"/>
          <w:szCs w:val="22"/>
        </w:rPr>
        <w:t xml:space="preserve">Model Curriculum Units </w:t>
      </w:r>
      <w:r w:rsidRPr="005376F9">
        <w:rPr>
          <w:rFonts w:asciiTheme="minorHAnsi" w:hAnsiTheme="minorHAnsi" w:cs="Calibri"/>
          <w:iCs/>
          <w:sz w:val="22"/>
          <w:szCs w:val="22"/>
        </w:rPr>
        <w:t>(</w:t>
      </w:r>
      <w:hyperlink r:id="rId36" w:history="1">
        <w:r w:rsidRPr="005376F9">
          <w:rPr>
            <w:rStyle w:val="Hyperlink"/>
            <w:rFonts w:asciiTheme="minorHAnsi" w:eastAsia="Calibri" w:hAnsiTheme="minorHAnsi" w:cs="Calibri"/>
            <w:iCs/>
            <w:sz w:val="22"/>
          </w:rPr>
          <w:t>http://www.youtube.com/playlist?list=PLTuqmiQ9ssqvx_Yjra4nBfqQPwc4auUBu</w:t>
        </w:r>
      </w:hyperlink>
      <w:r w:rsidRPr="005376F9">
        <w:rPr>
          <w:rFonts w:asciiTheme="minorHAnsi" w:hAnsiTheme="minorHAnsi" w:cs="Calibri"/>
          <w:iCs/>
          <w:sz w:val="22"/>
          <w:szCs w:val="22"/>
        </w:rPr>
        <w:t>) is a video series that shows examples of the implementation of Massachusetts’ Model Curriculum Units.</w:t>
      </w:r>
    </w:p>
    <w:p w:rsidR="00AE7BA3" w:rsidRPr="005376F9" w:rsidRDefault="00AE7BA3"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sz w:val="22"/>
          <w:szCs w:val="22"/>
        </w:rPr>
        <w:t>The Model Curriculum Unit and Lesson Plan Template (</w:t>
      </w:r>
      <w:hyperlink r:id="rId37" w:history="1">
        <w:r w:rsidRPr="005376F9">
          <w:rPr>
            <w:rStyle w:val="Hyperlink"/>
            <w:rFonts w:asciiTheme="minorHAnsi" w:eastAsia="Calibri" w:hAnsiTheme="minorHAnsi" w:cs="Calibri"/>
            <w:sz w:val="22"/>
          </w:rPr>
          <w:t>http://www.doe.mass.edu/candi/model/MCUtemplate.pdf</w:t>
        </w:r>
      </w:hyperlink>
      <w:r w:rsidRPr="005376F9">
        <w:rPr>
          <w:rFonts w:asciiTheme="minorHAnsi" w:hAnsiTheme="minorHAnsi" w:cs="Calibri"/>
          <w:sz w:val="22"/>
          <w:szCs w:val="22"/>
        </w:rPr>
        <w:t xml:space="preserve">) includes Understanding by Design elements. It could be useful for </w:t>
      </w:r>
      <w:r w:rsidR="0088281C">
        <w:rPr>
          <w:rFonts w:asciiTheme="minorHAnsi" w:hAnsiTheme="minorHAnsi" w:cs="Calibri"/>
          <w:sz w:val="22"/>
          <w:szCs w:val="22"/>
        </w:rPr>
        <w:t>districts’</w:t>
      </w:r>
      <w:r w:rsidRPr="005376F9">
        <w:rPr>
          <w:rFonts w:asciiTheme="minorHAnsi" w:hAnsiTheme="minorHAnsi" w:cs="Calibri"/>
          <w:sz w:val="22"/>
          <w:szCs w:val="22"/>
        </w:rPr>
        <w:t xml:space="preserve"> and schools’ curriculum development and revision.</w:t>
      </w:r>
    </w:p>
    <w:p w:rsidR="00AE7BA3" w:rsidRDefault="00AE7BA3"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sz w:val="22"/>
          <w:szCs w:val="22"/>
        </w:rPr>
        <w:t xml:space="preserve">ESE’s </w:t>
      </w:r>
      <w:r w:rsidRPr="005376F9">
        <w:rPr>
          <w:rFonts w:asciiTheme="minorHAnsi" w:hAnsiTheme="minorHAnsi" w:cs="Calibri"/>
          <w:i/>
          <w:sz w:val="22"/>
          <w:szCs w:val="22"/>
        </w:rPr>
        <w:t>Quality Review Rubrics</w:t>
      </w:r>
      <w:r w:rsidRPr="005376F9">
        <w:rPr>
          <w:rFonts w:asciiTheme="minorHAnsi" w:hAnsiTheme="minorHAnsi" w:cs="Calibri"/>
          <w:sz w:val="22"/>
          <w:szCs w:val="22"/>
        </w:rPr>
        <w:t xml:space="preserve"> (</w:t>
      </w:r>
      <w:hyperlink r:id="rId38" w:history="1">
        <w:r w:rsidRPr="005376F9">
          <w:rPr>
            <w:rStyle w:val="Hyperlink"/>
            <w:rFonts w:asciiTheme="minorHAnsi" w:eastAsia="Calibri" w:hAnsiTheme="minorHAnsi" w:cs="Calibri"/>
            <w:sz w:val="22"/>
          </w:rPr>
          <w:t>http://www.doe.mass.edu/candi/model/rubrics/</w:t>
        </w:r>
      </w:hyperlink>
      <w:r w:rsidRPr="005376F9">
        <w:rPr>
          <w:rFonts w:asciiTheme="minorHAnsi" w:hAnsiTheme="minorHAnsi" w:cs="Calibri"/>
          <w:sz w:val="22"/>
          <w:szCs w:val="22"/>
        </w:rPr>
        <w:t xml:space="preserve">) can support the analysis and improvement of curriculum units.  </w:t>
      </w:r>
    </w:p>
    <w:p w:rsidR="008E314D" w:rsidRDefault="00257DE4" w:rsidP="00861D53">
      <w:r w:rsidRPr="00A074EA">
        <w:rPr>
          <w:b/>
        </w:rPr>
        <w:t>Benefits</w:t>
      </w:r>
      <w:r w:rsidRPr="00A074EA">
        <w:t>: An aligned, vertically articulated, and consistently delivered curriculum provides many benefits for teachers and students. Curriculum maps make clear the content that is valued. Digitally housed curriculum maps and materials allow every educator to work with the most up-to-date content. Adjustments due to new standards or district pri</w:t>
      </w:r>
      <w:r w:rsidR="00AD652F">
        <w:t>orities can be made more easily</w:t>
      </w:r>
      <w:r w:rsidRPr="00A074EA">
        <w:t>.</w:t>
      </w:r>
      <w:r w:rsidR="00D20E6B">
        <w:t xml:space="preserve"> </w:t>
      </w:r>
      <w:r w:rsidRPr="00A074EA">
        <w:t xml:space="preserve"> Inter-grade level </w:t>
      </w:r>
      <w:r w:rsidR="009D2F8A">
        <w:t>communication about curriculum helps to ensure</w:t>
      </w:r>
      <w:r w:rsidRPr="00A074EA">
        <w:t xml:space="preserve"> a </w:t>
      </w:r>
      <w:r w:rsidR="009D2F8A">
        <w:t>shared</w:t>
      </w:r>
      <w:r w:rsidR="009D2F8A" w:rsidRPr="00A074EA">
        <w:t xml:space="preserve"> </w:t>
      </w:r>
      <w:r w:rsidRPr="00A074EA">
        <w:t xml:space="preserve">knowledge of the students’ learning continuum. Furthermore, curriculum coherency and consistency guards against redundancy and </w:t>
      </w:r>
      <w:r w:rsidR="00CD6548">
        <w:t>enhances student learning and achievement</w:t>
      </w:r>
      <w:r w:rsidRPr="00A074EA">
        <w:t xml:space="preserve">.  </w:t>
      </w:r>
    </w:p>
    <w:p w:rsidR="009A0F01" w:rsidRPr="00A074EA" w:rsidRDefault="009A0F01" w:rsidP="00CD6548">
      <w:pPr>
        <w:ind w:left="720"/>
      </w:pPr>
    </w:p>
    <w:p w:rsidR="008E314D" w:rsidRPr="0020781B"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20781B">
        <w:t>Assessment</w:t>
      </w:r>
    </w:p>
    <w:p w:rsidR="005C6010" w:rsidRPr="00512FF3" w:rsidRDefault="00512FF3" w:rsidP="00512FF3">
      <w:pPr>
        <w:tabs>
          <w:tab w:val="left" w:pos="360"/>
          <w:tab w:val="left" w:pos="720"/>
          <w:tab w:val="left" w:pos="1080"/>
          <w:tab w:val="left" w:pos="1440"/>
          <w:tab w:val="left" w:pos="1800"/>
          <w:tab w:val="left" w:pos="2160"/>
        </w:tabs>
        <w:ind w:left="360" w:hanging="343"/>
        <w:rPr>
          <w:b/>
        </w:rPr>
      </w:pPr>
      <w:r w:rsidRPr="00512FF3">
        <w:rPr>
          <w:b/>
        </w:rPr>
        <w:t>5.</w:t>
      </w:r>
      <w:r w:rsidRPr="00512FF3">
        <w:rPr>
          <w:b/>
        </w:rPr>
        <w:tab/>
      </w:r>
      <w:r w:rsidR="0034397F" w:rsidRPr="00512FF3">
        <w:rPr>
          <w:b/>
        </w:rPr>
        <w:t>The district should continue to imp</w:t>
      </w:r>
      <w:r w:rsidR="00861D53" w:rsidRPr="00512FF3">
        <w:rPr>
          <w:b/>
        </w:rPr>
        <w:t>lement its plans for a district-</w:t>
      </w:r>
      <w:r w:rsidR="0020781B" w:rsidRPr="00512FF3">
        <w:rPr>
          <w:b/>
        </w:rPr>
        <w:t>level data team</w:t>
      </w:r>
      <w:r w:rsidR="009A0F01" w:rsidRPr="00512FF3">
        <w:rPr>
          <w:b/>
        </w:rPr>
        <w:t xml:space="preserve"> </w:t>
      </w:r>
      <w:r w:rsidR="005C6010" w:rsidRPr="00512FF3">
        <w:rPr>
          <w:b/>
        </w:rPr>
        <w:t xml:space="preserve">to </w:t>
      </w:r>
      <w:r w:rsidR="0020781B" w:rsidRPr="00512FF3">
        <w:rPr>
          <w:b/>
        </w:rPr>
        <w:t xml:space="preserve">inform instruction and </w:t>
      </w:r>
      <w:r w:rsidR="005C6010" w:rsidRPr="00512FF3">
        <w:rPr>
          <w:b/>
        </w:rPr>
        <w:t xml:space="preserve">raise </w:t>
      </w:r>
      <w:r w:rsidR="0020781B" w:rsidRPr="00512FF3">
        <w:rPr>
          <w:b/>
        </w:rPr>
        <w:t>student achievement</w:t>
      </w:r>
      <w:r w:rsidR="009A0F01" w:rsidRPr="00512FF3">
        <w:rPr>
          <w:b/>
        </w:rPr>
        <w:t xml:space="preserve">. </w:t>
      </w:r>
      <w:r w:rsidR="0020781B" w:rsidRPr="00512FF3">
        <w:rPr>
          <w:b/>
        </w:rPr>
        <w:t xml:space="preserve"> </w:t>
      </w:r>
      <w:r w:rsidR="009A0F01" w:rsidRPr="00512FF3">
        <w:rPr>
          <w:b/>
        </w:rPr>
        <w:t xml:space="preserve"> </w:t>
      </w:r>
      <w:r w:rsidR="0034397F" w:rsidRPr="00512FF3">
        <w:rPr>
          <w:b/>
        </w:rPr>
        <w:t xml:space="preserve"> </w:t>
      </w:r>
    </w:p>
    <w:p w:rsidR="0034397F" w:rsidRPr="006D6D59" w:rsidRDefault="00512FF3" w:rsidP="00512FF3">
      <w:pPr>
        <w:tabs>
          <w:tab w:val="left" w:pos="360"/>
          <w:tab w:val="left" w:pos="720"/>
          <w:tab w:val="left" w:pos="1080"/>
          <w:tab w:val="left" w:pos="1440"/>
          <w:tab w:val="left" w:pos="1800"/>
          <w:tab w:val="left" w:pos="2160"/>
        </w:tabs>
        <w:ind w:left="720" w:hanging="703"/>
      </w:pPr>
      <w:r>
        <w:rPr>
          <w:b/>
        </w:rPr>
        <w:tab/>
      </w:r>
      <w:r w:rsidR="009A0F01" w:rsidRPr="005C6010">
        <w:rPr>
          <w:b/>
        </w:rPr>
        <w:t>A</w:t>
      </w:r>
      <w:r>
        <w:t>.</w:t>
      </w:r>
      <w:r w:rsidR="00D20E6B">
        <w:tab/>
      </w:r>
      <w:r w:rsidR="009A0F01">
        <w:t xml:space="preserve">The district should </w:t>
      </w:r>
      <w:r w:rsidR="0020781B">
        <w:t>c</w:t>
      </w:r>
      <w:r w:rsidR="0034397F" w:rsidRPr="006D6D59">
        <w:t>larify</w:t>
      </w:r>
      <w:r w:rsidR="00475921">
        <w:t xml:space="preserve"> the district data team’s</w:t>
      </w:r>
      <w:r w:rsidR="0034397F" w:rsidRPr="006D6D59">
        <w:t xml:space="preserve"> role regarding the use of </w:t>
      </w:r>
      <w:r w:rsidR="00475921">
        <w:t>data analysis</w:t>
      </w:r>
      <w:r w:rsidR="0034397F" w:rsidRPr="006D6D59">
        <w:t xml:space="preserve"> and how </w:t>
      </w:r>
      <w:r w:rsidR="0088281C" w:rsidRPr="006D6D59">
        <w:t xml:space="preserve">their </w:t>
      </w:r>
      <w:r w:rsidR="0088281C">
        <w:t>work</w:t>
      </w:r>
      <w:r w:rsidR="0034397F" w:rsidRPr="006D6D59">
        <w:t xml:space="preserve"> will benefit teachers and students.</w:t>
      </w:r>
      <w:r w:rsidR="005C6010">
        <w:t xml:space="preserve"> </w:t>
      </w:r>
    </w:p>
    <w:p w:rsidR="0034397F" w:rsidRPr="006D6D59" w:rsidRDefault="00512FF3" w:rsidP="00512FF3">
      <w:pPr>
        <w:tabs>
          <w:tab w:val="left" w:pos="360"/>
          <w:tab w:val="left" w:pos="720"/>
          <w:tab w:val="left" w:pos="1080"/>
          <w:tab w:val="left" w:pos="1440"/>
          <w:tab w:val="left" w:pos="1800"/>
          <w:tab w:val="left" w:pos="2160"/>
        </w:tabs>
        <w:ind w:left="720" w:hanging="720"/>
      </w:pPr>
      <w:r>
        <w:rPr>
          <w:b/>
        </w:rPr>
        <w:lastRenderedPageBreak/>
        <w:tab/>
      </w:r>
      <w:r w:rsidR="009A0F01" w:rsidRPr="009A0F01">
        <w:rPr>
          <w:b/>
        </w:rPr>
        <w:t>B</w:t>
      </w:r>
      <w:r w:rsidR="009A0F01">
        <w:t>.</w:t>
      </w:r>
      <w:r w:rsidR="00D20E6B">
        <w:tab/>
      </w:r>
      <w:r w:rsidR="009A0F01">
        <w:t xml:space="preserve">District leaders should </w:t>
      </w:r>
      <w:r w:rsidR="0020781B">
        <w:t>e</w:t>
      </w:r>
      <w:r w:rsidR="0034397F" w:rsidRPr="006D6D59">
        <w:t xml:space="preserve">stablish a form of routine communication that will serve to instruct and </w:t>
      </w:r>
      <w:r w:rsidR="00475921">
        <w:t>inform teachers</w:t>
      </w:r>
      <w:r w:rsidR="0034397F" w:rsidRPr="006D6D59">
        <w:t xml:space="preserve">, with examples of how </w:t>
      </w:r>
      <w:r w:rsidR="0020781B">
        <w:t xml:space="preserve">district </w:t>
      </w:r>
      <w:r w:rsidR="0034397F" w:rsidRPr="006D6D59">
        <w:t xml:space="preserve">teachers are </w:t>
      </w:r>
      <w:r w:rsidR="0020781B">
        <w:t xml:space="preserve">already </w:t>
      </w:r>
      <w:r w:rsidR="0034397F" w:rsidRPr="006D6D59">
        <w:t>using data to inform instruction.</w:t>
      </w:r>
    </w:p>
    <w:p w:rsidR="0034397F" w:rsidRPr="006D6D59" w:rsidRDefault="00512FF3" w:rsidP="00512FF3">
      <w:pPr>
        <w:tabs>
          <w:tab w:val="left" w:pos="360"/>
          <w:tab w:val="left" w:pos="720"/>
          <w:tab w:val="left" w:pos="1080"/>
          <w:tab w:val="left" w:pos="1440"/>
          <w:tab w:val="left" w:pos="1800"/>
          <w:tab w:val="left" w:pos="2160"/>
        </w:tabs>
        <w:ind w:left="720" w:hanging="720"/>
      </w:pPr>
      <w:r>
        <w:rPr>
          <w:b/>
        </w:rPr>
        <w:tab/>
      </w:r>
      <w:r w:rsidR="009A0F01" w:rsidRPr="009A0F01">
        <w:rPr>
          <w:b/>
        </w:rPr>
        <w:t>C</w:t>
      </w:r>
      <w:r w:rsidR="009A0F01">
        <w:t>.</w:t>
      </w:r>
      <w:r w:rsidR="00D20E6B">
        <w:tab/>
      </w:r>
      <w:r w:rsidR="009A0F01">
        <w:t>B</w:t>
      </w:r>
      <w:r w:rsidR="009A0F01" w:rsidRPr="006D6D59">
        <w:t>uild</w:t>
      </w:r>
      <w:r w:rsidR="009A0F01">
        <w:t>ing</w:t>
      </w:r>
      <w:r w:rsidR="009A0F01" w:rsidRPr="006D6D59">
        <w:t xml:space="preserve"> </w:t>
      </w:r>
      <w:r w:rsidR="0034397F" w:rsidRPr="006D6D59">
        <w:t xml:space="preserve">on the trust established around the educator evaluator </w:t>
      </w:r>
      <w:r w:rsidR="005C6010">
        <w:t>system</w:t>
      </w:r>
      <w:r w:rsidR="009A0F01">
        <w:t xml:space="preserve">, the district should </w:t>
      </w:r>
      <w:r w:rsidR="0088281C" w:rsidRPr="006D6D59">
        <w:t xml:space="preserve">establish </w:t>
      </w:r>
      <w:r w:rsidR="0088281C">
        <w:t>transparent</w:t>
      </w:r>
      <w:r w:rsidR="00475921">
        <w:t xml:space="preserve"> </w:t>
      </w:r>
      <w:r w:rsidR="0020781B">
        <w:t>norms about the uses of the data</w:t>
      </w:r>
      <w:r w:rsidR="00B057AA">
        <w:t>, including data from</w:t>
      </w:r>
      <w:r w:rsidR="0020781B">
        <w:t xml:space="preserve"> </w:t>
      </w:r>
      <w:r w:rsidR="0034397F" w:rsidRPr="006D6D59">
        <w:t>DDMs.</w:t>
      </w:r>
    </w:p>
    <w:p w:rsidR="00467913" w:rsidRPr="00861D53" w:rsidRDefault="00512FF3" w:rsidP="00512FF3">
      <w:pPr>
        <w:tabs>
          <w:tab w:val="left" w:pos="360"/>
          <w:tab w:val="left" w:pos="720"/>
          <w:tab w:val="left" w:pos="1080"/>
          <w:tab w:val="left" w:pos="1440"/>
          <w:tab w:val="left" w:pos="1800"/>
          <w:tab w:val="left" w:pos="2160"/>
        </w:tabs>
        <w:ind w:left="720" w:hanging="720"/>
      </w:pPr>
      <w:r>
        <w:rPr>
          <w:b/>
        </w:rPr>
        <w:tab/>
      </w:r>
      <w:r w:rsidR="005C6010">
        <w:rPr>
          <w:b/>
        </w:rPr>
        <w:t>D</w:t>
      </w:r>
      <w:r w:rsidR="009A0F01">
        <w:t>.</w:t>
      </w:r>
      <w:r w:rsidR="00D20E6B">
        <w:tab/>
      </w:r>
      <w:r w:rsidR="009203F4">
        <w:t>The district should u</w:t>
      </w:r>
      <w:r w:rsidR="005C6010" w:rsidRPr="006D6D59">
        <w:t xml:space="preserve">se </w:t>
      </w:r>
      <w:r w:rsidR="0034397F" w:rsidRPr="006D6D59">
        <w:t xml:space="preserve">the information about student performance on the STAR, and other student </w:t>
      </w:r>
      <w:r>
        <w:t>p</w:t>
      </w:r>
      <w:r w:rsidR="0034397F" w:rsidRPr="006D6D59">
        <w:t>erformance indicators, to evaluate program quality</w:t>
      </w:r>
      <w:r w:rsidR="009203F4">
        <w:t>;</w:t>
      </w:r>
      <w:r w:rsidR="005C6010">
        <w:t xml:space="preserve"> </w:t>
      </w:r>
      <w:r w:rsidR="0020781B">
        <w:t>e</w:t>
      </w:r>
      <w:r w:rsidR="00FF5C17">
        <w:t xml:space="preserve">ncourage collaboration among the </w:t>
      </w:r>
      <w:r w:rsidR="00D20E6B">
        <w:tab/>
      </w:r>
      <w:r w:rsidR="00FF5C17">
        <w:t>elementary, middle, and high school</w:t>
      </w:r>
      <w:r w:rsidR="00F96623">
        <w:t>s</w:t>
      </w:r>
      <w:r w:rsidR="009203F4">
        <w:t xml:space="preserve">; </w:t>
      </w:r>
      <w:r w:rsidR="00FF5C17">
        <w:t>monitor patt</w:t>
      </w:r>
      <w:r w:rsidR="0020781B">
        <w:t>erns of stude</w:t>
      </w:r>
      <w:r w:rsidR="00F96623">
        <w:t>nt performance</w:t>
      </w:r>
      <w:r w:rsidR="009203F4">
        <w:t>;</w:t>
      </w:r>
      <w:r w:rsidR="00F96623">
        <w:t xml:space="preserve"> and</w:t>
      </w:r>
      <w:r w:rsidR="0020781B">
        <w:t xml:space="preserve"> establish a </w:t>
      </w:r>
      <w:r w:rsidR="00D20E6B">
        <w:tab/>
      </w:r>
      <w:r w:rsidR="0020781B">
        <w:t>continuum of support services</w:t>
      </w:r>
      <w:r w:rsidR="00FF5C17">
        <w:t xml:space="preserve"> to improve achievement.</w:t>
      </w:r>
    </w:p>
    <w:p w:rsidR="00B057AA" w:rsidRDefault="00B057AA" w:rsidP="0034397F">
      <w:pPr>
        <w:tabs>
          <w:tab w:val="left" w:pos="360"/>
          <w:tab w:val="left" w:pos="720"/>
          <w:tab w:val="left" w:pos="1080"/>
          <w:tab w:val="left" w:pos="1440"/>
          <w:tab w:val="left" w:pos="1800"/>
          <w:tab w:val="left" w:pos="2160"/>
        </w:tabs>
        <w:ind w:left="17"/>
      </w:pPr>
      <w:r>
        <w:t>Recommended resources include:</w:t>
      </w:r>
    </w:p>
    <w:p w:rsidR="00817091" w:rsidRPr="00817091" w:rsidRDefault="00817091"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sz w:val="22"/>
          <w:szCs w:val="22"/>
        </w:rPr>
        <w:t xml:space="preserve">ESE’s </w:t>
      </w:r>
      <w:r w:rsidRPr="005376F9">
        <w:rPr>
          <w:rFonts w:asciiTheme="minorHAnsi" w:hAnsiTheme="minorHAnsi" w:cs="Calibri"/>
          <w:i/>
          <w:sz w:val="22"/>
          <w:szCs w:val="22"/>
        </w:rPr>
        <w:t>District Data Team Toolkit</w:t>
      </w:r>
      <w:r w:rsidRPr="005376F9">
        <w:rPr>
          <w:rFonts w:asciiTheme="minorHAnsi" w:hAnsiTheme="minorHAnsi" w:cs="Calibri"/>
          <w:sz w:val="22"/>
          <w:szCs w:val="22"/>
        </w:rPr>
        <w:t xml:space="preserve"> (</w:t>
      </w:r>
      <w:hyperlink r:id="rId39" w:history="1">
        <w:r w:rsidRPr="005376F9">
          <w:rPr>
            <w:rStyle w:val="Hyperlink"/>
            <w:rFonts w:asciiTheme="minorHAnsi" w:eastAsia="Calibri" w:hAnsiTheme="minorHAnsi" w:cs="Calibri"/>
            <w:bCs/>
            <w:sz w:val="22"/>
          </w:rPr>
          <w:t>http://www.doe.mass.edu/apa/ucd/ddtt/toolkit.pdf</w:t>
        </w:r>
      </w:hyperlink>
      <w:r w:rsidRPr="005376F9">
        <w:rPr>
          <w:rFonts w:asciiTheme="minorHAnsi" w:hAnsiTheme="minorHAnsi" w:cs="Calibri"/>
          <w:sz w:val="22"/>
          <w:szCs w:val="22"/>
        </w:rPr>
        <w:t>) is a set of r</w:t>
      </w:r>
      <w:r w:rsidRPr="005376F9">
        <w:rPr>
          <w:rFonts w:asciiTheme="minorHAnsi" w:hAnsiTheme="minorHAnsi" w:cs="Calibri"/>
          <w:bCs/>
          <w:sz w:val="22"/>
          <w:szCs w:val="22"/>
        </w:rPr>
        <w:t>esources to help a district establish, grow, and maintain a culture of inquiry and data use through a District Data Team.</w:t>
      </w:r>
    </w:p>
    <w:p w:rsidR="00A856E7" w:rsidRPr="005376F9" w:rsidRDefault="00A856E7"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sz w:val="22"/>
          <w:szCs w:val="22"/>
        </w:rPr>
        <w:t xml:space="preserve">ESE’s </w:t>
      </w:r>
      <w:r w:rsidRPr="005376F9">
        <w:rPr>
          <w:rFonts w:asciiTheme="minorHAnsi" w:hAnsiTheme="minorHAnsi" w:cs="Calibri"/>
          <w:i/>
          <w:sz w:val="22"/>
          <w:szCs w:val="22"/>
        </w:rPr>
        <w:t>District-Determined Measures (DDMs)</w:t>
      </w:r>
      <w:r w:rsidRPr="005376F9">
        <w:rPr>
          <w:rFonts w:asciiTheme="minorHAnsi" w:hAnsiTheme="minorHAnsi" w:cs="Calibri"/>
          <w:sz w:val="22"/>
          <w:szCs w:val="22"/>
        </w:rPr>
        <w:t xml:space="preserve"> web page (</w:t>
      </w:r>
      <w:hyperlink r:id="rId40" w:history="1">
        <w:r w:rsidRPr="005376F9">
          <w:rPr>
            <w:rStyle w:val="Hyperlink"/>
            <w:rFonts w:asciiTheme="minorHAnsi" w:eastAsia="Calibri" w:hAnsiTheme="minorHAnsi" w:cs="Calibri"/>
            <w:sz w:val="22"/>
          </w:rPr>
          <w:t>http://www.doe.mass.edu/edeval/ddm/</w:t>
        </w:r>
      </w:hyperlink>
      <w:r w:rsidRPr="005376F9">
        <w:rPr>
          <w:rFonts w:asciiTheme="minorHAnsi" w:hAnsiTheme="minorHAnsi" w:cs="Calibri"/>
          <w:sz w:val="22"/>
          <w:szCs w:val="22"/>
        </w:rPr>
        <w:t>) includes a wealth of resources and information about the development and use of DDMs.</w:t>
      </w:r>
    </w:p>
    <w:p w:rsidR="00A856E7" w:rsidRPr="005376F9" w:rsidRDefault="00A856E7"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i/>
          <w:sz w:val="22"/>
          <w:szCs w:val="22"/>
        </w:rPr>
        <w:t>District-Determined Measures</w:t>
      </w:r>
      <w:r w:rsidRPr="005376F9">
        <w:rPr>
          <w:rFonts w:asciiTheme="minorHAnsi" w:hAnsiTheme="minorHAnsi"/>
          <w:sz w:val="22"/>
          <w:szCs w:val="22"/>
        </w:rPr>
        <w:t xml:space="preserve"> (</w:t>
      </w:r>
      <w:hyperlink r:id="rId41" w:history="1">
        <w:r w:rsidRPr="005376F9">
          <w:rPr>
            <w:rStyle w:val="Hyperlink"/>
            <w:rFonts w:asciiTheme="minorHAnsi" w:eastAsia="Calibri" w:hAnsiTheme="minorHAnsi"/>
            <w:sz w:val="22"/>
          </w:rPr>
          <w:t>http://www.youtube.com/playlist?list=PLTuqmiQ9ssquEalxpfpzD6qG9zxvPWl0c</w:t>
        </w:r>
      </w:hyperlink>
      <w:r w:rsidRPr="005376F9">
        <w:rPr>
          <w:rFonts w:asciiTheme="minorHAnsi" w:hAnsiTheme="minorHAnsi"/>
          <w:sz w:val="22"/>
          <w:szCs w:val="22"/>
        </w:rPr>
        <w:t xml:space="preserve">) is a series of videos featuring different aspects of the development and use of District-Determined Measures (DDMs). </w:t>
      </w:r>
    </w:p>
    <w:p w:rsidR="00A856E7" w:rsidRPr="005376F9" w:rsidRDefault="00A856E7" w:rsidP="00976AE7">
      <w:pPr>
        <w:pStyle w:val="ListParagraph"/>
        <w:numPr>
          <w:ilvl w:val="2"/>
          <w:numId w:val="53"/>
        </w:numPr>
        <w:spacing w:after="200" w:line="276" w:lineRule="auto"/>
        <w:ind w:left="720"/>
        <w:contextualSpacing w:val="0"/>
        <w:rPr>
          <w:rFonts w:asciiTheme="minorHAnsi" w:hAnsiTheme="minorHAnsi" w:cs="Calibri"/>
          <w:sz w:val="22"/>
          <w:szCs w:val="22"/>
        </w:rPr>
      </w:pPr>
      <w:r w:rsidRPr="005376F9">
        <w:rPr>
          <w:rFonts w:asciiTheme="minorHAnsi" w:hAnsiTheme="minorHAnsi" w:cs="Calibri"/>
          <w:sz w:val="22"/>
          <w:szCs w:val="22"/>
        </w:rPr>
        <w:t xml:space="preserve">The </w:t>
      </w:r>
      <w:r w:rsidRPr="005376F9">
        <w:rPr>
          <w:rFonts w:asciiTheme="minorHAnsi" w:hAnsiTheme="minorHAnsi" w:cs="Calibri"/>
          <w:i/>
          <w:sz w:val="22"/>
          <w:szCs w:val="22"/>
        </w:rPr>
        <w:t>Partnership for Assessment of Readiness for College and Careers (PARCC)</w:t>
      </w:r>
      <w:r w:rsidRPr="005376F9">
        <w:rPr>
          <w:rFonts w:asciiTheme="minorHAnsi" w:hAnsiTheme="minorHAnsi" w:cs="Calibri"/>
          <w:sz w:val="22"/>
          <w:szCs w:val="22"/>
        </w:rPr>
        <w:t xml:space="preserve"> (</w:t>
      </w:r>
      <w:hyperlink r:id="rId42" w:history="1">
        <w:r w:rsidRPr="005376F9">
          <w:rPr>
            <w:rStyle w:val="Hyperlink"/>
            <w:rFonts w:asciiTheme="minorHAnsi" w:eastAsia="Calibri" w:hAnsiTheme="minorHAnsi" w:cs="Calibri"/>
            <w:sz w:val="22"/>
          </w:rPr>
          <w:t>http://www.parcconline.org/</w:t>
        </w:r>
      </w:hyperlink>
      <w:r w:rsidRPr="005376F9">
        <w:rPr>
          <w:rFonts w:asciiTheme="minorHAnsi" w:hAnsiTheme="minorHAnsi" w:cs="Calibri"/>
          <w:sz w:val="22"/>
          <w:szCs w:val="22"/>
        </w:rPr>
        <w:t xml:space="preserve">) website provides many resources to support planning and implementation, including a list of </w:t>
      </w:r>
      <w:r w:rsidRPr="005376F9">
        <w:rPr>
          <w:rFonts w:asciiTheme="minorHAnsi" w:hAnsiTheme="minorHAnsi" w:cs="Calibri"/>
          <w:i/>
          <w:sz w:val="22"/>
          <w:szCs w:val="22"/>
        </w:rPr>
        <w:t>PARCC implementation Resources for Educators</w:t>
      </w:r>
      <w:r w:rsidRPr="005376F9">
        <w:rPr>
          <w:rFonts w:asciiTheme="minorHAnsi" w:hAnsiTheme="minorHAnsi" w:cs="Calibri"/>
          <w:sz w:val="22"/>
          <w:szCs w:val="22"/>
        </w:rPr>
        <w:t xml:space="preserve"> (</w:t>
      </w:r>
      <w:hyperlink r:id="rId43" w:history="1">
        <w:r w:rsidRPr="005376F9">
          <w:rPr>
            <w:rStyle w:val="Hyperlink"/>
            <w:rFonts w:asciiTheme="minorHAnsi" w:eastAsia="Calibri" w:hAnsiTheme="minorHAnsi" w:cs="Calibri"/>
            <w:sz w:val="22"/>
          </w:rPr>
          <w:t>http://www.parcconline.org/for-educators</w:t>
        </w:r>
      </w:hyperlink>
      <w:r w:rsidRPr="005376F9">
        <w:rPr>
          <w:rFonts w:asciiTheme="minorHAnsi" w:hAnsiTheme="minorHAnsi" w:cs="Calibri"/>
          <w:sz w:val="22"/>
          <w:szCs w:val="22"/>
        </w:rPr>
        <w:t xml:space="preserve">) and </w:t>
      </w:r>
      <w:r w:rsidRPr="005376F9">
        <w:rPr>
          <w:rFonts w:asciiTheme="minorHAnsi" w:hAnsiTheme="minorHAnsi" w:cs="Calibri"/>
          <w:i/>
          <w:sz w:val="22"/>
          <w:szCs w:val="22"/>
        </w:rPr>
        <w:t>PARCC Online Professional Learning Modules</w:t>
      </w:r>
      <w:r w:rsidRPr="005376F9">
        <w:rPr>
          <w:rFonts w:asciiTheme="minorHAnsi" w:hAnsiTheme="minorHAnsi" w:cs="Calibri"/>
          <w:sz w:val="22"/>
          <w:szCs w:val="22"/>
        </w:rPr>
        <w:t xml:space="preserve"> (</w:t>
      </w:r>
      <w:hyperlink r:id="rId44" w:history="1">
        <w:r w:rsidRPr="005376F9">
          <w:rPr>
            <w:rStyle w:val="Hyperlink"/>
            <w:rFonts w:asciiTheme="minorHAnsi" w:eastAsia="Calibri" w:hAnsiTheme="minorHAnsi" w:cs="Calibri"/>
            <w:sz w:val="22"/>
          </w:rPr>
          <w:t>http://www.parcconline.org/professional-learning-modules-parcc-assessments</w:t>
        </w:r>
      </w:hyperlink>
      <w:r w:rsidRPr="005376F9">
        <w:rPr>
          <w:rFonts w:asciiTheme="minorHAnsi" w:hAnsiTheme="minorHAnsi" w:cs="Calibri"/>
          <w:sz w:val="22"/>
          <w:szCs w:val="22"/>
        </w:rPr>
        <w:t xml:space="preserve">). </w:t>
      </w:r>
    </w:p>
    <w:p w:rsidR="0034397F" w:rsidRDefault="00861D53" w:rsidP="0034397F">
      <w:pPr>
        <w:tabs>
          <w:tab w:val="left" w:pos="360"/>
          <w:tab w:val="left" w:pos="720"/>
          <w:tab w:val="left" w:pos="1080"/>
          <w:tab w:val="left" w:pos="1440"/>
          <w:tab w:val="left" w:pos="1800"/>
          <w:tab w:val="left" w:pos="2160"/>
        </w:tabs>
        <w:ind w:left="17"/>
      </w:pPr>
      <w:r>
        <w:rPr>
          <w:b/>
        </w:rPr>
        <w:t>Benefit</w:t>
      </w:r>
      <w:r w:rsidR="0034397F" w:rsidRPr="006D6D59">
        <w:t xml:space="preserve">: </w:t>
      </w:r>
      <w:r w:rsidR="00475921">
        <w:t xml:space="preserve">By establishing and communicating clearly to all stakeholders the work and purpose of the district data team, the district will help to </w:t>
      </w:r>
      <w:r w:rsidR="00402355">
        <w:t>clarify</w:t>
      </w:r>
      <w:r w:rsidR="00475921">
        <w:t xml:space="preserve"> the role of data in the educator evaluation system. Data team</w:t>
      </w:r>
      <w:r w:rsidR="00F96623">
        <w:t xml:space="preserve"> members will serve as</w:t>
      </w:r>
      <w:r w:rsidR="0034397F" w:rsidRPr="006D6D59">
        <w:t xml:space="preserve"> the key links between the classroom and leadership and can assist the district in taking the next critical steps in using data to improve s</w:t>
      </w:r>
      <w:r w:rsidR="00475921">
        <w:t>tudent learning and achievement.</w:t>
      </w:r>
      <w:r w:rsidR="00402355">
        <w:t xml:space="preserve"> By continuing to increase and support the use of data at all levels, the district will help to ensure </w:t>
      </w:r>
      <w:r w:rsidR="00CD72B0">
        <w:t>that decisions and planning are based on students’ specific strengths and needs.</w:t>
      </w:r>
    </w:p>
    <w:p w:rsidR="009203F4" w:rsidRPr="00FB1905" w:rsidRDefault="00973D3F" w:rsidP="00FB1905">
      <w:pPr>
        <w:tabs>
          <w:tab w:val="left" w:pos="360"/>
          <w:tab w:val="left" w:pos="720"/>
          <w:tab w:val="left" w:pos="1080"/>
          <w:tab w:val="left" w:pos="1440"/>
          <w:tab w:val="left" w:pos="1800"/>
          <w:tab w:val="left" w:pos="2160"/>
        </w:tabs>
        <w:ind w:left="330" w:hanging="313"/>
        <w:rPr>
          <w:b/>
        </w:rPr>
      </w:pPr>
      <w:r w:rsidRPr="00FB1905">
        <w:rPr>
          <w:b/>
        </w:rPr>
        <w:t>6.</w:t>
      </w:r>
      <w:r w:rsidR="00FB1905">
        <w:rPr>
          <w:b/>
        </w:rPr>
        <w:tab/>
      </w:r>
      <w:r w:rsidR="0034397F" w:rsidRPr="00FB1905">
        <w:rPr>
          <w:b/>
        </w:rPr>
        <w:t xml:space="preserve">The district should implement its plan to train teachers in </w:t>
      </w:r>
      <w:r w:rsidR="00FB1905">
        <w:rPr>
          <w:b/>
        </w:rPr>
        <w:t>the use and analysis of da</w:t>
      </w:r>
      <w:r w:rsidR="00FB1905">
        <w:rPr>
          <w:b/>
        </w:rPr>
        <w:tab/>
      </w:r>
      <w:r w:rsidR="0034397F" w:rsidRPr="00FB1905">
        <w:rPr>
          <w:b/>
        </w:rPr>
        <w:t xml:space="preserve">improve classroom instruction, and </w:t>
      </w:r>
      <w:r w:rsidR="000D18B7" w:rsidRPr="00FB1905">
        <w:rPr>
          <w:b/>
        </w:rPr>
        <w:t xml:space="preserve">ensure </w:t>
      </w:r>
      <w:r w:rsidR="0034397F" w:rsidRPr="00FB1905">
        <w:rPr>
          <w:b/>
        </w:rPr>
        <w:t>that teacher</w:t>
      </w:r>
      <w:r w:rsidR="00F72628" w:rsidRPr="00FB1905">
        <w:rPr>
          <w:b/>
        </w:rPr>
        <w:t>s</w:t>
      </w:r>
      <w:r w:rsidR="0034397F" w:rsidRPr="00FB1905">
        <w:rPr>
          <w:b/>
        </w:rPr>
        <w:t xml:space="preserve"> can in</w:t>
      </w:r>
      <w:r w:rsidR="00467913" w:rsidRPr="00FB1905">
        <w:rPr>
          <w:b/>
        </w:rPr>
        <w:t xml:space="preserve">dependently and easily access </w:t>
      </w:r>
      <w:r w:rsidR="00F72628" w:rsidRPr="00FB1905">
        <w:rPr>
          <w:b/>
        </w:rPr>
        <w:t>their</w:t>
      </w:r>
      <w:r w:rsidR="0034397F" w:rsidRPr="00FB1905">
        <w:rPr>
          <w:b/>
        </w:rPr>
        <w:t xml:space="preserve"> own classroom and grade level performance data. </w:t>
      </w:r>
    </w:p>
    <w:p w:rsidR="00FE628F" w:rsidRDefault="004C2988">
      <w:pPr>
        <w:tabs>
          <w:tab w:val="left" w:pos="360"/>
          <w:tab w:val="left" w:pos="720"/>
          <w:tab w:val="left" w:pos="1080"/>
          <w:tab w:val="left" w:pos="1440"/>
          <w:tab w:val="left" w:pos="1800"/>
          <w:tab w:val="left" w:pos="2160"/>
        </w:tabs>
        <w:ind w:left="770" w:hanging="440"/>
      </w:pPr>
      <w:r w:rsidRPr="004C2988">
        <w:rPr>
          <w:b/>
        </w:rPr>
        <w:lastRenderedPageBreak/>
        <w:tab/>
        <w:t>A.</w:t>
      </w:r>
      <w:r w:rsidRPr="004C2988">
        <w:rPr>
          <w:b/>
        </w:rPr>
        <w:tab/>
      </w:r>
      <w:r w:rsidRPr="004C2988">
        <w:t>The district should p</w:t>
      </w:r>
      <w:r w:rsidR="009203F4" w:rsidRPr="00223076">
        <w:t>rovide</w:t>
      </w:r>
      <w:r w:rsidR="009203F4" w:rsidRPr="006D6D59">
        <w:t xml:space="preserve"> </w:t>
      </w:r>
      <w:r w:rsidR="0034397F" w:rsidRPr="006D6D59">
        <w:t xml:space="preserve">teachers with </w:t>
      </w:r>
      <w:r w:rsidR="00223076">
        <w:t>professional development</w:t>
      </w:r>
      <w:r w:rsidR="00223076" w:rsidRPr="006D6D59">
        <w:t xml:space="preserve"> </w:t>
      </w:r>
      <w:r w:rsidR="00D20E6B">
        <w:t xml:space="preserve">on </w:t>
      </w:r>
      <w:r w:rsidR="0034397F" w:rsidRPr="006D6D59">
        <w:t>how to assess learning in the classroom and how to modify instruction based on formal and informal classroom assessments. In</w:t>
      </w:r>
      <w:r w:rsidR="00D20E6B">
        <w:t xml:space="preserve"> </w:t>
      </w:r>
      <w:r w:rsidR="0034397F" w:rsidRPr="006D6D59">
        <w:t xml:space="preserve">particular, </w:t>
      </w:r>
      <w:r w:rsidR="00D20E6B">
        <w:t xml:space="preserve">the training should focus on </w:t>
      </w:r>
      <w:r w:rsidR="0088281C" w:rsidRPr="006D6D59">
        <w:t>develop</w:t>
      </w:r>
      <w:r w:rsidR="0088281C">
        <w:t xml:space="preserve">ing </w:t>
      </w:r>
      <w:r w:rsidR="0088281C" w:rsidRPr="006D6D59">
        <w:t>and</w:t>
      </w:r>
      <w:r w:rsidR="00D20E6B" w:rsidRPr="006D6D59">
        <w:t xml:space="preserve"> us</w:t>
      </w:r>
      <w:r w:rsidR="00D20E6B">
        <w:t xml:space="preserve">ing </w:t>
      </w:r>
      <w:r w:rsidR="0034397F" w:rsidRPr="006D6D59">
        <w:t>questioning strategies to raise the level of challenge within the classroom.</w:t>
      </w:r>
    </w:p>
    <w:p w:rsidR="0034397F" w:rsidRPr="006D6D59" w:rsidRDefault="00223076" w:rsidP="009203F4">
      <w:pPr>
        <w:tabs>
          <w:tab w:val="left" w:pos="360"/>
          <w:tab w:val="left" w:pos="720"/>
          <w:tab w:val="left" w:pos="1080"/>
          <w:tab w:val="left" w:pos="1440"/>
          <w:tab w:val="left" w:pos="1800"/>
          <w:tab w:val="left" w:pos="2160"/>
        </w:tabs>
        <w:ind w:left="377"/>
      </w:pPr>
      <w:r>
        <w:rPr>
          <w:b/>
        </w:rPr>
        <w:t>B</w:t>
      </w:r>
      <w:r w:rsidR="009203F4">
        <w:t>.</w:t>
      </w:r>
      <w:r w:rsidR="00A303B9">
        <w:tab/>
      </w:r>
      <w:r w:rsidR="009203F4">
        <w:t xml:space="preserve">The district should </w:t>
      </w:r>
      <w:r w:rsidR="00F96623">
        <w:t>h</w:t>
      </w:r>
      <w:r w:rsidR="0034397F" w:rsidRPr="006D6D59">
        <w:t xml:space="preserve">elp teachers connect their work on </w:t>
      </w:r>
      <w:r w:rsidR="00FF5C17">
        <w:t xml:space="preserve">curriculum </w:t>
      </w:r>
      <w:r w:rsidR="0034397F" w:rsidRPr="006D6D59">
        <w:t xml:space="preserve">power standards and </w:t>
      </w:r>
      <w:r w:rsidR="00A303B9">
        <w:tab/>
      </w:r>
      <w:r w:rsidR="0034397F" w:rsidRPr="006D6D59">
        <w:t xml:space="preserve">common assessments </w:t>
      </w:r>
      <w:r w:rsidR="000D18B7">
        <w:t>to</w:t>
      </w:r>
      <w:r w:rsidR="000D18B7" w:rsidRPr="006D6D59">
        <w:t xml:space="preserve"> </w:t>
      </w:r>
      <w:r w:rsidR="0034397F" w:rsidRPr="006D6D59">
        <w:t>daily classroom assessments.</w:t>
      </w:r>
      <w:r w:rsidR="00FF5C17">
        <w:t xml:space="preserve"> </w:t>
      </w:r>
    </w:p>
    <w:p w:rsidR="00FE628F" w:rsidRDefault="00223076" w:rsidP="00FB1905">
      <w:pPr>
        <w:tabs>
          <w:tab w:val="left" w:pos="720"/>
          <w:tab w:val="left" w:pos="1080"/>
          <w:tab w:val="left" w:pos="1440"/>
          <w:tab w:val="left" w:pos="1800"/>
          <w:tab w:val="left" w:pos="2160"/>
        </w:tabs>
        <w:ind w:left="720" w:hanging="360"/>
      </w:pPr>
      <w:r>
        <w:rPr>
          <w:b/>
        </w:rPr>
        <w:t>C</w:t>
      </w:r>
      <w:r w:rsidR="009203F4">
        <w:t xml:space="preserve">. </w:t>
      </w:r>
      <w:r w:rsidR="00A303B9">
        <w:tab/>
        <w:t xml:space="preserve">The district should consider </w:t>
      </w:r>
      <w:r w:rsidR="00FF5C17">
        <w:t xml:space="preserve">establishing </w:t>
      </w:r>
      <w:r w:rsidR="00A303B9">
        <w:t>school</w:t>
      </w:r>
      <w:r w:rsidR="00FF5C17">
        <w:t>-based data teams to guide and facilitate data analysis, particularly where there is limited access to data</w:t>
      </w:r>
      <w:r w:rsidR="008653D1">
        <w:t>. The teams could</w:t>
      </w:r>
      <w:r w:rsidR="00FF5C17">
        <w:t xml:space="preserve"> </w:t>
      </w:r>
      <w:r w:rsidR="000D18B7">
        <w:t>creat</w:t>
      </w:r>
      <w:r w:rsidR="008653D1">
        <w:t>e</w:t>
      </w:r>
      <w:r w:rsidR="00FF5C17">
        <w:t xml:space="preserve"> data dashboards with critical information for each </w:t>
      </w:r>
      <w:r w:rsidR="009203F4">
        <w:t>school</w:t>
      </w:r>
      <w:r w:rsidR="00FF5C17">
        <w:t>.</w:t>
      </w:r>
    </w:p>
    <w:p w:rsidR="00F645AA" w:rsidRDefault="00F645AA" w:rsidP="000A0C03">
      <w:pPr>
        <w:tabs>
          <w:tab w:val="left" w:pos="720"/>
          <w:tab w:val="left" w:pos="1080"/>
          <w:tab w:val="left" w:pos="1440"/>
          <w:tab w:val="left" w:pos="1800"/>
          <w:tab w:val="left" w:pos="2160"/>
        </w:tabs>
      </w:pPr>
      <w:r>
        <w:rPr>
          <w:b/>
        </w:rPr>
        <w:t>Benefit</w:t>
      </w:r>
      <w:r w:rsidRPr="00F645AA">
        <w:t>:</w:t>
      </w:r>
      <w:r w:rsidR="0070196E">
        <w:t xml:space="preserve"> </w:t>
      </w:r>
      <w:r w:rsidR="005934A6">
        <w:t xml:space="preserve"> </w:t>
      </w:r>
      <w:r w:rsidR="0070196E">
        <w:t xml:space="preserve">By </w:t>
      </w:r>
      <w:r w:rsidR="000D18B7">
        <w:t>e</w:t>
      </w:r>
      <w:r w:rsidR="0070196E">
        <w:t xml:space="preserve">nsuring that all teachers develop the skills to systematically collect, analyze, and use data, the district will </w:t>
      </w:r>
      <w:r w:rsidR="000D18B7">
        <w:t>e</w:t>
      </w:r>
      <w:r w:rsidR="0070196E">
        <w:t xml:space="preserve">nsure that teachers will be able to make informed decisions about daily classroom learning objectives and instructional activities to meet the needs of all students </w:t>
      </w:r>
      <w:r w:rsidR="0088281C">
        <w:t>and raise</w:t>
      </w:r>
      <w:r w:rsidR="0070196E">
        <w:t xml:space="preserve"> student achievement.</w:t>
      </w:r>
    </w:p>
    <w:p w:rsidR="00CD0D8E" w:rsidRPr="006D6D59" w:rsidRDefault="00CD0D8E" w:rsidP="000A0C03">
      <w:pPr>
        <w:tabs>
          <w:tab w:val="left" w:pos="720"/>
          <w:tab w:val="left" w:pos="1080"/>
          <w:tab w:val="left" w:pos="1440"/>
          <w:tab w:val="left" w:pos="1800"/>
          <w:tab w:val="left" w:pos="2160"/>
        </w:tabs>
      </w:pPr>
    </w:p>
    <w:p w:rsidR="0059219B" w:rsidRDefault="008E314D" w:rsidP="0059219B">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AA5CBF" w:rsidRPr="00FB1905" w:rsidRDefault="004C2988" w:rsidP="00FB1905">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rFonts w:asciiTheme="minorHAnsi" w:hAnsiTheme="minorHAnsi"/>
          <w:sz w:val="22"/>
          <w:szCs w:val="22"/>
        </w:rPr>
      </w:pPr>
      <w:r w:rsidRPr="00FB1905">
        <w:rPr>
          <w:rFonts w:asciiTheme="minorHAnsi" w:hAnsiTheme="minorHAnsi"/>
          <w:i w:val="0"/>
          <w:sz w:val="22"/>
          <w:szCs w:val="22"/>
        </w:rPr>
        <w:t>7.</w:t>
      </w:r>
      <w:r w:rsidR="00FB1905">
        <w:rPr>
          <w:rFonts w:asciiTheme="minorHAnsi" w:hAnsiTheme="minorHAnsi"/>
          <w:i w:val="0"/>
          <w:sz w:val="22"/>
          <w:szCs w:val="22"/>
        </w:rPr>
        <w:tab/>
      </w:r>
      <w:r w:rsidR="00162B49" w:rsidRPr="00FB1905">
        <w:rPr>
          <w:rFonts w:asciiTheme="minorHAnsi" w:hAnsiTheme="minorHAnsi"/>
          <w:i w:val="0"/>
          <w:sz w:val="22"/>
          <w:szCs w:val="22"/>
        </w:rPr>
        <w:t>The district is encouraged to provide increased opportunities for regularly scheduled planning</w:t>
      </w:r>
      <w:r w:rsidR="00F645AA" w:rsidRPr="00FB1905">
        <w:rPr>
          <w:rFonts w:asciiTheme="minorHAnsi" w:hAnsiTheme="minorHAnsi"/>
          <w:i w:val="0"/>
          <w:sz w:val="22"/>
          <w:szCs w:val="22"/>
        </w:rPr>
        <w:t xml:space="preserve"> and </w:t>
      </w:r>
      <w:r w:rsidR="00162B49" w:rsidRPr="00FB1905">
        <w:rPr>
          <w:rFonts w:asciiTheme="minorHAnsi" w:hAnsiTheme="minorHAnsi"/>
          <w:i w:val="0"/>
          <w:sz w:val="22"/>
          <w:szCs w:val="22"/>
        </w:rPr>
        <w:t>meeting time for faculty at all grade levels</w:t>
      </w:r>
      <w:r w:rsidR="00F645AA" w:rsidRPr="00FB1905">
        <w:rPr>
          <w:rFonts w:asciiTheme="minorHAnsi" w:hAnsiTheme="minorHAnsi"/>
          <w:i w:val="0"/>
          <w:sz w:val="22"/>
          <w:szCs w:val="22"/>
        </w:rPr>
        <w:t xml:space="preserve">; </w:t>
      </w:r>
      <w:r w:rsidR="00162B49" w:rsidRPr="00FB1905">
        <w:rPr>
          <w:rFonts w:asciiTheme="minorHAnsi" w:hAnsiTheme="minorHAnsi"/>
          <w:i w:val="0"/>
          <w:sz w:val="22"/>
          <w:szCs w:val="22"/>
        </w:rPr>
        <w:t>improve internal communication of PDC objectives, plans, and activities</w:t>
      </w:r>
      <w:r w:rsidR="00F645AA" w:rsidRPr="00FB1905">
        <w:rPr>
          <w:rFonts w:asciiTheme="minorHAnsi" w:hAnsiTheme="minorHAnsi"/>
          <w:i w:val="0"/>
          <w:sz w:val="22"/>
          <w:szCs w:val="22"/>
        </w:rPr>
        <w:t xml:space="preserve">; </w:t>
      </w:r>
      <w:r w:rsidR="00162B49" w:rsidRPr="00FB1905">
        <w:rPr>
          <w:rFonts w:asciiTheme="minorHAnsi" w:hAnsiTheme="minorHAnsi"/>
          <w:i w:val="0"/>
          <w:sz w:val="22"/>
          <w:szCs w:val="22"/>
        </w:rPr>
        <w:t xml:space="preserve">and move forward with its plans to redesign and invigorate </w:t>
      </w:r>
      <w:r w:rsidR="00A303B9" w:rsidRPr="00FB1905">
        <w:rPr>
          <w:rFonts w:asciiTheme="minorHAnsi" w:hAnsiTheme="minorHAnsi"/>
          <w:i w:val="0"/>
          <w:sz w:val="22"/>
          <w:szCs w:val="22"/>
        </w:rPr>
        <w:t>its</w:t>
      </w:r>
      <w:r w:rsidR="00162B49" w:rsidRPr="00FB1905">
        <w:rPr>
          <w:rFonts w:asciiTheme="minorHAnsi" w:hAnsiTheme="minorHAnsi"/>
          <w:i w:val="0"/>
          <w:sz w:val="22"/>
          <w:szCs w:val="22"/>
        </w:rPr>
        <w:t xml:space="preserve"> mentoring</w:t>
      </w:r>
      <w:r w:rsidR="003123F9" w:rsidRPr="00FB1905">
        <w:rPr>
          <w:rFonts w:asciiTheme="minorHAnsi" w:hAnsiTheme="minorHAnsi"/>
          <w:i w:val="0"/>
          <w:sz w:val="22"/>
          <w:szCs w:val="22"/>
        </w:rPr>
        <w:t xml:space="preserve"> </w:t>
      </w:r>
      <w:r w:rsidR="00162B49" w:rsidRPr="00FB1905">
        <w:rPr>
          <w:rFonts w:asciiTheme="minorHAnsi" w:hAnsiTheme="minorHAnsi"/>
          <w:i w:val="0"/>
          <w:sz w:val="22"/>
          <w:szCs w:val="22"/>
        </w:rPr>
        <w:t>system.</w:t>
      </w:r>
    </w:p>
    <w:p w:rsidR="008B79AB" w:rsidRDefault="00FB1905" w:rsidP="00FB1905">
      <w:pPr>
        <w:tabs>
          <w:tab w:val="left" w:pos="360"/>
          <w:tab w:val="left" w:pos="720"/>
          <w:tab w:val="left" w:pos="1440"/>
          <w:tab w:val="left" w:pos="1800"/>
          <w:tab w:val="left" w:pos="2160"/>
        </w:tabs>
        <w:ind w:left="720" w:hanging="1440"/>
        <w:rPr>
          <w:rFonts w:asciiTheme="minorHAnsi" w:hAnsiTheme="minorHAnsi"/>
        </w:rPr>
      </w:pPr>
      <w:r>
        <w:rPr>
          <w:rFonts w:asciiTheme="minorHAnsi" w:hAnsiTheme="minorHAnsi"/>
          <w:b/>
        </w:rPr>
        <w:tab/>
      </w:r>
      <w:r w:rsidR="000C2F99" w:rsidRPr="000C2F99">
        <w:rPr>
          <w:rFonts w:asciiTheme="minorHAnsi" w:hAnsiTheme="minorHAnsi"/>
          <w:b/>
        </w:rPr>
        <w:t>A</w:t>
      </w:r>
      <w:r w:rsidR="000C2F99">
        <w:rPr>
          <w:rFonts w:asciiTheme="minorHAnsi" w:hAnsiTheme="minorHAnsi"/>
        </w:rPr>
        <w:t>.</w:t>
      </w:r>
      <w:r w:rsidR="000C2F99">
        <w:rPr>
          <w:rFonts w:asciiTheme="minorHAnsi" w:hAnsiTheme="minorHAnsi"/>
        </w:rPr>
        <w:tab/>
      </w:r>
      <w:r w:rsidR="00162B49" w:rsidRPr="00162B49">
        <w:rPr>
          <w:rFonts w:asciiTheme="minorHAnsi" w:hAnsiTheme="minorHAnsi"/>
        </w:rPr>
        <w:t xml:space="preserve">The district should consider how it </w:t>
      </w:r>
      <w:r w:rsidR="0056125D">
        <w:rPr>
          <w:rFonts w:asciiTheme="minorHAnsi" w:hAnsiTheme="minorHAnsi"/>
        </w:rPr>
        <w:t>can</w:t>
      </w:r>
      <w:r w:rsidR="0056125D" w:rsidRPr="00162B49">
        <w:rPr>
          <w:rFonts w:asciiTheme="minorHAnsi" w:hAnsiTheme="minorHAnsi"/>
        </w:rPr>
        <w:t xml:space="preserve"> </w:t>
      </w:r>
      <w:r w:rsidR="00162B49" w:rsidRPr="00162B49">
        <w:rPr>
          <w:rFonts w:asciiTheme="minorHAnsi" w:hAnsiTheme="minorHAnsi"/>
        </w:rPr>
        <w:t>dedicate significantly more time to PD programs an</w:t>
      </w:r>
      <w:r w:rsidR="00A303B9">
        <w:rPr>
          <w:rFonts w:asciiTheme="minorHAnsi" w:hAnsiTheme="minorHAnsi"/>
        </w:rPr>
        <w:t>d</w:t>
      </w:r>
      <w:r w:rsidR="000C2F99">
        <w:rPr>
          <w:rFonts w:asciiTheme="minorHAnsi" w:hAnsiTheme="minorHAnsi"/>
        </w:rPr>
        <w:t xml:space="preserve"> </w:t>
      </w:r>
      <w:r w:rsidR="00162B49" w:rsidRPr="00162B49">
        <w:rPr>
          <w:rFonts w:asciiTheme="minorHAnsi" w:hAnsiTheme="minorHAnsi"/>
        </w:rPr>
        <w:t xml:space="preserve">activities. </w:t>
      </w:r>
      <w:r w:rsidR="00A303B9">
        <w:rPr>
          <w:rFonts w:asciiTheme="minorHAnsi" w:hAnsiTheme="minorHAnsi"/>
        </w:rPr>
        <w:t>Time for t</w:t>
      </w:r>
      <w:r w:rsidR="00162B49" w:rsidRPr="00162B49">
        <w:rPr>
          <w:rFonts w:asciiTheme="minorHAnsi" w:hAnsiTheme="minorHAnsi"/>
        </w:rPr>
        <w:t xml:space="preserve">hese </w:t>
      </w:r>
      <w:r w:rsidR="00A303B9">
        <w:rPr>
          <w:rFonts w:asciiTheme="minorHAnsi" w:hAnsiTheme="minorHAnsi"/>
        </w:rPr>
        <w:t xml:space="preserve">activities </w:t>
      </w:r>
      <w:r w:rsidR="00162B49" w:rsidRPr="00162B49">
        <w:rPr>
          <w:rFonts w:asciiTheme="minorHAnsi" w:hAnsiTheme="minorHAnsi"/>
        </w:rPr>
        <w:t xml:space="preserve">should be added </w:t>
      </w:r>
      <w:r w:rsidR="00A303B9">
        <w:rPr>
          <w:rFonts w:asciiTheme="minorHAnsi" w:hAnsiTheme="minorHAnsi"/>
        </w:rPr>
        <w:t>to</w:t>
      </w:r>
      <w:r w:rsidR="00A303B9" w:rsidRPr="00162B49">
        <w:rPr>
          <w:rFonts w:asciiTheme="minorHAnsi" w:hAnsiTheme="minorHAnsi"/>
        </w:rPr>
        <w:t xml:space="preserve"> </w:t>
      </w:r>
      <w:r w:rsidR="00162B49" w:rsidRPr="00162B49">
        <w:rPr>
          <w:rFonts w:asciiTheme="minorHAnsi" w:hAnsiTheme="minorHAnsi"/>
        </w:rPr>
        <w:t xml:space="preserve">the district calendar and embedded within the master schedules of all </w:t>
      </w:r>
      <w:r w:rsidR="003123F9">
        <w:rPr>
          <w:rFonts w:asciiTheme="minorHAnsi" w:hAnsiTheme="minorHAnsi"/>
        </w:rPr>
        <w:t xml:space="preserve">of </w:t>
      </w:r>
      <w:r w:rsidR="00162B49" w:rsidRPr="00162B49">
        <w:rPr>
          <w:rFonts w:asciiTheme="minorHAnsi" w:hAnsiTheme="minorHAnsi"/>
        </w:rPr>
        <w:t xml:space="preserve">the district’s schools. </w:t>
      </w:r>
    </w:p>
    <w:p w:rsidR="00FE628F" w:rsidRDefault="004C2988">
      <w:pPr>
        <w:pStyle w:val="MediumGrid1-Accent21"/>
        <w:numPr>
          <w:ilvl w:val="0"/>
          <w:numId w:val="42"/>
        </w:numPr>
        <w:tabs>
          <w:tab w:val="left" w:pos="360"/>
          <w:tab w:val="left" w:pos="720"/>
          <w:tab w:val="left" w:pos="1080"/>
          <w:tab w:val="left" w:pos="1440"/>
          <w:tab w:val="left" w:pos="1800"/>
          <w:tab w:val="left" w:pos="2160"/>
        </w:tabs>
        <w:rPr>
          <w:rFonts w:asciiTheme="minorHAnsi" w:hAnsiTheme="minorHAnsi"/>
        </w:rPr>
      </w:pPr>
      <w:r w:rsidRPr="004C2988">
        <w:rPr>
          <w:rFonts w:asciiTheme="minorHAnsi" w:hAnsiTheme="minorHAnsi"/>
        </w:rPr>
        <w:t xml:space="preserve">Regularly scheduled common planning time should be incorporated into teacher schedules and more frequent meeting and planning opportunities provided for teachers at every grade level.  </w:t>
      </w:r>
    </w:p>
    <w:p w:rsidR="00FE628F" w:rsidRDefault="00162B49">
      <w:pPr>
        <w:pStyle w:val="MediumGrid1-Accent21"/>
        <w:numPr>
          <w:ilvl w:val="0"/>
          <w:numId w:val="42"/>
        </w:numPr>
        <w:tabs>
          <w:tab w:val="left" w:pos="360"/>
          <w:tab w:val="left" w:pos="720"/>
          <w:tab w:val="left" w:pos="1080"/>
          <w:tab w:val="left" w:pos="1440"/>
          <w:tab w:val="left" w:pos="1800"/>
          <w:tab w:val="left" w:pos="2160"/>
        </w:tabs>
        <w:rPr>
          <w:rFonts w:asciiTheme="minorHAnsi" w:hAnsiTheme="minorHAnsi"/>
          <w:b/>
        </w:rPr>
      </w:pPr>
      <w:r w:rsidRPr="00162B49">
        <w:rPr>
          <w:rFonts w:asciiTheme="minorHAnsi" w:hAnsiTheme="minorHAnsi"/>
        </w:rPr>
        <w:t xml:space="preserve">The district is encouraged to </w:t>
      </w:r>
      <w:r w:rsidR="0032289A">
        <w:rPr>
          <w:rFonts w:asciiTheme="minorHAnsi" w:hAnsiTheme="minorHAnsi"/>
        </w:rPr>
        <w:t>consult with</w:t>
      </w:r>
      <w:r w:rsidRPr="00162B49">
        <w:rPr>
          <w:rFonts w:asciiTheme="minorHAnsi" w:hAnsiTheme="minorHAnsi"/>
        </w:rPr>
        <w:t xml:space="preserve"> </w:t>
      </w:r>
      <w:r w:rsidR="000A0C03">
        <w:rPr>
          <w:rFonts w:asciiTheme="minorHAnsi" w:hAnsiTheme="minorHAnsi"/>
        </w:rPr>
        <w:t>other</w:t>
      </w:r>
      <w:r w:rsidRPr="00162B49">
        <w:rPr>
          <w:rFonts w:asciiTheme="minorHAnsi" w:hAnsiTheme="minorHAnsi"/>
        </w:rPr>
        <w:t xml:space="preserve"> school districts </w:t>
      </w:r>
      <w:r w:rsidR="0032289A">
        <w:rPr>
          <w:rFonts w:asciiTheme="minorHAnsi" w:hAnsiTheme="minorHAnsi"/>
        </w:rPr>
        <w:t xml:space="preserve">in order </w:t>
      </w:r>
      <w:r w:rsidRPr="00162B49">
        <w:rPr>
          <w:rFonts w:asciiTheme="minorHAnsi" w:hAnsiTheme="minorHAnsi"/>
        </w:rPr>
        <w:t>to identify and explore appropriate scheduling models.</w:t>
      </w:r>
      <w:r w:rsidR="0032289A">
        <w:rPr>
          <w:rFonts w:asciiTheme="minorHAnsi" w:hAnsiTheme="minorHAnsi"/>
        </w:rPr>
        <w:t xml:space="preserve"> </w:t>
      </w:r>
    </w:p>
    <w:p w:rsidR="00FE628F" w:rsidRDefault="00FB1905" w:rsidP="00FB1905">
      <w:pPr>
        <w:tabs>
          <w:tab w:val="left" w:pos="360"/>
          <w:tab w:val="left" w:pos="720"/>
          <w:tab w:val="left" w:pos="1440"/>
          <w:tab w:val="left" w:pos="1800"/>
          <w:tab w:val="left" w:pos="2160"/>
        </w:tabs>
        <w:ind w:left="720" w:hanging="720"/>
        <w:rPr>
          <w:rFonts w:asciiTheme="minorHAnsi" w:hAnsiTheme="minorHAnsi"/>
        </w:rPr>
      </w:pPr>
      <w:r>
        <w:rPr>
          <w:rFonts w:asciiTheme="minorHAnsi" w:hAnsiTheme="minorHAnsi"/>
          <w:b/>
        </w:rPr>
        <w:tab/>
      </w:r>
      <w:r w:rsidR="0006341A" w:rsidRPr="00964DC1">
        <w:rPr>
          <w:rFonts w:asciiTheme="minorHAnsi" w:hAnsiTheme="minorHAnsi"/>
          <w:b/>
        </w:rPr>
        <w:t>B</w:t>
      </w:r>
      <w:r w:rsidR="00162B49" w:rsidRPr="00964DC1">
        <w:rPr>
          <w:rFonts w:asciiTheme="minorHAnsi" w:hAnsiTheme="minorHAnsi"/>
          <w:b/>
        </w:rPr>
        <w:t>.</w:t>
      </w:r>
      <w:r>
        <w:rPr>
          <w:rFonts w:asciiTheme="minorHAnsi" w:hAnsiTheme="minorHAnsi"/>
          <w:b/>
        </w:rPr>
        <w:tab/>
      </w:r>
      <w:r w:rsidR="00162B49" w:rsidRPr="00964DC1">
        <w:rPr>
          <w:rFonts w:asciiTheme="minorHAnsi" w:hAnsiTheme="minorHAnsi"/>
        </w:rPr>
        <w:t>T</w:t>
      </w:r>
      <w:r w:rsidR="00162B49" w:rsidRPr="00855496">
        <w:rPr>
          <w:rFonts w:asciiTheme="minorHAnsi" w:hAnsiTheme="minorHAnsi"/>
        </w:rPr>
        <w:t>h</w:t>
      </w:r>
      <w:r w:rsidR="00162B49" w:rsidRPr="00964DC1">
        <w:rPr>
          <w:rFonts w:asciiTheme="minorHAnsi" w:hAnsiTheme="minorHAnsi"/>
        </w:rPr>
        <w:t xml:space="preserve">e </w:t>
      </w:r>
      <w:r w:rsidR="00162B49" w:rsidRPr="00E97664">
        <w:rPr>
          <w:rFonts w:asciiTheme="minorHAnsi" w:hAnsiTheme="minorHAnsi"/>
        </w:rPr>
        <w:t>r</w:t>
      </w:r>
      <w:r w:rsidR="00162B49" w:rsidRPr="00855496">
        <w:rPr>
          <w:rFonts w:asciiTheme="minorHAnsi" w:hAnsiTheme="minorHAnsi"/>
        </w:rPr>
        <w:t xml:space="preserve">ole of those teachers </w:t>
      </w:r>
      <w:r w:rsidR="0032289A" w:rsidRPr="00855496">
        <w:rPr>
          <w:rFonts w:asciiTheme="minorHAnsi" w:hAnsiTheme="minorHAnsi"/>
        </w:rPr>
        <w:t xml:space="preserve">serving </w:t>
      </w:r>
      <w:r w:rsidR="00162B49" w:rsidRPr="00855496">
        <w:rPr>
          <w:rFonts w:asciiTheme="minorHAnsi" w:hAnsiTheme="minorHAnsi"/>
        </w:rPr>
        <w:t>on the district’s PDC should be expanded and formalized within the individual school</w:t>
      </w:r>
      <w:r w:rsidR="00A303B9" w:rsidRPr="00855496">
        <w:rPr>
          <w:rFonts w:asciiTheme="minorHAnsi" w:hAnsiTheme="minorHAnsi"/>
        </w:rPr>
        <w:t>s</w:t>
      </w:r>
      <w:r w:rsidR="00162B49" w:rsidRPr="00855496">
        <w:rPr>
          <w:rFonts w:asciiTheme="minorHAnsi" w:hAnsiTheme="minorHAnsi"/>
        </w:rPr>
        <w:t xml:space="preserve"> they represent. For example, by providing</w:t>
      </w:r>
      <w:r w:rsidR="0032289A" w:rsidRPr="00855496">
        <w:rPr>
          <w:rFonts w:asciiTheme="minorHAnsi" w:hAnsiTheme="minorHAnsi"/>
        </w:rPr>
        <w:t xml:space="preserve"> and </w:t>
      </w:r>
      <w:r w:rsidR="00162B49" w:rsidRPr="00855496">
        <w:rPr>
          <w:rFonts w:asciiTheme="minorHAnsi" w:hAnsiTheme="minorHAnsi"/>
        </w:rPr>
        <w:t xml:space="preserve">presenting PD information and timely updates as a regular part of the agenda at every faculty meeting, PD plans, goals, and activities would be communicated more effectively and reliably than is presently the case. </w:t>
      </w:r>
    </w:p>
    <w:p w:rsidR="00FE628F" w:rsidRDefault="00FB1905" w:rsidP="00FB1905">
      <w:pPr>
        <w:tabs>
          <w:tab w:val="left" w:pos="360"/>
          <w:tab w:val="left" w:pos="720"/>
          <w:tab w:val="left" w:pos="1440"/>
          <w:tab w:val="left" w:pos="1800"/>
          <w:tab w:val="left" w:pos="2160"/>
        </w:tabs>
        <w:ind w:left="720" w:hanging="720"/>
        <w:rPr>
          <w:rFonts w:asciiTheme="minorHAnsi" w:hAnsiTheme="minorHAnsi"/>
          <w:b/>
        </w:rPr>
      </w:pPr>
      <w:r>
        <w:rPr>
          <w:rFonts w:asciiTheme="minorHAnsi" w:hAnsiTheme="minorHAnsi"/>
          <w:b/>
        </w:rPr>
        <w:tab/>
      </w:r>
      <w:r w:rsidR="0006341A">
        <w:rPr>
          <w:rFonts w:asciiTheme="minorHAnsi" w:hAnsiTheme="minorHAnsi"/>
          <w:b/>
        </w:rPr>
        <w:t>C</w:t>
      </w:r>
      <w:r w:rsidR="00263BD1">
        <w:rPr>
          <w:rFonts w:asciiTheme="minorHAnsi" w:hAnsiTheme="minorHAnsi"/>
          <w:b/>
        </w:rPr>
        <w:t>.</w:t>
      </w:r>
      <w:r>
        <w:rPr>
          <w:rFonts w:asciiTheme="minorHAnsi" w:hAnsiTheme="minorHAnsi"/>
          <w:b/>
        </w:rPr>
        <w:tab/>
      </w:r>
      <w:r w:rsidR="004C2988" w:rsidRPr="004C2988">
        <w:rPr>
          <w:rFonts w:asciiTheme="minorHAnsi" w:hAnsiTheme="minorHAnsi"/>
        </w:rPr>
        <w:t>The district should move forward with its plans to restore the mentoring program.  This program should be aligned with ESE’s Guidelines for Induction Programs</w:t>
      </w:r>
      <w:r w:rsidR="0006341A">
        <w:rPr>
          <w:rFonts w:asciiTheme="minorHAnsi" w:hAnsiTheme="minorHAnsi"/>
        </w:rPr>
        <w:t>,</w:t>
      </w:r>
      <w:r w:rsidR="004C2988" w:rsidRPr="004C2988">
        <w:t xml:space="preserve"> </w:t>
      </w:r>
      <w:r w:rsidR="004C2988" w:rsidRPr="004C2988">
        <w:rPr>
          <w:rFonts w:asciiTheme="minorHAnsi" w:hAnsiTheme="minorHAnsi"/>
        </w:rPr>
        <w:t xml:space="preserve">meet the needs of both first </w:t>
      </w:r>
      <w:r w:rsidR="004C2988" w:rsidRPr="004C2988">
        <w:rPr>
          <w:rFonts w:asciiTheme="minorHAnsi" w:hAnsiTheme="minorHAnsi"/>
        </w:rPr>
        <w:lastRenderedPageBreak/>
        <w:t>year and incoming teachers and administrators, and extend throughout a beginning teacher’s second and third years of service.</w:t>
      </w:r>
      <w:r w:rsidR="004C2988" w:rsidRPr="004C2988">
        <w:rPr>
          <w:rFonts w:asciiTheme="minorHAnsi" w:hAnsiTheme="minorHAnsi"/>
          <w:b/>
        </w:rPr>
        <w:t xml:space="preserve"> </w:t>
      </w:r>
    </w:p>
    <w:p w:rsidR="00FE628F" w:rsidRPr="00D52EC1" w:rsidRDefault="0006341A">
      <w:pPr>
        <w:tabs>
          <w:tab w:val="left" w:pos="360"/>
          <w:tab w:val="left" w:pos="720"/>
          <w:tab w:val="left" w:pos="1440"/>
          <w:tab w:val="left" w:pos="1800"/>
          <w:tab w:val="left" w:pos="2160"/>
        </w:tabs>
        <w:ind w:left="360" w:hanging="360"/>
        <w:rPr>
          <w:rFonts w:asciiTheme="minorHAnsi" w:hAnsiTheme="minorHAnsi"/>
        </w:rPr>
      </w:pPr>
      <w:r w:rsidRPr="00D52EC1">
        <w:rPr>
          <w:rFonts w:asciiTheme="minorHAnsi" w:hAnsiTheme="minorHAnsi"/>
        </w:rPr>
        <w:t>Recommended resources include:</w:t>
      </w:r>
    </w:p>
    <w:p w:rsidR="00E97664" w:rsidRPr="005376F9" w:rsidRDefault="00E97664" w:rsidP="00D52EC1">
      <w:pPr>
        <w:pStyle w:val="ListParagraph"/>
        <w:numPr>
          <w:ilvl w:val="2"/>
          <w:numId w:val="53"/>
        </w:numPr>
        <w:spacing w:after="200" w:line="276" w:lineRule="auto"/>
        <w:ind w:left="547"/>
        <w:contextualSpacing w:val="0"/>
        <w:rPr>
          <w:rFonts w:asciiTheme="minorHAnsi" w:hAnsiTheme="minorHAnsi" w:cs="Calibri"/>
          <w:sz w:val="22"/>
          <w:szCs w:val="22"/>
        </w:rPr>
      </w:pPr>
      <w:r w:rsidRPr="005376F9">
        <w:rPr>
          <w:rFonts w:asciiTheme="minorHAnsi" w:hAnsiTheme="minorHAnsi" w:cs="Calibri"/>
          <w:sz w:val="22"/>
          <w:szCs w:val="22"/>
        </w:rPr>
        <w:t>The</w:t>
      </w:r>
      <w:r w:rsidRPr="005376F9">
        <w:rPr>
          <w:rFonts w:asciiTheme="minorHAnsi" w:hAnsiTheme="minorHAnsi" w:cs="Calibri"/>
          <w:i/>
          <w:sz w:val="22"/>
          <w:szCs w:val="22"/>
        </w:rPr>
        <w:t xml:space="preserve"> PLC Expansion Project </w:t>
      </w:r>
      <w:r w:rsidRPr="005376F9">
        <w:rPr>
          <w:rFonts w:asciiTheme="minorHAnsi" w:hAnsiTheme="minorHAnsi" w:cs="Calibri"/>
          <w:sz w:val="22"/>
          <w:szCs w:val="22"/>
        </w:rPr>
        <w:t>website (</w:t>
      </w:r>
      <w:hyperlink r:id="rId45" w:history="1">
        <w:r w:rsidRPr="005376F9">
          <w:rPr>
            <w:rStyle w:val="Hyperlink"/>
            <w:rFonts w:asciiTheme="minorHAnsi" w:eastAsia="Calibri" w:hAnsiTheme="minorHAnsi" w:cs="Calibri"/>
            <w:sz w:val="22"/>
          </w:rPr>
          <w:t>http://plcexpansionproject.weebly.com/</w:t>
        </w:r>
      </w:hyperlink>
      <w:r w:rsidRPr="005376F9">
        <w:rPr>
          <w:rFonts w:asciiTheme="minorHAnsi" w:hAnsiTheme="minorHAnsi" w:cs="Calibri"/>
          <w:sz w:val="22"/>
          <w:szCs w:val="22"/>
        </w:rPr>
        <w:t>) is designed to support schools and districts in their efforts to establish and sustain cultures that promote Professional Learning Communities.</w:t>
      </w:r>
    </w:p>
    <w:p w:rsidR="00B560F9" w:rsidRPr="005376F9" w:rsidRDefault="00B560F9" w:rsidP="00D52EC1">
      <w:pPr>
        <w:pStyle w:val="ListParagraph"/>
        <w:numPr>
          <w:ilvl w:val="2"/>
          <w:numId w:val="53"/>
        </w:numPr>
        <w:spacing w:after="200" w:line="276" w:lineRule="auto"/>
        <w:ind w:left="547"/>
        <w:contextualSpacing w:val="0"/>
        <w:rPr>
          <w:rFonts w:asciiTheme="minorHAnsi" w:hAnsiTheme="minorHAnsi" w:cs="Calibri"/>
          <w:sz w:val="22"/>
          <w:szCs w:val="22"/>
        </w:rPr>
      </w:pPr>
      <w:r w:rsidRPr="005376F9">
        <w:rPr>
          <w:rFonts w:asciiTheme="minorHAnsi" w:hAnsiTheme="minorHAnsi" w:cs="Calibri"/>
          <w:sz w:val="22"/>
          <w:szCs w:val="22"/>
        </w:rPr>
        <w:t xml:space="preserve">ESE’s </w:t>
      </w:r>
      <w:r w:rsidRPr="005376F9">
        <w:rPr>
          <w:rFonts w:asciiTheme="minorHAnsi" w:hAnsiTheme="minorHAnsi" w:cs="Calibri"/>
          <w:i/>
          <w:sz w:val="22"/>
          <w:szCs w:val="22"/>
        </w:rPr>
        <w:t>Educator Induction Programs</w:t>
      </w:r>
      <w:r w:rsidRPr="005376F9">
        <w:rPr>
          <w:rFonts w:asciiTheme="minorHAnsi" w:hAnsiTheme="minorHAnsi" w:cs="Calibri"/>
          <w:sz w:val="22"/>
          <w:szCs w:val="22"/>
        </w:rPr>
        <w:t xml:space="preserve"> web page (</w:t>
      </w:r>
      <w:hyperlink r:id="rId46" w:history="1">
        <w:r w:rsidRPr="005376F9">
          <w:rPr>
            <w:rStyle w:val="Hyperlink"/>
            <w:rFonts w:asciiTheme="minorHAnsi" w:eastAsia="Calibri" w:hAnsiTheme="minorHAnsi" w:cs="Calibri"/>
            <w:sz w:val="22"/>
          </w:rPr>
          <w:t>http://www.doe.mass.edu/educators/mentor/</w:t>
        </w:r>
      </w:hyperlink>
      <w:r w:rsidRPr="005376F9">
        <w:rPr>
          <w:rFonts w:asciiTheme="minorHAnsi" w:hAnsiTheme="minorHAnsi"/>
          <w:sz w:val="22"/>
          <w:szCs w:val="22"/>
        </w:rPr>
        <w:t>) provides g</w:t>
      </w:r>
      <w:r w:rsidRPr="005376F9">
        <w:rPr>
          <w:rFonts w:asciiTheme="minorHAnsi" w:hAnsiTheme="minorHAnsi" w:cs="Calibri"/>
          <w:sz w:val="22"/>
          <w:szCs w:val="22"/>
        </w:rPr>
        <w:t>uidelines and resources for teacher and administrator induction programs.</w:t>
      </w:r>
    </w:p>
    <w:p w:rsidR="00AA5CBF" w:rsidRDefault="00162B49" w:rsidP="000A0C03">
      <w:pPr>
        <w:tabs>
          <w:tab w:val="left" w:pos="360"/>
          <w:tab w:val="left" w:pos="900"/>
          <w:tab w:val="left" w:pos="1080"/>
          <w:tab w:val="left" w:pos="1440"/>
          <w:tab w:val="left" w:pos="1800"/>
          <w:tab w:val="left" w:pos="2160"/>
        </w:tabs>
        <w:rPr>
          <w:rFonts w:asciiTheme="minorHAnsi" w:hAnsiTheme="minorHAnsi"/>
        </w:rPr>
      </w:pPr>
      <w:r w:rsidRPr="00162B49">
        <w:rPr>
          <w:rFonts w:asciiTheme="minorHAnsi" w:hAnsiTheme="minorHAnsi"/>
          <w:b/>
        </w:rPr>
        <w:t>Benefits</w:t>
      </w:r>
      <w:r w:rsidR="0032289A">
        <w:rPr>
          <w:rFonts w:asciiTheme="minorHAnsi" w:hAnsiTheme="minorHAnsi"/>
        </w:rPr>
        <w:t>:</w:t>
      </w:r>
      <w:r w:rsidR="000C2F99">
        <w:rPr>
          <w:rFonts w:asciiTheme="minorHAnsi" w:hAnsiTheme="minorHAnsi"/>
          <w:b/>
        </w:rPr>
        <w:t xml:space="preserve">  </w:t>
      </w:r>
      <w:r w:rsidR="00AB5BCF" w:rsidRPr="00AB5BCF">
        <w:rPr>
          <w:rFonts w:asciiTheme="minorHAnsi" w:hAnsiTheme="minorHAnsi"/>
        </w:rPr>
        <w:t>By</w:t>
      </w:r>
      <w:r w:rsidR="0032289A">
        <w:rPr>
          <w:rFonts w:asciiTheme="minorHAnsi" w:hAnsiTheme="minorHAnsi"/>
          <w:b/>
        </w:rPr>
        <w:t xml:space="preserve"> </w:t>
      </w:r>
      <w:r w:rsidR="0032289A">
        <w:rPr>
          <w:rFonts w:asciiTheme="minorHAnsi" w:hAnsiTheme="minorHAnsi"/>
        </w:rPr>
        <w:t>p</w:t>
      </w:r>
      <w:r w:rsidR="0032289A" w:rsidRPr="00162B49">
        <w:rPr>
          <w:rFonts w:asciiTheme="minorHAnsi" w:hAnsiTheme="minorHAnsi"/>
        </w:rPr>
        <w:t xml:space="preserve">roviding </w:t>
      </w:r>
      <w:r w:rsidRPr="00162B49">
        <w:rPr>
          <w:rFonts w:asciiTheme="minorHAnsi" w:hAnsiTheme="minorHAnsi"/>
        </w:rPr>
        <w:t>additional embedded common planning</w:t>
      </w:r>
      <w:r w:rsidR="000C2F99">
        <w:rPr>
          <w:rFonts w:asciiTheme="minorHAnsi" w:hAnsiTheme="minorHAnsi"/>
        </w:rPr>
        <w:t xml:space="preserve"> and</w:t>
      </w:r>
      <w:r w:rsidR="0013179F">
        <w:rPr>
          <w:rFonts w:asciiTheme="minorHAnsi" w:hAnsiTheme="minorHAnsi"/>
        </w:rPr>
        <w:t xml:space="preserve"> </w:t>
      </w:r>
      <w:r w:rsidRPr="00162B49">
        <w:rPr>
          <w:rFonts w:asciiTheme="minorHAnsi" w:hAnsiTheme="minorHAnsi"/>
        </w:rPr>
        <w:t xml:space="preserve">meeting </w:t>
      </w:r>
      <w:r w:rsidR="0032289A">
        <w:rPr>
          <w:rFonts w:asciiTheme="minorHAnsi" w:hAnsiTheme="minorHAnsi"/>
        </w:rPr>
        <w:t>time</w:t>
      </w:r>
      <w:r w:rsidR="00290A7E">
        <w:rPr>
          <w:rFonts w:asciiTheme="minorHAnsi" w:hAnsiTheme="minorHAnsi"/>
        </w:rPr>
        <w:t>,</w:t>
      </w:r>
      <w:r w:rsidR="0032289A">
        <w:rPr>
          <w:rFonts w:asciiTheme="minorHAnsi" w:hAnsiTheme="minorHAnsi"/>
        </w:rPr>
        <w:t xml:space="preserve"> the district would</w:t>
      </w:r>
      <w:r w:rsidRPr="00162B49">
        <w:rPr>
          <w:rFonts w:asciiTheme="minorHAnsi" w:hAnsiTheme="minorHAnsi"/>
        </w:rPr>
        <w:t xml:space="preserve"> </w:t>
      </w:r>
      <w:r w:rsidR="0032289A">
        <w:rPr>
          <w:rFonts w:asciiTheme="minorHAnsi" w:hAnsiTheme="minorHAnsi"/>
        </w:rPr>
        <w:t xml:space="preserve"> </w:t>
      </w:r>
      <w:r w:rsidR="0032289A" w:rsidRPr="00162B49">
        <w:rPr>
          <w:rFonts w:asciiTheme="minorHAnsi" w:hAnsiTheme="minorHAnsi"/>
        </w:rPr>
        <w:t>increas</w:t>
      </w:r>
      <w:r w:rsidR="0032289A">
        <w:rPr>
          <w:rFonts w:asciiTheme="minorHAnsi" w:hAnsiTheme="minorHAnsi"/>
        </w:rPr>
        <w:t xml:space="preserve">e </w:t>
      </w:r>
      <w:r w:rsidRPr="00162B49">
        <w:rPr>
          <w:rFonts w:asciiTheme="minorHAnsi" w:hAnsiTheme="minorHAnsi"/>
        </w:rPr>
        <w:t>opportunities for</w:t>
      </w:r>
      <w:r w:rsidR="0032289A">
        <w:rPr>
          <w:rFonts w:asciiTheme="minorHAnsi" w:hAnsiTheme="minorHAnsi"/>
        </w:rPr>
        <w:t xml:space="preserve"> </w:t>
      </w:r>
      <w:r w:rsidRPr="00162B49">
        <w:rPr>
          <w:rFonts w:asciiTheme="minorHAnsi" w:hAnsiTheme="minorHAnsi"/>
        </w:rPr>
        <w:t>curriculum development and coordination and for faculty to work together in sustained and properly supported collaboration</w:t>
      </w:r>
      <w:r w:rsidR="005558CE">
        <w:rPr>
          <w:rFonts w:asciiTheme="minorHAnsi" w:hAnsiTheme="minorHAnsi"/>
        </w:rPr>
        <w:t xml:space="preserve">; </w:t>
      </w:r>
      <w:r w:rsidR="0032289A" w:rsidRPr="00162B49">
        <w:rPr>
          <w:rFonts w:asciiTheme="minorHAnsi" w:hAnsiTheme="minorHAnsi"/>
        </w:rPr>
        <w:t>expand</w:t>
      </w:r>
      <w:r w:rsidR="0032289A">
        <w:rPr>
          <w:rFonts w:asciiTheme="minorHAnsi" w:hAnsiTheme="minorHAnsi"/>
        </w:rPr>
        <w:t xml:space="preserve"> </w:t>
      </w:r>
      <w:r w:rsidRPr="00162B49">
        <w:rPr>
          <w:rFonts w:asciiTheme="minorHAnsi" w:hAnsiTheme="minorHAnsi"/>
        </w:rPr>
        <w:t xml:space="preserve"> professional competencies and instructional practices</w:t>
      </w:r>
      <w:r w:rsidR="000C2F99">
        <w:rPr>
          <w:rFonts w:asciiTheme="minorHAnsi" w:hAnsiTheme="minorHAnsi"/>
        </w:rPr>
        <w:t>;</w:t>
      </w:r>
      <w:r w:rsidR="000C2F99" w:rsidRPr="00162B49">
        <w:rPr>
          <w:rFonts w:asciiTheme="minorHAnsi" w:hAnsiTheme="minorHAnsi"/>
        </w:rPr>
        <w:t xml:space="preserve"> </w:t>
      </w:r>
      <w:r w:rsidR="0032289A" w:rsidRPr="00162B49">
        <w:rPr>
          <w:rFonts w:asciiTheme="minorHAnsi" w:hAnsiTheme="minorHAnsi"/>
        </w:rPr>
        <w:t>improv</w:t>
      </w:r>
      <w:r w:rsidR="0032289A">
        <w:rPr>
          <w:rFonts w:asciiTheme="minorHAnsi" w:hAnsiTheme="minorHAnsi"/>
        </w:rPr>
        <w:t>e</w:t>
      </w:r>
      <w:r w:rsidR="00290A7E">
        <w:rPr>
          <w:rFonts w:asciiTheme="minorHAnsi" w:hAnsiTheme="minorHAnsi"/>
        </w:rPr>
        <w:t xml:space="preserve"> </w:t>
      </w:r>
      <w:r w:rsidR="005558CE">
        <w:rPr>
          <w:rFonts w:asciiTheme="minorHAnsi" w:hAnsiTheme="minorHAnsi"/>
        </w:rPr>
        <w:t xml:space="preserve">and </w:t>
      </w:r>
      <w:r w:rsidR="0032289A" w:rsidRPr="00162B49">
        <w:rPr>
          <w:rFonts w:asciiTheme="minorHAnsi" w:hAnsiTheme="minorHAnsi"/>
        </w:rPr>
        <w:t>expand</w:t>
      </w:r>
      <w:r w:rsidR="0032289A">
        <w:rPr>
          <w:rFonts w:asciiTheme="minorHAnsi" w:hAnsiTheme="minorHAnsi"/>
        </w:rPr>
        <w:t xml:space="preserve"> </w:t>
      </w:r>
      <w:r w:rsidRPr="00162B49">
        <w:rPr>
          <w:rFonts w:asciiTheme="minorHAnsi" w:hAnsiTheme="minorHAnsi"/>
        </w:rPr>
        <w:t>assessment and data analysis skills</w:t>
      </w:r>
      <w:r w:rsidR="005558CE">
        <w:rPr>
          <w:rFonts w:asciiTheme="minorHAnsi" w:hAnsiTheme="minorHAnsi"/>
        </w:rPr>
        <w:t>;</w:t>
      </w:r>
      <w:r w:rsidR="005558CE" w:rsidRPr="00162B49">
        <w:rPr>
          <w:rFonts w:asciiTheme="minorHAnsi" w:hAnsiTheme="minorHAnsi"/>
        </w:rPr>
        <w:t xml:space="preserve"> </w:t>
      </w:r>
      <w:r w:rsidR="0032289A">
        <w:rPr>
          <w:rFonts w:asciiTheme="minorHAnsi" w:hAnsiTheme="minorHAnsi"/>
        </w:rPr>
        <w:t xml:space="preserve"> </w:t>
      </w:r>
      <w:r w:rsidRPr="00162B49">
        <w:rPr>
          <w:rFonts w:asciiTheme="minorHAnsi" w:hAnsiTheme="minorHAnsi"/>
        </w:rPr>
        <w:t>develop</w:t>
      </w:r>
      <w:r w:rsidR="0032289A">
        <w:rPr>
          <w:rFonts w:asciiTheme="minorHAnsi" w:hAnsiTheme="minorHAnsi"/>
        </w:rPr>
        <w:t xml:space="preserve"> </w:t>
      </w:r>
      <w:r w:rsidRPr="00162B49">
        <w:rPr>
          <w:rFonts w:asciiTheme="minorHAnsi" w:hAnsiTheme="minorHAnsi"/>
        </w:rPr>
        <w:t>appropriate DDMs</w:t>
      </w:r>
      <w:r w:rsidR="000C2F99">
        <w:rPr>
          <w:rFonts w:asciiTheme="minorHAnsi" w:hAnsiTheme="minorHAnsi"/>
        </w:rPr>
        <w:t xml:space="preserve">; </w:t>
      </w:r>
      <w:r w:rsidRPr="00162B49">
        <w:rPr>
          <w:rFonts w:asciiTheme="minorHAnsi" w:hAnsiTheme="minorHAnsi"/>
        </w:rPr>
        <w:t xml:space="preserve"> and systematically </w:t>
      </w:r>
      <w:r w:rsidR="0032289A" w:rsidRPr="00162B49">
        <w:rPr>
          <w:rFonts w:asciiTheme="minorHAnsi" w:hAnsiTheme="minorHAnsi"/>
        </w:rPr>
        <w:t>enhan</w:t>
      </w:r>
      <w:r w:rsidR="0032289A">
        <w:rPr>
          <w:rFonts w:asciiTheme="minorHAnsi" w:hAnsiTheme="minorHAnsi"/>
        </w:rPr>
        <w:t>ce</w:t>
      </w:r>
      <w:r w:rsidR="0032289A" w:rsidRPr="00162B49">
        <w:rPr>
          <w:rFonts w:asciiTheme="minorHAnsi" w:hAnsiTheme="minorHAnsi"/>
        </w:rPr>
        <w:t xml:space="preserve"> </w:t>
      </w:r>
      <w:r w:rsidRPr="00162B49">
        <w:rPr>
          <w:rFonts w:asciiTheme="minorHAnsi" w:hAnsiTheme="minorHAnsi"/>
        </w:rPr>
        <w:t xml:space="preserve">overall </w:t>
      </w:r>
      <w:r w:rsidR="0032289A">
        <w:rPr>
          <w:rFonts w:asciiTheme="minorHAnsi" w:hAnsiTheme="minorHAnsi"/>
        </w:rPr>
        <w:t xml:space="preserve"> teacher </w:t>
      </w:r>
      <w:r w:rsidR="0032289A">
        <w:rPr>
          <w:rFonts w:asciiTheme="minorHAnsi" w:hAnsiTheme="minorHAnsi"/>
        </w:rPr>
        <w:tab/>
      </w:r>
      <w:r w:rsidRPr="00162B49">
        <w:rPr>
          <w:rFonts w:asciiTheme="minorHAnsi" w:hAnsiTheme="minorHAnsi"/>
        </w:rPr>
        <w:t>effectiveness.  Enriched learning opportunities and academic outcomes for all students would likely result.</w:t>
      </w:r>
    </w:p>
    <w:p w:rsidR="000A0C03" w:rsidRPr="00B41E54" w:rsidRDefault="000A0C03" w:rsidP="000A0C03">
      <w:pPr>
        <w:tabs>
          <w:tab w:val="left" w:pos="360"/>
          <w:tab w:val="left" w:pos="900"/>
          <w:tab w:val="left" w:pos="1080"/>
          <w:tab w:val="left" w:pos="1440"/>
          <w:tab w:val="left" w:pos="1800"/>
          <w:tab w:val="left" w:pos="2160"/>
        </w:tabs>
        <w:rPr>
          <w:rFonts w:ascii="Cambria" w:hAnsi="Cambria"/>
        </w:rPr>
      </w:pPr>
    </w:p>
    <w:p w:rsidR="00B41E54" w:rsidRPr="00E70C41" w:rsidRDefault="008E314D" w:rsidP="00B41E54">
      <w:pPr>
        <w:pStyle w:val="Standard"/>
        <w:tabs>
          <w:tab w:val="left" w:pos="360"/>
          <w:tab w:val="left" w:pos="720"/>
          <w:tab w:val="left" w:pos="1080"/>
          <w:tab w:val="left" w:pos="1440"/>
          <w:tab w:val="left" w:pos="1800"/>
          <w:tab w:val="left" w:pos="2160"/>
          <w:tab w:val="left" w:pos="2520"/>
          <w:tab w:val="left" w:pos="2880"/>
        </w:tabs>
        <w:spacing w:before="0" w:after="200"/>
        <w:contextualSpacing w:val="0"/>
        <w:rPr>
          <w:rFonts w:asciiTheme="minorHAnsi" w:hAnsiTheme="minorHAnsi"/>
          <w:sz w:val="22"/>
          <w:szCs w:val="22"/>
        </w:rPr>
      </w:pPr>
      <w:r w:rsidRPr="00E70C41">
        <w:rPr>
          <w:rFonts w:asciiTheme="minorHAnsi" w:hAnsiTheme="minorHAnsi"/>
          <w:sz w:val="22"/>
          <w:szCs w:val="22"/>
        </w:rPr>
        <w:t>Student Support</w:t>
      </w:r>
    </w:p>
    <w:p w:rsidR="00C36CF8" w:rsidRPr="00FB1905" w:rsidRDefault="00FB1905" w:rsidP="00FB1905">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rFonts w:asciiTheme="minorHAnsi" w:hAnsiTheme="minorHAnsi"/>
          <w:i w:val="0"/>
          <w:sz w:val="22"/>
          <w:szCs w:val="22"/>
        </w:rPr>
      </w:pPr>
      <w:r>
        <w:rPr>
          <w:rFonts w:asciiTheme="minorHAnsi" w:hAnsiTheme="minorHAnsi"/>
          <w:i w:val="0"/>
          <w:sz w:val="22"/>
          <w:szCs w:val="22"/>
        </w:rPr>
        <w:t>8.</w:t>
      </w:r>
      <w:r w:rsidR="005558CE" w:rsidRPr="00FB1905">
        <w:rPr>
          <w:rFonts w:asciiTheme="minorHAnsi" w:hAnsiTheme="minorHAnsi"/>
          <w:i w:val="0"/>
          <w:sz w:val="22"/>
          <w:szCs w:val="22"/>
        </w:rPr>
        <w:tab/>
      </w:r>
      <w:r w:rsidR="00B41E54" w:rsidRPr="00FB1905">
        <w:rPr>
          <w:rFonts w:asciiTheme="minorHAnsi" w:hAnsiTheme="minorHAnsi"/>
          <w:i w:val="0"/>
          <w:sz w:val="22"/>
          <w:szCs w:val="22"/>
        </w:rPr>
        <w:t xml:space="preserve">The district should </w:t>
      </w:r>
      <w:r w:rsidR="00FF08AB" w:rsidRPr="00FB1905">
        <w:rPr>
          <w:rFonts w:asciiTheme="minorHAnsi" w:hAnsiTheme="minorHAnsi"/>
          <w:i w:val="0"/>
          <w:sz w:val="22"/>
          <w:szCs w:val="22"/>
        </w:rPr>
        <w:t xml:space="preserve">build on its existing programs and practices to </w:t>
      </w:r>
      <w:r w:rsidR="00B41E54" w:rsidRPr="00FB1905">
        <w:rPr>
          <w:rFonts w:asciiTheme="minorHAnsi" w:hAnsiTheme="minorHAnsi"/>
          <w:i w:val="0"/>
          <w:sz w:val="22"/>
          <w:szCs w:val="22"/>
        </w:rPr>
        <w:t>establish a cohesive</w:t>
      </w:r>
      <w:r w:rsidR="000A0C03" w:rsidRPr="00FB1905">
        <w:rPr>
          <w:rFonts w:asciiTheme="minorHAnsi" w:hAnsiTheme="minorHAnsi"/>
          <w:i w:val="0"/>
          <w:sz w:val="22"/>
          <w:szCs w:val="22"/>
        </w:rPr>
        <w:t>,</w:t>
      </w:r>
      <w:r w:rsidR="00B41E54" w:rsidRPr="00FB1905">
        <w:rPr>
          <w:rFonts w:asciiTheme="minorHAnsi" w:hAnsiTheme="minorHAnsi"/>
          <w:i w:val="0"/>
          <w:sz w:val="22"/>
          <w:szCs w:val="22"/>
        </w:rPr>
        <w:t xml:space="preserve"> effective system for monitoring student progress</w:t>
      </w:r>
      <w:r w:rsidR="00D52EC1">
        <w:rPr>
          <w:rFonts w:asciiTheme="minorHAnsi" w:hAnsiTheme="minorHAnsi"/>
          <w:i w:val="0"/>
          <w:sz w:val="22"/>
          <w:szCs w:val="22"/>
        </w:rPr>
        <w:t xml:space="preserve"> </w:t>
      </w:r>
      <w:r w:rsidR="00B41E54" w:rsidRPr="00FB1905">
        <w:rPr>
          <w:rFonts w:asciiTheme="minorHAnsi" w:hAnsiTheme="minorHAnsi"/>
          <w:i w:val="0"/>
          <w:sz w:val="22"/>
          <w:szCs w:val="22"/>
        </w:rPr>
        <w:t xml:space="preserve">and responding quickly to student needs. </w:t>
      </w:r>
      <w:r w:rsidR="00C36CF8" w:rsidRPr="00FB1905">
        <w:rPr>
          <w:rFonts w:asciiTheme="minorHAnsi" w:hAnsiTheme="minorHAnsi"/>
          <w:i w:val="0"/>
          <w:sz w:val="22"/>
          <w:szCs w:val="22"/>
        </w:rPr>
        <w:t>The district should unify all student su</w:t>
      </w:r>
      <w:r w:rsidR="00B41E54" w:rsidRPr="00FB1905">
        <w:rPr>
          <w:rFonts w:asciiTheme="minorHAnsi" w:hAnsiTheme="minorHAnsi"/>
          <w:i w:val="0"/>
          <w:sz w:val="22"/>
          <w:szCs w:val="22"/>
        </w:rPr>
        <w:t>pport</w:t>
      </w:r>
      <w:r w:rsidR="00FF08AB" w:rsidRPr="00FB1905">
        <w:rPr>
          <w:rFonts w:asciiTheme="minorHAnsi" w:hAnsiTheme="minorHAnsi"/>
          <w:i w:val="0"/>
          <w:sz w:val="22"/>
          <w:szCs w:val="22"/>
        </w:rPr>
        <w:t xml:space="preserve"> </w:t>
      </w:r>
      <w:r w:rsidR="00B41E54" w:rsidRPr="00FB1905">
        <w:rPr>
          <w:rFonts w:asciiTheme="minorHAnsi" w:hAnsiTheme="minorHAnsi"/>
          <w:i w:val="0"/>
          <w:sz w:val="22"/>
          <w:szCs w:val="22"/>
        </w:rPr>
        <w:t xml:space="preserve">with a single, integrated </w:t>
      </w:r>
      <w:r w:rsidR="00C36CF8" w:rsidRPr="00FB1905">
        <w:rPr>
          <w:rFonts w:asciiTheme="minorHAnsi" w:hAnsiTheme="minorHAnsi"/>
          <w:i w:val="0"/>
          <w:sz w:val="22"/>
          <w:szCs w:val="22"/>
        </w:rPr>
        <w:t>vision</w:t>
      </w:r>
      <w:r w:rsidR="001603D8" w:rsidRPr="00FB1905">
        <w:rPr>
          <w:rFonts w:asciiTheme="minorHAnsi" w:hAnsiTheme="minorHAnsi"/>
          <w:i w:val="0"/>
          <w:sz w:val="22"/>
          <w:szCs w:val="22"/>
        </w:rPr>
        <w:t xml:space="preserve"> so that students experience </w:t>
      </w:r>
      <w:r w:rsidR="00C36CF8" w:rsidRPr="00FB1905">
        <w:rPr>
          <w:rFonts w:asciiTheme="minorHAnsi" w:hAnsiTheme="minorHAnsi"/>
          <w:i w:val="0"/>
          <w:sz w:val="22"/>
          <w:szCs w:val="22"/>
        </w:rPr>
        <w:t xml:space="preserve">a continuum </w:t>
      </w:r>
      <w:r w:rsidR="001603D8" w:rsidRPr="00FB1905">
        <w:rPr>
          <w:rFonts w:asciiTheme="minorHAnsi" w:hAnsiTheme="minorHAnsi"/>
          <w:i w:val="0"/>
          <w:sz w:val="22"/>
          <w:szCs w:val="22"/>
        </w:rPr>
        <w:t xml:space="preserve">of support </w:t>
      </w:r>
      <w:r w:rsidR="00FF08AB" w:rsidRPr="00FB1905">
        <w:rPr>
          <w:rFonts w:asciiTheme="minorHAnsi" w:hAnsiTheme="minorHAnsi"/>
          <w:i w:val="0"/>
          <w:sz w:val="22"/>
          <w:szCs w:val="22"/>
        </w:rPr>
        <w:t xml:space="preserve">throughout the grades </w:t>
      </w:r>
      <w:r w:rsidR="001603D8" w:rsidRPr="00FB1905">
        <w:rPr>
          <w:rFonts w:asciiTheme="minorHAnsi" w:hAnsiTheme="minorHAnsi"/>
          <w:i w:val="0"/>
          <w:sz w:val="22"/>
          <w:szCs w:val="22"/>
        </w:rPr>
        <w:t>and</w:t>
      </w:r>
      <w:r w:rsidR="00FF08AB" w:rsidRPr="00FB1905">
        <w:rPr>
          <w:rFonts w:asciiTheme="minorHAnsi" w:hAnsiTheme="minorHAnsi"/>
          <w:i w:val="0"/>
          <w:sz w:val="22"/>
          <w:szCs w:val="22"/>
        </w:rPr>
        <w:t xml:space="preserve"> </w:t>
      </w:r>
      <w:r w:rsidR="001603D8" w:rsidRPr="00FB1905">
        <w:rPr>
          <w:rFonts w:asciiTheme="minorHAnsi" w:hAnsiTheme="minorHAnsi"/>
          <w:i w:val="0"/>
          <w:sz w:val="22"/>
          <w:szCs w:val="22"/>
        </w:rPr>
        <w:t>teachers have a clear understanding of their role in supporting students.</w:t>
      </w:r>
    </w:p>
    <w:p w:rsidR="0059266A" w:rsidRDefault="00C36CF8" w:rsidP="00FB1905">
      <w:pPr>
        <w:tabs>
          <w:tab w:val="left" w:pos="1080"/>
          <w:tab w:val="left" w:pos="1440"/>
          <w:tab w:val="left" w:pos="1800"/>
          <w:tab w:val="left" w:pos="2160"/>
        </w:tabs>
        <w:ind w:left="720" w:hanging="360"/>
        <w:rPr>
          <w:rFonts w:asciiTheme="minorHAnsi" w:hAnsiTheme="minorHAnsi"/>
        </w:rPr>
      </w:pPr>
      <w:r w:rsidRPr="00E70C41">
        <w:rPr>
          <w:rFonts w:asciiTheme="minorHAnsi" w:hAnsiTheme="minorHAnsi"/>
          <w:b/>
        </w:rPr>
        <w:t>A.</w:t>
      </w:r>
      <w:r w:rsidR="00FB1905">
        <w:rPr>
          <w:rFonts w:asciiTheme="minorHAnsi" w:hAnsiTheme="minorHAnsi"/>
          <w:b/>
        </w:rPr>
        <w:tab/>
      </w:r>
      <w:r w:rsidRPr="00E70C41">
        <w:rPr>
          <w:rFonts w:asciiTheme="minorHAnsi" w:hAnsiTheme="minorHAnsi"/>
        </w:rPr>
        <w:t>The district should</w:t>
      </w:r>
      <w:r w:rsidR="001603D8" w:rsidRPr="00E70C41">
        <w:rPr>
          <w:rFonts w:asciiTheme="minorHAnsi" w:hAnsiTheme="minorHAnsi"/>
        </w:rPr>
        <w:t xml:space="preserve"> consider establishing</w:t>
      </w:r>
      <w:r w:rsidRPr="00E70C41">
        <w:rPr>
          <w:rFonts w:asciiTheme="minorHAnsi" w:hAnsiTheme="minorHAnsi"/>
        </w:rPr>
        <w:t xml:space="preserve"> a task force to articulate </w:t>
      </w:r>
      <w:r w:rsidR="001603D8" w:rsidRPr="00E70C41">
        <w:rPr>
          <w:rFonts w:asciiTheme="minorHAnsi" w:hAnsiTheme="minorHAnsi"/>
        </w:rPr>
        <w:t>a unified vision of integrated</w:t>
      </w:r>
      <w:r w:rsidR="005558CE">
        <w:rPr>
          <w:rFonts w:asciiTheme="minorHAnsi" w:hAnsiTheme="minorHAnsi"/>
        </w:rPr>
        <w:t xml:space="preserve"> </w:t>
      </w:r>
      <w:r w:rsidR="001603D8" w:rsidRPr="00E70C41">
        <w:rPr>
          <w:rFonts w:asciiTheme="minorHAnsi" w:hAnsiTheme="minorHAnsi"/>
        </w:rPr>
        <w:t xml:space="preserve"> </w:t>
      </w:r>
      <w:r w:rsidR="005558CE">
        <w:rPr>
          <w:rFonts w:asciiTheme="minorHAnsi" w:hAnsiTheme="minorHAnsi"/>
        </w:rPr>
        <w:t xml:space="preserve">       </w:t>
      </w:r>
      <w:r w:rsidR="0013179F">
        <w:rPr>
          <w:rFonts w:asciiTheme="minorHAnsi" w:hAnsiTheme="minorHAnsi"/>
        </w:rPr>
        <w:t xml:space="preserve">   </w:t>
      </w:r>
      <w:r w:rsidR="001603D8" w:rsidRPr="00E70C41">
        <w:rPr>
          <w:rFonts w:asciiTheme="minorHAnsi" w:hAnsiTheme="minorHAnsi"/>
        </w:rPr>
        <w:t>pre</w:t>
      </w:r>
      <w:r w:rsidR="0013179F">
        <w:rPr>
          <w:rFonts w:asciiTheme="minorHAnsi" w:hAnsiTheme="minorHAnsi"/>
        </w:rPr>
        <w:t>-</w:t>
      </w:r>
      <w:r w:rsidR="001603D8" w:rsidRPr="00E70C41">
        <w:rPr>
          <w:rFonts w:asciiTheme="minorHAnsi" w:hAnsiTheme="minorHAnsi"/>
        </w:rPr>
        <w:t>K-</w:t>
      </w:r>
      <w:r w:rsidR="0088281C">
        <w:rPr>
          <w:rFonts w:asciiTheme="minorHAnsi" w:hAnsiTheme="minorHAnsi"/>
        </w:rPr>
        <w:t>12 student</w:t>
      </w:r>
      <w:r w:rsidR="001603D8" w:rsidRPr="00E70C41">
        <w:rPr>
          <w:rFonts w:asciiTheme="minorHAnsi" w:hAnsiTheme="minorHAnsi"/>
        </w:rPr>
        <w:t xml:space="preserve"> services</w:t>
      </w:r>
      <w:r w:rsidRPr="00E70C41">
        <w:rPr>
          <w:rFonts w:asciiTheme="minorHAnsi" w:hAnsiTheme="minorHAnsi"/>
        </w:rPr>
        <w:t xml:space="preserve">. </w:t>
      </w:r>
    </w:p>
    <w:p w:rsidR="00C36CF8" w:rsidRPr="00E70C41" w:rsidRDefault="00C36CF8" w:rsidP="00C36CF8">
      <w:pPr>
        <w:tabs>
          <w:tab w:val="left" w:pos="360"/>
          <w:tab w:val="left" w:pos="720"/>
          <w:tab w:val="left" w:pos="1080"/>
          <w:tab w:val="left" w:pos="1440"/>
          <w:tab w:val="left" w:pos="1800"/>
          <w:tab w:val="left" w:pos="2160"/>
        </w:tabs>
        <w:ind w:left="1080" w:hanging="1080"/>
        <w:rPr>
          <w:rFonts w:asciiTheme="minorHAnsi" w:hAnsiTheme="minorHAnsi"/>
        </w:rPr>
      </w:pPr>
      <w:r w:rsidRPr="00E70C41">
        <w:rPr>
          <w:rFonts w:asciiTheme="minorHAnsi" w:hAnsiTheme="minorHAnsi"/>
        </w:rPr>
        <w:tab/>
      </w:r>
      <w:r w:rsidRPr="00E70C41">
        <w:rPr>
          <w:rFonts w:asciiTheme="minorHAnsi" w:hAnsiTheme="minorHAnsi"/>
        </w:rPr>
        <w:tab/>
        <w:t>1</w:t>
      </w:r>
      <w:r w:rsidR="001603D8" w:rsidRPr="00E70C41">
        <w:rPr>
          <w:rFonts w:asciiTheme="minorHAnsi" w:hAnsiTheme="minorHAnsi"/>
        </w:rPr>
        <w:t>.</w:t>
      </w:r>
      <w:r w:rsidR="001603D8" w:rsidRPr="00E70C41">
        <w:rPr>
          <w:rFonts w:asciiTheme="minorHAnsi" w:hAnsiTheme="minorHAnsi"/>
        </w:rPr>
        <w:tab/>
        <w:t xml:space="preserve">The task force, working with the </w:t>
      </w:r>
      <w:r w:rsidR="005558CE">
        <w:rPr>
          <w:rFonts w:asciiTheme="minorHAnsi" w:hAnsiTheme="minorHAnsi"/>
        </w:rPr>
        <w:t>d</w:t>
      </w:r>
      <w:r w:rsidR="005558CE" w:rsidRPr="00E70C41">
        <w:rPr>
          <w:rFonts w:asciiTheme="minorHAnsi" w:hAnsiTheme="minorHAnsi"/>
        </w:rPr>
        <w:t xml:space="preserve">irector </w:t>
      </w:r>
      <w:r w:rsidRPr="00E70C41">
        <w:rPr>
          <w:rFonts w:asciiTheme="minorHAnsi" w:hAnsiTheme="minorHAnsi"/>
        </w:rPr>
        <w:t xml:space="preserve">of </w:t>
      </w:r>
      <w:r w:rsidR="005558CE">
        <w:rPr>
          <w:rFonts w:asciiTheme="minorHAnsi" w:hAnsiTheme="minorHAnsi"/>
        </w:rPr>
        <w:t>p</w:t>
      </w:r>
      <w:r w:rsidR="005558CE" w:rsidRPr="00E70C41">
        <w:rPr>
          <w:rFonts w:asciiTheme="minorHAnsi" w:hAnsiTheme="minorHAnsi"/>
        </w:rPr>
        <w:t xml:space="preserve">upil </w:t>
      </w:r>
      <w:r w:rsidR="005558CE">
        <w:rPr>
          <w:rFonts w:asciiTheme="minorHAnsi" w:hAnsiTheme="minorHAnsi"/>
        </w:rPr>
        <w:t>s</w:t>
      </w:r>
      <w:r w:rsidR="005558CE" w:rsidRPr="00E70C41">
        <w:rPr>
          <w:rFonts w:asciiTheme="minorHAnsi" w:hAnsiTheme="minorHAnsi"/>
        </w:rPr>
        <w:t>ervices</w:t>
      </w:r>
      <w:r w:rsidR="000F05D0" w:rsidRPr="00E70C41">
        <w:rPr>
          <w:rFonts w:asciiTheme="minorHAnsi" w:hAnsiTheme="minorHAnsi"/>
        </w:rPr>
        <w:t>,</w:t>
      </w:r>
      <w:r w:rsidRPr="00E70C41">
        <w:rPr>
          <w:rFonts w:asciiTheme="minorHAnsi" w:hAnsiTheme="minorHAnsi"/>
        </w:rPr>
        <w:t xml:space="preserve"> </w:t>
      </w:r>
      <w:r w:rsidR="001603D8" w:rsidRPr="00E70C41">
        <w:rPr>
          <w:rFonts w:asciiTheme="minorHAnsi" w:hAnsiTheme="minorHAnsi"/>
        </w:rPr>
        <w:t>should build</w:t>
      </w:r>
      <w:r w:rsidRPr="00E70C41">
        <w:rPr>
          <w:rFonts w:asciiTheme="minorHAnsi" w:hAnsiTheme="minorHAnsi"/>
        </w:rPr>
        <w:t xml:space="preserve"> on the current work with teachers, </w:t>
      </w:r>
      <w:r w:rsidR="005558CE">
        <w:rPr>
          <w:rFonts w:asciiTheme="minorHAnsi" w:hAnsiTheme="minorHAnsi"/>
        </w:rPr>
        <w:t>c</w:t>
      </w:r>
      <w:r w:rsidR="005558CE" w:rsidRPr="00E70C41">
        <w:rPr>
          <w:rFonts w:asciiTheme="minorHAnsi" w:hAnsiTheme="minorHAnsi"/>
        </w:rPr>
        <w:t xml:space="preserve">hild </w:t>
      </w:r>
      <w:r w:rsidR="005558CE">
        <w:rPr>
          <w:rFonts w:asciiTheme="minorHAnsi" w:hAnsiTheme="minorHAnsi"/>
        </w:rPr>
        <w:t>s</w:t>
      </w:r>
      <w:r w:rsidR="005558CE" w:rsidRPr="00E70C41">
        <w:rPr>
          <w:rFonts w:asciiTheme="minorHAnsi" w:hAnsiTheme="minorHAnsi"/>
        </w:rPr>
        <w:t xml:space="preserve">tudy </w:t>
      </w:r>
      <w:r w:rsidR="005558CE">
        <w:rPr>
          <w:rFonts w:asciiTheme="minorHAnsi" w:hAnsiTheme="minorHAnsi"/>
        </w:rPr>
        <w:t>t</w:t>
      </w:r>
      <w:r w:rsidR="005558CE" w:rsidRPr="00E70C41">
        <w:rPr>
          <w:rFonts w:asciiTheme="minorHAnsi" w:hAnsiTheme="minorHAnsi"/>
        </w:rPr>
        <w:t>eams</w:t>
      </w:r>
      <w:r w:rsidR="00F405FF">
        <w:rPr>
          <w:rFonts w:asciiTheme="minorHAnsi" w:hAnsiTheme="minorHAnsi"/>
        </w:rPr>
        <w:t>,</w:t>
      </w:r>
      <w:r w:rsidR="005558CE" w:rsidRPr="00E70C41">
        <w:rPr>
          <w:rFonts w:asciiTheme="minorHAnsi" w:hAnsiTheme="minorHAnsi"/>
        </w:rPr>
        <w:t xml:space="preserve"> </w:t>
      </w:r>
      <w:r w:rsidRPr="00E70C41">
        <w:rPr>
          <w:rFonts w:asciiTheme="minorHAnsi" w:hAnsiTheme="minorHAnsi"/>
        </w:rPr>
        <w:t xml:space="preserve">and </w:t>
      </w:r>
      <w:r w:rsidR="005558CE">
        <w:rPr>
          <w:rFonts w:asciiTheme="minorHAnsi" w:hAnsiTheme="minorHAnsi"/>
        </w:rPr>
        <w:t>s</w:t>
      </w:r>
      <w:r w:rsidR="005558CE" w:rsidRPr="00E70C41">
        <w:rPr>
          <w:rFonts w:asciiTheme="minorHAnsi" w:hAnsiTheme="minorHAnsi"/>
        </w:rPr>
        <w:t xml:space="preserve">tudent </w:t>
      </w:r>
      <w:r w:rsidR="005558CE">
        <w:rPr>
          <w:rFonts w:asciiTheme="minorHAnsi" w:hAnsiTheme="minorHAnsi"/>
        </w:rPr>
        <w:t>r</w:t>
      </w:r>
      <w:r w:rsidR="005558CE" w:rsidRPr="00E70C41">
        <w:rPr>
          <w:rFonts w:asciiTheme="minorHAnsi" w:hAnsiTheme="minorHAnsi"/>
        </w:rPr>
        <w:t xml:space="preserve">eview </w:t>
      </w:r>
      <w:r w:rsidR="005558CE">
        <w:rPr>
          <w:rFonts w:asciiTheme="minorHAnsi" w:hAnsiTheme="minorHAnsi"/>
        </w:rPr>
        <w:t>c</w:t>
      </w:r>
      <w:r w:rsidR="005558CE" w:rsidRPr="00E70C41">
        <w:rPr>
          <w:rFonts w:asciiTheme="minorHAnsi" w:hAnsiTheme="minorHAnsi"/>
        </w:rPr>
        <w:t xml:space="preserve">ommittees </w:t>
      </w:r>
      <w:r w:rsidRPr="00E70C41">
        <w:rPr>
          <w:rFonts w:asciiTheme="minorHAnsi" w:hAnsiTheme="minorHAnsi"/>
        </w:rPr>
        <w:t xml:space="preserve">at </w:t>
      </w:r>
      <w:r w:rsidR="005558CE">
        <w:rPr>
          <w:rFonts w:asciiTheme="minorHAnsi" w:hAnsiTheme="minorHAnsi"/>
        </w:rPr>
        <w:t>each</w:t>
      </w:r>
      <w:r w:rsidRPr="00E70C41">
        <w:rPr>
          <w:rFonts w:asciiTheme="minorHAnsi" w:hAnsiTheme="minorHAnsi"/>
        </w:rPr>
        <w:t xml:space="preserve"> level.</w:t>
      </w:r>
      <w:r w:rsidR="00FF08AB">
        <w:rPr>
          <w:rFonts w:asciiTheme="minorHAnsi" w:hAnsiTheme="minorHAnsi"/>
        </w:rPr>
        <w:t xml:space="preserve"> It should</w:t>
      </w:r>
      <w:r w:rsidR="00FF08AB" w:rsidRPr="00FF08AB">
        <w:rPr>
          <w:rFonts w:asciiTheme="minorHAnsi" w:hAnsiTheme="minorHAnsi"/>
        </w:rPr>
        <w:t xml:space="preserve"> </w:t>
      </w:r>
      <w:r w:rsidR="00FF08AB" w:rsidRPr="00E70C41">
        <w:rPr>
          <w:rFonts w:asciiTheme="minorHAnsi" w:hAnsiTheme="minorHAnsi"/>
        </w:rPr>
        <w:t>include representation by one or more principals</w:t>
      </w:r>
      <w:r w:rsidR="00FF08AB">
        <w:rPr>
          <w:rFonts w:asciiTheme="minorHAnsi" w:hAnsiTheme="minorHAnsi"/>
        </w:rPr>
        <w:t>.</w:t>
      </w:r>
    </w:p>
    <w:p w:rsidR="00C36CF8" w:rsidRPr="00E70C41" w:rsidRDefault="000F05D0" w:rsidP="00BB62C4">
      <w:pPr>
        <w:tabs>
          <w:tab w:val="left" w:pos="0"/>
          <w:tab w:val="left" w:pos="360"/>
          <w:tab w:val="left" w:pos="720"/>
          <w:tab w:val="left" w:pos="1080"/>
          <w:tab w:val="left" w:pos="1440"/>
          <w:tab w:val="left" w:pos="1800"/>
          <w:tab w:val="left" w:pos="2160"/>
        </w:tabs>
        <w:ind w:left="1080" w:hanging="2520"/>
        <w:rPr>
          <w:rFonts w:asciiTheme="minorHAnsi" w:hAnsiTheme="minorHAnsi"/>
        </w:rPr>
      </w:pPr>
      <w:r w:rsidRPr="00E70C41">
        <w:rPr>
          <w:rFonts w:asciiTheme="minorHAnsi" w:hAnsiTheme="minorHAnsi"/>
        </w:rPr>
        <w:tab/>
      </w:r>
      <w:r w:rsidRPr="00E70C41">
        <w:rPr>
          <w:rFonts w:asciiTheme="minorHAnsi" w:hAnsiTheme="minorHAnsi"/>
        </w:rPr>
        <w:tab/>
      </w:r>
      <w:r w:rsidRPr="00E70C41">
        <w:rPr>
          <w:rFonts w:asciiTheme="minorHAnsi" w:hAnsiTheme="minorHAnsi"/>
        </w:rPr>
        <w:tab/>
        <w:t>2.</w:t>
      </w:r>
      <w:r w:rsidR="00C36CF8" w:rsidRPr="00E70C41">
        <w:rPr>
          <w:rFonts w:asciiTheme="minorHAnsi" w:hAnsiTheme="minorHAnsi"/>
        </w:rPr>
        <w:tab/>
        <w:t xml:space="preserve">The task force </w:t>
      </w:r>
      <w:r w:rsidR="00FF08AB">
        <w:rPr>
          <w:rFonts w:asciiTheme="minorHAnsi" w:hAnsiTheme="minorHAnsi"/>
        </w:rPr>
        <w:t>could</w:t>
      </w:r>
      <w:r w:rsidR="001603D8" w:rsidRPr="00E70C41">
        <w:rPr>
          <w:rFonts w:asciiTheme="minorHAnsi" w:hAnsiTheme="minorHAnsi"/>
        </w:rPr>
        <w:t xml:space="preserve"> examine</w:t>
      </w:r>
      <w:r w:rsidR="00C36CF8" w:rsidRPr="00E70C41">
        <w:rPr>
          <w:rFonts w:asciiTheme="minorHAnsi" w:hAnsiTheme="minorHAnsi"/>
        </w:rPr>
        <w:t xml:space="preserve"> practices of differentiation in regular edu</w:t>
      </w:r>
      <w:r w:rsidR="001603D8" w:rsidRPr="00E70C41">
        <w:rPr>
          <w:rFonts w:asciiTheme="minorHAnsi" w:hAnsiTheme="minorHAnsi"/>
        </w:rPr>
        <w:t>cation classrooms</w:t>
      </w:r>
      <w:r w:rsidR="00BB62C4">
        <w:rPr>
          <w:rFonts w:asciiTheme="minorHAnsi" w:hAnsiTheme="minorHAnsi"/>
        </w:rPr>
        <w:t xml:space="preserve">, as well as teachers’ needs for professional development in the use of WIDA standards and in RETELL strategies, </w:t>
      </w:r>
      <w:r w:rsidR="001603D8" w:rsidRPr="00E70C41">
        <w:rPr>
          <w:rFonts w:asciiTheme="minorHAnsi" w:hAnsiTheme="minorHAnsi"/>
        </w:rPr>
        <w:t xml:space="preserve">and make recommendations </w:t>
      </w:r>
      <w:r w:rsidR="00BB62C4">
        <w:rPr>
          <w:rFonts w:asciiTheme="minorHAnsi" w:hAnsiTheme="minorHAnsi"/>
        </w:rPr>
        <w:t xml:space="preserve">to the PDC </w:t>
      </w:r>
      <w:r w:rsidR="001603D8" w:rsidRPr="00E70C41">
        <w:rPr>
          <w:rFonts w:asciiTheme="minorHAnsi" w:hAnsiTheme="minorHAnsi"/>
        </w:rPr>
        <w:t xml:space="preserve">for professional development at every level. </w:t>
      </w:r>
      <w:r w:rsidR="00FF08AB">
        <w:rPr>
          <w:rFonts w:asciiTheme="minorHAnsi" w:hAnsiTheme="minorHAnsi"/>
        </w:rPr>
        <w:tab/>
      </w:r>
    </w:p>
    <w:p w:rsidR="00BB62C4" w:rsidRDefault="00C36CF8" w:rsidP="00C36CF8">
      <w:pPr>
        <w:tabs>
          <w:tab w:val="left" w:pos="0"/>
          <w:tab w:val="left" w:pos="360"/>
          <w:tab w:val="left" w:pos="720"/>
          <w:tab w:val="left" w:pos="1080"/>
          <w:tab w:val="left" w:pos="1440"/>
          <w:tab w:val="left" w:pos="1800"/>
          <w:tab w:val="left" w:pos="2160"/>
        </w:tabs>
        <w:ind w:left="1080" w:hanging="2520"/>
        <w:rPr>
          <w:rFonts w:asciiTheme="minorHAnsi" w:hAnsiTheme="minorHAnsi"/>
        </w:rPr>
      </w:pPr>
      <w:r w:rsidRPr="00E70C41">
        <w:rPr>
          <w:rFonts w:asciiTheme="minorHAnsi" w:hAnsiTheme="minorHAnsi"/>
        </w:rPr>
        <w:tab/>
      </w:r>
      <w:r w:rsidR="000F05D0" w:rsidRPr="00E70C41">
        <w:rPr>
          <w:rFonts w:asciiTheme="minorHAnsi" w:hAnsiTheme="minorHAnsi"/>
        </w:rPr>
        <w:tab/>
      </w:r>
      <w:r w:rsidR="000F05D0" w:rsidRPr="00E70C41">
        <w:rPr>
          <w:rFonts w:asciiTheme="minorHAnsi" w:hAnsiTheme="minorHAnsi"/>
        </w:rPr>
        <w:tab/>
        <w:t>3.</w:t>
      </w:r>
      <w:r w:rsidR="001603D8" w:rsidRPr="00E70C41">
        <w:rPr>
          <w:rFonts w:asciiTheme="minorHAnsi" w:hAnsiTheme="minorHAnsi"/>
        </w:rPr>
        <w:tab/>
        <w:t>The task force</w:t>
      </w:r>
      <w:r w:rsidRPr="00E70C41">
        <w:rPr>
          <w:rFonts w:asciiTheme="minorHAnsi" w:hAnsiTheme="minorHAnsi"/>
        </w:rPr>
        <w:t xml:space="preserve"> should connect resources, </w:t>
      </w:r>
      <w:r w:rsidR="00BB62C4">
        <w:rPr>
          <w:rFonts w:asciiTheme="minorHAnsi" w:hAnsiTheme="minorHAnsi"/>
        </w:rPr>
        <w:t xml:space="preserve">help the district to </w:t>
      </w:r>
      <w:r w:rsidRPr="00E70C41">
        <w:rPr>
          <w:rFonts w:asciiTheme="minorHAnsi" w:hAnsiTheme="minorHAnsi"/>
        </w:rPr>
        <w:t>avoid duplication of services</w:t>
      </w:r>
      <w:r w:rsidR="00BB62C4">
        <w:rPr>
          <w:rFonts w:asciiTheme="minorHAnsi" w:hAnsiTheme="minorHAnsi"/>
        </w:rPr>
        <w:t>,</w:t>
      </w:r>
      <w:r w:rsidRPr="00E70C41">
        <w:rPr>
          <w:rFonts w:asciiTheme="minorHAnsi" w:hAnsiTheme="minorHAnsi"/>
        </w:rPr>
        <w:t xml:space="preserve"> and provide an integrated continuum of support across all school levels. </w:t>
      </w:r>
    </w:p>
    <w:p w:rsidR="00FE628F" w:rsidRDefault="004C2988" w:rsidP="00703470">
      <w:pPr>
        <w:pStyle w:val="ListParagraph"/>
        <w:numPr>
          <w:ilvl w:val="0"/>
          <w:numId w:val="71"/>
        </w:numPr>
        <w:tabs>
          <w:tab w:val="left" w:pos="0"/>
          <w:tab w:val="left" w:pos="360"/>
          <w:tab w:val="left" w:pos="720"/>
          <w:tab w:val="left" w:pos="1080"/>
          <w:tab w:val="left" w:pos="1440"/>
          <w:tab w:val="left" w:pos="1800"/>
          <w:tab w:val="left" w:pos="2160"/>
        </w:tabs>
        <w:spacing w:line="276" w:lineRule="auto"/>
        <w:ind w:left="1440"/>
        <w:rPr>
          <w:rFonts w:asciiTheme="minorHAnsi" w:hAnsiTheme="minorHAnsi"/>
        </w:rPr>
      </w:pPr>
      <w:r w:rsidRPr="004C2988">
        <w:rPr>
          <w:rFonts w:asciiTheme="minorHAnsi" w:hAnsiTheme="minorHAnsi"/>
          <w:sz w:val="22"/>
          <w:szCs w:val="22"/>
        </w:rPr>
        <w:t xml:space="preserve">The McCloskey Middle School has proposed adoption of the Multi-tiered Support Services, a model that should be considered for integration district-wide. </w:t>
      </w:r>
    </w:p>
    <w:p w:rsidR="00FE628F" w:rsidRDefault="00FE628F">
      <w:pPr>
        <w:pStyle w:val="ListParagraph"/>
        <w:tabs>
          <w:tab w:val="left" w:pos="0"/>
          <w:tab w:val="left" w:pos="360"/>
          <w:tab w:val="left" w:pos="720"/>
          <w:tab w:val="left" w:pos="1080"/>
          <w:tab w:val="left" w:pos="1440"/>
          <w:tab w:val="left" w:pos="1800"/>
          <w:tab w:val="left" w:pos="2160"/>
        </w:tabs>
        <w:ind w:left="1490"/>
        <w:rPr>
          <w:rFonts w:asciiTheme="minorHAnsi" w:hAnsiTheme="minorHAnsi"/>
        </w:rPr>
      </w:pPr>
    </w:p>
    <w:p w:rsidR="00C36CF8" w:rsidRPr="00E70C41" w:rsidRDefault="000F05D0" w:rsidP="00C36CF8">
      <w:pPr>
        <w:tabs>
          <w:tab w:val="left" w:pos="0"/>
          <w:tab w:val="left" w:pos="360"/>
          <w:tab w:val="left" w:pos="720"/>
          <w:tab w:val="left" w:pos="1080"/>
          <w:tab w:val="left" w:pos="1440"/>
          <w:tab w:val="left" w:pos="1800"/>
          <w:tab w:val="left" w:pos="2160"/>
        </w:tabs>
        <w:ind w:left="1080" w:hanging="2520"/>
        <w:rPr>
          <w:rFonts w:asciiTheme="minorHAnsi" w:hAnsiTheme="minorHAnsi"/>
        </w:rPr>
      </w:pPr>
      <w:r w:rsidRPr="00E70C41">
        <w:rPr>
          <w:rFonts w:asciiTheme="minorHAnsi" w:hAnsiTheme="minorHAnsi"/>
        </w:rPr>
        <w:tab/>
      </w:r>
      <w:r w:rsidRPr="00E70C41">
        <w:rPr>
          <w:rFonts w:asciiTheme="minorHAnsi" w:hAnsiTheme="minorHAnsi"/>
        </w:rPr>
        <w:tab/>
      </w:r>
      <w:r w:rsidRPr="00E70C41">
        <w:rPr>
          <w:rFonts w:asciiTheme="minorHAnsi" w:hAnsiTheme="minorHAnsi"/>
        </w:rPr>
        <w:tab/>
        <w:t>4</w:t>
      </w:r>
      <w:r w:rsidR="00C36CF8" w:rsidRPr="00E70C41">
        <w:rPr>
          <w:rFonts w:asciiTheme="minorHAnsi" w:hAnsiTheme="minorHAnsi"/>
        </w:rPr>
        <w:t>.</w:t>
      </w:r>
      <w:r w:rsidR="00C36CF8" w:rsidRPr="00E70C41">
        <w:rPr>
          <w:rFonts w:asciiTheme="minorHAnsi" w:hAnsiTheme="minorHAnsi"/>
        </w:rPr>
        <w:tab/>
        <w:t xml:space="preserve">The task force should analyze data and report on the progress of student subgroups, including those in inclusion classrooms and those struggling in regular education, in order to monitor the progress of students across the continuum of student services. </w:t>
      </w:r>
    </w:p>
    <w:p w:rsidR="008C4DCD" w:rsidRPr="00703470" w:rsidRDefault="004C2988" w:rsidP="008C4DCD">
      <w:pPr>
        <w:tabs>
          <w:tab w:val="left" w:pos="0"/>
          <w:tab w:val="left" w:pos="360"/>
          <w:tab w:val="left" w:pos="720"/>
          <w:tab w:val="left" w:pos="1080"/>
          <w:tab w:val="left" w:pos="1440"/>
          <w:tab w:val="left" w:pos="1800"/>
          <w:tab w:val="left" w:pos="2160"/>
        </w:tabs>
        <w:ind w:left="1080" w:hanging="1080"/>
        <w:rPr>
          <w:rFonts w:asciiTheme="minorHAnsi" w:hAnsiTheme="minorHAnsi"/>
        </w:rPr>
      </w:pPr>
      <w:r w:rsidRPr="00703470">
        <w:rPr>
          <w:rFonts w:asciiTheme="minorHAnsi" w:hAnsiTheme="minorHAnsi"/>
        </w:rPr>
        <w:t>Recommended resources include:</w:t>
      </w:r>
    </w:p>
    <w:p w:rsidR="00B203C1" w:rsidRPr="005376F9" w:rsidRDefault="00B203C1" w:rsidP="00703470">
      <w:pPr>
        <w:pStyle w:val="ListParagraph"/>
        <w:numPr>
          <w:ilvl w:val="0"/>
          <w:numId w:val="72"/>
        </w:numPr>
        <w:tabs>
          <w:tab w:val="clear" w:pos="250"/>
        </w:tabs>
        <w:spacing w:after="200" w:line="276" w:lineRule="auto"/>
        <w:ind w:left="720"/>
        <w:contextualSpacing w:val="0"/>
        <w:rPr>
          <w:rFonts w:asciiTheme="minorHAnsi" w:hAnsiTheme="minorHAnsi" w:cs="Calibri"/>
          <w:b/>
          <w:sz w:val="22"/>
          <w:szCs w:val="22"/>
        </w:rPr>
      </w:pPr>
      <w:r w:rsidRPr="005376F9">
        <w:rPr>
          <w:rFonts w:asciiTheme="minorHAnsi" w:hAnsiTheme="minorHAnsi" w:cs="Calibri"/>
          <w:sz w:val="22"/>
          <w:szCs w:val="22"/>
        </w:rPr>
        <w:t xml:space="preserve">ESE’s </w:t>
      </w:r>
      <w:r w:rsidRPr="005376F9">
        <w:rPr>
          <w:rFonts w:asciiTheme="minorHAnsi" w:hAnsiTheme="minorHAnsi" w:cs="Calibri"/>
          <w:i/>
          <w:sz w:val="22"/>
          <w:szCs w:val="22"/>
        </w:rPr>
        <w:t>Early Warning Indicator System</w:t>
      </w:r>
      <w:r w:rsidRPr="005376F9">
        <w:rPr>
          <w:rFonts w:asciiTheme="minorHAnsi" w:hAnsiTheme="minorHAnsi" w:cs="Calibri"/>
          <w:sz w:val="22"/>
          <w:szCs w:val="22"/>
        </w:rPr>
        <w:t xml:space="preserve"> (</w:t>
      </w:r>
      <w:hyperlink r:id="rId47" w:history="1">
        <w:r w:rsidRPr="005376F9">
          <w:rPr>
            <w:rStyle w:val="Hyperlink"/>
            <w:rFonts w:asciiTheme="minorHAnsi" w:eastAsia="Calibri" w:hAnsiTheme="minorHAnsi" w:cs="Calibri"/>
            <w:sz w:val="22"/>
          </w:rPr>
          <w:t>http://www.doe.mass.edu/edwin/analytics/ewis.html</w:t>
        </w:r>
      </w:hyperlink>
      <w:r w:rsidRPr="005376F9">
        <w:rPr>
          <w:rFonts w:asciiTheme="minorHAnsi" w:hAnsiTheme="minorHAnsi" w:cs="Calibri"/>
          <w:sz w:val="22"/>
          <w:szCs w:val="22"/>
        </w:rPr>
        <w:t>) is a tool to provide information to districts about the likelihood that their students will reach key academic goals. Districts can use the tool in conjunction with other data and sources of information to better target student supports and interventions and to examine school-level patterns over time in order to address systemic issues that may impede students’ ability to meet academic goals.</w:t>
      </w:r>
    </w:p>
    <w:p w:rsidR="00B203C1" w:rsidRPr="005376F9" w:rsidRDefault="00B203C1" w:rsidP="00703470">
      <w:pPr>
        <w:pStyle w:val="ListParagraph"/>
        <w:numPr>
          <w:ilvl w:val="0"/>
          <w:numId w:val="72"/>
        </w:numPr>
        <w:tabs>
          <w:tab w:val="clear" w:pos="250"/>
        </w:tabs>
        <w:spacing w:after="200" w:line="276" w:lineRule="auto"/>
        <w:ind w:left="720"/>
        <w:contextualSpacing w:val="0"/>
        <w:rPr>
          <w:rFonts w:asciiTheme="minorHAnsi" w:hAnsiTheme="minorHAnsi" w:cs="Calibri"/>
          <w:sz w:val="22"/>
          <w:szCs w:val="22"/>
        </w:rPr>
      </w:pPr>
      <w:r w:rsidRPr="005376F9">
        <w:rPr>
          <w:rFonts w:asciiTheme="minorHAnsi" w:hAnsiTheme="minorHAnsi" w:cs="Calibri"/>
          <w:sz w:val="22"/>
          <w:szCs w:val="22"/>
        </w:rPr>
        <w:t xml:space="preserve">The </w:t>
      </w:r>
      <w:r w:rsidRPr="005376F9">
        <w:rPr>
          <w:rFonts w:asciiTheme="minorHAnsi" w:hAnsiTheme="minorHAnsi" w:cs="Calibri"/>
          <w:i/>
          <w:sz w:val="22"/>
          <w:szCs w:val="22"/>
        </w:rPr>
        <w:t>Massachusetts Tiered System of Support (MTSS)</w:t>
      </w:r>
      <w:r w:rsidRPr="005376F9">
        <w:rPr>
          <w:rFonts w:asciiTheme="minorHAnsi" w:hAnsiTheme="minorHAnsi" w:cs="Calibri"/>
          <w:sz w:val="22"/>
          <w:szCs w:val="22"/>
        </w:rPr>
        <w:t xml:space="preserve"> (</w:t>
      </w:r>
      <w:hyperlink r:id="rId48" w:history="1">
        <w:r w:rsidRPr="005376F9">
          <w:rPr>
            <w:rStyle w:val="Hyperlink"/>
            <w:rFonts w:asciiTheme="minorHAnsi" w:eastAsia="Calibri" w:hAnsiTheme="minorHAnsi" w:cs="Calibri"/>
            <w:sz w:val="22"/>
          </w:rPr>
          <w:t>http://www.doe.mass.edu/mtss/</w:t>
        </w:r>
      </w:hyperlink>
      <w:r w:rsidRPr="005376F9">
        <w:rPr>
          <w:rFonts w:asciiTheme="minorHAnsi" w:hAnsiTheme="minorHAnsi" w:cs="Calibri"/>
          <w:sz w:val="22"/>
          <w:szCs w:val="22"/>
        </w:rPr>
        <w:t>) is a blueprint for school improvement that focuses on systems, structures and supports across the district, school, and classroom to meet the academic and non-academic needs of all students.</w:t>
      </w:r>
    </w:p>
    <w:p w:rsidR="00B203C1" w:rsidRPr="005376F9" w:rsidRDefault="00B203C1" w:rsidP="00703470">
      <w:pPr>
        <w:pStyle w:val="ListParagraph"/>
        <w:tabs>
          <w:tab w:val="num" w:pos="480"/>
        </w:tabs>
        <w:spacing w:after="200" w:line="276" w:lineRule="auto"/>
        <w:ind w:hanging="360"/>
        <w:contextualSpacing w:val="0"/>
        <w:rPr>
          <w:rFonts w:asciiTheme="minorHAnsi" w:hAnsiTheme="minorHAnsi" w:cs="Calibri"/>
          <w:b/>
          <w:sz w:val="22"/>
          <w:szCs w:val="22"/>
        </w:rPr>
      </w:pPr>
      <w:r w:rsidRPr="005376F9">
        <w:rPr>
          <w:rFonts w:asciiTheme="minorHAnsi" w:hAnsiTheme="minorHAnsi" w:cs="Calibri"/>
          <w:sz w:val="22"/>
          <w:szCs w:val="22"/>
        </w:rPr>
        <w:tab/>
      </w:r>
      <w:r w:rsidR="00703470">
        <w:rPr>
          <w:rFonts w:asciiTheme="minorHAnsi" w:hAnsiTheme="minorHAnsi" w:cs="Calibri"/>
          <w:sz w:val="22"/>
          <w:szCs w:val="22"/>
        </w:rPr>
        <w:tab/>
      </w:r>
      <w:r w:rsidRPr="005376F9">
        <w:rPr>
          <w:rFonts w:asciiTheme="minorHAnsi" w:hAnsiTheme="minorHAnsi" w:cs="Calibri"/>
          <w:sz w:val="22"/>
          <w:szCs w:val="22"/>
        </w:rPr>
        <w:t xml:space="preserve">MTSS Self-Assessment Overview (includes links to the MTSS Self-Assessment tool and </w:t>
      </w:r>
      <w:r w:rsidRPr="005376F9">
        <w:rPr>
          <w:rFonts w:asciiTheme="minorHAnsi" w:hAnsiTheme="minorHAnsi" w:cs="Calibri"/>
          <w:i/>
          <w:sz w:val="22"/>
          <w:szCs w:val="22"/>
        </w:rPr>
        <w:t>How to Complete the MTSS Self-Assessment</w:t>
      </w:r>
      <w:r w:rsidRPr="005376F9">
        <w:rPr>
          <w:rFonts w:asciiTheme="minorHAnsi" w:hAnsiTheme="minorHAnsi" w:cs="Calibri"/>
          <w:sz w:val="22"/>
          <w:szCs w:val="22"/>
        </w:rPr>
        <w:t xml:space="preserve">): </w:t>
      </w:r>
      <w:hyperlink r:id="rId49" w:history="1">
        <w:r w:rsidRPr="005376F9">
          <w:rPr>
            <w:rStyle w:val="Hyperlink"/>
            <w:rFonts w:asciiTheme="minorHAnsi" w:eastAsia="Calibri" w:hAnsiTheme="minorHAnsi" w:cs="Calibri"/>
            <w:sz w:val="22"/>
          </w:rPr>
          <w:t>http://www.doe.mass.edu/mtss/sa/</w:t>
        </w:r>
      </w:hyperlink>
    </w:p>
    <w:p w:rsidR="008E314D" w:rsidRDefault="00C36CF8" w:rsidP="00FB1905">
      <w:pPr>
        <w:tabs>
          <w:tab w:val="left" w:pos="0"/>
          <w:tab w:val="left" w:pos="360"/>
          <w:tab w:val="left" w:pos="720"/>
          <w:tab w:val="left" w:pos="1440"/>
          <w:tab w:val="left" w:pos="1800"/>
          <w:tab w:val="left" w:pos="2160"/>
        </w:tabs>
        <w:rPr>
          <w:rFonts w:asciiTheme="minorHAnsi" w:hAnsiTheme="minorHAnsi"/>
        </w:rPr>
      </w:pPr>
      <w:r w:rsidRPr="00E70C41">
        <w:rPr>
          <w:rFonts w:asciiTheme="minorHAnsi" w:hAnsiTheme="minorHAnsi"/>
          <w:b/>
        </w:rPr>
        <w:t>Benefit</w:t>
      </w:r>
      <w:r w:rsidR="00D861D3">
        <w:rPr>
          <w:rFonts w:asciiTheme="minorHAnsi" w:hAnsiTheme="minorHAnsi"/>
          <w:b/>
        </w:rPr>
        <w:t>s</w:t>
      </w:r>
      <w:r w:rsidRPr="00E70C41">
        <w:rPr>
          <w:rFonts w:asciiTheme="minorHAnsi" w:hAnsiTheme="minorHAnsi"/>
        </w:rPr>
        <w:t xml:space="preserve">: Students </w:t>
      </w:r>
      <w:r w:rsidR="0088281C" w:rsidRPr="00E70C41">
        <w:rPr>
          <w:rFonts w:asciiTheme="minorHAnsi" w:hAnsiTheme="minorHAnsi"/>
        </w:rPr>
        <w:t>benefit from</w:t>
      </w:r>
      <w:r w:rsidR="000F05D0" w:rsidRPr="00E70C41">
        <w:rPr>
          <w:rFonts w:asciiTheme="minorHAnsi" w:hAnsiTheme="minorHAnsi"/>
        </w:rPr>
        <w:t xml:space="preserve"> a continuum of services when supports are well integrated </w:t>
      </w:r>
      <w:r w:rsidR="00FB1905">
        <w:rPr>
          <w:rFonts w:asciiTheme="minorHAnsi" w:hAnsiTheme="minorHAnsi"/>
        </w:rPr>
        <w:t xml:space="preserve">with clear </w:t>
      </w:r>
      <w:r w:rsidRPr="00E70C41">
        <w:rPr>
          <w:rFonts w:asciiTheme="minorHAnsi" w:hAnsiTheme="minorHAnsi"/>
        </w:rPr>
        <w:t>options</w:t>
      </w:r>
      <w:r w:rsidR="000F05D0" w:rsidRPr="00E70C41">
        <w:rPr>
          <w:rFonts w:asciiTheme="minorHAnsi" w:hAnsiTheme="minorHAnsi"/>
        </w:rPr>
        <w:t xml:space="preserve"> communicated to all stakeholders</w:t>
      </w:r>
      <w:r w:rsidRPr="00E70C41">
        <w:rPr>
          <w:rFonts w:asciiTheme="minorHAnsi" w:hAnsiTheme="minorHAnsi"/>
        </w:rPr>
        <w:t xml:space="preserve">. </w:t>
      </w:r>
      <w:r w:rsidR="000F05D0" w:rsidRPr="00E70C41">
        <w:rPr>
          <w:rFonts w:asciiTheme="minorHAnsi" w:hAnsiTheme="minorHAnsi"/>
        </w:rPr>
        <w:t>With appropriate training in differentiation of instruction and curriculum,</w:t>
      </w:r>
      <w:r w:rsidRPr="00E70C41">
        <w:rPr>
          <w:rFonts w:asciiTheme="minorHAnsi" w:hAnsiTheme="minorHAnsi"/>
        </w:rPr>
        <w:t xml:space="preserve"> teachers </w:t>
      </w:r>
      <w:r w:rsidR="000F05D0" w:rsidRPr="00E70C41">
        <w:rPr>
          <w:rFonts w:asciiTheme="minorHAnsi" w:hAnsiTheme="minorHAnsi"/>
        </w:rPr>
        <w:t xml:space="preserve">would be able to </w:t>
      </w:r>
      <w:r w:rsidR="0013179F">
        <w:rPr>
          <w:rFonts w:asciiTheme="minorHAnsi" w:hAnsiTheme="minorHAnsi"/>
        </w:rPr>
        <w:t>e</w:t>
      </w:r>
      <w:r w:rsidR="0013179F" w:rsidRPr="00E70C41">
        <w:rPr>
          <w:rFonts w:asciiTheme="minorHAnsi" w:hAnsiTheme="minorHAnsi"/>
        </w:rPr>
        <w:t xml:space="preserve">nsure </w:t>
      </w:r>
      <w:r w:rsidR="000F05D0" w:rsidRPr="00E70C41">
        <w:rPr>
          <w:rFonts w:asciiTheme="minorHAnsi" w:hAnsiTheme="minorHAnsi"/>
        </w:rPr>
        <w:t xml:space="preserve">that all students have access to the curriculum, and all </w:t>
      </w:r>
      <w:r w:rsidRPr="00E70C41">
        <w:rPr>
          <w:rFonts w:asciiTheme="minorHAnsi" w:hAnsiTheme="minorHAnsi"/>
        </w:rPr>
        <w:t>students progress to higher proficiency levels. A unified vision of student support services, articulated by and advocated by a district-wide task force of multiple stakeholders, reflects a shared commitment that servicing students</w:t>
      </w:r>
      <w:r w:rsidR="0013179F">
        <w:rPr>
          <w:rFonts w:asciiTheme="minorHAnsi" w:hAnsiTheme="minorHAnsi"/>
        </w:rPr>
        <w:t xml:space="preserve"> is</w:t>
      </w:r>
      <w:r w:rsidRPr="00E70C41">
        <w:rPr>
          <w:rFonts w:asciiTheme="minorHAnsi" w:hAnsiTheme="minorHAnsi"/>
        </w:rPr>
        <w:t xml:space="preserve"> the responsibility of everyone in the district.</w:t>
      </w:r>
    </w:p>
    <w:p w:rsidR="00D861D3" w:rsidRPr="00E70C41" w:rsidRDefault="00D861D3" w:rsidP="00C36CF8">
      <w:pPr>
        <w:tabs>
          <w:tab w:val="left" w:pos="360"/>
          <w:tab w:val="left" w:pos="720"/>
          <w:tab w:val="left" w:pos="1080"/>
          <w:tab w:val="left" w:pos="1440"/>
          <w:tab w:val="left" w:pos="1800"/>
          <w:tab w:val="left" w:pos="2160"/>
        </w:tabs>
        <w:rPr>
          <w:rFonts w:asciiTheme="minorHAnsi" w:hAnsiTheme="minorHAnsi"/>
        </w:rPr>
      </w:pPr>
    </w:p>
    <w:p w:rsidR="00645465" w:rsidRDefault="008E314D" w:rsidP="0064546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Financ</w:t>
      </w:r>
      <w:r w:rsidR="00835725">
        <w:t>ial</w:t>
      </w:r>
      <w:r w:rsidRPr="00E06B74">
        <w:t xml:space="preserve"> and Asset Management</w:t>
      </w:r>
    </w:p>
    <w:p w:rsidR="00C36CF8" w:rsidRPr="00FB1905" w:rsidRDefault="00645465" w:rsidP="00FB1905">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rFonts w:ascii="Times New Roman" w:hAnsi="Times New Roman"/>
          <w:b w:val="0"/>
          <w:sz w:val="22"/>
          <w:szCs w:val="22"/>
        </w:rPr>
      </w:pPr>
      <w:r w:rsidRPr="00FB1905">
        <w:rPr>
          <w:i w:val="0"/>
          <w:sz w:val="22"/>
          <w:szCs w:val="22"/>
        </w:rPr>
        <w:t>9</w:t>
      </w:r>
      <w:r w:rsidRPr="00FB1905">
        <w:rPr>
          <w:sz w:val="22"/>
          <w:szCs w:val="22"/>
        </w:rPr>
        <w:t>.</w:t>
      </w:r>
      <w:r w:rsidR="00FB1905">
        <w:rPr>
          <w:sz w:val="22"/>
          <w:szCs w:val="22"/>
        </w:rPr>
        <w:tab/>
      </w:r>
      <w:r w:rsidR="00C36CF8" w:rsidRPr="00FB1905">
        <w:rPr>
          <w:i w:val="0"/>
          <w:sz w:val="22"/>
          <w:szCs w:val="22"/>
        </w:rPr>
        <w:t>The district and town should consider developing an agreement on a proposed methodology to report municipal indirect expenditures for services provided to the school district by the town.</w:t>
      </w:r>
    </w:p>
    <w:p w:rsidR="00C36CF8" w:rsidRPr="00BC032E" w:rsidRDefault="00C36CF8" w:rsidP="00835725">
      <w:pPr>
        <w:pStyle w:val="MediumGrid1-Accent21"/>
        <w:numPr>
          <w:ilvl w:val="0"/>
          <w:numId w:val="44"/>
        </w:numPr>
        <w:spacing w:before="120" w:after="120"/>
        <w:ind w:left="720"/>
        <w:contextualSpacing w:val="0"/>
      </w:pPr>
      <w:r w:rsidRPr="00BC032E">
        <w:t>The agreement should be in writing and signed by the superintendent of schools and the town manager.</w:t>
      </w:r>
    </w:p>
    <w:p w:rsidR="00C36CF8" w:rsidRPr="00BC032E" w:rsidRDefault="00C36CF8" w:rsidP="00835725">
      <w:pPr>
        <w:pStyle w:val="MediumGrid1-Accent21"/>
        <w:numPr>
          <w:ilvl w:val="0"/>
          <w:numId w:val="44"/>
        </w:numPr>
        <w:spacing w:before="120" w:after="120"/>
        <w:ind w:left="720"/>
        <w:contextualSpacing w:val="0"/>
      </w:pPr>
      <w:r w:rsidRPr="00BC032E">
        <w:t>The agreement should be drafted in accordance with CMR 10.04 and include specific calculations and methodologies used to determine municipal indirect expenditures not included in the school department budget.</w:t>
      </w:r>
    </w:p>
    <w:p w:rsidR="00C36CF8" w:rsidRPr="00BC032E" w:rsidRDefault="00C36CF8" w:rsidP="00835725">
      <w:pPr>
        <w:pStyle w:val="MediumGrid1-Accent21"/>
        <w:numPr>
          <w:ilvl w:val="0"/>
          <w:numId w:val="44"/>
        </w:numPr>
        <w:spacing w:before="120" w:after="120"/>
        <w:ind w:left="720"/>
        <w:contextualSpacing w:val="0"/>
      </w:pPr>
      <w:r w:rsidRPr="00BC032E">
        <w:t>The agreement should include indirect costs related to cost centers such as buildings and grounds, health insurance, insurance(s), Medicare, unemployment compensation, and debt.</w:t>
      </w:r>
    </w:p>
    <w:p w:rsidR="0059266A" w:rsidRDefault="00C36CF8" w:rsidP="00835725">
      <w:pPr>
        <w:pStyle w:val="MediumGrid1-Accent21"/>
        <w:numPr>
          <w:ilvl w:val="0"/>
          <w:numId w:val="44"/>
        </w:numPr>
        <w:spacing w:before="120" w:after="120"/>
        <w:ind w:left="720"/>
        <w:contextualSpacing w:val="0"/>
      </w:pPr>
      <w:r w:rsidRPr="00BC032E">
        <w:lastRenderedPageBreak/>
        <w:t>The district and town should consider the following resource in developing an agreement:</w:t>
      </w:r>
      <w:r w:rsidR="00726095">
        <w:t xml:space="preserve"> </w:t>
      </w:r>
      <w:r w:rsidRPr="00080986">
        <w:rPr>
          <w:rFonts w:cs="Calibri"/>
        </w:rPr>
        <w:t>State regulations</w:t>
      </w:r>
      <w:r w:rsidR="00726095">
        <w:rPr>
          <w:rFonts w:cs="Calibri"/>
        </w:rPr>
        <w:t xml:space="preserve"> </w:t>
      </w:r>
      <w:r w:rsidRPr="00080986">
        <w:rPr>
          <w:rFonts w:cs="Calibri"/>
        </w:rPr>
        <w:t>on School Finance and Accountability at 603 CMR 10:00:</w:t>
      </w:r>
      <w:r w:rsidRPr="00BC032E">
        <w:rPr>
          <w:rFonts w:cs="Calibri"/>
        </w:rPr>
        <w:t xml:space="preserve"> </w:t>
      </w:r>
      <w:hyperlink r:id="rId50" w:tooltip="http://www.doe.mass.edu/lawsregs/603cmr10.html" w:history="1">
        <w:r w:rsidRPr="00BC032E">
          <w:rPr>
            <w:rStyle w:val="Hyperlink"/>
            <w:rFonts w:cs="Calibri"/>
          </w:rPr>
          <w:t>http://www.doe.mass.edu/lawsregs/603cmr10.html</w:t>
        </w:r>
      </w:hyperlink>
    </w:p>
    <w:p w:rsidR="00645465" w:rsidRDefault="00C36CF8" w:rsidP="00835725">
      <w:pPr>
        <w:tabs>
          <w:tab w:val="left" w:pos="360"/>
          <w:tab w:val="left" w:pos="720"/>
          <w:tab w:val="left" w:pos="1080"/>
          <w:tab w:val="left" w:pos="1440"/>
          <w:tab w:val="left" w:pos="1800"/>
          <w:tab w:val="left" w:pos="2160"/>
          <w:tab w:val="left" w:pos="5760"/>
        </w:tabs>
        <w:spacing w:before="120" w:after="120"/>
      </w:pPr>
      <w:r w:rsidRPr="00BC032E">
        <w:rPr>
          <w:b/>
        </w:rPr>
        <w:t>Benefits:</w:t>
      </w:r>
      <w:r w:rsidRPr="00BC032E">
        <w:t xml:space="preserve">  Having a detailed agreement b</w:t>
      </w:r>
      <w:r w:rsidRPr="00080986">
        <w:rPr>
          <w:rFonts w:cs="Calibri"/>
        </w:rPr>
        <w:t>etween the district and town clarifies how mun</w:t>
      </w:r>
      <w:r w:rsidRPr="00BC032E">
        <w:t>icipal costs related to the school district are calculated on the End of the Year Report, Schedules 1 and 19 and provides a layer of transparency and accountability.</w:t>
      </w:r>
    </w:p>
    <w:p w:rsidR="00080986" w:rsidRPr="00FB1905" w:rsidRDefault="00FB1905" w:rsidP="00645465">
      <w:pPr>
        <w:tabs>
          <w:tab w:val="left" w:pos="360"/>
          <w:tab w:val="left" w:pos="720"/>
          <w:tab w:val="left" w:pos="1080"/>
          <w:tab w:val="left" w:pos="1440"/>
          <w:tab w:val="left" w:pos="1800"/>
          <w:tab w:val="left" w:pos="2160"/>
          <w:tab w:val="left" w:pos="5760"/>
        </w:tabs>
        <w:spacing w:before="120" w:after="120"/>
        <w:jc w:val="both"/>
      </w:pPr>
      <w:r>
        <w:rPr>
          <w:b/>
        </w:rPr>
        <w:t>10.</w:t>
      </w:r>
      <w:r>
        <w:rPr>
          <w:b/>
        </w:rPr>
        <w:tab/>
      </w:r>
      <w:r w:rsidR="00C36CF8" w:rsidRPr="00FB1905">
        <w:rPr>
          <w:b/>
        </w:rPr>
        <w:t xml:space="preserve">The district and town should consider commissioning a feasibility study of the Whitin, </w:t>
      </w:r>
      <w:r w:rsidR="00FF001B" w:rsidRPr="00FB1905">
        <w:rPr>
          <w:b/>
        </w:rPr>
        <w:tab/>
      </w:r>
      <w:r w:rsidR="00C36CF8" w:rsidRPr="00FB1905">
        <w:rPr>
          <w:b/>
        </w:rPr>
        <w:t xml:space="preserve">McCloskey, and Taft schools to develop priority options for future capital funding </w:t>
      </w:r>
      <w:r w:rsidR="00FF001B" w:rsidRPr="00FB1905">
        <w:rPr>
          <w:b/>
        </w:rPr>
        <w:tab/>
      </w:r>
      <w:r w:rsidR="00C36CF8" w:rsidRPr="00FB1905">
        <w:rPr>
          <w:b/>
        </w:rPr>
        <w:t>considerations.</w:t>
      </w:r>
    </w:p>
    <w:p w:rsidR="00FE628F" w:rsidRDefault="00080986" w:rsidP="00FB1905">
      <w:pPr>
        <w:tabs>
          <w:tab w:val="left" w:pos="360"/>
          <w:tab w:val="left" w:pos="720"/>
          <w:tab w:val="left" w:pos="1080"/>
          <w:tab w:val="left" w:pos="1440"/>
          <w:tab w:val="left" w:pos="1800"/>
          <w:tab w:val="left" w:pos="2160"/>
          <w:tab w:val="left" w:pos="5760"/>
        </w:tabs>
        <w:spacing w:before="120" w:after="120"/>
        <w:ind w:left="720" w:hanging="360"/>
        <w:rPr>
          <w:rFonts w:cs="Calibri"/>
          <w:color w:val="0000FF"/>
          <w:u w:val="single"/>
        </w:rPr>
      </w:pPr>
      <w:r w:rsidRPr="00080986">
        <w:rPr>
          <w:b/>
        </w:rPr>
        <w:t>A</w:t>
      </w:r>
      <w:r w:rsidR="00684E7A">
        <w:rPr>
          <w:b/>
        </w:rPr>
        <w:t>.</w:t>
      </w:r>
      <w:r>
        <w:tab/>
      </w:r>
      <w:r w:rsidRPr="00BC032E">
        <w:t>The feasibility study should document existing conditions and program needs at each school. Alternatives should be evaluated and considered and cost estimates developed.</w:t>
      </w:r>
      <w:r>
        <w:t xml:space="preserve"> </w:t>
      </w:r>
      <w:r w:rsidRPr="00BC032E">
        <w:rPr>
          <w:rFonts w:cs="Calibri"/>
        </w:rPr>
        <w:t>Funding opportunities, guidelines, and resources related to school buildings</w:t>
      </w:r>
      <w:r>
        <w:rPr>
          <w:rFonts w:cs="Calibri"/>
        </w:rPr>
        <w:t xml:space="preserve"> may be </w:t>
      </w:r>
      <w:r w:rsidR="00726095">
        <w:rPr>
          <w:rFonts w:cs="Calibri"/>
        </w:rPr>
        <w:t>accessed</w:t>
      </w:r>
      <w:r>
        <w:rPr>
          <w:rFonts w:cs="Calibri"/>
        </w:rPr>
        <w:t xml:space="preserve"> at </w:t>
      </w:r>
      <w:hyperlink r:id="rId51" w:history="1">
        <w:r w:rsidRPr="00D274D1">
          <w:rPr>
            <w:rStyle w:val="Hyperlink"/>
            <w:rFonts w:cs="Calibri"/>
          </w:rPr>
          <w:t>http://www.doe.mass.edu/finance/sbuilding/</w:t>
        </w:r>
      </w:hyperlink>
      <w:r>
        <w:t>.</w:t>
      </w:r>
    </w:p>
    <w:p w:rsidR="00C36CF8" w:rsidRPr="00BC032E" w:rsidRDefault="00080986" w:rsidP="00835725">
      <w:pPr>
        <w:ind w:left="720" w:hanging="360"/>
      </w:pPr>
      <w:r w:rsidRPr="00080986">
        <w:rPr>
          <w:b/>
        </w:rPr>
        <w:t>B</w:t>
      </w:r>
      <w:r>
        <w:t>.</w:t>
      </w:r>
      <w:r w:rsidR="00835725">
        <w:tab/>
      </w:r>
      <w:r w:rsidR="00C36CF8" w:rsidRPr="00BC032E">
        <w:t xml:space="preserve">The district should continue to elicit information from administrators, teachers, and parents </w:t>
      </w:r>
      <w:r>
        <w:t xml:space="preserve">   </w:t>
      </w:r>
      <w:r w:rsidR="00C36CF8" w:rsidRPr="00BC032E">
        <w:t xml:space="preserve">regarding the conditions at the elementary and middle schools to determine if the conditions such as leaking roofs, old carpeting, and asbestos are affecting teaching and learning. </w:t>
      </w:r>
      <w:r w:rsidR="00726095">
        <w:t xml:space="preserve"> </w:t>
      </w:r>
      <w:r w:rsidR="00C36CF8" w:rsidRPr="00BC032E">
        <w:t>Several parents indicated these conditions may affect whether they choose to send their child</w:t>
      </w:r>
      <w:r>
        <w:t>ren</w:t>
      </w:r>
      <w:r w:rsidR="00C36CF8" w:rsidRPr="00BC032E">
        <w:t xml:space="preserve"> to another school district.</w:t>
      </w:r>
    </w:p>
    <w:p w:rsidR="002334B1" w:rsidRPr="00BC032E" w:rsidRDefault="002334B1" w:rsidP="00703470">
      <w:pPr>
        <w:tabs>
          <w:tab w:val="left" w:pos="360"/>
        </w:tabs>
        <w:ind w:left="720" w:hanging="360"/>
        <w:rPr>
          <w:rFonts w:eastAsia="Times New Roman" w:cs="Calibri"/>
        </w:rPr>
      </w:pPr>
      <w:r w:rsidRPr="002334B1">
        <w:rPr>
          <w:b/>
        </w:rPr>
        <w:t>C</w:t>
      </w:r>
      <w:r>
        <w:t>.</w:t>
      </w:r>
      <w:r w:rsidR="00FB1905">
        <w:tab/>
      </w:r>
      <w:r w:rsidR="00C36CF8" w:rsidRPr="00BC032E">
        <w:t xml:space="preserve">District and school administrators should develop a technology plan that includes an upgrade of the technology infrastructures at the Whitin, McCloskey, and Taft schools. </w:t>
      </w:r>
    </w:p>
    <w:p w:rsidR="00C36CF8" w:rsidRPr="00BC032E" w:rsidRDefault="00C36CF8" w:rsidP="00C36CF8">
      <w:pPr>
        <w:tabs>
          <w:tab w:val="left" w:pos="360"/>
          <w:tab w:val="left" w:pos="720"/>
          <w:tab w:val="left" w:pos="1080"/>
          <w:tab w:val="left" w:pos="1440"/>
          <w:tab w:val="left" w:pos="1800"/>
          <w:tab w:val="left" w:pos="2160"/>
          <w:tab w:val="left" w:pos="5760"/>
        </w:tabs>
        <w:spacing w:before="120" w:after="120"/>
        <w:jc w:val="both"/>
      </w:pPr>
      <w:r w:rsidRPr="00BC032E">
        <w:rPr>
          <w:b/>
        </w:rPr>
        <w:t>Benefits:</w:t>
      </w:r>
      <w:r w:rsidRPr="00BC032E">
        <w:t xml:space="preserve">  </w:t>
      </w:r>
      <w:r w:rsidR="002334B1">
        <w:t>A</w:t>
      </w:r>
      <w:r w:rsidRPr="00BC032E">
        <w:t xml:space="preserve"> feasibility study </w:t>
      </w:r>
      <w:r w:rsidR="006D5A8F">
        <w:t xml:space="preserve">and technology plan </w:t>
      </w:r>
      <w:r w:rsidRPr="00BC032E">
        <w:t xml:space="preserve">will provide the district and town a cost analysis and record of the physical conditions at three schools </w:t>
      </w:r>
      <w:r w:rsidR="002334B1">
        <w:t>in need of attention</w:t>
      </w:r>
      <w:r w:rsidRPr="00BC032E">
        <w:t>. The study will serve as an outline and rationale for scheduling and funding projects to improve school infrastructures.</w:t>
      </w:r>
    </w:p>
    <w:p w:rsidR="00C36CF8" w:rsidRPr="00BC032E" w:rsidRDefault="00C36CF8" w:rsidP="00C36CF8">
      <w:pPr>
        <w:tabs>
          <w:tab w:val="left" w:pos="360"/>
          <w:tab w:val="left" w:pos="720"/>
          <w:tab w:val="left" w:pos="1080"/>
          <w:tab w:val="left" w:pos="1440"/>
          <w:tab w:val="left" w:pos="1800"/>
          <w:tab w:val="left" w:pos="2160"/>
          <w:tab w:val="left" w:pos="5760"/>
        </w:tabs>
        <w:spacing w:before="120" w:after="120"/>
        <w:jc w:val="both"/>
      </w:pPr>
    </w:p>
    <w:p w:rsidR="008E314D" w:rsidRDefault="008E314D" w:rsidP="008E314D">
      <w:pPr>
        <w:tabs>
          <w:tab w:val="left" w:pos="360"/>
          <w:tab w:val="left" w:pos="720"/>
          <w:tab w:val="left" w:pos="1080"/>
          <w:tab w:val="left" w:pos="1440"/>
          <w:tab w:val="left" w:pos="1800"/>
          <w:tab w:val="left" w:pos="2160"/>
          <w:tab w:val="left" w:pos="2520"/>
          <w:tab w:val="left" w:pos="2880"/>
        </w:tabs>
        <w:rPr>
          <w:b/>
        </w:rPr>
      </w:pPr>
      <w:r w:rsidRPr="00E06B74">
        <w:br w:type="page"/>
      </w:r>
    </w:p>
    <w:p w:rsidR="00CB3ADF" w:rsidRDefault="008E314D">
      <w:pPr>
        <w:pStyle w:val="Section"/>
      </w:pPr>
      <w:bookmarkStart w:id="12" w:name="_Toc273777167"/>
      <w:bookmarkStart w:id="13" w:name="_Toc277066425"/>
      <w:bookmarkStart w:id="14" w:name="_Toc337817149"/>
      <w:bookmarkStart w:id="15" w:name="_Toc400098900"/>
      <w:r w:rsidRPr="00C7256A">
        <w:lastRenderedPageBreak/>
        <w:t xml:space="preserve">Appendix A: Review </w:t>
      </w:r>
      <w:bookmarkEnd w:id="12"/>
      <w:bookmarkEnd w:id="13"/>
      <w:bookmarkEnd w:id="14"/>
      <w:r w:rsidRPr="00C7256A">
        <w:t xml:space="preserve">Team, Activities, </w:t>
      </w:r>
      <w:r w:rsidR="007714A9">
        <w:t xml:space="preserve">Site Visit </w:t>
      </w:r>
      <w:r w:rsidRPr="00C7256A">
        <w:t>Schedule</w:t>
      </w:r>
      <w:bookmarkEnd w:id="15"/>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review was conducted from </w:t>
      </w:r>
      <w:r w:rsidR="00A73DE8">
        <w:t>February 10-February 13</w:t>
      </w:r>
      <w:r w:rsidRPr="00E06B74">
        <w:t xml:space="preserve"> by the following team of independent </w:t>
      </w:r>
      <w:r>
        <w:t xml:space="preserve">ESE </w:t>
      </w:r>
      <w:r w:rsidRPr="00E06B74">
        <w:t xml:space="preserve">consultants. </w:t>
      </w:r>
    </w:p>
    <w:p w:rsidR="008E314D" w:rsidRDefault="00A73D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John Kulevich,</w:t>
      </w:r>
      <w:r w:rsidR="008E314D" w:rsidRPr="00097A69">
        <w:t xml:space="preserve"> </w:t>
      </w:r>
      <w:r w:rsidR="008E314D">
        <w:t>l</w:t>
      </w:r>
      <w:r w:rsidR="008E314D" w:rsidRPr="00097A69">
        <w:t xml:space="preserve">eadership </w:t>
      </w:r>
      <w:r w:rsidR="000E05C6">
        <w:t>and governance</w:t>
      </w:r>
    </w:p>
    <w:p w:rsidR="008E314D" w:rsidRDefault="00A73D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Peter McGinn,</w:t>
      </w:r>
      <w:r w:rsidR="008E314D" w:rsidRPr="00097A69">
        <w:t xml:space="preserve"> </w:t>
      </w:r>
      <w:r w:rsidR="008E314D">
        <w:t>c</w:t>
      </w:r>
      <w:r w:rsidR="008E314D" w:rsidRPr="00097A69">
        <w:t xml:space="preserve">urriculum and </w:t>
      </w:r>
      <w:r w:rsidR="008E314D">
        <w:t>i</w:t>
      </w:r>
      <w:r w:rsidR="008E314D" w:rsidRPr="00097A69">
        <w:t xml:space="preserve">nstruction </w:t>
      </w:r>
    </w:p>
    <w:p w:rsidR="008E314D" w:rsidRDefault="00A73D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Christine Brandt,</w:t>
      </w:r>
      <w:r w:rsidR="008E314D" w:rsidRPr="00097A69">
        <w:t xml:space="preserve"> </w:t>
      </w:r>
      <w:r w:rsidR="008E314D">
        <w:t>a</w:t>
      </w:r>
      <w:r w:rsidR="008E314D" w:rsidRPr="00097A69">
        <w:t>ssessment</w:t>
      </w:r>
      <w:r w:rsidR="00F1380B">
        <w:t xml:space="preserve"> and review </w:t>
      </w:r>
      <w:r w:rsidR="000E05C6">
        <w:t xml:space="preserve">team </w:t>
      </w:r>
      <w:r w:rsidR="00F1380B">
        <w:t>coordinator</w:t>
      </w:r>
    </w:p>
    <w:p w:rsidR="008E314D" w:rsidRDefault="00A73D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Frank Sambuceti,</w:t>
      </w:r>
      <w:r w:rsidR="008E314D" w:rsidRPr="00097A69">
        <w:t xml:space="preserve"> </w:t>
      </w:r>
      <w:r w:rsidR="008E314D">
        <w:t>h</w:t>
      </w:r>
      <w:r w:rsidR="008E314D" w:rsidRPr="00097A69">
        <w:t xml:space="preserve">uman </w:t>
      </w:r>
      <w:r w:rsidR="008E314D">
        <w:t>r</w:t>
      </w:r>
      <w:r w:rsidR="008E314D" w:rsidRPr="00097A69">
        <w:t xml:space="preserve">esources and </w:t>
      </w:r>
      <w:r w:rsidR="008E314D">
        <w:t>p</w:t>
      </w:r>
      <w:r w:rsidR="008E314D" w:rsidRPr="00097A69">
        <w:t xml:space="preserve">rofessional </w:t>
      </w:r>
      <w:r w:rsidR="008E314D">
        <w:t>d</w:t>
      </w:r>
      <w:r w:rsidR="008E314D" w:rsidRPr="00097A69">
        <w:t xml:space="preserve">evelopment </w:t>
      </w:r>
    </w:p>
    <w:p w:rsidR="008E314D" w:rsidRDefault="00A73D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Janet Smith,</w:t>
      </w:r>
      <w:r w:rsidR="008E314D" w:rsidRPr="00097A69">
        <w:t xml:space="preserve"> </w:t>
      </w:r>
      <w:r w:rsidR="008E314D">
        <w:t>s</w:t>
      </w:r>
      <w:r w:rsidR="008E314D" w:rsidRPr="00097A69">
        <w:t xml:space="preserve">tudent </w:t>
      </w:r>
      <w:r w:rsidR="008E314D">
        <w:t>s</w:t>
      </w:r>
      <w:r w:rsidR="008E314D" w:rsidRPr="00097A69">
        <w:t xml:space="preserve">upport </w:t>
      </w:r>
    </w:p>
    <w:p w:rsidR="00F1380B" w:rsidRDefault="00F1380B"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James Hearns, financial and asset management</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w:t>
      </w:r>
      <w:r w:rsidRPr="00902B2C">
        <w:t xml:space="preserve">: </w:t>
      </w:r>
      <w:r w:rsidR="00F1380B" w:rsidRPr="00902B2C">
        <w:t xml:space="preserve"> business manager</w:t>
      </w:r>
      <w:r w:rsidR="00902B2C">
        <w:t>, district personnel administrator, accounts payable.</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 with the following members of the </w:t>
      </w:r>
      <w:r w:rsidR="000E05C6">
        <w:t>s</w:t>
      </w:r>
      <w:r w:rsidR="000E05C6" w:rsidRPr="00097A69">
        <w:t xml:space="preserve">chool </w:t>
      </w:r>
      <w:r w:rsidR="000E05C6">
        <w:t>c</w:t>
      </w:r>
      <w:r w:rsidR="000E05C6" w:rsidRPr="00097A69">
        <w:t>ommittee</w:t>
      </w:r>
      <w:r w:rsidRPr="00097A69">
        <w:t xml:space="preserve">: </w:t>
      </w:r>
      <w:r w:rsidR="00902B2C">
        <w:t>chair and two 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902B2C">
        <w:t>president, vice-president, secretary, and three building representatives</w:t>
      </w:r>
      <w:r w:rsidRPr="00902B2C">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902B2C">
        <w:t xml:space="preserve">superintendent, director of curriculum, </w:t>
      </w:r>
      <w:r w:rsidR="000E05C6">
        <w:t xml:space="preserve">and </w:t>
      </w:r>
      <w:r w:rsidR="00902B2C">
        <w:t>director of pupil services.</w:t>
      </w:r>
      <w:r>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visited the following schools: </w:t>
      </w:r>
      <w:r w:rsidR="00902B2C">
        <w:t>Uxbridge High School</w:t>
      </w:r>
      <w:r w:rsidRPr="00097A69">
        <w:t xml:space="preserve"> (</w:t>
      </w:r>
      <w:r w:rsidRPr="00902B2C">
        <w:t xml:space="preserve">grades </w:t>
      </w:r>
      <w:r w:rsidR="00902B2C" w:rsidRPr="00902B2C">
        <w:t>9-12)</w:t>
      </w:r>
      <w:r w:rsidRPr="00902B2C">
        <w:t xml:space="preserve">, </w:t>
      </w:r>
      <w:r w:rsidR="00902B2C" w:rsidRPr="00902B2C">
        <w:t>McCloskey</w:t>
      </w:r>
      <w:r w:rsidR="00902B2C">
        <w:t xml:space="preserve"> Middle School</w:t>
      </w:r>
      <w:r w:rsidRPr="00097A69">
        <w:t xml:space="preserve"> (grades </w:t>
      </w:r>
      <w:r w:rsidR="00902B2C">
        <w:t xml:space="preserve"> 6-8)</w:t>
      </w:r>
      <w:r w:rsidRPr="00097A69">
        <w:t xml:space="preserve">, </w:t>
      </w:r>
      <w:r w:rsidR="00902B2C">
        <w:t>Whitin Elementary School</w:t>
      </w:r>
      <w:r w:rsidRPr="00097A69">
        <w:t xml:space="preserve"> (grades </w:t>
      </w:r>
      <w:r w:rsidR="00902B2C">
        <w:t>3-5)</w:t>
      </w:r>
      <w:r>
        <w:t xml:space="preserve"> and</w:t>
      </w:r>
      <w:r w:rsidRPr="00097A69">
        <w:t xml:space="preserve"> </w:t>
      </w:r>
      <w:r w:rsidR="00902B2C">
        <w:t>Taft Early Learning Center</w:t>
      </w:r>
      <w:r w:rsidRPr="00097A69">
        <w:t xml:space="preserve"> (</w:t>
      </w:r>
      <w:r w:rsidR="00902B2C">
        <w:t>PK-2).</w:t>
      </w:r>
    </w:p>
    <w:p w:rsidR="00B77CA9"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During school visits, the team conducted interviews with </w:t>
      </w:r>
      <w:r w:rsidR="000E05C6">
        <w:t xml:space="preserve">4 </w:t>
      </w:r>
      <w:r w:rsidRPr="00097A69">
        <w:t>principals</w:t>
      </w:r>
      <w:r>
        <w:t xml:space="preserve"> and </w:t>
      </w:r>
      <w:r w:rsidR="00902B2C">
        <w:t>focus groups</w:t>
      </w:r>
      <w:r w:rsidRPr="00097A69">
        <w:t xml:space="preserve"> with </w:t>
      </w:r>
      <w:r w:rsidR="000E05C6">
        <w:t xml:space="preserve">11 </w:t>
      </w:r>
      <w:r w:rsidRPr="00097A69">
        <w:t xml:space="preserve">elementary school teachers, </w:t>
      </w:r>
      <w:r w:rsidR="000E05C6">
        <w:t xml:space="preserve">7 </w:t>
      </w:r>
      <w:r w:rsidRPr="00097A69">
        <w:t xml:space="preserve">middle school teachers, and </w:t>
      </w:r>
      <w:r w:rsidR="000E05C6">
        <w:t>3</w:t>
      </w:r>
      <w:r w:rsidR="000E05C6" w:rsidRPr="00097A69">
        <w:t xml:space="preserve"> </w:t>
      </w:r>
      <w:r w:rsidRPr="00097A69">
        <w:t>high school teachers</w:t>
      </w:r>
      <w:r w:rsidR="008345AC">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observed </w:t>
      </w:r>
      <w:r w:rsidR="00B77CA9">
        <w:t>46</w:t>
      </w:r>
      <w:r w:rsidRPr="00097A69">
        <w:t xml:space="preserve"> classes</w:t>
      </w:r>
      <w:r>
        <w:t xml:space="preserve"> in the district</w:t>
      </w:r>
      <w:r w:rsidRPr="00097A69">
        <w:t xml:space="preserve">:  </w:t>
      </w:r>
      <w:r w:rsidR="00B77CA9">
        <w:t>18 at the high school</w:t>
      </w:r>
      <w:r w:rsidRPr="00097A69">
        <w:t xml:space="preserve">, </w:t>
      </w:r>
      <w:r w:rsidR="00B77CA9" w:rsidRPr="00B77CA9">
        <w:t>11</w:t>
      </w:r>
      <w:r w:rsidR="00B77CA9">
        <w:t xml:space="preserve"> at the </w:t>
      </w:r>
      <w:r w:rsidRPr="00097A69">
        <w:t>middle s</w:t>
      </w:r>
      <w:r w:rsidR="00B77CA9">
        <w:t>chool</w:t>
      </w:r>
      <w:r w:rsidRPr="00097A69">
        <w:t xml:space="preserve">, and </w:t>
      </w:r>
      <w:r w:rsidR="00B77CA9">
        <w:t>17</w:t>
      </w:r>
      <w:r w:rsidRPr="00097A69">
        <w:t xml:space="preserve"> at the </w:t>
      </w:r>
      <w:r w:rsidR="00B77CA9">
        <w:t>two elementary schools</w:t>
      </w:r>
      <w:r>
        <w:t>.</w:t>
      </w:r>
      <w:r w:rsidR="00B77CA9">
        <w:t xml:space="preserve"> (The district cancelled school on day four of the visit </w:t>
      </w:r>
      <w:r w:rsidR="000E05C6">
        <w:t>because of</w:t>
      </w:r>
      <w:r w:rsidR="00B77CA9">
        <w:t xml:space="preserve"> a snowstorm.)</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8E314D">
      <w:pPr>
        <w:numPr>
          <w:ilvl w:val="1"/>
          <w:numId w:val="2"/>
        </w:numPr>
        <w:tabs>
          <w:tab w:val="left" w:pos="360"/>
          <w:tab w:val="left" w:pos="720"/>
          <w:tab w:val="left" w:pos="1080"/>
          <w:tab w:val="left" w:pos="1440"/>
          <w:tab w:val="left" w:pos="1800"/>
          <w:tab w:val="left" w:pos="2160"/>
          <w:tab w:val="left" w:pos="2520"/>
          <w:tab w:val="left" w:pos="2880"/>
        </w:tabs>
        <w:ind w:left="0" w:firstLine="0"/>
      </w:pPr>
      <w:r>
        <w:lastRenderedPageBreak/>
        <w:t>S</w:t>
      </w:r>
      <w:r w:rsidRPr="00097A69">
        <w:t>tudent and school performance</w:t>
      </w:r>
      <w:r>
        <w:t xml:space="preserve"> data, including achievement and </w:t>
      </w:r>
      <w:r w:rsidRPr="00097A69">
        <w:t>growth</w:t>
      </w:r>
      <w:r>
        <w:t>,</w:t>
      </w:r>
      <w:r w:rsidRPr="00097A69">
        <w:t xml:space="preserve"> enrollment, graduation, dropout, retention, suspension, and attendance rates.</w:t>
      </w:r>
    </w:p>
    <w:p w:rsidR="008E314D" w:rsidRDefault="008E314D" w:rsidP="008E314D">
      <w:pPr>
        <w:numPr>
          <w:ilvl w:val="1"/>
          <w:numId w:val="2"/>
        </w:numPr>
        <w:tabs>
          <w:tab w:val="left" w:pos="360"/>
          <w:tab w:val="left" w:pos="720"/>
          <w:tab w:val="left" w:pos="1080"/>
          <w:tab w:val="left" w:pos="1440"/>
          <w:tab w:val="left" w:pos="1800"/>
          <w:tab w:val="left" w:pos="2160"/>
          <w:tab w:val="left" w:pos="2520"/>
          <w:tab w:val="left" w:pos="2880"/>
        </w:tabs>
        <w:ind w:left="0" w:firstLine="0"/>
      </w:pPr>
      <w:r w:rsidRPr="00097A69">
        <w:t xml:space="preserve">Data on the district’s staffing and finances. </w:t>
      </w:r>
    </w:p>
    <w:p w:rsidR="008E314D" w:rsidRDefault="008E314D" w:rsidP="008E314D">
      <w:pPr>
        <w:numPr>
          <w:ilvl w:val="1"/>
          <w:numId w:val="2"/>
        </w:numPr>
        <w:tabs>
          <w:tab w:val="left" w:pos="360"/>
          <w:tab w:val="left" w:pos="720"/>
          <w:tab w:val="left" w:pos="1080"/>
          <w:tab w:val="left" w:pos="1440"/>
          <w:tab w:val="left" w:pos="1800"/>
          <w:tab w:val="left" w:pos="2160"/>
          <w:tab w:val="left" w:pos="2520"/>
          <w:tab w:val="left" w:pos="2880"/>
        </w:tabs>
        <w:ind w:left="0" w:firstLine="0"/>
      </w:pPr>
      <w:r w:rsidRPr="00097A69">
        <w:t>Published educational reports on the district by ESE, the New England Association of Schools and Colleges (NEASC), and the former Office of Educational Quality and Accountability (EQA).</w:t>
      </w:r>
    </w:p>
    <w:p w:rsidR="008E314D" w:rsidRDefault="008E314D" w:rsidP="008E314D">
      <w:pPr>
        <w:numPr>
          <w:ilvl w:val="1"/>
          <w:numId w:val="2"/>
        </w:numPr>
        <w:tabs>
          <w:tab w:val="left" w:pos="360"/>
          <w:tab w:val="left" w:pos="720"/>
          <w:tab w:val="left" w:pos="1080"/>
          <w:tab w:val="left" w:pos="1440"/>
          <w:tab w:val="left" w:pos="1800"/>
          <w:tab w:val="left" w:pos="2160"/>
          <w:tab w:val="left" w:pos="2520"/>
          <w:tab w:val="left" w:pos="2880"/>
        </w:tabs>
        <w:ind w:left="0" w:firstLine="0"/>
      </w:pPr>
      <w:r w:rsidRPr="00097A69">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8E314D">
      <w:pPr>
        <w:numPr>
          <w:ilvl w:val="1"/>
          <w:numId w:val="2"/>
        </w:numPr>
        <w:tabs>
          <w:tab w:val="left" w:pos="360"/>
          <w:tab w:val="left" w:pos="720"/>
          <w:tab w:val="left" w:pos="1080"/>
          <w:tab w:val="left" w:pos="1440"/>
          <w:tab w:val="left" w:pos="1800"/>
          <w:tab w:val="left" w:pos="2160"/>
          <w:tab w:val="left" w:pos="2520"/>
          <w:tab w:val="left" w:pos="2880"/>
        </w:tabs>
        <w:ind w:left="0" w:firstLine="0"/>
      </w:pPr>
      <w:r w:rsidRPr="00097A69">
        <w:t>All completed program and administrator evaluations, and a random selection of completed teacher evaluations.</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190"/>
        <w:gridCol w:w="2292"/>
        <w:gridCol w:w="2520"/>
      </w:tblGrid>
      <w:tr w:rsidR="008E314D" w:rsidRPr="004E40CD" w:rsidTr="004E40CD">
        <w:trPr>
          <w:trHeight w:val="77"/>
        </w:trPr>
        <w:tc>
          <w:tcPr>
            <w:tcW w:w="2178" w:type="dxa"/>
            <w:shd w:val="clear" w:color="auto" w:fill="D9D9D9"/>
          </w:tcPr>
          <w:p w:rsidR="008E314D" w:rsidRPr="004E40C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4E40CD">
              <w:rPr>
                <w:b/>
                <w:sz w:val="20"/>
              </w:rPr>
              <w:t>Monday</w:t>
            </w:r>
          </w:p>
          <w:p w:rsidR="008E314D" w:rsidRPr="004E40CD" w:rsidRDefault="004858EC"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02/10/2014</w:t>
            </w:r>
          </w:p>
        </w:tc>
        <w:tc>
          <w:tcPr>
            <w:tcW w:w="2190" w:type="dxa"/>
            <w:shd w:val="clear" w:color="auto" w:fill="D9D9D9"/>
          </w:tcPr>
          <w:p w:rsidR="008E314D" w:rsidRPr="004E40C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4E40CD">
              <w:rPr>
                <w:b/>
                <w:sz w:val="20"/>
              </w:rPr>
              <w:t>Tuesday</w:t>
            </w:r>
          </w:p>
          <w:p w:rsidR="008E314D" w:rsidRPr="004E40CD" w:rsidRDefault="004858EC"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02/11/14</w:t>
            </w:r>
          </w:p>
        </w:tc>
        <w:tc>
          <w:tcPr>
            <w:tcW w:w="2292" w:type="dxa"/>
            <w:shd w:val="clear" w:color="auto" w:fill="D9D9D9"/>
          </w:tcPr>
          <w:p w:rsidR="008E314D" w:rsidRPr="004E40C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4E40CD">
              <w:rPr>
                <w:b/>
                <w:sz w:val="20"/>
              </w:rPr>
              <w:t>Wednesday</w:t>
            </w:r>
          </w:p>
          <w:p w:rsidR="008E314D" w:rsidRPr="004E40CD" w:rsidRDefault="004858EC"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02/12/14</w:t>
            </w:r>
          </w:p>
        </w:tc>
        <w:tc>
          <w:tcPr>
            <w:tcW w:w="2520" w:type="dxa"/>
            <w:shd w:val="clear" w:color="auto" w:fill="D9D9D9"/>
          </w:tcPr>
          <w:p w:rsidR="008E314D" w:rsidRPr="004E40CD" w:rsidRDefault="004858EC"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Friday</w:t>
            </w:r>
          </w:p>
          <w:p w:rsidR="008E314D" w:rsidRPr="004E40CD" w:rsidRDefault="004858EC"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02/14/14</w:t>
            </w:r>
          </w:p>
        </w:tc>
      </w:tr>
      <w:tr w:rsidR="008E314D" w:rsidRPr="004E40CD" w:rsidTr="00350132">
        <w:trPr>
          <w:trHeight w:val="620"/>
        </w:trPr>
        <w:tc>
          <w:tcPr>
            <w:tcW w:w="2178" w:type="dxa"/>
          </w:tcPr>
          <w:p w:rsidR="008E314D" w:rsidRPr="004E40CD" w:rsidRDefault="008E314D" w:rsidP="004858EC">
            <w:pPr>
              <w:tabs>
                <w:tab w:val="left" w:pos="360"/>
                <w:tab w:val="left" w:pos="720"/>
                <w:tab w:val="left" w:pos="1080"/>
                <w:tab w:val="left" w:pos="1440"/>
                <w:tab w:val="left" w:pos="1800"/>
                <w:tab w:val="left" w:pos="2160"/>
                <w:tab w:val="left" w:pos="2520"/>
                <w:tab w:val="left" w:pos="2880"/>
              </w:tabs>
              <w:rPr>
                <w:sz w:val="20"/>
              </w:rPr>
            </w:pPr>
            <w:r w:rsidRPr="004E40CD">
              <w:rPr>
                <w:sz w:val="20"/>
              </w:rPr>
              <w:t xml:space="preserve">Orientation with district leaders and principals; interviews with district staff and principals; document reviews; interview with teachers’ association; and visits to </w:t>
            </w:r>
            <w:r w:rsidR="004858EC">
              <w:rPr>
                <w:sz w:val="20"/>
              </w:rPr>
              <w:t xml:space="preserve">Taft and Whitin </w:t>
            </w:r>
            <w:r w:rsidRPr="004E40CD">
              <w:rPr>
                <w:sz w:val="20"/>
              </w:rPr>
              <w:t>for classroom observations.</w:t>
            </w:r>
          </w:p>
        </w:tc>
        <w:tc>
          <w:tcPr>
            <w:tcW w:w="2190" w:type="dxa"/>
          </w:tcPr>
          <w:p w:rsidR="008E314D" w:rsidRPr="004E40CD" w:rsidRDefault="008E314D" w:rsidP="002F54B8">
            <w:pPr>
              <w:tabs>
                <w:tab w:val="left" w:pos="360"/>
                <w:tab w:val="left" w:pos="720"/>
                <w:tab w:val="left" w:pos="1080"/>
                <w:tab w:val="left" w:pos="1440"/>
                <w:tab w:val="left" w:pos="1800"/>
                <w:tab w:val="left" w:pos="2160"/>
                <w:tab w:val="left" w:pos="2520"/>
                <w:tab w:val="left" w:pos="2880"/>
              </w:tabs>
              <w:rPr>
                <w:sz w:val="20"/>
              </w:rPr>
            </w:pPr>
            <w:r w:rsidRPr="004E40CD">
              <w:rPr>
                <w:sz w:val="20"/>
              </w:rPr>
              <w:t xml:space="preserve">Interviews with district staff and principals; review of personnel files; teacher focus groups; parent focus group; and visits to </w:t>
            </w:r>
            <w:r w:rsidR="002F54B8">
              <w:rPr>
                <w:sz w:val="20"/>
              </w:rPr>
              <w:t>high and middle schools</w:t>
            </w:r>
            <w:r w:rsidRPr="004E40CD">
              <w:rPr>
                <w:sz w:val="20"/>
              </w:rPr>
              <w:t xml:space="preserve"> for classroom observations.</w:t>
            </w:r>
          </w:p>
        </w:tc>
        <w:tc>
          <w:tcPr>
            <w:tcW w:w="2292" w:type="dxa"/>
          </w:tcPr>
          <w:p w:rsidR="008E314D" w:rsidRPr="004E40CD" w:rsidRDefault="008E314D" w:rsidP="002F54B8">
            <w:pPr>
              <w:tabs>
                <w:tab w:val="left" w:pos="360"/>
                <w:tab w:val="left" w:pos="720"/>
                <w:tab w:val="left" w:pos="1080"/>
                <w:tab w:val="left" w:pos="1440"/>
                <w:tab w:val="left" w:pos="1800"/>
                <w:tab w:val="left" w:pos="2160"/>
                <w:tab w:val="left" w:pos="2520"/>
                <w:tab w:val="left" w:pos="2880"/>
              </w:tabs>
              <w:rPr>
                <w:sz w:val="20"/>
              </w:rPr>
            </w:pPr>
            <w:r w:rsidRPr="004E40CD">
              <w:rPr>
                <w:sz w:val="20"/>
              </w:rPr>
              <w:t xml:space="preserve">Interviews with town or city personnel; interviews with school leaders; interviews with school committee members; visits to </w:t>
            </w:r>
            <w:r w:rsidR="002F54B8">
              <w:rPr>
                <w:sz w:val="20"/>
              </w:rPr>
              <w:t>Taft, Whitin, middle and high schools</w:t>
            </w:r>
            <w:r w:rsidRPr="004E40CD">
              <w:rPr>
                <w:sz w:val="20"/>
              </w:rPr>
              <w:t xml:space="preserve"> for classroom observations.</w:t>
            </w:r>
          </w:p>
        </w:tc>
        <w:tc>
          <w:tcPr>
            <w:tcW w:w="2520" w:type="dxa"/>
          </w:tcPr>
          <w:p w:rsidR="008E314D" w:rsidRPr="004E40CD" w:rsidRDefault="002F54B8" w:rsidP="00350132">
            <w:pPr>
              <w:tabs>
                <w:tab w:val="left" w:pos="360"/>
                <w:tab w:val="left" w:pos="720"/>
                <w:tab w:val="left" w:pos="1080"/>
                <w:tab w:val="left" w:pos="1440"/>
                <w:tab w:val="left" w:pos="1800"/>
                <w:tab w:val="left" w:pos="2160"/>
                <w:tab w:val="left" w:pos="2520"/>
                <w:tab w:val="left" w:pos="2880"/>
              </w:tabs>
              <w:rPr>
                <w:sz w:val="20"/>
              </w:rPr>
            </w:pPr>
            <w:r>
              <w:rPr>
                <w:sz w:val="20"/>
              </w:rPr>
              <w:t>E</w:t>
            </w:r>
            <w:r w:rsidR="008E314D" w:rsidRPr="004E40CD">
              <w:rPr>
                <w:sz w:val="20"/>
              </w:rPr>
              <w:t>merging themes meeting with district leaders and principals.</w:t>
            </w:r>
            <w:r>
              <w:rPr>
                <w:sz w:val="20"/>
              </w:rPr>
              <w:t xml:space="preserve"> (School cancelled Thursday, 2/13/2014.)</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6" w:name="_Toc337817151"/>
      <w:r>
        <w:br w:type="page"/>
      </w:r>
    </w:p>
    <w:p w:rsidR="00CB3ADF" w:rsidRDefault="002F1EBE">
      <w:pPr>
        <w:pStyle w:val="Section"/>
      </w:pPr>
      <w:bookmarkStart w:id="17" w:name="_Toc400098901"/>
      <w:r w:rsidRPr="002F1EBE">
        <w:lastRenderedPageBreak/>
        <w:t>Appendix B: Enrollment, Performance, Expenditures</w:t>
      </w:r>
      <w:bookmarkEnd w:id="17"/>
      <w:r w:rsidRPr="002F1EBE">
        <w:t xml:space="preserve"> </w:t>
      </w:r>
    </w:p>
    <w:p w:rsidR="002F1EBE" w:rsidRPr="002F1EBE" w:rsidRDefault="002F1EBE" w:rsidP="002F1EBE">
      <w:pPr>
        <w:spacing w:after="0"/>
        <w:jc w:val="center"/>
        <w:rPr>
          <w:b/>
          <w:sz w:val="20"/>
        </w:rPr>
      </w:pPr>
      <w:r w:rsidRPr="002F1EBE">
        <w:rPr>
          <w:b/>
          <w:sz w:val="20"/>
        </w:rPr>
        <w:t xml:space="preserve">Table B1a: </w:t>
      </w:r>
      <w:r w:rsidR="003003F2" w:rsidRPr="003003F2">
        <w:rPr>
          <w:b/>
          <w:sz w:val="20"/>
        </w:rPr>
        <w:t>Uxbridge</w:t>
      </w:r>
      <w:r w:rsidRPr="003003F2">
        <w:rPr>
          <w:b/>
          <w:sz w:val="20"/>
        </w:rPr>
        <w:t xml:space="preserve"> Public Schools</w:t>
      </w:r>
    </w:p>
    <w:p w:rsidR="002F1EBE" w:rsidRPr="002F1EBE" w:rsidRDefault="002F1EBE" w:rsidP="002F1EBE">
      <w:pPr>
        <w:spacing w:after="0"/>
        <w:jc w:val="center"/>
        <w:rPr>
          <w:b/>
          <w:sz w:val="20"/>
        </w:rPr>
      </w:pPr>
      <w:r w:rsidRPr="002F1EBE">
        <w:rPr>
          <w:b/>
          <w:sz w:val="20"/>
        </w:rPr>
        <w:t>2012-2013 Student Enrollment by 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489"/>
        <w:gridCol w:w="1490"/>
        <w:gridCol w:w="1489"/>
        <w:gridCol w:w="1490"/>
      </w:tblGrid>
      <w:tr w:rsidR="009544C4" w:rsidRPr="004E40CD" w:rsidTr="004E40CD">
        <w:tc>
          <w:tcPr>
            <w:tcW w:w="2898" w:type="dxa"/>
            <w:shd w:val="clear" w:color="auto" w:fill="auto"/>
            <w:vAlign w:val="center"/>
          </w:tcPr>
          <w:p w:rsidR="002F1EBE" w:rsidRPr="004E40CD" w:rsidRDefault="002F1EBE" w:rsidP="004E40CD">
            <w:pPr>
              <w:spacing w:after="0" w:line="240" w:lineRule="auto"/>
              <w:jc w:val="center"/>
              <w:rPr>
                <w:rFonts w:eastAsia="Times New Roman"/>
                <w:b/>
                <w:color w:val="000000"/>
                <w:sz w:val="20"/>
                <w:szCs w:val="20"/>
              </w:rPr>
            </w:pPr>
            <w:r w:rsidRPr="004E40CD">
              <w:rPr>
                <w:rFonts w:eastAsia="Times New Roman"/>
                <w:b/>
                <w:color w:val="000000"/>
                <w:sz w:val="20"/>
                <w:szCs w:val="20"/>
              </w:rPr>
              <w:t>Student Group</w:t>
            </w:r>
          </w:p>
        </w:tc>
        <w:tc>
          <w:tcPr>
            <w:tcW w:w="1489" w:type="dxa"/>
            <w:shd w:val="clear" w:color="auto" w:fill="auto"/>
            <w:vAlign w:val="center"/>
          </w:tcPr>
          <w:p w:rsidR="002F1EBE" w:rsidRPr="004E40CD" w:rsidRDefault="002F1EBE" w:rsidP="004E40CD">
            <w:pPr>
              <w:spacing w:after="0" w:line="240" w:lineRule="auto"/>
              <w:jc w:val="right"/>
              <w:rPr>
                <w:rFonts w:eastAsia="Times New Roman"/>
                <w:b/>
                <w:color w:val="000000"/>
                <w:sz w:val="20"/>
                <w:szCs w:val="20"/>
              </w:rPr>
            </w:pPr>
            <w:r w:rsidRPr="004E40CD">
              <w:rPr>
                <w:rFonts w:eastAsia="Times New Roman"/>
                <w:b/>
                <w:color w:val="000000"/>
                <w:sz w:val="20"/>
                <w:szCs w:val="20"/>
              </w:rPr>
              <w:t>District</w:t>
            </w:r>
          </w:p>
        </w:tc>
        <w:tc>
          <w:tcPr>
            <w:tcW w:w="1490" w:type="dxa"/>
            <w:shd w:val="clear" w:color="auto" w:fill="D9D9D9"/>
            <w:vAlign w:val="bottom"/>
          </w:tcPr>
          <w:p w:rsidR="002F1EBE" w:rsidRPr="004E40CD" w:rsidRDefault="002F1EBE" w:rsidP="004E40CD">
            <w:pPr>
              <w:spacing w:after="0" w:line="240" w:lineRule="auto"/>
              <w:jc w:val="right"/>
              <w:rPr>
                <w:rFonts w:eastAsia="Times New Roman"/>
                <w:b/>
                <w:color w:val="000000"/>
                <w:sz w:val="20"/>
                <w:szCs w:val="20"/>
              </w:rPr>
            </w:pPr>
            <w:r w:rsidRPr="004E40CD">
              <w:rPr>
                <w:rFonts w:eastAsia="Times New Roman"/>
                <w:b/>
                <w:color w:val="000000"/>
                <w:sz w:val="20"/>
                <w:szCs w:val="20"/>
              </w:rPr>
              <w:t>Percent</w:t>
            </w:r>
          </w:p>
          <w:p w:rsidR="002F1EBE" w:rsidRPr="004E40CD" w:rsidRDefault="002F1EBE" w:rsidP="004E40CD">
            <w:pPr>
              <w:spacing w:after="0" w:line="240" w:lineRule="auto"/>
              <w:jc w:val="right"/>
              <w:rPr>
                <w:rFonts w:eastAsia="Times New Roman"/>
                <w:b/>
                <w:color w:val="000000"/>
                <w:sz w:val="20"/>
                <w:szCs w:val="20"/>
              </w:rPr>
            </w:pPr>
            <w:r w:rsidRPr="004E40CD">
              <w:rPr>
                <w:rFonts w:eastAsia="Times New Roman"/>
                <w:b/>
                <w:color w:val="000000"/>
                <w:sz w:val="20"/>
                <w:szCs w:val="20"/>
              </w:rPr>
              <w:t>of Total</w:t>
            </w:r>
          </w:p>
        </w:tc>
        <w:tc>
          <w:tcPr>
            <w:tcW w:w="1489" w:type="dxa"/>
            <w:shd w:val="clear" w:color="auto" w:fill="auto"/>
            <w:vAlign w:val="center"/>
          </w:tcPr>
          <w:p w:rsidR="002F1EBE" w:rsidRPr="004E40CD" w:rsidRDefault="002F1EBE" w:rsidP="004E40CD">
            <w:pPr>
              <w:spacing w:after="0" w:line="240" w:lineRule="auto"/>
              <w:jc w:val="right"/>
              <w:rPr>
                <w:rFonts w:eastAsia="Times New Roman"/>
                <w:b/>
                <w:color w:val="000000"/>
                <w:sz w:val="20"/>
                <w:szCs w:val="20"/>
              </w:rPr>
            </w:pPr>
            <w:r w:rsidRPr="004E40CD">
              <w:rPr>
                <w:rFonts w:eastAsia="Times New Roman"/>
                <w:b/>
                <w:color w:val="000000"/>
                <w:sz w:val="20"/>
                <w:szCs w:val="20"/>
              </w:rPr>
              <w:t>State</w:t>
            </w:r>
          </w:p>
        </w:tc>
        <w:tc>
          <w:tcPr>
            <w:tcW w:w="1490" w:type="dxa"/>
            <w:shd w:val="clear" w:color="auto" w:fill="D9D9D9"/>
            <w:vAlign w:val="bottom"/>
          </w:tcPr>
          <w:p w:rsidR="002F1EBE" w:rsidRPr="004E40CD" w:rsidRDefault="002F1EBE" w:rsidP="004E40CD">
            <w:pPr>
              <w:spacing w:after="0" w:line="240" w:lineRule="auto"/>
              <w:jc w:val="right"/>
              <w:rPr>
                <w:rFonts w:eastAsia="Times New Roman"/>
                <w:b/>
                <w:color w:val="000000"/>
                <w:sz w:val="20"/>
                <w:szCs w:val="20"/>
              </w:rPr>
            </w:pPr>
            <w:r w:rsidRPr="004E40CD">
              <w:rPr>
                <w:rFonts w:eastAsia="Times New Roman"/>
                <w:b/>
                <w:color w:val="000000"/>
                <w:sz w:val="20"/>
                <w:szCs w:val="20"/>
              </w:rPr>
              <w:t>Percent of</w:t>
            </w:r>
          </w:p>
          <w:p w:rsidR="002F1EBE" w:rsidRPr="004E40CD" w:rsidRDefault="002F1EBE" w:rsidP="004E40CD">
            <w:pPr>
              <w:spacing w:after="0" w:line="240" w:lineRule="auto"/>
              <w:jc w:val="right"/>
              <w:rPr>
                <w:rFonts w:eastAsia="Times New Roman"/>
                <w:b/>
                <w:color w:val="000000"/>
                <w:sz w:val="20"/>
                <w:szCs w:val="20"/>
              </w:rPr>
            </w:pPr>
            <w:r w:rsidRPr="004E40CD">
              <w:rPr>
                <w:rFonts w:eastAsia="Times New Roman"/>
                <w:b/>
                <w:color w:val="000000"/>
                <w:sz w:val="20"/>
                <w:szCs w:val="20"/>
              </w:rPr>
              <w:t>Total</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African-American</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0.7%</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81806</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8.6%</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Asian</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36</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56517</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5.9%</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Hispanic</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65</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3.4%</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156976</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16.4%</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Native America</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0.4%</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2292</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0.2%</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White</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1746</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91.8%</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630150</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66.0%</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Native Hawaiian</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0.1%</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1020</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0.1%</w:t>
            </w:r>
          </w:p>
        </w:tc>
      </w:tr>
      <w:tr w:rsidR="009544C4" w:rsidRPr="004E40CD" w:rsidTr="004E40CD">
        <w:tc>
          <w:tcPr>
            <w:tcW w:w="2898" w:type="dxa"/>
            <w:shd w:val="clear" w:color="auto" w:fill="auto"/>
            <w:vAlign w:val="bottom"/>
          </w:tcPr>
          <w:p w:rsidR="00A56DA1" w:rsidRPr="004E40CD" w:rsidRDefault="00A56DA1" w:rsidP="004E40CD">
            <w:pPr>
              <w:spacing w:after="0" w:line="240" w:lineRule="auto"/>
              <w:rPr>
                <w:rFonts w:eastAsia="Times New Roman"/>
                <w:color w:val="000000"/>
                <w:sz w:val="20"/>
                <w:szCs w:val="20"/>
              </w:rPr>
            </w:pPr>
            <w:r w:rsidRPr="004E40CD">
              <w:rPr>
                <w:rFonts w:eastAsia="Times New Roman"/>
                <w:color w:val="000000"/>
                <w:sz w:val="20"/>
                <w:szCs w:val="20"/>
              </w:rPr>
              <w:t xml:space="preserve">Multi-Race, Non-Hispanic </w:t>
            </w:r>
          </w:p>
        </w:tc>
        <w:tc>
          <w:tcPr>
            <w:tcW w:w="1489"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33</w:t>
            </w:r>
          </w:p>
        </w:tc>
        <w:tc>
          <w:tcPr>
            <w:tcW w:w="14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1.7%</w:t>
            </w:r>
          </w:p>
        </w:tc>
        <w:tc>
          <w:tcPr>
            <w:tcW w:w="1489"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26012</w:t>
            </w:r>
          </w:p>
        </w:tc>
        <w:tc>
          <w:tcPr>
            <w:tcW w:w="149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2.7%</w:t>
            </w:r>
          </w:p>
        </w:tc>
      </w:tr>
      <w:tr w:rsidR="009544C4" w:rsidRPr="004E40CD" w:rsidTr="004E40CD">
        <w:tc>
          <w:tcPr>
            <w:tcW w:w="2898" w:type="dxa"/>
            <w:tcBorders>
              <w:bottom w:val="single" w:sz="4" w:space="0" w:color="auto"/>
            </w:tcBorders>
            <w:shd w:val="clear" w:color="auto" w:fill="auto"/>
            <w:vAlign w:val="bottom"/>
          </w:tcPr>
          <w:p w:rsidR="00A56DA1" w:rsidRPr="004E40CD" w:rsidRDefault="00A56DA1" w:rsidP="004E40CD">
            <w:pPr>
              <w:spacing w:after="0" w:line="240" w:lineRule="auto"/>
              <w:rPr>
                <w:rFonts w:eastAsia="Times New Roman"/>
                <w:b/>
                <w:color w:val="000000"/>
                <w:sz w:val="20"/>
                <w:szCs w:val="20"/>
              </w:rPr>
            </w:pPr>
            <w:r w:rsidRPr="004E40CD">
              <w:rPr>
                <w:rFonts w:eastAsia="Times New Roman"/>
                <w:b/>
                <w:color w:val="000000"/>
                <w:sz w:val="20"/>
                <w:szCs w:val="20"/>
              </w:rPr>
              <w:t>All Students</w:t>
            </w:r>
          </w:p>
        </w:tc>
        <w:tc>
          <w:tcPr>
            <w:tcW w:w="1489"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1901</w:t>
            </w:r>
          </w:p>
        </w:tc>
        <w:tc>
          <w:tcPr>
            <w:tcW w:w="1490" w:type="dxa"/>
            <w:tcBorders>
              <w:bottom w:val="single" w:sz="4" w:space="0" w:color="auto"/>
            </w:tcBorders>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100.0%</w:t>
            </w:r>
          </w:p>
        </w:tc>
        <w:tc>
          <w:tcPr>
            <w:tcW w:w="1489" w:type="dxa"/>
            <w:tcBorders>
              <w:bottom w:val="single" w:sz="4" w:space="0" w:color="auto"/>
            </w:tcBorders>
            <w:shd w:val="clear" w:color="auto" w:fill="auto"/>
            <w:vAlign w:val="bottom"/>
          </w:tcPr>
          <w:p w:rsidR="00A56DA1" w:rsidRPr="004E40CD" w:rsidRDefault="00A56DA1" w:rsidP="004E40CD">
            <w:pPr>
              <w:spacing w:after="0" w:line="240" w:lineRule="auto"/>
              <w:jc w:val="right"/>
              <w:rPr>
                <w:rFonts w:eastAsia="Times New Roman"/>
                <w:b/>
                <w:color w:val="000000"/>
                <w:sz w:val="20"/>
                <w:szCs w:val="20"/>
              </w:rPr>
            </w:pPr>
            <w:r w:rsidRPr="004E40CD">
              <w:rPr>
                <w:rFonts w:eastAsia="Times New Roman"/>
                <w:b/>
                <w:color w:val="000000"/>
                <w:sz w:val="20"/>
                <w:szCs w:val="20"/>
              </w:rPr>
              <w:t>954773</w:t>
            </w:r>
          </w:p>
        </w:tc>
        <w:tc>
          <w:tcPr>
            <w:tcW w:w="1490" w:type="dxa"/>
            <w:tcBorders>
              <w:bottom w:val="single" w:sz="4" w:space="0" w:color="auto"/>
            </w:tcBorders>
            <w:shd w:val="clear" w:color="auto" w:fill="D9D9D9"/>
            <w:vAlign w:val="bottom"/>
          </w:tcPr>
          <w:p w:rsidR="00A56DA1" w:rsidRPr="004E40CD" w:rsidRDefault="00A56DA1" w:rsidP="004E40CD">
            <w:pPr>
              <w:spacing w:after="0" w:line="240" w:lineRule="auto"/>
              <w:jc w:val="right"/>
              <w:rPr>
                <w:rFonts w:eastAsia="Times New Roman"/>
                <w:b/>
                <w:color w:val="000000"/>
                <w:sz w:val="20"/>
                <w:szCs w:val="20"/>
              </w:rPr>
            </w:pPr>
            <w:r w:rsidRPr="004E40CD">
              <w:rPr>
                <w:rFonts w:eastAsia="Times New Roman"/>
                <w:b/>
                <w:color w:val="000000"/>
                <w:sz w:val="20"/>
                <w:szCs w:val="20"/>
              </w:rPr>
              <w:t>100.0%</w:t>
            </w:r>
          </w:p>
        </w:tc>
      </w:tr>
      <w:tr w:rsidR="002F1EBE" w:rsidRPr="004E40CD" w:rsidTr="004E40CD">
        <w:tc>
          <w:tcPr>
            <w:tcW w:w="8856" w:type="dxa"/>
            <w:gridSpan w:val="5"/>
            <w:tcBorders>
              <w:left w:val="nil"/>
              <w:bottom w:val="nil"/>
              <w:right w:val="nil"/>
            </w:tcBorders>
            <w:shd w:val="clear" w:color="auto" w:fill="auto"/>
            <w:vAlign w:val="bottom"/>
          </w:tcPr>
          <w:p w:rsidR="002F1EBE" w:rsidRPr="004E40CD" w:rsidRDefault="002F1EBE" w:rsidP="004E40CD">
            <w:pPr>
              <w:spacing w:after="0" w:line="240" w:lineRule="auto"/>
              <w:rPr>
                <w:rFonts w:eastAsia="Times New Roman"/>
                <w:color w:val="000000"/>
                <w:sz w:val="20"/>
                <w:szCs w:val="20"/>
              </w:rPr>
            </w:pPr>
            <w:r w:rsidRPr="004E40CD">
              <w:rPr>
                <w:rFonts w:eastAsia="Times New Roman"/>
                <w:color w:val="000000"/>
                <w:sz w:val="20"/>
                <w:szCs w:val="20"/>
              </w:rPr>
              <w:t>Note: As of October 1, 2012</w:t>
            </w:r>
          </w:p>
        </w:tc>
      </w:tr>
    </w:tbl>
    <w:p w:rsidR="002F1EBE" w:rsidRPr="002F1EBE" w:rsidRDefault="002F1EBE" w:rsidP="002F1EBE">
      <w:pPr>
        <w:spacing w:after="0"/>
        <w:rPr>
          <w:sz w:val="20"/>
        </w:rPr>
      </w:pPr>
    </w:p>
    <w:p w:rsidR="002F1EBE" w:rsidRPr="002F1EBE" w:rsidRDefault="002F1EBE" w:rsidP="002F1EBE">
      <w:pPr>
        <w:spacing w:after="0"/>
        <w:jc w:val="center"/>
        <w:rPr>
          <w:b/>
          <w:sz w:val="20"/>
        </w:rPr>
      </w:pPr>
      <w:r w:rsidRPr="002F1EBE">
        <w:rPr>
          <w:b/>
          <w:sz w:val="20"/>
        </w:rPr>
        <w:t xml:space="preserve">Table B1b: </w:t>
      </w:r>
      <w:r w:rsidR="003003F2" w:rsidRPr="003003F2">
        <w:rPr>
          <w:b/>
          <w:sz w:val="20"/>
        </w:rPr>
        <w:t>Uxbridge Public Schools</w:t>
      </w:r>
    </w:p>
    <w:p w:rsidR="002F1EBE" w:rsidRPr="002F1EBE" w:rsidRDefault="002F1EBE" w:rsidP="002F1EBE">
      <w:pPr>
        <w:spacing w:after="0"/>
        <w:jc w:val="center"/>
        <w:rPr>
          <w:b/>
          <w:sz w:val="20"/>
        </w:rPr>
      </w:pPr>
      <w:r w:rsidRPr="002F1EBE">
        <w:rPr>
          <w:b/>
          <w:sz w:val="20"/>
        </w:rPr>
        <w:t>2012-2013 Student Enrollment by High Needs Populations</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1197"/>
        <w:gridCol w:w="1198"/>
        <w:gridCol w:w="935"/>
        <w:gridCol w:w="1180"/>
        <w:gridCol w:w="1180"/>
      </w:tblGrid>
      <w:tr w:rsidR="002F1EBE" w:rsidRPr="004E40CD" w:rsidTr="004E40CD">
        <w:tc>
          <w:tcPr>
            <w:tcW w:w="2268" w:type="dxa"/>
            <w:vMerge w:val="restart"/>
            <w:shd w:val="clear" w:color="auto" w:fill="auto"/>
            <w:vAlign w:val="center"/>
          </w:tcPr>
          <w:p w:rsidR="002F1EBE" w:rsidRPr="004E40CD" w:rsidRDefault="002F1EBE" w:rsidP="004E40CD">
            <w:pPr>
              <w:spacing w:after="0" w:line="240" w:lineRule="auto"/>
              <w:jc w:val="center"/>
              <w:rPr>
                <w:b/>
                <w:sz w:val="20"/>
                <w:szCs w:val="20"/>
              </w:rPr>
            </w:pPr>
            <w:r w:rsidRPr="004E40CD">
              <w:rPr>
                <w:b/>
                <w:sz w:val="20"/>
                <w:szCs w:val="20"/>
              </w:rPr>
              <w:t>Student Groups</w:t>
            </w:r>
          </w:p>
        </w:tc>
        <w:tc>
          <w:tcPr>
            <w:tcW w:w="3295" w:type="dxa"/>
            <w:gridSpan w:val="3"/>
            <w:shd w:val="clear" w:color="auto" w:fill="auto"/>
          </w:tcPr>
          <w:p w:rsidR="002F1EBE" w:rsidRPr="004E40CD" w:rsidRDefault="002F1EBE" w:rsidP="004E40CD">
            <w:pPr>
              <w:spacing w:after="0" w:line="240" w:lineRule="auto"/>
              <w:jc w:val="center"/>
              <w:rPr>
                <w:sz w:val="20"/>
                <w:szCs w:val="20"/>
              </w:rPr>
            </w:pPr>
            <w:r w:rsidRPr="004E40CD">
              <w:rPr>
                <w:sz w:val="20"/>
                <w:szCs w:val="20"/>
              </w:rPr>
              <w:t>District</w:t>
            </w:r>
          </w:p>
        </w:tc>
        <w:tc>
          <w:tcPr>
            <w:tcW w:w="3295" w:type="dxa"/>
            <w:gridSpan w:val="3"/>
            <w:shd w:val="clear" w:color="auto" w:fill="auto"/>
          </w:tcPr>
          <w:p w:rsidR="002F1EBE" w:rsidRPr="004E40CD" w:rsidRDefault="002F1EBE" w:rsidP="004E40CD">
            <w:pPr>
              <w:spacing w:after="0" w:line="240" w:lineRule="auto"/>
              <w:jc w:val="center"/>
              <w:rPr>
                <w:sz w:val="20"/>
                <w:szCs w:val="20"/>
              </w:rPr>
            </w:pPr>
            <w:r w:rsidRPr="004E40CD">
              <w:rPr>
                <w:sz w:val="20"/>
                <w:szCs w:val="20"/>
              </w:rPr>
              <w:t>State</w:t>
            </w:r>
          </w:p>
        </w:tc>
      </w:tr>
      <w:tr w:rsidR="009544C4" w:rsidRPr="004E40CD" w:rsidTr="004E40CD">
        <w:tc>
          <w:tcPr>
            <w:tcW w:w="2268" w:type="dxa"/>
            <w:vMerge/>
            <w:shd w:val="clear" w:color="auto" w:fill="auto"/>
          </w:tcPr>
          <w:p w:rsidR="002F1EBE" w:rsidRPr="004E40CD" w:rsidRDefault="002F1EBE" w:rsidP="004E40CD">
            <w:pPr>
              <w:spacing w:after="0" w:line="240" w:lineRule="auto"/>
              <w:rPr>
                <w:sz w:val="20"/>
                <w:szCs w:val="20"/>
              </w:rPr>
            </w:pPr>
          </w:p>
        </w:tc>
        <w:tc>
          <w:tcPr>
            <w:tcW w:w="900" w:type="dxa"/>
            <w:shd w:val="clear" w:color="auto" w:fill="auto"/>
          </w:tcPr>
          <w:p w:rsidR="002F1EBE" w:rsidRPr="004E40CD" w:rsidRDefault="002F1EBE" w:rsidP="004E40CD">
            <w:pPr>
              <w:spacing w:after="0" w:line="240" w:lineRule="auto"/>
              <w:jc w:val="right"/>
              <w:rPr>
                <w:b/>
                <w:sz w:val="20"/>
                <w:szCs w:val="20"/>
              </w:rPr>
            </w:pPr>
            <w:r w:rsidRPr="004E40CD">
              <w:rPr>
                <w:b/>
                <w:sz w:val="20"/>
                <w:szCs w:val="20"/>
              </w:rPr>
              <w:t>N</w:t>
            </w:r>
          </w:p>
        </w:tc>
        <w:tc>
          <w:tcPr>
            <w:tcW w:w="1197" w:type="dxa"/>
            <w:shd w:val="clear" w:color="auto" w:fill="D9D9D9"/>
          </w:tcPr>
          <w:p w:rsidR="002F1EBE" w:rsidRPr="004E40CD" w:rsidRDefault="002F1EBE" w:rsidP="004E40CD">
            <w:pPr>
              <w:spacing w:after="0" w:line="240" w:lineRule="auto"/>
              <w:jc w:val="right"/>
              <w:rPr>
                <w:b/>
                <w:sz w:val="20"/>
                <w:szCs w:val="20"/>
              </w:rPr>
            </w:pPr>
            <w:r w:rsidRPr="004E40CD">
              <w:rPr>
                <w:b/>
                <w:sz w:val="20"/>
                <w:szCs w:val="20"/>
              </w:rPr>
              <w:t>Percent of High Needs</w:t>
            </w:r>
          </w:p>
        </w:tc>
        <w:tc>
          <w:tcPr>
            <w:tcW w:w="1198" w:type="dxa"/>
            <w:shd w:val="clear" w:color="auto" w:fill="D9D9D9"/>
          </w:tcPr>
          <w:p w:rsidR="002F1EBE" w:rsidRPr="004E40CD" w:rsidRDefault="002F1EBE" w:rsidP="004E40CD">
            <w:pPr>
              <w:spacing w:after="0" w:line="240" w:lineRule="auto"/>
              <w:jc w:val="right"/>
              <w:rPr>
                <w:b/>
                <w:sz w:val="20"/>
                <w:szCs w:val="20"/>
              </w:rPr>
            </w:pPr>
            <w:r w:rsidRPr="004E40CD">
              <w:rPr>
                <w:b/>
                <w:sz w:val="20"/>
                <w:szCs w:val="20"/>
              </w:rPr>
              <w:t>Percent of District</w:t>
            </w:r>
          </w:p>
        </w:tc>
        <w:tc>
          <w:tcPr>
            <w:tcW w:w="935" w:type="dxa"/>
            <w:shd w:val="clear" w:color="auto" w:fill="auto"/>
          </w:tcPr>
          <w:p w:rsidR="002F1EBE" w:rsidRPr="004E40CD" w:rsidRDefault="002F1EBE" w:rsidP="004E40CD">
            <w:pPr>
              <w:spacing w:after="0" w:line="240" w:lineRule="auto"/>
              <w:jc w:val="right"/>
              <w:rPr>
                <w:b/>
                <w:sz w:val="20"/>
                <w:szCs w:val="20"/>
              </w:rPr>
            </w:pPr>
            <w:r w:rsidRPr="004E40CD">
              <w:rPr>
                <w:b/>
                <w:sz w:val="20"/>
                <w:szCs w:val="20"/>
              </w:rPr>
              <w:t>N</w:t>
            </w:r>
          </w:p>
        </w:tc>
        <w:tc>
          <w:tcPr>
            <w:tcW w:w="1180" w:type="dxa"/>
            <w:shd w:val="clear" w:color="auto" w:fill="D9D9D9"/>
          </w:tcPr>
          <w:p w:rsidR="002F1EBE" w:rsidRPr="004E40CD" w:rsidRDefault="002F1EBE" w:rsidP="004E40CD">
            <w:pPr>
              <w:spacing w:after="0" w:line="240" w:lineRule="auto"/>
              <w:jc w:val="right"/>
              <w:rPr>
                <w:b/>
                <w:sz w:val="20"/>
                <w:szCs w:val="20"/>
              </w:rPr>
            </w:pPr>
            <w:r w:rsidRPr="004E40CD">
              <w:rPr>
                <w:b/>
                <w:sz w:val="20"/>
                <w:szCs w:val="20"/>
              </w:rPr>
              <w:t>Percent of High Needs</w:t>
            </w:r>
          </w:p>
        </w:tc>
        <w:tc>
          <w:tcPr>
            <w:tcW w:w="1180" w:type="dxa"/>
            <w:shd w:val="clear" w:color="auto" w:fill="D9D9D9"/>
          </w:tcPr>
          <w:p w:rsidR="002F1EBE" w:rsidRPr="004E40CD" w:rsidRDefault="002F1EBE" w:rsidP="004E40CD">
            <w:pPr>
              <w:spacing w:after="0" w:line="240" w:lineRule="auto"/>
              <w:jc w:val="right"/>
              <w:rPr>
                <w:b/>
                <w:sz w:val="20"/>
                <w:szCs w:val="20"/>
              </w:rPr>
            </w:pPr>
            <w:r w:rsidRPr="004E40CD">
              <w:rPr>
                <w:b/>
                <w:sz w:val="20"/>
                <w:szCs w:val="20"/>
              </w:rPr>
              <w:t>Percent of State</w:t>
            </w:r>
          </w:p>
        </w:tc>
      </w:tr>
      <w:tr w:rsidR="009544C4" w:rsidRPr="004E40CD" w:rsidTr="004E40CD">
        <w:tc>
          <w:tcPr>
            <w:tcW w:w="2268" w:type="dxa"/>
            <w:shd w:val="clear" w:color="auto" w:fill="auto"/>
          </w:tcPr>
          <w:p w:rsidR="00A56DA1" w:rsidRPr="004E40CD" w:rsidRDefault="00A56DA1" w:rsidP="004E40CD">
            <w:pPr>
              <w:spacing w:after="0" w:line="240" w:lineRule="auto"/>
              <w:rPr>
                <w:sz w:val="20"/>
                <w:szCs w:val="20"/>
              </w:rPr>
            </w:pPr>
            <w:r w:rsidRPr="004E40CD">
              <w:rPr>
                <w:sz w:val="20"/>
                <w:szCs w:val="20"/>
              </w:rPr>
              <w:t>Students w/ disabilities</w:t>
            </w:r>
          </w:p>
        </w:tc>
        <w:tc>
          <w:tcPr>
            <w:tcW w:w="900"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253</w:t>
            </w:r>
          </w:p>
        </w:tc>
        <w:tc>
          <w:tcPr>
            <w:tcW w:w="1197"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48.1%</w:t>
            </w:r>
          </w:p>
        </w:tc>
        <w:tc>
          <w:tcPr>
            <w:tcW w:w="1198"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13.3%</w:t>
            </w:r>
          </w:p>
        </w:tc>
        <w:tc>
          <w:tcPr>
            <w:tcW w:w="935"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163921</w:t>
            </w:r>
          </w:p>
        </w:tc>
        <w:tc>
          <w:tcPr>
            <w:tcW w:w="118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35.5%</w:t>
            </w:r>
          </w:p>
        </w:tc>
        <w:tc>
          <w:tcPr>
            <w:tcW w:w="118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17.2%</w:t>
            </w:r>
          </w:p>
        </w:tc>
      </w:tr>
      <w:tr w:rsidR="009544C4" w:rsidRPr="004E40CD" w:rsidTr="004E40CD">
        <w:tc>
          <w:tcPr>
            <w:tcW w:w="2268" w:type="dxa"/>
            <w:shd w:val="clear" w:color="auto" w:fill="auto"/>
          </w:tcPr>
          <w:p w:rsidR="00A56DA1" w:rsidRPr="004E40CD" w:rsidRDefault="00A56DA1" w:rsidP="004E40CD">
            <w:pPr>
              <w:spacing w:after="0" w:line="240" w:lineRule="auto"/>
              <w:rPr>
                <w:sz w:val="20"/>
                <w:szCs w:val="20"/>
              </w:rPr>
            </w:pPr>
            <w:r w:rsidRPr="004E40CD">
              <w:rPr>
                <w:sz w:val="20"/>
                <w:szCs w:val="20"/>
              </w:rPr>
              <w:t>Low Income</w:t>
            </w:r>
          </w:p>
        </w:tc>
        <w:tc>
          <w:tcPr>
            <w:tcW w:w="900"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333</w:t>
            </w:r>
          </w:p>
        </w:tc>
        <w:tc>
          <w:tcPr>
            <w:tcW w:w="1197"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63.3%</w:t>
            </w:r>
          </w:p>
        </w:tc>
        <w:tc>
          <w:tcPr>
            <w:tcW w:w="1198"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17.5%</w:t>
            </w:r>
          </w:p>
        </w:tc>
        <w:tc>
          <w:tcPr>
            <w:tcW w:w="935"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353420</w:t>
            </w:r>
          </w:p>
        </w:tc>
        <w:tc>
          <w:tcPr>
            <w:tcW w:w="118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76.5%</w:t>
            </w:r>
          </w:p>
        </w:tc>
        <w:tc>
          <w:tcPr>
            <w:tcW w:w="118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37.0%</w:t>
            </w:r>
          </w:p>
        </w:tc>
      </w:tr>
      <w:tr w:rsidR="009544C4" w:rsidRPr="004E40CD" w:rsidTr="004E40CD">
        <w:tc>
          <w:tcPr>
            <w:tcW w:w="2268" w:type="dxa"/>
            <w:shd w:val="clear" w:color="auto" w:fill="auto"/>
          </w:tcPr>
          <w:p w:rsidR="00A56DA1" w:rsidRPr="004E40CD" w:rsidRDefault="00A56DA1" w:rsidP="004E40CD">
            <w:pPr>
              <w:spacing w:after="0" w:line="240" w:lineRule="auto"/>
              <w:rPr>
                <w:sz w:val="20"/>
                <w:szCs w:val="20"/>
              </w:rPr>
            </w:pPr>
            <w:r w:rsidRPr="004E40CD">
              <w:rPr>
                <w:sz w:val="20"/>
                <w:szCs w:val="20"/>
              </w:rPr>
              <w:t>ELLs and Former ELLs</w:t>
            </w:r>
          </w:p>
        </w:tc>
        <w:tc>
          <w:tcPr>
            <w:tcW w:w="900"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w:t>
            </w:r>
          </w:p>
        </w:tc>
        <w:tc>
          <w:tcPr>
            <w:tcW w:w="1197"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3.6%</w:t>
            </w:r>
          </w:p>
        </w:tc>
        <w:tc>
          <w:tcPr>
            <w:tcW w:w="1198"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c>
          <w:tcPr>
            <w:tcW w:w="935" w:type="dxa"/>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73217</w:t>
            </w:r>
          </w:p>
        </w:tc>
        <w:tc>
          <w:tcPr>
            <w:tcW w:w="118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15.8%</w:t>
            </w:r>
          </w:p>
        </w:tc>
        <w:tc>
          <w:tcPr>
            <w:tcW w:w="1180" w:type="dxa"/>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7.7%</w:t>
            </w:r>
          </w:p>
        </w:tc>
      </w:tr>
      <w:tr w:rsidR="009544C4" w:rsidRPr="004E40CD" w:rsidTr="004E40CD">
        <w:tc>
          <w:tcPr>
            <w:tcW w:w="2268" w:type="dxa"/>
            <w:tcBorders>
              <w:bottom w:val="single" w:sz="4" w:space="0" w:color="auto"/>
            </w:tcBorders>
            <w:shd w:val="clear" w:color="auto" w:fill="auto"/>
          </w:tcPr>
          <w:p w:rsidR="00A56DA1" w:rsidRPr="004E40CD" w:rsidRDefault="00A56DA1" w:rsidP="004E40CD">
            <w:pPr>
              <w:spacing w:after="0" w:line="240" w:lineRule="auto"/>
              <w:rPr>
                <w:sz w:val="20"/>
                <w:szCs w:val="20"/>
              </w:rPr>
            </w:pPr>
            <w:r w:rsidRPr="004E40CD">
              <w:rPr>
                <w:sz w:val="20"/>
                <w:szCs w:val="20"/>
              </w:rPr>
              <w:t>All high needs students</w:t>
            </w:r>
          </w:p>
        </w:tc>
        <w:tc>
          <w:tcPr>
            <w:tcW w:w="900"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526</w:t>
            </w:r>
          </w:p>
        </w:tc>
        <w:tc>
          <w:tcPr>
            <w:tcW w:w="1197" w:type="dxa"/>
            <w:tcBorders>
              <w:bottom w:val="single" w:sz="4" w:space="0" w:color="auto"/>
            </w:tcBorders>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100.0%</w:t>
            </w:r>
          </w:p>
        </w:tc>
        <w:tc>
          <w:tcPr>
            <w:tcW w:w="1198" w:type="dxa"/>
            <w:tcBorders>
              <w:bottom w:val="single" w:sz="4" w:space="0" w:color="auto"/>
            </w:tcBorders>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27.7%</w:t>
            </w:r>
          </w:p>
        </w:tc>
        <w:tc>
          <w:tcPr>
            <w:tcW w:w="935" w:type="dxa"/>
            <w:tcBorders>
              <w:bottom w:val="single" w:sz="4" w:space="0" w:color="auto"/>
            </w:tcBorders>
            <w:shd w:val="clear" w:color="auto" w:fill="auto"/>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462272</w:t>
            </w:r>
          </w:p>
        </w:tc>
        <w:tc>
          <w:tcPr>
            <w:tcW w:w="1180" w:type="dxa"/>
            <w:tcBorders>
              <w:bottom w:val="single" w:sz="4" w:space="0" w:color="auto"/>
            </w:tcBorders>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100.0%</w:t>
            </w:r>
          </w:p>
        </w:tc>
        <w:tc>
          <w:tcPr>
            <w:tcW w:w="1180" w:type="dxa"/>
            <w:tcBorders>
              <w:bottom w:val="single" w:sz="4" w:space="0" w:color="auto"/>
            </w:tcBorders>
            <w:shd w:val="clear" w:color="auto" w:fill="D9D9D9"/>
            <w:vAlign w:val="bottom"/>
          </w:tcPr>
          <w:p w:rsidR="00A56DA1" w:rsidRPr="004E40CD" w:rsidRDefault="00A56DA1" w:rsidP="004E40CD">
            <w:pPr>
              <w:spacing w:after="0" w:line="240" w:lineRule="auto"/>
              <w:jc w:val="right"/>
              <w:rPr>
                <w:rFonts w:eastAsia="Times New Roman"/>
                <w:color w:val="000000"/>
                <w:sz w:val="20"/>
                <w:szCs w:val="20"/>
              </w:rPr>
            </w:pPr>
            <w:r w:rsidRPr="004E40CD">
              <w:rPr>
                <w:rFonts w:eastAsia="Times New Roman"/>
                <w:color w:val="000000"/>
                <w:sz w:val="20"/>
                <w:szCs w:val="20"/>
              </w:rPr>
              <w:t>48.4%</w:t>
            </w:r>
          </w:p>
        </w:tc>
      </w:tr>
      <w:tr w:rsidR="002F1EBE" w:rsidRPr="004E40CD" w:rsidTr="004E40CD">
        <w:tc>
          <w:tcPr>
            <w:tcW w:w="8858" w:type="dxa"/>
            <w:gridSpan w:val="7"/>
            <w:tcBorders>
              <w:left w:val="nil"/>
              <w:bottom w:val="nil"/>
              <w:right w:val="nil"/>
            </w:tcBorders>
            <w:shd w:val="clear" w:color="auto" w:fill="auto"/>
          </w:tcPr>
          <w:p w:rsidR="002F1EBE" w:rsidRPr="004E40CD" w:rsidRDefault="002F1EBE" w:rsidP="00BD736F">
            <w:pPr>
              <w:spacing w:after="0"/>
              <w:rPr>
                <w:sz w:val="20"/>
              </w:rPr>
            </w:pPr>
            <w:r w:rsidRPr="004E40CD">
              <w:rPr>
                <w:sz w:val="20"/>
                <w:szCs w:val="24"/>
              </w:rPr>
              <w:t xml:space="preserve">Notes: As of October 1, 2012. District and state numbers and percentages for students with disabilities and high needs students are calculated including students in out-of-district placements. Total district enrollment including students in out-of-district placement </w:t>
            </w:r>
            <w:r w:rsidRPr="00DA7AFF">
              <w:rPr>
                <w:sz w:val="20"/>
                <w:szCs w:val="24"/>
              </w:rPr>
              <w:t xml:space="preserve">is </w:t>
            </w:r>
            <w:r w:rsidR="00BD736F" w:rsidRPr="00DA7AFF">
              <w:rPr>
                <w:sz w:val="20"/>
                <w:szCs w:val="24"/>
              </w:rPr>
              <w:t>1,915 (2012);</w:t>
            </w:r>
            <w:r w:rsidRPr="004E40CD">
              <w:rPr>
                <w:sz w:val="20"/>
                <w:szCs w:val="24"/>
              </w:rPr>
              <w:t xml:space="preserve"> total state enrollment including students in out-of-district placement is 965,602.</w:t>
            </w:r>
          </w:p>
        </w:tc>
      </w:tr>
    </w:tbl>
    <w:p w:rsidR="002F1EBE" w:rsidRPr="002F1EBE" w:rsidRDefault="002F1EBE" w:rsidP="002F1EBE">
      <w:pPr>
        <w:spacing w:after="0"/>
        <w:rPr>
          <w:sz w:val="20"/>
        </w:rPr>
      </w:pPr>
    </w:p>
    <w:p w:rsidR="002F1EBE" w:rsidRPr="002F1EBE" w:rsidRDefault="002F1EBE" w:rsidP="002F1EBE">
      <w:pPr>
        <w:spacing w:after="0"/>
        <w:rPr>
          <w:sz w:val="20"/>
        </w:rPr>
      </w:pPr>
    </w:p>
    <w:p w:rsidR="002F1EBE" w:rsidRPr="002F1EBE" w:rsidRDefault="002F1EBE" w:rsidP="002F1EBE">
      <w:pPr>
        <w:spacing w:after="0"/>
        <w:rPr>
          <w:sz w:val="20"/>
        </w:rPr>
      </w:pPr>
    </w:p>
    <w:p w:rsidR="002F1EBE" w:rsidRPr="002F1EBE" w:rsidRDefault="002F1EBE" w:rsidP="002F1EBE">
      <w:pPr>
        <w:spacing w:after="0" w:line="240" w:lineRule="auto"/>
        <w:rPr>
          <w:sz w:val="20"/>
        </w:rPr>
      </w:pPr>
      <w:r w:rsidRPr="002F1EBE">
        <w:rPr>
          <w:sz w:val="20"/>
        </w:rPr>
        <w:br w:type="page"/>
      </w:r>
    </w:p>
    <w:p w:rsidR="002F1EBE" w:rsidRPr="002F1EBE" w:rsidRDefault="002F1EBE" w:rsidP="002F1EBE">
      <w:pPr>
        <w:spacing w:after="0"/>
        <w:jc w:val="center"/>
        <w:rPr>
          <w:b/>
          <w:sz w:val="20"/>
        </w:rPr>
      </w:pPr>
      <w:r w:rsidRPr="002F1EBE">
        <w:rPr>
          <w:b/>
          <w:sz w:val="20"/>
        </w:rPr>
        <w:lastRenderedPageBreak/>
        <w:t xml:space="preserve">Table B2a: </w:t>
      </w:r>
      <w:r w:rsidR="003003F2" w:rsidRPr="003003F2">
        <w:rPr>
          <w:b/>
          <w:sz w:val="20"/>
        </w:rPr>
        <w:t>Uxbridge Public Schools</w:t>
      </w:r>
    </w:p>
    <w:p w:rsidR="002F1EBE" w:rsidRPr="002F1EBE" w:rsidRDefault="002F1EBE" w:rsidP="002F1EBE">
      <w:pPr>
        <w:spacing w:after="0"/>
        <w:jc w:val="center"/>
        <w:rPr>
          <w:b/>
          <w:sz w:val="20"/>
        </w:rPr>
      </w:pPr>
      <w:r w:rsidRPr="002F1EBE">
        <w:rPr>
          <w:b/>
          <w:sz w:val="20"/>
        </w:rPr>
        <w:t>English Language Arts Performance, 2010-2013</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24"/>
        <w:gridCol w:w="1396"/>
        <w:gridCol w:w="882"/>
        <w:gridCol w:w="883"/>
        <w:gridCol w:w="883"/>
        <w:gridCol w:w="883"/>
        <w:gridCol w:w="883"/>
        <w:gridCol w:w="884"/>
        <w:gridCol w:w="956"/>
      </w:tblGrid>
      <w:tr w:rsidR="009544C4" w:rsidRPr="004E40CD" w:rsidTr="004E40CD">
        <w:tc>
          <w:tcPr>
            <w:tcW w:w="1278" w:type="dxa"/>
            <w:gridSpan w:val="2"/>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Grade and Measure</w:t>
            </w:r>
          </w:p>
        </w:tc>
        <w:tc>
          <w:tcPr>
            <w:tcW w:w="1396"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(2013)</w:t>
            </w:r>
          </w:p>
        </w:tc>
        <w:tc>
          <w:tcPr>
            <w:tcW w:w="4414" w:type="dxa"/>
            <w:gridSpan w:val="5"/>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Spring MCAS Year</w:t>
            </w:r>
          </w:p>
        </w:tc>
        <w:tc>
          <w:tcPr>
            <w:tcW w:w="184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Gains and Declines</w:t>
            </w:r>
          </w:p>
        </w:tc>
      </w:tr>
      <w:tr w:rsidR="009544C4" w:rsidRPr="004E40CD" w:rsidTr="004E40CD">
        <w:trPr>
          <w:trHeight w:val="244"/>
        </w:trPr>
        <w:tc>
          <w:tcPr>
            <w:tcW w:w="1278" w:type="dxa"/>
            <w:gridSpan w:val="2"/>
            <w:vMerge/>
            <w:shd w:val="clear" w:color="auto" w:fill="auto"/>
          </w:tcPr>
          <w:p w:rsidR="002F1EBE" w:rsidRPr="004E40CD" w:rsidRDefault="002F1EBE" w:rsidP="004E40CD">
            <w:pPr>
              <w:spacing w:after="0" w:line="240" w:lineRule="auto"/>
              <w:rPr>
                <w:rFonts w:eastAsia="Times New Roman"/>
                <w:b/>
                <w:sz w:val="20"/>
                <w:szCs w:val="20"/>
              </w:rPr>
            </w:pPr>
          </w:p>
        </w:tc>
        <w:tc>
          <w:tcPr>
            <w:tcW w:w="1396" w:type="dxa"/>
            <w:vMerge/>
            <w:shd w:val="clear" w:color="auto" w:fill="auto"/>
          </w:tcPr>
          <w:p w:rsidR="002F1EBE" w:rsidRPr="004E40CD" w:rsidRDefault="002F1EBE" w:rsidP="004E40CD">
            <w:pPr>
              <w:spacing w:after="0" w:line="240" w:lineRule="auto"/>
              <w:rPr>
                <w:rFonts w:eastAsia="Times New Roman"/>
                <w:b/>
                <w:sz w:val="20"/>
                <w:szCs w:val="20"/>
              </w:rPr>
            </w:pPr>
          </w:p>
        </w:tc>
        <w:tc>
          <w:tcPr>
            <w:tcW w:w="4414" w:type="dxa"/>
            <w:gridSpan w:val="5"/>
            <w:vMerge/>
            <w:shd w:val="clear" w:color="auto" w:fill="auto"/>
          </w:tcPr>
          <w:p w:rsidR="002F1EBE" w:rsidRPr="004E40CD" w:rsidRDefault="002F1EBE" w:rsidP="004E40CD">
            <w:pPr>
              <w:spacing w:after="0" w:line="240" w:lineRule="auto"/>
              <w:rPr>
                <w:rFonts w:eastAsia="Times New Roman"/>
                <w:b/>
                <w:sz w:val="20"/>
                <w:szCs w:val="20"/>
              </w:rPr>
            </w:pPr>
          </w:p>
        </w:tc>
        <w:tc>
          <w:tcPr>
            <w:tcW w:w="884"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4-Year Trend</w:t>
            </w:r>
          </w:p>
        </w:tc>
        <w:tc>
          <w:tcPr>
            <w:tcW w:w="956"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 Year Trend</w:t>
            </w:r>
          </w:p>
        </w:tc>
      </w:tr>
      <w:tr w:rsidR="009544C4" w:rsidRPr="004E40CD" w:rsidTr="004E40CD">
        <w:tc>
          <w:tcPr>
            <w:tcW w:w="1278" w:type="dxa"/>
            <w:gridSpan w:val="2"/>
            <w:vMerge/>
            <w:shd w:val="clear" w:color="auto" w:fill="auto"/>
          </w:tcPr>
          <w:p w:rsidR="002F1EBE" w:rsidRPr="004E40CD" w:rsidRDefault="002F1EBE" w:rsidP="004E40CD">
            <w:pPr>
              <w:spacing w:after="0" w:line="240" w:lineRule="auto"/>
              <w:rPr>
                <w:rFonts w:eastAsia="Times New Roman"/>
                <w:sz w:val="20"/>
                <w:szCs w:val="20"/>
              </w:rPr>
            </w:pPr>
          </w:p>
        </w:tc>
        <w:tc>
          <w:tcPr>
            <w:tcW w:w="1396" w:type="dxa"/>
            <w:vMerge/>
            <w:shd w:val="clear" w:color="auto" w:fill="auto"/>
          </w:tcPr>
          <w:p w:rsidR="002F1EBE" w:rsidRPr="004E40CD" w:rsidRDefault="002F1EBE" w:rsidP="004E40CD">
            <w:pPr>
              <w:spacing w:after="0" w:line="240" w:lineRule="auto"/>
              <w:rPr>
                <w:rFonts w:eastAsia="Times New Roman"/>
                <w:sz w:val="20"/>
                <w:szCs w:val="20"/>
              </w:rPr>
            </w:pPr>
          </w:p>
        </w:tc>
        <w:tc>
          <w:tcPr>
            <w:tcW w:w="882"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2010</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2011</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2012</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2013</w:t>
            </w:r>
          </w:p>
        </w:tc>
        <w:tc>
          <w:tcPr>
            <w:tcW w:w="883" w:type="dxa"/>
            <w:shd w:val="clear" w:color="auto" w:fill="D9D9D9"/>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State 2013</w:t>
            </w:r>
          </w:p>
        </w:tc>
        <w:tc>
          <w:tcPr>
            <w:tcW w:w="884" w:type="dxa"/>
            <w:vMerge/>
            <w:shd w:val="clear" w:color="auto" w:fill="auto"/>
          </w:tcPr>
          <w:p w:rsidR="002F1EBE" w:rsidRPr="004E40CD" w:rsidRDefault="002F1EBE" w:rsidP="004E40CD">
            <w:pPr>
              <w:spacing w:after="0" w:line="240" w:lineRule="auto"/>
              <w:rPr>
                <w:rFonts w:eastAsia="Times New Roman"/>
                <w:sz w:val="20"/>
                <w:szCs w:val="20"/>
              </w:rPr>
            </w:pPr>
          </w:p>
        </w:tc>
        <w:tc>
          <w:tcPr>
            <w:tcW w:w="956"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3</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124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92.3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89.3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88.5</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83.3</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-0.8</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124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67.0%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57.0%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4</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162</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79.4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76.3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76.7</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78.9</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-2.7</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0.4</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162</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41.0%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53.0%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27</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3.5</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5</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87.1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86.8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83.1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82.2</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84.7</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-0.9</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56.0%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60.0%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66.0%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6</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87.5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83.1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85.3</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85.1</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-3.2</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67.0%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62.0%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67.0%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-12.0%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150</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35.5</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7</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165</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93.3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85.6</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88.4</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165</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64.0%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72.0%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160</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-11</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-12</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8</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163</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93.3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93.8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92.2</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90.1</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163</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79.0%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157</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10</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96.3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96.3</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96.9</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5.6</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87.0%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91.0%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92</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42.5</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57</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All</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1017</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89.8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87.1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86.1</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86.8</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w:t>
            </w:r>
          </w:p>
        </w:tc>
      </w:tr>
      <w:tr w:rsidR="009544C4" w:rsidRPr="004E40CD" w:rsidTr="004E40CD">
        <w:tc>
          <w:tcPr>
            <w:tcW w:w="554" w:type="dxa"/>
            <w:vMerge/>
            <w:shd w:val="clear" w:color="auto" w:fill="auto"/>
          </w:tcPr>
          <w:p w:rsidR="00A56DA1" w:rsidRPr="004E40CD" w:rsidRDefault="00A56DA1" w:rsidP="004E40CD">
            <w:pPr>
              <w:spacing w:after="0" w:line="240" w:lineRule="auto"/>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1017</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70.0%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65.0%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69.0%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r>
      <w:tr w:rsidR="009544C4" w:rsidRPr="004E40CD" w:rsidTr="004E40CD">
        <w:tc>
          <w:tcPr>
            <w:tcW w:w="554" w:type="dxa"/>
            <w:vMerge/>
            <w:tcBorders>
              <w:bottom w:val="single" w:sz="4" w:space="0" w:color="auto"/>
            </w:tcBorders>
            <w:shd w:val="clear" w:color="auto" w:fill="auto"/>
          </w:tcPr>
          <w:p w:rsidR="00A56DA1" w:rsidRPr="004E40CD" w:rsidRDefault="00A56DA1" w:rsidP="004E40CD">
            <w:pPr>
              <w:spacing w:after="0" w:line="240" w:lineRule="auto"/>
              <w:rPr>
                <w:rFonts w:eastAsia="Times New Roman"/>
                <w:sz w:val="20"/>
                <w:szCs w:val="20"/>
              </w:rPr>
            </w:pPr>
          </w:p>
        </w:tc>
        <w:tc>
          <w:tcPr>
            <w:tcW w:w="724" w:type="dxa"/>
            <w:tcBorders>
              <w:bottom w:val="single" w:sz="4" w:space="0" w:color="auto"/>
            </w:tcBorders>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851</w:t>
            </w:r>
          </w:p>
        </w:tc>
        <w:tc>
          <w:tcPr>
            <w:tcW w:w="882"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83"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c>
          <w:tcPr>
            <w:tcW w:w="883"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w:t>
            </w:r>
          </w:p>
        </w:tc>
        <w:tc>
          <w:tcPr>
            <w:tcW w:w="883" w:type="dxa"/>
            <w:tcBorders>
              <w:bottom w:val="single" w:sz="4" w:space="0" w:color="auto"/>
            </w:tcBorders>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w:t>
            </w:r>
          </w:p>
        </w:tc>
        <w:tc>
          <w:tcPr>
            <w:tcW w:w="884"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w:t>
            </w:r>
          </w:p>
        </w:tc>
        <w:tc>
          <w:tcPr>
            <w:tcW w:w="956"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w:t>
            </w:r>
          </w:p>
        </w:tc>
      </w:tr>
      <w:tr w:rsidR="002F1EBE" w:rsidRPr="004E40CD" w:rsidTr="004E40CD">
        <w:tc>
          <w:tcPr>
            <w:tcW w:w="8928" w:type="dxa"/>
            <w:gridSpan w:val="10"/>
            <w:tcBorders>
              <w:left w:val="nil"/>
              <w:bottom w:val="nil"/>
              <w:right w:val="nil"/>
            </w:tcBorders>
            <w:shd w:val="clear" w:color="auto" w:fill="auto"/>
          </w:tcPr>
          <w:p w:rsidR="002F1EBE" w:rsidRPr="004E40CD" w:rsidRDefault="002F1EBE" w:rsidP="004E40CD">
            <w:pPr>
              <w:widowControl w:val="0"/>
              <w:overflowPunct w:val="0"/>
              <w:adjustRightInd w:val="0"/>
              <w:spacing w:before="80" w:after="0" w:line="240" w:lineRule="auto"/>
              <w:rPr>
                <w:rFonts w:eastAsia="Times New Roman"/>
                <w:bCs/>
                <w:color w:val="000000"/>
                <w:kern w:val="28"/>
                <w:sz w:val="20"/>
                <w:szCs w:val="20"/>
              </w:rPr>
            </w:pPr>
            <w:r w:rsidRPr="004E40CD">
              <w:rPr>
                <w:rFonts w:eastAsia="Times New Roman"/>
                <w:bCs/>
                <w:color w:val="000000"/>
                <w:kern w:val="28"/>
                <w:sz w:val="20"/>
                <w:szCs w:val="20"/>
              </w:rPr>
              <w:t xml:space="preserve">Notes: The number of students included in CPI and percent </w:t>
            </w:r>
            <w:r w:rsidRPr="004E40CD">
              <w:rPr>
                <w:rFonts w:eastAsia="Times New Roman"/>
                <w:bCs/>
                <w:i/>
                <w:color w:val="000000"/>
                <w:kern w:val="28"/>
                <w:sz w:val="20"/>
                <w:szCs w:val="20"/>
              </w:rPr>
              <w:t>Proficient</w:t>
            </w:r>
            <w:r w:rsidRPr="004E40CD">
              <w:rPr>
                <w:rFonts w:eastAsia="Times New Roman"/>
                <w:bCs/>
                <w:color w:val="000000"/>
                <w:kern w:val="28"/>
                <w:sz w:val="20"/>
                <w:szCs w:val="20"/>
              </w:rPr>
              <w:t xml:space="preserve"> or </w:t>
            </w:r>
            <w:r w:rsidRPr="004E40CD">
              <w:rPr>
                <w:rFonts w:eastAsia="Times New Roman"/>
                <w:bCs/>
                <w:i/>
                <w:color w:val="000000"/>
                <w:kern w:val="28"/>
                <w:sz w:val="20"/>
                <w:szCs w:val="20"/>
              </w:rPr>
              <w:t>Advanced</w:t>
            </w:r>
            <w:r w:rsidRPr="004E40CD">
              <w:rPr>
                <w:rFonts w:eastAsia="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r w:rsidRPr="002F1EBE">
        <w:rPr>
          <w:rFonts w:eastAsia="Times New Roman"/>
          <w:sz w:val="20"/>
          <w:szCs w:val="20"/>
        </w:rPr>
        <w:br w:type="page"/>
      </w:r>
    </w:p>
    <w:p w:rsidR="002F1EBE" w:rsidRPr="002F1EBE" w:rsidRDefault="002F1EBE" w:rsidP="002F1EBE">
      <w:pPr>
        <w:spacing w:after="0"/>
        <w:jc w:val="center"/>
        <w:rPr>
          <w:b/>
          <w:sz w:val="20"/>
        </w:rPr>
      </w:pPr>
      <w:r w:rsidRPr="002F1EBE">
        <w:rPr>
          <w:b/>
          <w:sz w:val="20"/>
        </w:rPr>
        <w:lastRenderedPageBreak/>
        <w:t xml:space="preserve">Table B2b: </w:t>
      </w:r>
      <w:r w:rsidR="00076046" w:rsidRPr="00076046">
        <w:rPr>
          <w:b/>
          <w:sz w:val="20"/>
        </w:rPr>
        <w:t>Uxbridge Public Schools</w:t>
      </w:r>
    </w:p>
    <w:p w:rsidR="002F1EBE" w:rsidRPr="002F1EBE" w:rsidRDefault="002F1EBE" w:rsidP="002F1EBE">
      <w:pPr>
        <w:spacing w:after="0"/>
        <w:jc w:val="center"/>
        <w:rPr>
          <w:b/>
          <w:sz w:val="20"/>
        </w:rPr>
      </w:pPr>
      <w:r w:rsidRPr="002F1EBE">
        <w:rPr>
          <w:b/>
          <w:sz w:val="20"/>
        </w:rPr>
        <w:t>Mathematics Performance, 2010-2013</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24"/>
        <w:gridCol w:w="1396"/>
        <w:gridCol w:w="882"/>
        <w:gridCol w:w="883"/>
        <w:gridCol w:w="883"/>
        <w:gridCol w:w="883"/>
        <w:gridCol w:w="883"/>
        <w:gridCol w:w="884"/>
        <w:gridCol w:w="956"/>
      </w:tblGrid>
      <w:tr w:rsidR="009544C4" w:rsidRPr="004E40CD" w:rsidTr="004E40CD">
        <w:tc>
          <w:tcPr>
            <w:tcW w:w="1278" w:type="dxa"/>
            <w:gridSpan w:val="2"/>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Grade and Measure</w:t>
            </w:r>
          </w:p>
        </w:tc>
        <w:tc>
          <w:tcPr>
            <w:tcW w:w="1396"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(2013)</w:t>
            </w:r>
          </w:p>
        </w:tc>
        <w:tc>
          <w:tcPr>
            <w:tcW w:w="4414" w:type="dxa"/>
            <w:gridSpan w:val="5"/>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Spring MCAS Year</w:t>
            </w:r>
          </w:p>
        </w:tc>
        <w:tc>
          <w:tcPr>
            <w:tcW w:w="184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Gains and Declines</w:t>
            </w:r>
          </w:p>
        </w:tc>
      </w:tr>
      <w:tr w:rsidR="009544C4" w:rsidRPr="004E40CD" w:rsidTr="004E40CD">
        <w:trPr>
          <w:trHeight w:val="244"/>
        </w:trPr>
        <w:tc>
          <w:tcPr>
            <w:tcW w:w="1278" w:type="dxa"/>
            <w:gridSpan w:val="2"/>
            <w:vMerge/>
            <w:shd w:val="clear" w:color="auto" w:fill="auto"/>
          </w:tcPr>
          <w:p w:rsidR="002F1EBE" w:rsidRPr="004E40CD" w:rsidRDefault="002F1EBE" w:rsidP="004E40CD">
            <w:pPr>
              <w:spacing w:after="0" w:line="240" w:lineRule="auto"/>
              <w:rPr>
                <w:rFonts w:eastAsia="Times New Roman"/>
                <w:b/>
                <w:sz w:val="20"/>
                <w:szCs w:val="20"/>
              </w:rPr>
            </w:pPr>
          </w:p>
        </w:tc>
        <w:tc>
          <w:tcPr>
            <w:tcW w:w="1396" w:type="dxa"/>
            <w:vMerge/>
            <w:shd w:val="clear" w:color="auto" w:fill="auto"/>
          </w:tcPr>
          <w:p w:rsidR="002F1EBE" w:rsidRPr="004E40CD" w:rsidRDefault="002F1EBE" w:rsidP="004E40CD">
            <w:pPr>
              <w:spacing w:after="0" w:line="240" w:lineRule="auto"/>
              <w:rPr>
                <w:rFonts w:eastAsia="Times New Roman"/>
                <w:b/>
                <w:sz w:val="20"/>
                <w:szCs w:val="20"/>
              </w:rPr>
            </w:pPr>
          </w:p>
        </w:tc>
        <w:tc>
          <w:tcPr>
            <w:tcW w:w="4414" w:type="dxa"/>
            <w:gridSpan w:val="5"/>
            <w:vMerge/>
            <w:shd w:val="clear" w:color="auto" w:fill="auto"/>
          </w:tcPr>
          <w:p w:rsidR="002F1EBE" w:rsidRPr="004E40CD" w:rsidRDefault="002F1EBE" w:rsidP="004E40CD">
            <w:pPr>
              <w:spacing w:after="0" w:line="240" w:lineRule="auto"/>
              <w:rPr>
                <w:rFonts w:eastAsia="Times New Roman"/>
                <w:b/>
                <w:sz w:val="20"/>
                <w:szCs w:val="20"/>
              </w:rPr>
            </w:pPr>
          </w:p>
        </w:tc>
        <w:tc>
          <w:tcPr>
            <w:tcW w:w="884"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4-Year Trend</w:t>
            </w:r>
          </w:p>
        </w:tc>
        <w:tc>
          <w:tcPr>
            <w:tcW w:w="956"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 Year Trend</w:t>
            </w:r>
          </w:p>
        </w:tc>
      </w:tr>
      <w:tr w:rsidR="009544C4" w:rsidRPr="004E40CD" w:rsidTr="004E40CD">
        <w:tc>
          <w:tcPr>
            <w:tcW w:w="1278" w:type="dxa"/>
            <w:gridSpan w:val="2"/>
            <w:vMerge/>
            <w:shd w:val="clear" w:color="auto" w:fill="auto"/>
          </w:tcPr>
          <w:p w:rsidR="002F1EBE" w:rsidRPr="004E40CD" w:rsidRDefault="002F1EBE" w:rsidP="004E40CD">
            <w:pPr>
              <w:spacing w:after="0" w:line="240" w:lineRule="auto"/>
              <w:rPr>
                <w:rFonts w:eastAsia="Times New Roman"/>
                <w:sz w:val="20"/>
                <w:szCs w:val="20"/>
              </w:rPr>
            </w:pPr>
          </w:p>
        </w:tc>
        <w:tc>
          <w:tcPr>
            <w:tcW w:w="1396" w:type="dxa"/>
            <w:vMerge/>
            <w:shd w:val="clear" w:color="auto" w:fill="auto"/>
          </w:tcPr>
          <w:p w:rsidR="002F1EBE" w:rsidRPr="004E40CD" w:rsidRDefault="002F1EBE" w:rsidP="004E40CD">
            <w:pPr>
              <w:spacing w:after="0" w:line="240" w:lineRule="auto"/>
              <w:rPr>
                <w:rFonts w:eastAsia="Times New Roman"/>
                <w:sz w:val="20"/>
                <w:szCs w:val="20"/>
              </w:rPr>
            </w:pPr>
          </w:p>
        </w:tc>
        <w:tc>
          <w:tcPr>
            <w:tcW w:w="882"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2010</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2011</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2012</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2013</w:t>
            </w:r>
          </w:p>
        </w:tc>
        <w:tc>
          <w:tcPr>
            <w:tcW w:w="883" w:type="dxa"/>
            <w:shd w:val="clear" w:color="auto" w:fill="BFBFB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State 2013</w:t>
            </w:r>
          </w:p>
        </w:tc>
        <w:tc>
          <w:tcPr>
            <w:tcW w:w="884" w:type="dxa"/>
            <w:vMerge/>
            <w:shd w:val="clear" w:color="auto" w:fill="auto"/>
          </w:tcPr>
          <w:p w:rsidR="002F1EBE" w:rsidRPr="004E40CD" w:rsidRDefault="002F1EBE" w:rsidP="004E40CD">
            <w:pPr>
              <w:spacing w:after="0" w:line="240" w:lineRule="auto"/>
              <w:rPr>
                <w:rFonts w:eastAsia="Times New Roman"/>
                <w:sz w:val="20"/>
                <w:szCs w:val="20"/>
              </w:rPr>
            </w:pPr>
          </w:p>
        </w:tc>
        <w:tc>
          <w:tcPr>
            <w:tcW w:w="956"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3</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124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89.5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86.9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84.1</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84.3</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-5.4</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-2.8</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124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67.0%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66.0%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4</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82.2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84.5</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80.2</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58.0%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152</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59.5</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54</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30.5</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5</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145</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76.5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80.6</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81.4</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80.6</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0.8</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145</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63.0%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61.0%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140</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31.5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37.5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44.5</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54</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6</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83.1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78.6</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84.3</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80.3</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3.4</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5.7</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62.0%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63.0%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61.0%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150</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54.5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43.5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56.5</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7</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168</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78.1</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74.4</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-6.7</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168</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163</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43</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35</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8</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70.6</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76.7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73.8</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76</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3.2</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-0.1</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55.0%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156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26</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10</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103</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91.9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89.4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90.2</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0.6</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103</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94</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56</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All</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1021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81.8</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80.6</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80.8</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0.1</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0.4</w:t>
            </w:r>
          </w:p>
        </w:tc>
      </w:tr>
      <w:tr w:rsidR="009544C4" w:rsidRPr="004E40CD" w:rsidTr="004E40CD">
        <w:tc>
          <w:tcPr>
            <w:tcW w:w="554" w:type="dxa"/>
            <w:vMerge/>
            <w:shd w:val="clear" w:color="auto" w:fill="auto"/>
          </w:tcPr>
          <w:p w:rsidR="00A56DA1" w:rsidRPr="004E40CD" w:rsidRDefault="00A56DA1" w:rsidP="004E40CD">
            <w:pPr>
              <w:spacing w:after="0" w:line="240" w:lineRule="auto"/>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1021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56.0%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58.0%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57.0%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58.0%</w:t>
            </w:r>
          </w:p>
        </w:tc>
        <w:tc>
          <w:tcPr>
            <w:tcW w:w="883" w:type="dxa"/>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61.0%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554" w:type="dxa"/>
            <w:vMerge/>
            <w:tcBorders>
              <w:bottom w:val="single" w:sz="4" w:space="0" w:color="auto"/>
            </w:tcBorders>
            <w:shd w:val="clear" w:color="auto" w:fill="auto"/>
          </w:tcPr>
          <w:p w:rsidR="00A56DA1" w:rsidRPr="004E40CD" w:rsidRDefault="00A56DA1" w:rsidP="004E40CD">
            <w:pPr>
              <w:spacing w:after="0" w:line="240" w:lineRule="auto"/>
              <w:rPr>
                <w:rFonts w:eastAsia="Times New Roman"/>
                <w:sz w:val="20"/>
                <w:szCs w:val="20"/>
              </w:rPr>
            </w:pPr>
          </w:p>
        </w:tc>
        <w:tc>
          <w:tcPr>
            <w:tcW w:w="724" w:type="dxa"/>
            <w:tcBorders>
              <w:bottom w:val="single" w:sz="4" w:space="0" w:color="auto"/>
            </w:tcBorders>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1396"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855</w:t>
            </w:r>
          </w:p>
        </w:tc>
        <w:tc>
          <w:tcPr>
            <w:tcW w:w="882"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47</w:t>
            </w:r>
          </w:p>
        </w:tc>
        <w:tc>
          <w:tcPr>
            <w:tcW w:w="883"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83"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w:t>
            </w:r>
          </w:p>
        </w:tc>
        <w:tc>
          <w:tcPr>
            <w:tcW w:w="883" w:type="dxa"/>
            <w:tcBorders>
              <w:bottom w:val="single" w:sz="4" w:space="0" w:color="auto"/>
            </w:tcBorders>
            <w:shd w:val="clear" w:color="auto" w:fill="BFBFBF"/>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w:t>
            </w:r>
          </w:p>
        </w:tc>
        <w:tc>
          <w:tcPr>
            <w:tcW w:w="884"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w:t>
            </w:r>
          </w:p>
        </w:tc>
        <w:tc>
          <w:tcPr>
            <w:tcW w:w="956" w:type="dxa"/>
            <w:tcBorders>
              <w:bottom w:val="single" w:sz="4" w:space="0" w:color="auto"/>
            </w:tcBorders>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w:t>
            </w:r>
          </w:p>
        </w:tc>
      </w:tr>
      <w:tr w:rsidR="002F1EBE" w:rsidRPr="004E40CD" w:rsidTr="004E40CD">
        <w:tc>
          <w:tcPr>
            <w:tcW w:w="8928" w:type="dxa"/>
            <w:gridSpan w:val="10"/>
            <w:tcBorders>
              <w:left w:val="nil"/>
              <w:bottom w:val="nil"/>
              <w:right w:val="nil"/>
            </w:tcBorders>
            <w:shd w:val="clear" w:color="auto" w:fill="auto"/>
          </w:tcPr>
          <w:p w:rsidR="002F1EBE" w:rsidRPr="004E40CD" w:rsidRDefault="002F1EBE" w:rsidP="004E40CD">
            <w:pPr>
              <w:widowControl w:val="0"/>
              <w:overflowPunct w:val="0"/>
              <w:adjustRightInd w:val="0"/>
              <w:spacing w:before="80" w:after="0" w:line="240" w:lineRule="auto"/>
              <w:rPr>
                <w:rFonts w:eastAsia="Times New Roman"/>
                <w:bCs/>
                <w:color w:val="000000"/>
                <w:kern w:val="28"/>
                <w:sz w:val="20"/>
                <w:szCs w:val="20"/>
              </w:rPr>
            </w:pPr>
            <w:r w:rsidRPr="004E40CD">
              <w:rPr>
                <w:rFonts w:eastAsia="Times New Roman"/>
                <w:bCs/>
                <w:color w:val="000000"/>
                <w:kern w:val="28"/>
                <w:sz w:val="20"/>
                <w:szCs w:val="20"/>
              </w:rPr>
              <w:t xml:space="preserve">Notes: The number of students included in CPI and percent </w:t>
            </w:r>
            <w:r w:rsidRPr="004E40CD">
              <w:rPr>
                <w:rFonts w:eastAsia="Times New Roman"/>
                <w:bCs/>
                <w:i/>
                <w:color w:val="000000"/>
                <w:kern w:val="28"/>
                <w:sz w:val="20"/>
                <w:szCs w:val="20"/>
              </w:rPr>
              <w:t>Proficient</w:t>
            </w:r>
            <w:r w:rsidRPr="004E40CD">
              <w:rPr>
                <w:rFonts w:eastAsia="Times New Roman"/>
                <w:bCs/>
                <w:color w:val="000000"/>
                <w:kern w:val="28"/>
                <w:sz w:val="20"/>
                <w:szCs w:val="20"/>
              </w:rPr>
              <w:t xml:space="preserve"> or </w:t>
            </w:r>
            <w:r w:rsidRPr="004E40CD">
              <w:rPr>
                <w:rFonts w:eastAsia="Times New Roman"/>
                <w:bCs/>
                <w:i/>
                <w:color w:val="000000"/>
                <w:kern w:val="28"/>
                <w:sz w:val="20"/>
                <w:szCs w:val="20"/>
              </w:rPr>
              <w:t>Advanced</w:t>
            </w:r>
            <w:r w:rsidRPr="004E40CD">
              <w:rPr>
                <w:rFonts w:eastAsia="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r w:rsidRPr="002F1EBE">
        <w:rPr>
          <w:rFonts w:eastAsia="Times New Roman"/>
          <w:sz w:val="20"/>
          <w:szCs w:val="20"/>
        </w:rPr>
        <w:br w:type="page"/>
      </w:r>
    </w:p>
    <w:p w:rsidR="002F1EBE" w:rsidRPr="002F1EBE" w:rsidRDefault="002F1EBE" w:rsidP="002F1EBE">
      <w:pPr>
        <w:spacing w:after="0"/>
        <w:jc w:val="center"/>
        <w:rPr>
          <w:b/>
          <w:sz w:val="20"/>
        </w:rPr>
      </w:pPr>
      <w:r w:rsidRPr="002F1EBE">
        <w:rPr>
          <w:b/>
          <w:sz w:val="20"/>
        </w:rPr>
        <w:lastRenderedPageBreak/>
        <w:t xml:space="preserve">Table B2c: </w:t>
      </w:r>
      <w:r w:rsidR="00076046" w:rsidRPr="00076046">
        <w:rPr>
          <w:b/>
          <w:sz w:val="20"/>
        </w:rPr>
        <w:t>Uxbridge Public Schools</w:t>
      </w:r>
    </w:p>
    <w:p w:rsidR="002F1EBE" w:rsidRPr="002F1EBE" w:rsidRDefault="002F1EBE" w:rsidP="002F1EBE">
      <w:pPr>
        <w:spacing w:after="0"/>
        <w:jc w:val="center"/>
        <w:rPr>
          <w:b/>
          <w:sz w:val="20"/>
        </w:rPr>
      </w:pPr>
      <w:r w:rsidRPr="002F1EBE">
        <w:rPr>
          <w:b/>
          <w:sz w:val="20"/>
        </w:rPr>
        <w:t>Science and Technology/Engineering Performance, 2010-2013</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24"/>
        <w:gridCol w:w="1396"/>
        <w:gridCol w:w="882"/>
        <w:gridCol w:w="883"/>
        <w:gridCol w:w="883"/>
        <w:gridCol w:w="883"/>
        <w:gridCol w:w="883"/>
        <w:gridCol w:w="884"/>
        <w:gridCol w:w="956"/>
      </w:tblGrid>
      <w:tr w:rsidR="009544C4" w:rsidRPr="004E40CD" w:rsidTr="004E40CD">
        <w:tc>
          <w:tcPr>
            <w:tcW w:w="1278" w:type="dxa"/>
            <w:gridSpan w:val="2"/>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Grade and Measure</w:t>
            </w:r>
          </w:p>
        </w:tc>
        <w:tc>
          <w:tcPr>
            <w:tcW w:w="1396"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(2013)</w:t>
            </w:r>
          </w:p>
        </w:tc>
        <w:tc>
          <w:tcPr>
            <w:tcW w:w="4414" w:type="dxa"/>
            <w:gridSpan w:val="5"/>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Spring MCAS Year</w:t>
            </w:r>
          </w:p>
        </w:tc>
        <w:tc>
          <w:tcPr>
            <w:tcW w:w="184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Gains and Declines</w:t>
            </w:r>
          </w:p>
        </w:tc>
      </w:tr>
      <w:tr w:rsidR="009544C4" w:rsidRPr="004E40CD" w:rsidTr="004E40CD">
        <w:trPr>
          <w:trHeight w:val="244"/>
        </w:trPr>
        <w:tc>
          <w:tcPr>
            <w:tcW w:w="1278" w:type="dxa"/>
            <w:gridSpan w:val="2"/>
            <w:vMerge/>
            <w:shd w:val="clear" w:color="auto" w:fill="auto"/>
          </w:tcPr>
          <w:p w:rsidR="002F1EBE" w:rsidRPr="004E40CD" w:rsidRDefault="002F1EBE" w:rsidP="004E40CD">
            <w:pPr>
              <w:spacing w:after="0" w:line="240" w:lineRule="auto"/>
              <w:rPr>
                <w:rFonts w:eastAsia="Times New Roman"/>
                <w:b/>
                <w:sz w:val="20"/>
                <w:szCs w:val="20"/>
              </w:rPr>
            </w:pPr>
          </w:p>
        </w:tc>
        <w:tc>
          <w:tcPr>
            <w:tcW w:w="1396" w:type="dxa"/>
            <w:vMerge/>
            <w:shd w:val="clear" w:color="auto" w:fill="auto"/>
          </w:tcPr>
          <w:p w:rsidR="002F1EBE" w:rsidRPr="004E40CD" w:rsidRDefault="002F1EBE" w:rsidP="004E40CD">
            <w:pPr>
              <w:spacing w:after="0" w:line="240" w:lineRule="auto"/>
              <w:rPr>
                <w:rFonts w:eastAsia="Times New Roman"/>
                <w:b/>
                <w:sz w:val="20"/>
                <w:szCs w:val="20"/>
              </w:rPr>
            </w:pPr>
          </w:p>
        </w:tc>
        <w:tc>
          <w:tcPr>
            <w:tcW w:w="4414" w:type="dxa"/>
            <w:gridSpan w:val="5"/>
            <w:vMerge/>
            <w:shd w:val="clear" w:color="auto" w:fill="auto"/>
          </w:tcPr>
          <w:p w:rsidR="002F1EBE" w:rsidRPr="004E40CD" w:rsidRDefault="002F1EBE" w:rsidP="004E40CD">
            <w:pPr>
              <w:spacing w:after="0" w:line="240" w:lineRule="auto"/>
              <w:rPr>
                <w:rFonts w:eastAsia="Times New Roman"/>
                <w:b/>
                <w:sz w:val="20"/>
                <w:szCs w:val="20"/>
              </w:rPr>
            </w:pPr>
          </w:p>
        </w:tc>
        <w:tc>
          <w:tcPr>
            <w:tcW w:w="884"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4-Year Trend</w:t>
            </w:r>
          </w:p>
        </w:tc>
        <w:tc>
          <w:tcPr>
            <w:tcW w:w="956"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 Year Trend</w:t>
            </w:r>
          </w:p>
        </w:tc>
      </w:tr>
      <w:tr w:rsidR="009544C4" w:rsidRPr="004E40CD" w:rsidTr="004E40CD">
        <w:tc>
          <w:tcPr>
            <w:tcW w:w="1278" w:type="dxa"/>
            <w:gridSpan w:val="2"/>
            <w:vMerge/>
            <w:shd w:val="clear" w:color="auto" w:fill="auto"/>
          </w:tcPr>
          <w:p w:rsidR="002F1EBE" w:rsidRPr="004E40CD" w:rsidRDefault="002F1EBE" w:rsidP="004E40CD">
            <w:pPr>
              <w:spacing w:after="0" w:line="240" w:lineRule="auto"/>
              <w:rPr>
                <w:rFonts w:eastAsia="Times New Roman"/>
                <w:sz w:val="20"/>
                <w:szCs w:val="20"/>
              </w:rPr>
            </w:pPr>
          </w:p>
        </w:tc>
        <w:tc>
          <w:tcPr>
            <w:tcW w:w="1396" w:type="dxa"/>
            <w:vMerge/>
            <w:shd w:val="clear" w:color="auto" w:fill="auto"/>
          </w:tcPr>
          <w:p w:rsidR="002F1EBE" w:rsidRPr="004E40CD" w:rsidRDefault="002F1EBE" w:rsidP="004E40CD">
            <w:pPr>
              <w:spacing w:after="0" w:line="240" w:lineRule="auto"/>
              <w:rPr>
                <w:rFonts w:eastAsia="Times New Roman"/>
                <w:sz w:val="20"/>
                <w:szCs w:val="20"/>
              </w:rPr>
            </w:pPr>
          </w:p>
        </w:tc>
        <w:tc>
          <w:tcPr>
            <w:tcW w:w="882"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2010</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2011</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2012</w:t>
            </w:r>
          </w:p>
        </w:tc>
        <w:tc>
          <w:tcPr>
            <w:tcW w:w="883"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2013</w:t>
            </w:r>
          </w:p>
        </w:tc>
        <w:tc>
          <w:tcPr>
            <w:tcW w:w="883" w:type="dxa"/>
            <w:shd w:val="clear" w:color="auto" w:fill="D9D9D9"/>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State 2013</w:t>
            </w:r>
          </w:p>
        </w:tc>
        <w:tc>
          <w:tcPr>
            <w:tcW w:w="884" w:type="dxa"/>
            <w:vMerge/>
            <w:shd w:val="clear" w:color="auto" w:fill="auto"/>
          </w:tcPr>
          <w:p w:rsidR="002F1EBE" w:rsidRPr="004E40CD" w:rsidRDefault="002F1EBE" w:rsidP="004E40CD">
            <w:pPr>
              <w:spacing w:after="0" w:line="240" w:lineRule="auto"/>
              <w:rPr>
                <w:rFonts w:eastAsia="Times New Roman"/>
                <w:sz w:val="20"/>
                <w:szCs w:val="20"/>
              </w:rPr>
            </w:pPr>
          </w:p>
        </w:tc>
        <w:tc>
          <w:tcPr>
            <w:tcW w:w="956"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5</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145</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85.6</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82</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82.4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80.5</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78.5</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145</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51.0%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8</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69.4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74.7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73.9</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4.5</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0.2</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161</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41.0%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43.0%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10</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82.5</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90.7</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92.7</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10.2</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w:t>
            </w:r>
          </w:p>
        </w:tc>
      </w:tr>
      <w:tr w:rsidR="009544C4" w:rsidRPr="004E40CD" w:rsidTr="004E40CD">
        <w:tc>
          <w:tcPr>
            <w:tcW w:w="554"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96</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554"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All</w:t>
            </w: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402</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81.4</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80.9</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80.8</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79</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-0.1</w:t>
            </w:r>
          </w:p>
        </w:tc>
      </w:tr>
      <w:tr w:rsidR="009544C4" w:rsidRPr="004E40CD" w:rsidTr="004E40CD">
        <w:tc>
          <w:tcPr>
            <w:tcW w:w="554" w:type="dxa"/>
            <w:vMerge/>
            <w:shd w:val="clear" w:color="auto" w:fill="auto"/>
          </w:tcPr>
          <w:p w:rsidR="00A56DA1" w:rsidRPr="004E40CD" w:rsidRDefault="00A56DA1" w:rsidP="004E40CD">
            <w:pPr>
              <w:spacing w:after="0" w:line="240" w:lineRule="auto"/>
              <w:rPr>
                <w:rFonts w:eastAsia="Times New Roman"/>
                <w:sz w:val="20"/>
                <w:szCs w:val="20"/>
              </w:rPr>
            </w:pPr>
          </w:p>
        </w:tc>
        <w:tc>
          <w:tcPr>
            <w:tcW w:w="724" w:type="dxa"/>
            <w:shd w:val="clear" w:color="auto" w:fill="auto"/>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139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402</w:t>
            </w:r>
          </w:p>
        </w:tc>
        <w:tc>
          <w:tcPr>
            <w:tcW w:w="882"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54.0%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55.0%</w:t>
            </w:r>
          </w:p>
        </w:tc>
        <w:tc>
          <w:tcPr>
            <w:tcW w:w="883"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53.0%</w:t>
            </w:r>
          </w:p>
        </w:tc>
        <w:tc>
          <w:tcPr>
            <w:tcW w:w="883"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53.0%</w:t>
            </w:r>
          </w:p>
        </w:tc>
        <w:tc>
          <w:tcPr>
            <w:tcW w:w="884"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c>
          <w:tcPr>
            <w:tcW w:w="956" w:type="dxa"/>
            <w:shd w:val="clear" w:color="auto" w:fill="auto"/>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r>
      <w:tr w:rsidR="002F1EBE" w:rsidRPr="004E40CD" w:rsidTr="004E40CD">
        <w:tc>
          <w:tcPr>
            <w:tcW w:w="8928" w:type="dxa"/>
            <w:gridSpan w:val="10"/>
            <w:tcBorders>
              <w:left w:val="nil"/>
              <w:bottom w:val="nil"/>
              <w:right w:val="nil"/>
            </w:tcBorders>
            <w:shd w:val="clear" w:color="auto" w:fill="auto"/>
          </w:tcPr>
          <w:p w:rsidR="002F1EBE" w:rsidRPr="004E40CD" w:rsidRDefault="002F1EBE" w:rsidP="004E40CD">
            <w:pPr>
              <w:widowControl w:val="0"/>
              <w:overflowPunct w:val="0"/>
              <w:adjustRightInd w:val="0"/>
              <w:spacing w:before="80" w:after="0" w:line="240" w:lineRule="auto"/>
              <w:rPr>
                <w:rFonts w:eastAsia="Times New Roman"/>
                <w:bCs/>
                <w:color w:val="000000"/>
                <w:kern w:val="28"/>
                <w:sz w:val="20"/>
                <w:szCs w:val="20"/>
              </w:rPr>
            </w:pPr>
            <w:r w:rsidRPr="004E40CD">
              <w:rPr>
                <w:rFonts w:eastAsia="Times New Roman"/>
                <w:bCs/>
                <w:color w:val="000000"/>
                <w:kern w:val="28"/>
                <w:sz w:val="20"/>
                <w:szCs w:val="20"/>
              </w:rPr>
              <w:t xml:space="preserve">Notes: P+ = percent </w:t>
            </w:r>
            <w:r w:rsidRPr="004E40CD">
              <w:rPr>
                <w:rFonts w:eastAsia="Times New Roman"/>
                <w:bCs/>
                <w:i/>
                <w:color w:val="000000"/>
                <w:kern w:val="28"/>
                <w:sz w:val="20"/>
                <w:szCs w:val="20"/>
              </w:rPr>
              <w:t>Proficient</w:t>
            </w:r>
            <w:r w:rsidRPr="004E40CD">
              <w:rPr>
                <w:rFonts w:eastAsia="Times New Roman"/>
                <w:bCs/>
                <w:color w:val="000000"/>
                <w:kern w:val="28"/>
                <w:sz w:val="20"/>
                <w:szCs w:val="20"/>
              </w:rPr>
              <w:t xml:space="preserve"> or </w:t>
            </w:r>
            <w:r w:rsidRPr="004E40CD">
              <w:rPr>
                <w:rFonts w:eastAsia="Times New Roman"/>
                <w:bCs/>
                <w:i/>
                <w:color w:val="000000"/>
                <w:kern w:val="28"/>
                <w:sz w:val="20"/>
                <w:szCs w:val="20"/>
              </w:rPr>
              <w:t>Advanced</w:t>
            </w:r>
            <w:r w:rsidRPr="004E40CD">
              <w:rPr>
                <w:rFonts w:eastAsia="Times New Roman"/>
                <w:bCs/>
                <w:color w:val="000000"/>
                <w:kern w:val="28"/>
                <w:sz w:val="20"/>
                <w:szCs w:val="20"/>
              </w:rPr>
              <w:t>.  Students participate in STE MCAS tests in grades 5, 8, and 10 only. Median SGPs are not calculated for STE.</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Default="002F1EBE" w:rsidP="002F1EBE">
      <w:pPr>
        <w:spacing w:after="0" w:line="240" w:lineRule="auto"/>
        <w:rPr>
          <w:rFonts w:eastAsia="Times New Roman"/>
          <w:sz w:val="20"/>
          <w:szCs w:val="20"/>
        </w:rPr>
      </w:pPr>
    </w:p>
    <w:p w:rsidR="009979FD" w:rsidRDefault="009979FD">
      <w:pPr>
        <w:spacing w:after="0" w:line="240" w:lineRule="auto"/>
        <w:rPr>
          <w:rFonts w:eastAsia="Times New Roman"/>
          <w:sz w:val="20"/>
          <w:szCs w:val="20"/>
        </w:rPr>
      </w:pPr>
      <w:r>
        <w:rPr>
          <w:rFonts w:eastAsia="Times New Roman"/>
          <w:sz w:val="20"/>
          <w:szCs w:val="20"/>
        </w:rPr>
        <w:br w:type="page"/>
      </w:r>
    </w:p>
    <w:p w:rsidR="002F1EBE" w:rsidRPr="002F1EBE" w:rsidRDefault="002F1EBE" w:rsidP="002F1EBE">
      <w:pPr>
        <w:spacing w:after="0"/>
        <w:jc w:val="center"/>
        <w:rPr>
          <w:b/>
          <w:sz w:val="20"/>
        </w:rPr>
      </w:pPr>
      <w:r w:rsidRPr="002F1EBE">
        <w:rPr>
          <w:b/>
          <w:sz w:val="20"/>
        </w:rPr>
        <w:lastRenderedPageBreak/>
        <w:t xml:space="preserve">Table B3a: </w:t>
      </w:r>
      <w:r w:rsidR="00076046" w:rsidRPr="00076046">
        <w:rPr>
          <w:b/>
          <w:sz w:val="20"/>
        </w:rPr>
        <w:t>Uxbridge Public Schools</w:t>
      </w:r>
    </w:p>
    <w:p w:rsidR="002F1EBE" w:rsidRPr="002F1EBE" w:rsidRDefault="002F1EBE" w:rsidP="002F1EBE">
      <w:pPr>
        <w:spacing w:after="0"/>
        <w:jc w:val="center"/>
        <w:rPr>
          <w:b/>
          <w:sz w:val="20"/>
        </w:rPr>
      </w:pPr>
      <w:r w:rsidRPr="002F1EBE">
        <w:rPr>
          <w:b/>
          <w:sz w:val="20"/>
        </w:rPr>
        <w:t>English Language Arts (All Grades)</w:t>
      </w:r>
    </w:p>
    <w:p w:rsidR="002F1EBE" w:rsidRPr="002F1EBE" w:rsidRDefault="002F1EBE" w:rsidP="002F1EBE">
      <w:pPr>
        <w:spacing w:after="0" w:line="240" w:lineRule="auto"/>
        <w:jc w:val="center"/>
        <w:rPr>
          <w:b/>
          <w:sz w:val="20"/>
          <w:szCs w:val="24"/>
        </w:rPr>
      </w:pPr>
      <w:r w:rsidRPr="002F1EBE">
        <w:rPr>
          <w:b/>
          <w:sz w:val="20"/>
        </w:rPr>
        <w:t>Performance for Selected Subgroups Compared to State, 2010-2013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9544C4" w:rsidRPr="004E40CD" w:rsidTr="004E40CD">
        <w:tc>
          <w:tcPr>
            <w:tcW w:w="2808" w:type="dxa"/>
            <w:gridSpan w:val="3"/>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Group and Measure</w:t>
            </w:r>
          </w:p>
        </w:tc>
        <w:tc>
          <w:tcPr>
            <w:tcW w:w="99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(2013)</w:t>
            </w:r>
          </w:p>
        </w:tc>
        <w:tc>
          <w:tcPr>
            <w:tcW w:w="3240" w:type="dxa"/>
            <w:gridSpan w:val="4"/>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Spring MCAS Year</w:t>
            </w:r>
          </w:p>
        </w:tc>
        <w:tc>
          <w:tcPr>
            <w:tcW w:w="1818"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Gains and Declines</w:t>
            </w:r>
          </w:p>
        </w:tc>
      </w:tr>
      <w:tr w:rsidR="009544C4" w:rsidRPr="004E40CD" w:rsidTr="004E40CD">
        <w:trPr>
          <w:trHeight w:val="244"/>
        </w:trPr>
        <w:tc>
          <w:tcPr>
            <w:tcW w:w="2808" w:type="dxa"/>
            <w:gridSpan w:val="3"/>
            <w:vMerge/>
            <w:shd w:val="clear" w:color="auto" w:fill="auto"/>
          </w:tcPr>
          <w:p w:rsidR="002F1EBE" w:rsidRPr="004E40CD" w:rsidRDefault="002F1EBE" w:rsidP="004E40CD">
            <w:pPr>
              <w:spacing w:after="0" w:line="240" w:lineRule="auto"/>
              <w:rPr>
                <w:rFonts w:eastAsia="Times New Roman"/>
                <w:b/>
                <w:sz w:val="20"/>
                <w:szCs w:val="20"/>
              </w:rPr>
            </w:pPr>
          </w:p>
        </w:tc>
        <w:tc>
          <w:tcPr>
            <w:tcW w:w="990" w:type="dxa"/>
            <w:vMerge/>
            <w:shd w:val="clear" w:color="auto" w:fill="auto"/>
          </w:tcPr>
          <w:p w:rsidR="002F1EBE" w:rsidRPr="004E40CD" w:rsidRDefault="002F1EBE" w:rsidP="004E40CD">
            <w:pPr>
              <w:spacing w:after="0" w:line="240" w:lineRule="auto"/>
              <w:rPr>
                <w:rFonts w:eastAsia="Times New Roman"/>
                <w:b/>
                <w:sz w:val="20"/>
                <w:szCs w:val="20"/>
              </w:rPr>
            </w:pPr>
          </w:p>
        </w:tc>
        <w:tc>
          <w:tcPr>
            <w:tcW w:w="3240" w:type="dxa"/>
            <w:gridSpan w:val="4"/>
            <w:vMerge/>
            <w:shd w:val="clear" w:color="auto" w:fill="auto"/>
          </w:tcPr>
          <w:p w:rsidR="002F1EBE" w:rsidRPr="004E40CD" w:rsidRDefault="002F1EBE" w:rsidP="004E40CD">
            <w:pPr>
              <w:spacing w:after="0" w:line="240" w:lineRule="auto"/>
              <w:rPr>
                <w:rFonts w:eastAsia="Times New Roman"/>
                <w:b/>
                <w:sz w:val="20"/>
                <w:szCs w:val="20"/>
              </w:rPr>
            </w:pPr>
          </w:p>
        </w:tc>
        <w:tc>
          <w:tcPr>
            <w:tcW w:w="936" w:type="dxa"/>
            <w:vMerge w:val="restart"/>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4 Year Trend</w:t>
            </w:r>
          </w:p>
        </w:tc>
        <w:tc>
          <w:tcPr>
            <w:tcW w:w="882" w:type="dxa"/>
            <w:vMerge w:val="restart"/>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2-Year Trend</w:t>
            </w:r>
          </w:p>
        </w:tc>
      </w:tr>
      <w:tr w:rsidR="009544C4" w:rsidRPr="004E40CD" w:rsidTr="004E40CD">
        <w:tc>
          <w:tcPr>
            <w:tcW w:w="2808" w:type="dxa"/>
            <w:gridSpan w:val="3"/>
            <w:vMerge/>
            <w:shd w:val="clear" w:color="auto" w:fill="auto"/>
          </w:tcPr>
          <w:p w:rsidR="002F1EBE" w:rsidRPr="004E40CD" w:rsidRDefault="002F1EBE" w:rsidP="004E40CD">
            <w:pPr>
              <w:spacing w:after="0" w:line="240" w:lineRule="auto"/>
              <w:rPr>
                <w:rFonts w:eastAsia="Times New Roman"/>
                <w:sz w:val="20"/>
                <w:szCs w:val="20"/>
              </w:rPr>
            </w:pPr>
          </w:p>
        </w:tc>
        <w:tc>
          <w:tcPr>
            <w:tcW w:w="990"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2010</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2011</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2012</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2013</w:t>
            </w:r>
          </w:p>
        </w:tc>
        <w:tc>
          <w:tcPr>
            <w:tcW w:w="936" w:type="dxa"/>
            <w:vMerge/>
            <w:shd w:val="clear" w:color="auto" w:fill="auto"/>
          </w:tcPr>
          <w:p w:rsidR="002F1EBE" w:rsidRPr="004E40CD" w:rsidRDefault="002F1EBE" w:rsidP="004E40CD">
            <w:pPr>
              <w:spacing w:after="0" w:line="240" w:lineRule="auto"/>
              <w:rPr>
                <w:rFonts w:eastAsia="Times New Roman"/>
                <w:sz w:val="20"/>
                <w:szCs w:val="20"/>
              </w:rPr>
            </w:pPr>
          </w:p>
        </w:tc>
        <w:tc>
          <w:tcPr>
            <w:tcW w:w="882"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1278"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High Needs</w:t>
            </w:r>
          </w:p>
        </w:tc>
        <w:tc>
          <w:tcPr>
            <w:tcW w:w="810" w:type="dxa"/>
            <w:vMerge w:val="restart"/>
            <w:shd w:val="clear" w:color="auto" w:fill="D9D9D9"/>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282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78.9</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73.6</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72.8</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-5.5</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-0.8</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tcPr>
          <w:p w:rsidR="00A56DA1" w:rsidRPr="004E40CD" w:rsidRDefault="00A56DA1" w:rsidP="004E40CD">
            <w:pPr>
              <w:spacing w:after="0" w:line="240" w:lineRule="auto"/>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282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43.0%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41.0%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tcPr>
          <w:p w:rsidR="00A56DA1" w:rsidRPr="004E40CD" w:rsidRDefault="00A56DA1" w:rsidP="004E40CD">
            <w:pPr>
              <w:spacing w:after="0" w:line="240" w:lineRule="auto"/>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47.5</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-17.5</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237163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76.1</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76.5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76.8</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0.7</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0.3</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237163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45.0%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48.0%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180087</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45</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47</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r>
      <w:tr w:rsidR="009544C4" w:rsidRPr="004E40CD" w:rsidTr="004E40CD">
        <w:tc>
          <w:tcPr>
            <w:tcW w:w="1278"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Low Income</w:t>
            </w:r>
          </w:p>
        </w:tc>
        <w:tc>
          <w:tcPr>
            <w:tcW w:w="810" w:type="dxa"/>
            <w:vMerge w:val="restart"/>
            <w:shd w:val="clear" w:color="auto" w:fill="D9D9D9"/>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173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80.5</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81.3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77.1</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78</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0.9</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173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49.0%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139</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48</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40.5</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29</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184999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76.5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77.1</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76.7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77.2</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0.7</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0.5</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184999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47.0%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49.0%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141671</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45</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47</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w:t>
            </w:r>
          </w:p>
        </w:tc>
      </w:tr>
      <w:tr w:rsidR="009544C4" w:rsidRPr="004E40CD" w:rsidTr="004E40CD">
        <w:tc>
          <w:tcPr>
            <w:tcW w:w="1278"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Students w/ disabilities</w:t>
            </w:r>
          </w:p>
        </w:tc>
        <w:tc>
          <w:tcPr>
            <w:tcW w:w="810" w:type="dxa"/>
            <w:vMerge w:val="restart"/>
            <w:shd w:val="clear" w:color="auto" w:fill="D9D9D9"/>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146</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73.1</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71.4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64.9</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61.5</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-11.6</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-3.4</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146</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29.0%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21.0%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114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46.5</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35</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27</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-19.5</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88956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68.3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66.8</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-0.5</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-0.5</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88956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64773</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41</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42</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43</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43</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w:t>
            </w:r>
          </w:p>
        </w:tc>
      </w:tr>
      <w:tr w:rsidR="009544C4" w:rsidRPr="004E40CD" w:rsidTr="004E40CD">
        <w:tc>
          <w:tcPr>
            <w:tcW w:w="1278"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English language learners &amp; Former ELLs</w:t>
            </w:r>
          </w:p>
        </w:tc>
        <w:tc>
          <w:tcPr>
            <w:tcW w:w="810" w:type="dxa"/>
            <w:vMerge w:val="restart"/>
            <w:shd w:val="clear" w:color="auto" w:fill="D9D9D9"/>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73.8</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79.5</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5.7</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11.3</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52.0%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25.0%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27.0%</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13</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46676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66.1</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67.4</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1.3</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1.2</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46676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32.0%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33.0%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34.0%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35.0%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31672</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51</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51</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53</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w:t>
            </w:r>
          </w:p>
        </w:tc>
      </w:tr>
      <w:tr w:rsidR="009544C4" w:rsidRPr="004E40CD" w:rsidTr="004E40CD">
        <w:tc>
          <w:tcPr>
            <w:tcW w:w="1278" w:type="dxa"/>
            <w:vMerge w:val="restart"/>
            <w:shd w:val="clear" w:color="auto" w:fill="auto"/>
            <w:vAlign w:val="center"/>
          </w:tcPr>
          <w:p w:rsidR="00A56DA1" w:rsidRPr="004E40CD" w:rsidRDefault="00A56DA1" w:rsidP="004E40CD">
            <w:pPr>
              <w:spacing w:after="0" w:line="240" w:lineRule="auto"/>
              <w:jc w:val="center"/>
              <w:rPr>
                <w:rFonts w:eastAsia="Times New Roman"/>
                <w:b/>
                <w:sz w:val="20"/>
                <w:szCs w:val="20"/>
              </w:rPr>
            </w:pPr>
            <w:r w:rsidRPr="004E40CD">
              <w:rPr>
                <w:rFonts w:eastAsia="Times New Roman"/>
                <w:b/>
                <w:sz w:val="20"/>
                <w:szCs w:val="20"/>
              </w:rPr>
              <w:t>All students</w:t>
            </w:r>
          </w:p>
        </w:tc>
        <w:tc>
          <w:tcPr>
            <w:tcW w:w="810" w:type="dxa"/>
            <w:vMerge w:val="restart"/>
            <w:shd w:val="clear" w:color="auto" w:fill="D9D9D9"/>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1017</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88.4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89.8</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87.1</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86.1</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-2.3</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w:t>
            </w:r>
          </w:p>
        </w:tc>
      </w:tr>
      <w:tr w:rsidR="009544C4" w:rsidRPr="004E40CD" w:rsidTr="004E40CD">
        <w:tc>
          <w:tcPr>
            <w:tcW w:w="1278" w:type="dxa"/>
            <w:vMerge/>
            <w:shd w:val="clear" w:color="auto" w:fill="auto"/>
          </w:tcPr>
          <w:p w:rsidR="00A56DA1" w:rsidRPr="004E40CD" w:rsidRDefault="00A56DA1" w:rsidP="004E40CD">
            <w:pPr>
              <w:spacing w:after="0" w:line="240" w:lineRule="auto"/>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1017</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70.0%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68.0%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65.0%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-3.0%</w:t>
            </w:r>
          </w:p>
        </w:tc>
      </w:tr>
      <w:tr w:rsidR="009544C4" w:rsidRPr="004E40CD" w:rsidTr="004E40CD">
        <w:tc>
          <w:tcPr>
            <w:tcW w:w="1278" w:type="dxa"/>
            <w:vMerge/>
            <w:shd w:val="clear" w:color="auto" w:fill="auto"/>
          </w:tcPr>
          <w:p w:rsidR="00A56DA1" w:rsidRPr="004E40CD" w:rsidRDefault="00A56DA1" w:rsidP="004E40CD">
            <w:pPr>
              <w:spacing w:after="0" w:line="240" w:lineRule="auto"/>
              <w:rPr>
                <w:rFonts w:eastAsia="Times New Roman"/>
                <w:sz w:val="20"/>
                <w:szCs w:val="20"/>
              </w:rPr>
            </w:pPr>
          </w:p>
        </w:tc>
        <w:tc>
          <w:tcPr>
            <w:tcW w:w="810" w:type="dxa"/>
            <w:vMerge/>
            <w:shd w:val="clear" w:color="auto" w:fill="D9D9D9"/>
            <w:vAlign w:val="center"/>
          </w:tcPr>
          <w:p w:rsidR="00A56DA1" w:rsidRPr="004E40CD" w:rsidRDefault="00A56DA1" w:rsidP="004E40CD">
            <w:pPr>
              <w:spacing w:after="0" w:line="240" w:lineRule="auto"/>
              <w:jc w:val="center"/>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851</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39</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-1</w:t>
            </w:r>
          </w:p>
        </w:tc>
      </w:tr>
      <w:tr w:rsidR="009544C4" w:rsidRPr="004E40CD" w:rsidTr="004E40CD">
        <w:tc>
          <w:tcPr>
            <w:tcW w:w="1278"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496175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86.9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87.2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86.7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86.8</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-0.1</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0.1</w:t>
            </w:r>
          </w:p>
        </w:tc>
      </w:tr>
      <w:tr w:rsidR="009544C4" w:rsidRPr="004E40CD" w:rsidTr="004E40CD">
        <w:tc>
          <w:tcPr>
            <w:tcW w:w="1278"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496175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69.0%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69.0%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69.0%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0.0%</w:t>
            </w:r>
          </w:p>
        </w:tc>
      </w:tr>
      <w:tr w:rsidR="009544C4" w:rsidRPr="004E40CD" w:rsidTr="004E40CD">
        <w:tc>
          <w:tcPr>
            <w:tcW w:w="1278"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810"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395568</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51</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r>
      <w:tr w:rsidR="002F1EBE" w:rsidRPr="004E40CD" w:rsidTr="004E40CD">
        <w:tc>
          <w:tcPr>
            <w:tcW w:w="8856" w:type="dxa"/>
            <w:gridSpan w:val="10"/>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bCs/>
                <w:color w:val="000000"/>
                <w:kern w:val="28"/>
                <w:sz w:val="20"/>
                <w:szCs w:val="20"/>
              </w:rPr>
              <w:t xml:space="preserve">Notes: The number of students included in CPI and percent </w:t>
            </w:r>
            <w:r w:rsidRPr="004E40CD">
              <w:rPr>
                <w:rFonts w:eastAsia="Times New Roman"/>
                <w:bCs/>
                <w:i/>
                <w:color w:val="000000"/>
                <w:kern w:val="28"/>
                <w:sz w:val="20"/>
                <w:szCs w:val="20"/>
              </w:rPr>
              <w:t>Proficient</w:t>
            </w:r>
            <w:r w:rsidRPr="004E40CD">
              <w:rPr>
                <w:rFonts w:eastAsia="Times New Roman"/>
                <w:bCs/>
                <w:color w:val="000000"/>
                <w:kern w:val="28"/>
                <w:sz w:val="20"/>
                <w:szCs w:val="20"/>
              </w:rPr>
              <w:t xml:space="preserve"> or </w:t>
            </w:r>
            <w:r w:rsidRPr="004E40CD">
              <w:rPr>
                <w:rFonts w:eastAsia="Times New Roman"/>
                <w:bCs/>
                <w:i/>
                <w:color w:val="000000"/>
                <w:kern w:val="28"/>
                <w:sz w:val="20"/>
                <w:szCs w:val="20"/>
              </w:rPr>
              <w:t>Advanced</w:t>
            </w:r>
            <w:r w:rsidRPr="004E40CD">
              <w:rPr>
                <w:rFonts w:eastAsia="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r w:rsidRPr="004E40CD">
              <w:rPr>
                <w:rFonts w:eastAsia="Times New Roman"/>
                <w:bCs/>
                <w:sz w:val="20"/>
                <w:szCs w:val="20"/>
              </w:rPr>
              <w:t xml:space="preserve"> </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r w:rsidRPr="002F1EBE">
        <w:rPr>
          <w:rFonts w:eastAsia="Times New Roman"/>
          <w:sz w:val="20"/>
          <w:szCs w:val="20"/>
        </w:rPr>
        <w:br w:type="page"/>
      </w: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jc w:val="center"/>
        <w:rPr>
          <w:b/>
          <w:sz w:val="20"/>
        </w:rPr>
      </w:pPr>
      <w:r w:rsidRPr="002F1EBE">
        <w:rPr>
          <w:b/>
          <w:sz w:val="20"/>
        </w:rPr>
        <w:t xml:space="preserve">Table B3b: </w:t>
      </w:r>
      <w:r w:rsidR="00076046" w:rsidRPr="00076046">
        <w:rPr>
          <w:b/>
          <w:sz w:val="20"/>
        </w:rPr>
        <w:t>Uxbridge Public Schools</w:t>
      </w:r>
    </w:p>
    <w:p w:rsidR="002F1EBE" w:rsidRPr="002F1EBE" w:rsidRDefault="002F1EBE" w:rsidP="002F1EBE">
      <w:pPr>
        <w:spacing w:after="0"/>
        <w:jc w:val="center"/>
        <w:rPr>
          <w:b/>
          <w:sz w:val="20"/>
        </w:rPr>
      </w:pPr>
      <w:r w:rsidRPr="002F1EBE">
        <w:rPr>
          <w:b/>
          <w:sz w:val="20"/>
        </w:rPr>
        <w:t>Mathematics (All Grades)</w:t>
      </w:r>
    </w:p>
    <w:p w:rsidR="002F1EBE" w:rsidRPr="002F1EBE" w:rsidRDefault="002F1EBE" w:rsidP="002F1EBE">
      <w:pPr>
        <w:spacing w:after="0"/>
        <w:jc w:val="center"/>
        <w:rPr>
          <w:b/>
          <w:sz w:val="20"/>
        </w:rPr>
      </w:pPr>
      <w:r w:rsidRPr="002F1EBE">
        <w:rPr>
          <w:b/>
          <w:sz w:val="20"/>
        </w:rPr>
        <w:t>Performance for Selected Subgroups Compared to State, 2010-2013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9544C4" w:rsidRPr="004E40CD" w:rsidTr="004E40CD">
        <w:tc>
          <w:tcPr>
            <w:tcW w:w="2808" w:type="dxa"/>
            <w:gridSpan w:val="3"/>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Group and Measure</w:t>
            </w:r>
          </w:p>
        </w:tc>
        <w:tc>
          <w:tcPr>
            <w:tcW w:w="99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(2013)</w:t>
            </w:r>
          </w:p>
        </w:tc>
        <w:tc>
          <w:tcPr>
            <w:tcW w:w="3240" w:type="dxa"/>
            <w:gridSpan w:val="4"/>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Spring MCAS Year</w:t>
            </w:r>
          </w:p>
        </w:tc>
        <w:tc>
          <w:tcPr>
            <w:tcW w:w="1818"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Gains and Declines</w:t>
            </w:r>
          </w:p>
        </w:tc>
      </w:tr>
      <w:tr w:rsidR="009544C4" w:rsidRPr="004E40CD" w:rsidTr="004E40CD">
        <w:trPr>
          <w:trHeight w:val="244"/>
        </w:trPr>
        <w:tc>
          <w:tcPr>
            <w:tcW w:w="2808" w:type="dxa"/>
            <w:gridSpan w:val="3"/>
            <w:vMerge/>
            <w:shd w:val="clear" w:color="auto" w:fill="auto"/>
          </w:tcPr>
          <w:p w:rsidR="002F1EBE" w:rsidRPr="004E40CD" w:rsidRDefault="002F1EBE" w:rsidP="004E40CD">
            <w:pPr>
              <w:spacing w:after="0" w:line="240" w:lineRule="auto"/>
              <w:rPr>
                <w:rFonts w:eastAsia="Times New Roman"/>
                <w:b/>
                <w:sz w:val="20"/>
                <w:szCs w:val="20"/>
              </w:rPr>
            </w:pPr>
          </w:p>
        </w:tc>
        <w:tc>
          <w:tcPr>
            <w:tcW w:w="990" w:type="dxa"/>
            <w:vMerge/>
            <w:shd w:val="clear" w:color="auto" w:fill="auto"/>
          </w:tcPr>
          <w:p w:rsidR="002F1EBE" w:rsidRPr="004E40CD" w:rsidRDefault="002F1EBE" w:rsidP="004E40CD">
            <w:pPr>
              <w:spacing w:after="0" w:line="240" w:lineRule="auto"/>
              <w:rPr>
                <w:rFonts w:eastAsia="Times New Roman"/>
                <w:b/>
                <w:sz w:val="20"/>
                <w:szCs w:val="20"/>
              </w:rPr>
            </w:pPr>
          </w:p>
        </w:tc>
        <w:tc>
          <w:tcPr>
            <w:tcW w:w="3240" w:type="dxa"/>
            <w:gridSpan w:val="4"/>
            <w:vMerge/>
            <w:shd w:val="clear" w:color="auto" w:fill="auto"/>
          </w:tcPr>
          <w:p w:rsidR="002F1EBE" w:rsidRPr="004E40CD" w:rsidRDefault="002F1EBE" w:rsidP="004E40CD">
            <w:pPr>
              <w:spacing w:after="0" w:line="240" w:lineRule="auto"/>
              <w:rPr>
                <w:rFonts w:eastAsia="Times New Roman"/>
                <w:b/>
                <w:sz w:val="20"/>
                <w:szCs w:val="20"/>
              </w:rPr>
            </w:pPr>
          </w:p>
        </w:tc>
        <w:tc>
          <w:tcPr>
            <w:tcW w:w="936" w:type="dxa"/>
            <w:vMerge w:val="restart"/>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4 Year Trend</w:t>
            </w:r>
          </w:p>
        </w:tc>
        <w:tc>
          <w:tcPr>
            <w:tcW w:w="882" w:type="dxa"/>
            <w:vMerge w:val="restart"/>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2-Year Trend</w:t>
            </w:r>
          </w:p>
        </w:tc>
      </w:tr>
      <w:tr w:rsidR="009544C4" w:rsidRPr="004E40CD" w:rsidTr="004E40CD">
        <w:tc>
          <w:tcPr>
            <w:tcW w:w="2808" w:type="dxa"/>
            <w:gridSpan w:val="3"/>
            <w:vMerge/>
            <w:shd w:val="clear" w:color="auto" w:fill="auto"/>
          </w:tcPr>
          <w:p w:rsidR="002F1EBE" w:rsidRPr="004E40CD" w:rsidRDefault="002F1EBE" w:rsidP="004E40CD">
            <w:pPr>
              <w:spacing w:after="0" w:line="240" w:lineRule="auto"/>
              <w:rPr>
                <w:rFonts w:eastAsia="Times New Roman"/>
                <w:sz w:val="20"/>
                <w:szCs w:val="20"/>
              </w:rPr>
            </w:pPr>
          </w:p>
        </w:tc>
        <w:tc>
          <w:tcPr>
            <w:tcW w:w="990"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2010</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2011</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2012</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2013</w:t>
            </w:r>
          </w:p>
        </w:tc>
        <w:tc>
          <w:tcPr>
            <w:tcW w:w="936" w:type="dxa"/>
            <w:vMerge/>
            <w:shd w:val="clear" w:color="auto" w:fill="auto"/>
          </w:tcPr>
          <w:p w:rsidR="002F1EBE" w:rsidRPr="004E40CD" w:rsidRDefault="002F1EBE" w:rsidP="004E40CD">
            <w:pPr>
              <w:spacing w:after="0" w:line="240" w:lineRule="auto"/>
              <w:rPr>
                <w:rFonts w:eastAsia="Times New Roman"/>
                <w:sz w:val="20"/>
                <w:szCs w:val="20"/>
              </w:rPr>
            </w:pPr>
          </w:p>
        </w:tc>
        <w:tc>
          <w:tcPr>
            <w:tcW w:w="882"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1278" w:type="dxa"/>
            <w:vMerge w:val="restart"/>
            <w:shd w:val="clear" w:color="auto" w:fill="auto"/>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High Needs</w:t>
            </w:r>
          </w:p>
        </w:tc>
        <w:tc>
          <w:tcPr>
            <w:tcW w:w="810" w:type="dxa"/>
            <w:vMerge w:val="restart"/>
            <w:shd w:val="clear" w:color="auto" w:fill="D9D9D9"/>
            <w:vAlign w:val="center"/>
          </w:tcPr>
          <w:p w:rsidR="00A56DA1" w:rsidRPr="004E40CD" w:rsidRDefault="00A56DA1"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282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66.8</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70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66.6</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-0.2</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2.6</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tcPr>
          <w:p w:rsidR="00A56DA1" w:rsidRPr="004E40CD" w:rsidRDefault="00A56DA1" w:rsidP="004E40CD">
            <w:pPr>
              <w:spacing w:after="0" w:line="240" w:lineRule="auto"/>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282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33.0%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36.0%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32.0%</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38.0%</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5.0%</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6.0%</w:t>
            </w:r>
          </w:p>
        </w:tc>
      </w:tr>
      <w:tr w:rsidR="009544C4" w:rsidRPr="004E40CD" w:rsidTr="004E40CD">
        <w:tc>
          <w:tcPr>
            <w:tcW w:w="1278" w:type="dxa"/>
            <w:vMerge/>
            <w:shd w:val="clear" w:color="auto" w:fill="auto"/>
            <w:vAlign w:val="center"/>
          </w:tcPr>
          <w:p w:rsidR="00A56DA1" w:rsidRPr="004E40CD" w:rsidRDefault="00A56DA1" w:rsidP="004E40CD">
            <w:pPr>
              <w:spacing w:after="0" w:line="240" w:lineRule="auto"/>
              <w:jc w:val="center"/>
              <w:rPr>
                <w:rFonts w:eastAsia="Times New Roman"/>
                <w:sz w:val="20"/>
                <w:szCs w:val="20"/>
              </w:rPr>
            </w:pPr>
          </w:p>
        </w:tc>
        <w:tc>
          <w:tcPr>
            <w:tcW w:w="810" w:type="dxa"/>
            <w:vMerge/>
            <w:shd w:val="clear" w:color="auto" w:fill="D9D9D9"/>
          </w:tcPr>
          <w:p w:rsidR="00A56DA1" w:rsidRPr="004E40CD" w:rsidRDefault="00A56DA1" w:rsidP="004E40CD">
            <w:pPr>
              <w:spacing w:after="0" w:line="240" w:lineRule="auto"/>
              <w:rPr>
                <w:rFonts w:eastAsia="Times New Roman"/>
                <w:sz w:val="20"/>
                <w:szCs w:val="20"/>
              </w:rPr>
            </w:pPr>
          </w:p>
        </w:tc>
        <w:tc>
          <w:tcPr>
            <w:tcW w:w="720" w:type="dxa"/>
            <w:shd w:val="clear" w:color="auto" w:fill="D9D9D9"/>
          </w:tcPr>
          <w:p w:rsidR="00A56DA1" w:rsidRPr="004E40CD" w:rsidRDefault="00A56DA1"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222</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34</w:t>
            </w:r>
          </w:p>
        </w:tc>
        <w:tc>
          <w:tcPr>
            <w:tcW w:w="810"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38</w:t>
            </w:r>
          </w:p>
        </w:tc>
        <w:tc>
          <w:tcPr>
            <w:tcW w:w="936"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-6</w:t>
            </w:r>
          </w:p>
        </w:tc>
        <w:tc>
          <w:tcPr>
            <w:tcW w:w="882" w:type="dxa"/>
            <w:shd w:val="clear" w:color="auto" w:fill="D9D9D9"/>
            <w:vAlign w:val="bottom"/>
          </w:tcPr>
          <w:p w:rsidR="00A56DA1" w:rsidRPr="004E40CD" w:rsidRDefault="00A56DA1" w:rsidP="004E40CD">
            <w:pPr>
              <w:spacing w:after="0" w:line="240" w:lineRule="auto"/>
              <w:jc w:val="right"/>
              <w:rPr>
                <w:color w:val="000000"/>
                <w:sz w:val="20"/>
                <w:szCs w:val="20"/>
              </w:rPr>
            </w:pPr>
            <w:r w:rsidRPr="004E40CD">
              <w:rPr>
                <w:color w:val="000000"/>
                <w:sz w:val="20"/>
                <w:szCs w:val="20"/>
              </w:rPr>
              <w:t>4</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237745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67.1</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68.6</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1.9</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1.6</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237745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36.0%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37.0%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37.0%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40.0%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180866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Low Income</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172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70.5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71.6</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68.4</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73.5</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5.1</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172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42.0%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38.0%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50.0%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12.0%</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138</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44</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44</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185392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67.1</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67.3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69</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1.9</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1.7</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185392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37.0%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41.0%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142354</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47</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45</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46</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Students w/ disabilities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147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60.9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61.6</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52.5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52.7</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-8.2</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0.2</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147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23.0%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15.0%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16.0%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115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36.5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31</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-19</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89193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57.5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57.7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56.9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57.4</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-0.1</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0.5</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89193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21.0%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22.0%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21.0%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22.0%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65068</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43</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43</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43</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42</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English language learners &amp; Former ELLs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72.7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80.7</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5.7</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68.0%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36.0%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59.0%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9.0%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23.0%</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13</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47046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61.5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61.6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63.9</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2.4</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2.3</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47046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32.0%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32.0%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35.0%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31986</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54</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52</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52</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53</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b/>
                <w:sz w:val="20"/>
                <w:szCs w:val="20"/>
              </w:rPr>
            </w:pPr>
            <w:r w:rsidRPr="004E40CD">
              <w:rPr>
                <w:rFonts w:eastAsia="Times New Roman"/>
                <w:b/>
                <w:sz w:val="20"/>
                <w:szCs w:val="20"/>
              </w:rPr>
              <w:t>All students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1021</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81.8</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80.6</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0.1</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0.4</w:t>
            </w:r>
          </w:p>
        </w:tc>
      </w:tr>
      <w:tr w:rsidR="009544C4" w:rsidRPr="004E40CD" w:rsidTr="004E40CD">
        <w:tc>
          <w:tcPr>
            <w:tcW w:w="1278" w:type="dxa"/>
            <w:vMerge/>
            <w:shd w:val="clear" w:color="auto" w:fill="auto"/>
          </w:tcPr>
          <w:p w:rsidR="003003F2" w:rsidRPr="004E40CD" w:rsidRDefault="003003F2" w:rsidP="004E40CD">
            <w:pPr>
              <w:spacing w:after="0" w:line="240" w:lineRule="auto"/>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1021</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56.0%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58.0%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57.0%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58.0%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1278" w:type="dxa"/>
            <w:vMerge/>
            <w:shd w:val="clear" w:color="auto" w:fill="auto"/>
          </w:tcPr>
          <w:p w:rsidR="003003F2" w:rsidRPr="004E40CD" w:rsidRDefault="003003F2" w:rsidP="004E40CD">
            <w:pPr>
              <w:spacing w:after="0" w:line="240" w:lineRule="auto"/>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SGP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855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45</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w:t>
            </w:r>
          </w:p>
        </w:tc>
      </w:tr>
      <w:tr w:rsidR="009544C4" w:rsidRPr="004E40CD" w:rsidTr="004E40CD">
        <w:tc>
          <w:tcPr>
            <w:tcW w:w="1278"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497090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79.9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79.9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79.9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80.8</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0.9</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0.9</w:t>
            </w:r>
          </w:p>
        </w:tc>
      </w:tr>
      <w:tr w:rsidR="009544C4" w:rsidRPr="004E40CD" w:rsidTr="004E40CD">
        <w:tc>
          <w:tcPr>
            <w:tcW w:w="1278"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497090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58.0%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59.0%</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61.0%</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w:t>
            </w:r>
          </w:p>
        </w:tc>
      </w:tr>
      <w:tr w:rsidR="009544C4" w:rsidRPr="004E40CD" w:rsidTr="004E40CD">
        <w:tc>
          <w:tcPr>
            <w:tcW w:w="1278"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810"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SGP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396691</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51</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w:t>
            </w:r>
          </w:p>
        </w:tc>
      </w:tr>
      <w:tr w:rsidR="002F1EBE" w:rsidRPr="004E40CD" w:rsidTr="004E40CD">
        <w:tc>
          <w:tcPr>
            <w:tcW w:w="8856" w:type="dxa"/>
            <w:gridSpan w:val="10"/>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bCs/>
                <w:sz w:val="20"/>
                <w:szCs w:val="20"/>
              </w:rPr>
              <w:t xml:space="preserve">Notes: The number of students included in CPI and percent </w:t>
            </w:r>
            <w:r w:rsidRPr="004E40CD">
              <w:rPr>
                <w:rFonts w:eastAsia="Times New Roman"/>
                <w:bCs/>
                <w:i/>
                <w:sz w:val="20"/>
                <w:szCs w:val="20"/>
              </w:rPr>
              <w:t>Proficient</w:t>
            </w:r>
            <w:r w:rsidRPr="004E40CD">
              <w:rPr>
                <w:rFonts w:eastAsia="Times New Roman"/>
                <w:bCs/>
                <w:sz w:val="20"/>
                <w:szCs w:val="20"/>
              </w:rPr>
              <w:t xml:space="preserve"> or </w:t>
            </w:r>
            <w:r w:rsidRPr="004E40CD">
              <w:rPr>
                <w:rFonts w:eastAsia="Times New Roman"/>
                <w:bCs/>
                <w:i/>
                <w:sz w:val="20"/>
                <w:szCs w:val="20"/>
              </w:rPr>
              <w:t>Advanced</w:t>
            </w:r>
            <w:r w:rsidRPr="004E40CD">
              <w:rPr>
                <w:rFonts w:eastAsia="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r w:rsidRPr="002F1EBE">
        <w:rPr>
          <w:rFonts w:eastAsia="Times New Roman"/>
          <w:sz w:val="20"/>
          <w:szCs w:val="20"/>
        </w:rPr>
        <w:br w:type="page"/>
      </w:r>
    </w:p>
    <w:p w:rsidR="002F1EBE" w:rsidRPr="002F1EBE" w:rsidRDefault="002F1EBE" w:rsidP="002F1EBE">
      <w:pPr>
        <w:spacing w:after="0" w:line="240" w:lineRule="auto"/>
        <w:jc w:val="center"/>
        <w:rPr>
          <w:b/>
          <w:sz w:val="20"/>
        </w:rPr>
      </w:pPr>
      <w:r w:rsidRPr="002F1EBE">
        <w:rPr>
          <w:b/>
          <w:sz w:val="20"/>
        </w:rPr>
        <w:lastRenderedPageBreak/>
        <w:t xml:space="preserve">Table B3c: </w:t>
      </w:r>
      <w:r w:rsidR="00076046" w:rsidRPr="00076046">
        <w:rPr>
          <w:b/>
          <w:sz w:val="20"/>
        </w:rPr>
        <w:t>Uxbridge Public Schools</w:t>
      </w:r>
    </w:p>
    <w:p w:rsidR="002F1EBE" w:rsidRPr="002F1EBE" w:rsidRDefault="002F1EBE" w:rsidP="002F1EBE">
      <w:pPr>
        <w:spacing w:after="0"/>
        <w:jc w:val="center"/>
        <w:rPr>
          <w:b/>
          <w:sz w:val="20"/>
        </w:rPr>
      </w:pPr>
      <w:r w:rsidRPr="002F1EBE">
        <w:rPr>
          <w:b/>
          <w:sz w:val="20"/>
        </w:rPr>
        <w:t>Science and Technology/Engineering (All Grades)</w:t>
      </w:r>
    </w:p>
    <w:p w:rsidR="002F1EBE" w:rsidRPr="002F1EBE" w:rsidRDefault="002F1EBE" w:rsidP="002F1EBE">
      <w:pPr>
        <w:spacing w:after="0" w:line="240" w:lineRule="auto"/>
        <w:jc w:val="center"/>
        <w:rPr>
          <w:b/>
          <w:sz w:val="20"/>
          <w:szCs w:val="24"/>
        </w:rPr>
      </w:pPr>
      <w:r w:rsidRPr="002F1EBE">
        <w:rPr>
          <w:b/>
          <w:sz w:val="20"/>
        </w:rPr>
        <w:t>Performance for Selected Subgroups Compared to State, 2010-2013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9544C4" w:rsidRPr="004E40CD" w:rsidTr="004E40CD">
        <w:tc>
          <w:tcPr>
            <w:tcW w:w="2808" w:type="dxa"/>
            <w:gridSpan w:val="3"/>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Group and Measure</w:t>
            </w:r>
          </w:p>
        </w:tc>
        <w:tc>
          <w:tcPr>
            <w:tcW w:w="99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(2013)</w:t>
            </w:r>
          </w:p>
        </w:tc>
        <w:tc>
          <w:tcPr>
            <w:tcW w:w="3240" w:type="dxa"/>
            <w:gridSpan w:val="4"/>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Spring MCAS Year</w:t>
            </w:r>
          </w:p>
        </w:tc>
        <w:tc>
          <w:tcPr>
            <w:tcW w:w="1818"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Gains and Declines</w:t>
            </w:r>
          </w:p>
        </w:tc>
      </w:tr>
      <w:tr w:rsidR="009544C4" w:rsidRPr="004E40CD" w:rsidTr="004E40CD">
        <w:trPr>
          <w:trHeight w:val="244"/>
        </w:trPr>
        <w:tc>
          <w:tcPr>
            <w:tcW w:w="2808" w:type="dxa"/>
            <w:gridSpan w:val="3"/>
            <w:vMerge/>
            <w:shd w:val="clear" w:color="auto" w:fill="auto"/>
          </w:tcPr>
          <w:p w:rsidR="002F1EBE" w:rsidRPr="004E40CD" w:rsidRDefault="002F1EBE" w:rsidP="004E40CD">
            <w:pPr>
              <w:spacing w:after="0" w:line="240" w:lineRule="auto"/>
              <w:rPr>
                <w:rFonts w:eastAsia="Times New Roman"/>
                <w:b/>
                <w:sz w:val="20"/>
                <w:szCs w:val="20"/>
              </w:rPr>
            </w:pPr>
          </w:p>
        </w:tc>
        <w:tc>
          <w:tcPr>
            <w:tcW w:w="990" w:type="dxa"/>
            <w:vMerge/>
            <w:shd w:val="clear" w:color="auto" w:fill="auto"/>
          </w:tcPr>
          <w:p w:rsidR="002F1EBE" w:rsidRPr="004E40CD" w:rsidRDefault="002F1EBE" w:rsidP="004E40CD">
            <w:pPr>
              <w:spacing w:after="0" w:line="240" w:lineRule="auto"/>
              <w:rPr>
                <w:rFonts w:eastAsia="Times New Roman"/>
                <w:b/>
                <w:sz w:val="20"/>
                <w:szCs w:val="20"/>
              </w:rPr>
            </w:pPr>
          </w:p>
        </w:tc>
        <w:tc>
          <w:tcPr>
            <w:tcW w:w="3240" w:type="dxa"/>
            <w:gridSpan w:val="4"/>
            <w:vMerge/>
            <w:shd w:val="clear" w:color="auto" w:fill="auto"/>
          </w:tcPr>
          <w:p w:rsidR="002F1EBE" w:rsidRPr="004E40CD" w:rsidRDefault="002F1EBE" w:rsidP="004E40CD">
            <w:pPr>
              <w:spacing w:after="0" w:line="240" w:lineRule="auto"/>
              <w:rPr>
                <w:rFonts w:eastAsia="Times New Roman"/>
                <w:b/>
                <w:sz w:val="20"/>
                <w:szCs w:val="20"/>
              </w:rPr>
            </w:pPr>
          </w:p>
        </w:tc>
        <w:tc>
          <w:tcPr>
            <w:tcW w:w="936" w:type="dxa"/>
            <w:vMerge w:val="restart"/>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4 Year Trend</w:t>
            </w:r>
          </w:p>
        </w:tc>
        <w:tc>
          <w:tcPr>
            <w:tcW w:w="882" w:type="dxa"/>
            <w:vMerge w:val="restart"/>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2-Year Trend</w:t>
            </w:r>
          </w:p>
        </w:tc>
      </w:tr>
      <w:tr w:rsidR="009544C4" w:rsidRPr="004E40CD" w:rsidTr="004E40CD">
        <w:tc>
          <w:tcPr>
            <w:tcW w:w="2808" w:type="dxa"/>
            <w:gridSpan w:val="3"/>
            <w:vMerge/>
            <w:shd w:val="clear" w:color="auto" w:fill="auto"/>
          </w:tcPr>
          <w:p w:rsidR="002F1EBE" w:rsidRPr="004E40CD" w:rsidRDefault="002F1EBE" w:rsidP="004E40CD">
            <w:pPr>
              <w:spacing w:after="0" w:line="240" w:lineRule="auto"/>
              <w:rPr>
                <w:rFonts w:eastAsia="Times New Roman"/>
                <w:sz w:val="20"/>
                <w:szCs w:val="20"/>
              </w:rPr>
            </w:pPr>
          </w:p>
        </w:tc>
        <w:tc>
          <w:tcPr>
            <w:tcW w:w="990"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2010</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2011</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2012</w:t>
            </w:r>
          </w:p>
        </w:tc>
        <w:tc>
          <w:tcPr>
            <w:tcW w:w="810" w:type="dxa"/>
            <w:shd w:val="clear" w:color="auto" w:fill="auto"/>
          </w:tcPr>
          <w:p w:rsidR="002F1EBE" w:rsidRPr="004E40CD" w:rsidRDefault="002F1EBE" w:rsidP="004E40CD">
            <w:pPr>
              <w:spacing w:after="0" w:line="240" w:lineRule="auto"/>
              <w:jc w:val="right"/>
              <w:rPr>
                <w:rFonts w:eastAsia="Times New Roman"/>
                <w:b/>
                <w:sz w:val="20"/>
                <w:szCs w:val="20"/>
              </w:rPr>
            </w:pPr>
            <w:r w:rsidRPr="004E40CD">
              <w:rPr>
                <w:rFonts w:eastAsia="Times New Roman"/>
                <w:b/>
                <w:sz w:val="20"/>
                <w:szCs w:val="20"/>
              </w:rPr>
              <w:t>2013</w:t>
            </w:r>
          </w:p>
        </w:tc>
        <w:tc>
          <w:tcPr>
            <w:tcW w:w="936" w:type="dxa"/>
            <w:vMerge/>
            <w:shd w:val="clear" w:color="auto" w:fill="auto"/>
          </w:tcPr>
          <w:p w:rsidR="002F1EBE" w:rsidRPr="004E40CD" w:rsidRDefault="002F1EBE" w:rsidP="004E40CD">
            <w:pPr>
              <w:spacing w:after="0" w:line="240" w:lineRule="auto"/>
              <w:rPr>
                <w:rFonts w:eastAsia="Times New Roman"/>
                <w:sz w:val="20"/>
                <w:szCs w:val="20"/>
              </w:rPr>
            </w:pPr>
          </w:p>
        </w:tc>
        <w:tc>
          <w:tcPr>
            <w:tcW w:w="882"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High Needs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65.2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66.9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67.2</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0.3</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tcPr>
          <w:p w:rsidR="003003F2" w:rsidRPr="004E40CD" w:rsidRDefault="003003F2" w:rsidP="004E40CD">
            <w:pPr>
              <w:spacing w:after="0" w:line="240" w:lineRule="auto"/>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28.0%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28.0%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32.0%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96902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64.3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63.8</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66.4</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2.1</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1.4</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96902</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28.0%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28.0%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31.0%</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0.0%</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Low Income</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66</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72.1</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65</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69.7</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71.6</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-0.5</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1.9</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66</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39.0%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29.0%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39.0%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75485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63.6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62.8</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64.5</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66.1</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2.5</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1.6</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75485</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28.0%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28.0%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31.0%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32.0%</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4.0%</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Students w/ disabilities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56</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66.4</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55.8</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57.6</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1.6</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1.8</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13.0%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23.0%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13.0%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15.0%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37049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59.2</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58.7</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59.8</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0.8</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1.1</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37049</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19.0%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20.0%</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0.0%</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English language learners &amp; Former ELLs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w:t>
            </w:r>
          </w:p>
        </w:tc>
      </w:tr>
      <w:tr w:rsidR="009544C4" w:rsidRPr="004E40CD" w:rsidTr="004E40CD">
        <w:tc>
          <w:tcPr>
            <w:tcW w:w="1278" w:type="dxa"/>
            <w:vMerge/>
            <w:shd w:val="clear" w:color="auto" w:fill="auto"/>
            <w:vAlign w:val="center"/>
          </w:tcPr>
          <w:p w:rsidR="003003F2" w:rsidRPr="004E40CD" w:rsidRDefault="003003F2" w:rsidP="004E40CD">
            <w:pPr>
              <w:spacing w:after="0" w:line="240" w:lineRule="auto"/>
              <w:jc w:val="center"/>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0.0%</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16179</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51.8</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50.3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51.4</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54</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2.2</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2.6</w:t>
            </w:r>
          </w:p>
        </w:tc>
      </w:tr>
      <w:tr w:rsidR="009544C4" w:rsidRPr="004E40CD" w:rsidTr="004E40CD">
        <w:tc>
          <w:tcPr>
            <w:tcW w:w="1278" w:type="dxa"/>
            <w:vMerge/>
            <w:shd w:val="clear" w:color="auto" w:fill="auto"/>
            <w:vAlign w:val="center"/>
          </w:tcPr>
          <w:p w:rsidR="002F1EBE" w:rsidRPr="004E40CD" w:rsidRDefault="002F1EBE" w:rsidP="004E40CD">
            <w:pPr>
              <w:spacing w:after="0" w:line="240" w:lineRule="auto"/>
              <w:jc w:val="center"/>
              <w:rPr>
                <w:rFonts w:eastAsia="Times New Roman"/>
                <w:sz w:val="20"/>
                <w:szCs w:val="20"/>
              </w:rPr>
            </w:pPr>
          </w:p>
        </w:tc>
        <w:tc>
          <w:tcPr>
            <w:tcW w:w="810"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16179</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16.0%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15.0%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17.0%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19.0%</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3.0%</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w:t>
            </w:r>
          </w:p>
        </w:tc>
      </w:tr>
      <w:tr w:rsidR="009544C4" w:rsidRPr="004E40CD" w:rsidTr="004E40CD">
        <w:tc>
          <w:tcPr>
            <w:tcW w:w="1278" w:type="dxa"/>
            <w:vMerge w:val="restart"/>
            <w:shd w:val="clear" w:color="auto" w:fill="auto"/>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All students</w:t>
            </w:r>
          </w:p>
        </w:tc>
        <w:tc>
          <w:tcPr>
            <w:tcW w:w="810" w:type="dxa"/>
            <w:vMerge w:val="restart"/>
            <w:shd w:val="clear" w:color="auto" w:fill="D9D9D9"/>
            <w:vAlign w:val="center"/>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District</w:t>
            </w: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78.9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81.4</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80.9</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80.8</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1.9</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-0.1</w:t>
            </w:r>
          </w:p>
        </w:tc>
      </w:tr>
      <w:tr w:rsidR="009544C4" w:rsidRPr="004E40CD" w:rsidTr="004E40CD">
        <w:tc>
          <w:tcPr>
            <w:tcW w:w="1278" w:type="dxa"/>
            <w:vMerge/>
            <w:shd w:val="clear" w:color="auto" w:fill="auto"/>
          </w:tcPr>
          <w:p w:rsidR="003003F2" w:rsidRPr="004E40CD" w:rsidRDefault="003003F2" w:rsidP="004E40CD">
            <w:pPr>
              <w:spacing w:after="0" w:line="240" w:lineRule="auto"/>
              <w:rPr>
                <w:rFonts w:eastAsia="Times New Roman"/>
                <w:sz w:val="20"/>
                <w:szCs w:val="20"/>
              </w:rPr>
            </w:pPr>
          </w:p>
        </w:tc>
        <w:tc>
          <w:tcPr>
            <w:tcW w:w="810" w:type="dxa"/>
            <w:vMerge/>
            <w:shd w:val="clear" w:color="auto" w:fill="D9D9D9"/>
            <w:vAlign w:val="center"/>
          </w:tcPr>
          <w:p w:rsidR="003003F2" w:rsidRPr="004E40CD" w:rsidRDefault="003003F2" w:rsidP="004E40CD">
            <w:pPr>
              <w:spacing w:after="0" w:line="240" w:lineRule="auto"/>
              <w:jc w:val="center"/>
              <w:rPr>
                <w:rFonts w:eastAsia="Times New Roman"/>
                <w:sz w:val="20"/>
                <w:szCs w:val="20"/>
              </w:rPr>
            </w:pPr>
          </w:p>
        </w:tc>
        <w:tc>
          <w:tcPr>
            <w:tcW w:w="720" w:type="dxa"/>
            <w:shd w:val="clear" w:color="auto" w:fill="D9D9D9"/>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P+</w:t>
            </w:r>
          </w:p>
        </w:tc>
        <w:tc>
          <w:tcPr>
            <w:tcW w:w="99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402</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49.0%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54.0%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55.0%</w:t>
            </w:r>
          </w:p>
        </w:tc>
        <w:tc>
          <w:tcPr>
            <w:tcW w:w="810"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53.0%</w:t>
            </w:r>
          </w:p>
        </w:tc>
        <w:tc>
          <w:tcPr>
            <w:tcW w:w="936"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4.0%</w:t>
            </w:r>
          </w:p>
        </w:tc>
        <w:tc>
          <w:tcPr>
            <w:tcW w:w="882" w:type="dxa"/>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-2.0%</w:t>
            </w:r>
          </w:p>
        </w:tc>
      </w:tr>
      <w:tr w:rsidR="009544C4" w:rsidRPr="004E40CD" w:rsidTr="004E40CD">
        <w:tc>
          <w:tcPr>
            <w:tcW w:w="1278" w:type="dxa"/>
            <w:vMerge/>
            <w:shd w:val="clear" w:color="auto" w:fill="auto"/>
          </w:tcPr>
          <w:p w:rsidR="002F1EBE" w:rsidRPr="004E40CD" w:rsidRDefault="002F1EBE" w:rsidP="004E40CD">
            <w:pPr>
              <w:spacing w:after="0" w:line="240" w:lineRule="auto"/>
              <w:rPr>
                <w:rFonts w:eastAsia="Times New Roman"/>
                <w:sz w:val="20"/>
                <w:szCs w:val="20"/>
              </w:rPr>
            </w:pP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sz w:val="20"/>
                <w:szCs w:val="20"/>
              </w:rPr>
            </w:pPr>
            <w:r w:rsidRPr="004E40CD">
              <w:rPr>
                <w:rFonts w:eastAsia="Times New Roman"/>
                <w:sz w:val="20"/>
                <w:szCs w:val="20"/>
              </w:rPr>
              <w:t>State</w:t>
            </w:r>
          </w:p>
        </w:tc>
        <w:tc>
          <w:tcPr>
            <w:tcW w:w="720" w:type="dxa"/>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CPI</w:t>
            </w:r>
          </w:p>
        </w:tc>
        <w:tc>
          <w:tcPr>
            <w:tcW w:w="99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209573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78.3</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77.6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78.6</w:t>
            </w:r>
          </w:p>
        </w:tc>
        <w:tc>
          <w:tcPr>
            <w:tcW w:w="810"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79</w:t>
            </w:r>
          </w:p>
        </w:tc>
        <w:tc>
          <w:tcPr>
            <w:tcW w:w="936"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0.7</w:t>
            </w:r>
          </w:p>
        </w:tc>
        <w:tc>
          <w:tcPr>
            <w:tcW w:w="882" w:type="dxa"/>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0.4</w:t>
            </w:r>
          </w:p>
        </w:tc>
      </w:tr>
      <w:tr w:rsidR="009544C4" w:rsidRPr="004E40CD" w:rsidTr="004E40CD">
        <w:tc>
          <w:tcPr>
            <w:tcW w:w="1278"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810" w:type="dxa"/>
            <w:vMerge/>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p>
        </w:tc>
        <w:tc>
          <w:tcPr>
            <w:tcW w:w="720" w:type="dxa"/>
            <w:tcBorders>
              <w:bottom w:val="single" w:sz="4" w:space="0" w:color="auto"/>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P+</w:t>
            </w:r>
          </w:p>
        </w:tc>
        <w:tc>
          <w:tcPr>
            <w:tcW w:w="99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209573</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52.0%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52.0%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54.0%</w:t>
            </w:r>
          </w:p>
        </w:tc>
        <w:tc>
          <w:tcPr>
            <w:tcW w:w="810"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53.0%</w:t>
            </w:r>
          </w:p>
        </w:tc>
        <w:tc>
          <w:tcPr>
            <w:tcW w:w="936"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c>
          <w:tcPr>
            <w:tcW w:w="882" w:type="dxa"/>
            <w:tcBorders>
              <w:bottom w:val="single" w:sz="4" w:space="0" w:color="auto"/>
            </w:tcBorders>
            <w:shd w:val="clear" w:color="auto" w:fill="auto"/>
            <w:vAlign w:val="bottom"/>
          </w:tcPr>
          <w:p w:rsidR="002F1EBE" w:rsidRPr="004E40CD" w:rsidRDefault="002F1EBE" w:rsidP="004E40CD">
            <w:pPr>
              <w:spacing w:after="0" w:line="240" w:lineRule="auto"/>
              <w:jc w:val="right"/>
              <w:rPr>
                <w:rFonts w:eastAsia="Times New Roman"/>
                <w:color w:val="000000"/>
                <w:sz w:val="20"/>
                <w:szCs w:val="20"/>
              </w:rPr>
            </w:pPr>
            <w:r w:rsidRPr="004E40CD">
              <w:rPr>
                <w:rFonts w:eastAsia="Times New Roman"/>
                <w:color w:val="000000"/>
                <w:sz w:val="20"/>
                <w:szCs w:val="20"/>
              </w:rPr>
              <w:t>-1.0%</w:t>
            </w:r>
          </w:p>
        </w:tc>
      </w:tr>
      <w:tr w:rsidR="002F1EBE" w:rsidRPr="004E40CD" w:rsidTr="004E40CD">
        <w:tc>
          <w:tcPr>
            <w:tcW w:w="8856" w:type="dxa"/>
            <w:gridSpan w:val="10"/>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jc w:val="center"/>
        <w:rPr>
          <w:b/>
          <w:sz w:val="20"/>
        </w:rPr>
      </w:pPr>
      <w:r w:rsidRPr="002F1EBE">
        <w:rPr>
          <w:b/>
          <w:sz w:val="20"/>
        </w:rPr>
        <w:t xml:space="preserve">Table B4: </w:t>
      </w:r>
      <w:r w:rsidR="00076046" w:rsidRPr="00076046">
        <w:rPr>
          <w:b/>
          <w:sz w:val="20"/>
        </w:rPr>
        <w:t>Uxbridge Public Schools</w:t>
      </w:r>
    </w:p>
    <w:p w:rsidR="002F1EBE" w:rsidRPr="002F1EBE" w:rsidRDefault="002F1EBE" w:rsidP="002F1EBE">
      <w:pPr>
        <w:spacing w:after="0" w:line="240" w:lineRule="auto"/>
        <w:jc w:val="center"/>
        <w:rPr>
          <w:rFonts w:eastAsia="Times New Roman"/>
          <w:b/>
          <w:sz w:val="20"/>
          <w:szCs w:val="20"/>
        </w:rPr>
      </w:pPr>
      <w:r w:rsidRPr="002F1EBE">
        <w:rPr>
          <w:b/>
          <w:sz w:val="20"/>
        </w:rPr>
        <w:t>Annual Grade 9-12 Dropout Rates, 2009-2012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2"/>
        <w:gridCol w:w="768"/>
        <w:gridCol w:w="769"/>
        <w:gridCol w:w="769"/>
        <w:gridCol w:w="769"/>
        <w:gridCol w:w="1150"/>
        <w:gridCol w:w="868"/>
        <w:gridCol w:w="1150"/>
        <w:gridCol w:w="868"/>
        <w:gridCol w:w="823"/>
      </w:tblGrid>
      <w:tr w:rsidR="009544C4" w:rsidRPr="004E40CD" w:rsidTr="004E40CD">
        <w:tc>
          <w:tcPr>
            <w:tcW w:w="922" w:type="dxa"/>
            <w:shd w:val="clear" w:color="auto" w:fill="FFFFFF"/>
          </w:tcPr>
          <w:p w:rsidR="002F1EBE" w:rsidRPr="004E40CD" w:rsidRDefault="002F1EBE" w:rsidP="004E40CD">
            <w:pPr>
              <w:spacing w:after="0" w:line="240" w:lineRule="auto"/>
              <w:rPr>
                <w:rFonts w:eastAsia="Times New Roman"/>
                <w:b/>
                <w:sz w:val="20"/>
                <w:szCs w:val="20"/>
              </w:rPr>
            </w:pPr>
          </w:p>
        </w:tc>
        <w:tc>
          <w:tcPr>
            <w:tcW w:w="3075" w:type="dxa"/>
            <w:gridSpan w:val="4"/>
            <w:shd w:val="clear" w:color="auto" w:fill="FFFFFF"/>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School Year Ending</w:t>
            </w:r>
          </w:p>
        </w:tc>
        <w:tc>
          <w:tcPr>
            <w:tcW w:w="2018" w:type="dxa"/>
            <w:gridSpan w:val="2"/>
            <w:shd w:val="clear" w:color="auto" w:fill="FFFFFF"/>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2009-2012</w:t>
            </w:r>
          </w:p>
        </w:tc>
        <w:tc>
          <w:tcPr>
            <w:tcW w:w="2018" w:type="dxa"/>
            <w:gridSpan w:val="2"/>
            <w:shd w:val="clear" w:color="auto" w:fill="FFFFFF"/>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2011-2012</w:t>
            </w:r>
          </w:p>
        </w:tc>
        <w:tc>
          <w:tcPr>
            <w:tcW w:w="823" w:type="dxa"/>
            <w:vMerge w:val="restart"/>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State (2012)</w:t>
            </w:r>
          </w:p>
        </w:tc>
      </w:tr>
      <w:tr w:rsidR="009544C4" w:rsidRPr="004E40CD" w:rsidTr="004E40CD">
        <w:tc>
          <w:tcPr>
            <w:tcW w:w="922" w:type="dxa"/>
            <w:shd w:val="clear" w:color="auto" w:fill="FFFFFF"/>
          </w:tcPr>
          <w:p w:rsidR="002F1EBE" w:rsidRPr="004E40CD" w:rsidRDefault="002F1EBE" w:rsidP="004E40CD">
            <w:pPr>
              <w:spacing w:after="0" w:line="240" w:lineRule="auto"/>
              <w:rPr>
                <w:rFonts w:eastAsia="Times New Roman"/>
                <w:b/>
                <w:sz w:val="20"/>
                <w:szCs w:val="20"/>
              </w:rPr>
            </w:pPr>
          </w:p>
        </w:tc>
        <w:tc>
          <w:tcPr>
            <w:tcW w:w="768" w:type="dxa"/>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2009</w:t>
            </w:r>
          </w:p>
        </w:tc>
        <w:tc>
          <w:tcPr>
            <w:tcW w:w="769" w:type="dxa"/>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2010</w:t>
            </w:r>
          </w:p>
        </w:tc>
        <w:tc>
          <w:tcPr>
            <w:tcW w:w="769" w:type="dxa"/>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2011</w:t>
            </w:r>
          </w:p>
        </w:tc>
        <w:tc>
          <w:tcPr>
            <w:tcW w:w="769" w:type="dxa"/>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2012</w:t>
            </w:r>
          </w:p>
        </w:tc>
        <w:tc>
          <w:tcPr>
            <w:tcW w:w="1150" w:type="dxa"/>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868" w:type="dxa"/>
            <w:tcBorders>
              <w:bottom w:val="single" w:sz="4" w:space="0" w:color="auto"/>
            </w:tcBorders>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w:t>
            </w:r>
          </w:p>
        </w:tc>
        <w:tc>
          <w:tcPr>
            <w:tcW w:w="1150" w:type="dxa"/>
            <w:tcBorders>
              <w:bottom w:val="single" w:sz="4" w:space="0" w:color="auto"/>
            </w:tcBorders>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868" w:type="dxa"/>
            <w:tcBorders>
              <w:bottom w:val="single" w:sz="4" w:space="0" w:color="auto"/>
            </w:tcBorders>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w:t>
            </w:r>
          </w:p>
        </w:tc>
        <w:tc>
          <w:tcPr>
            <w:tcW w:w="823" w:type="dxa"/>
            <w:vMerge/>
            <w:shd w:val="clear" w:color="auto" w:fill="FFFFFF"/>
          </w:tcPr>
          <w:p w:rsidR="002F1EBE" w:rsidRPr="004E40CD" w:rsidRDefault="002F1EBE" w:rsidP="004E40CD">
            <w:pPr>
              <w:spacing w:after="0" w:line="240" w:lineRule="auto"/>
              <w:rPr>
                <w:rFonts w:eastAsia="Times New Roman"/>
                <w:sz w:val="20"/>
                <w:szCs w:val="20"/>
              </w:rPr>
            </w:pPr>
          </w:p>
        </w:tc>
      </w:tr>
      <w:tr w:rsidR="009544C4" w:rsidRPr="004E40CD" w:rsidTr="004E40CD">
        <w:tc>
          <w:tcPr>
            <w:tcW w:w="922" w:type="dxa"/>
            <w:tcBorders>
              <w:bottom w:val="single" w:sz="4" w:space="0" w:color="auto"/>
            </w:tcBorders>
            <w:shd w:val="clear" w:color="auto" w:fill="FFFFFF"/>
          </w:tcPr>
          <w:p w:rsidR="003003F2" w:rsidRPr="004E40CD" w:rsidRDefault="003003F2" w:rsidP="004E40CD">
            <w:pPr>
              <w:spacing w:after="0" w:line="240" w:lineRule="auto"/>
              <w:jc w:val="center"/>
              <w:rPr>
                <w:rFonts w:eastAsia="Times New Roman"/>
                <w:sz w:val="20"/>
                <w:szCs w:val="20"/>
              </w:rPr>
            </w:pPr>
            <w:r w:rsidRPr="004E40CD">
              <w:rPr>
                <w:rFonts w:eastAsia="Times New Roman"/>
                <w:sz w:val="20"/>
                <w:szCs w:val="20"/>
              </w:rPr>
              <w:t>All students</w:t>
            </w:r>
          </w:p>
        </w:tc>
        <w:tc>
          <w:tcPr>
            <w:tcW w:w="768" w:type="dxa"/>
            <w:tcBorders>
              <w:bottom w:val="single" w:sz="4" w:space="0" w:color="auto"/>
            </w:tcBorders>
            <w:shd w:val="clear" w:color="auto" w:fill="FFFFFF"/>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1.1</w:t>
            </w:r>
          </w:p>
        </w:tc>
        <w:tc>
          <w:tcPr>
            <w:tcW w:w="769" w:type="dxa"/>
            <w:tcBorders>
              <w:bottom w:val="single" w:sz="4" w:space="0" w:color="auto"/>
            </w:tcBorders>
            <w:shd w:val="clear" w:color="auto" w:fill="FFFFFF"/>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3.1</w:t>
            </w:r>
          </w:p>
        </w:tc>
        <w:tc>
          <w:tcPr>
            <w:tcW w:w="769" w:type="dxa"/>
            <w:tcBorders>
              <w:bottom w:val="single" w:sz="4" w:space="0" w:color="auto"/>
            </w:tcBorders>
            <w:shd w:val="clear" w:color="auto" w:fill="FFFFFF"/>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w:t>
            </w:r>
          </w:p>
        </w:tc>
        <w:tc>
          <w:tcPr>
            <w:tcW w:w="769" w:type="dxa"/>
            <w:tcBorders>
              <w:bottom w:val="single" w:sz="4" w:space="0" w:color="auto"/>
            </w:tcBorders>
            <w:shd w:val="clear" w:color="auto" w:fill="FFFFFF"/>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2.7</w:t>
            </w:r>
          </w:p>
        </w:tc>
        <w:tc>
          <w:tcPr>
            <w:tcW w:w="1150" w:type="dxa"/>
            <w:tcBorders>
              <w:bottom w:val="single" w:sz="4" w:space="0" w:color="auto"/>
            </w:tcBorders>
            <w:shd w:val="clear" w:color="auto" w:fill="FFFFFF"/>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1.56</w:t>
            </w:r>
          </w:p>
        </w:tc>
        <w:tc>
          <w:tcPr>
            <w:tcW w:w="868"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1.42</w:t>
            </w:r>
          </w:p>
        </w:tc>
        <w:tc>
          <w:tcPr>
            <w:tcW w:w="1150" w:type="dxa"/>
            <w:tcBorders>
              <w:bottom w:val="single" w:sz="4" w:space="0" w:color="auto"/>
            </w:tcBorders>
            <w:shd w:val="clear" w:color="auto" w:fill="FFFFFF"/>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0.66</w:t>
            </w:r>
          </w:p>
        </w:tc>
        <w:tc>
          <w:tcPr>
            <w:tcW w:w="868"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0.33</w:t>
            </w:r>
          </w:p>
        </w:tc>
        <w:tc>
          <w:tcPr>
            <w:tcW w:w="823" w:type="dxa"/>
            <w:tcBorders>
              <w:bottom w:val="single" w:sz="4" w:space="0" w:color="auto"/>
            </w:tcBorders>
            <w:shd w:val="clear" w:color="auto" w:fill="FFFFFF"/>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2.5</w:t>
            </w:r>
          </w:p>
        </w:tc>
      </w:tr>
      <w:tr w:rsidR="002F1EBE" w:rsidRPr="004E40CD" w:rsidTr="004E40CD">
        <w:tc>
          <w:tcPr>
            <w:tcW w:w="8856" w:type="dxa"/>
            <w:gridSpan w:val="10"/>
            <w:tcBorders>
              <w:left w:val="nil"/>
              <w:bottom w:val="nil"/>
              <w:right w:val="nil"/>
            </w:tcBorders>
            <w:shd w:val="clear" w:color="auto" w:fill="FFFFFF"/>
          </w:tcPr>
          <w:p w:rsidR="002F1EBE" w:rsidRPr="004E40CD" w:rsidRDefault="002F1EBE" w:rsidP="004E40CD">
            <w:pPr>
              <w:spacing w:after="0" w:line="240" w:lineRule="auto"/>
              <w:rPr>
                <w:rFonts w:eastAsia="Times New Roman"/>
                <w:color w:val="000000"/>
                <w:sz w:val="20"/>
                <w:szCs w:val="20"/>
              </w:rPr>
            </w:pPr>
            <w:r w:rsidRPr="004E40CD">
              <w:rPr>
                <w:rFonts w:eastAsia="Times New Roman"/>
                <w:color w:val="000000"/>
                <w:kern w:val="28"/>
                <w:sz w:val="20"/>
                <w:szCs w:val="20"/>
              </w:rPr>
              <w:t xml:space="preserve">Notes: </w:t>
            </w:r>
            <w:r w:rsidRPr="004E40CD">
              <w:rPr>
                <w:rFonts w:eastAsia="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r w:rsidRPr="002F1EBE">
        <w:rPr>
          <w:rFonts w:eastAsia="Times New Roman"/>
          <w:sz w:val="20"/>
          <w:szCs w:val="20"/>
        </w:rPr>
        <w:br w:type="page"/>
      </w:r>
    </w:p>
    <w:p w:rsidR="002F1EBE" w:rsidRPr="002F1EBE" w:rsidRDefault="002F1EBE" w:rsidP="002F1EBE">
      <w:pPr>
        <w:spacing w:after="0"/>
        <w:jc w:val="center"/>
        <w:rPr>
          <w:b/>
          <w:sz w:val="20"/>
        </w:rPr>
      </w:pPr>
      <w:r w:rsidRPr="002F1EBE">
        <w:rPr>
          <w:b/>
          <w:sz w:val="20"/>
        </w:rPr>
        <w:lastRenderedPageBreak/>
        <w:t xml:space="preserve">Table B5a: </w:t>
      </w:r>
      <w:r w:rsidR="00076046" w:rsidRPr="00076046">
        <w:rPr>
          <w:b/>
          <w:sz w:val="20"/>
        </w:rPr>
        <w:t>Uxbridge Public Schools</w:t>
      </w:r>
    </w:p>
    <w:p w:rsidR="002F1EBE" w:rsidRPr="002F1EBE" w:rsidRDefault="002F1EBE" w:rsidP="002F1EBE">
      <w:pPr>
        <w:spacing w:after="0" w:line="240" w:lineRule="auto"/>
        <w:jc w:val="center"/>
        <w:rPr>
          <w:rFonts w:eastAsia="Times New Roman"/>
          <w:b/>
          <w:sz w:val="20"/>
          <w:szCs w:val="20"/>
        </w:rPr>
      </w:pPr>
      <w:r w:rsidRPr="002F1EBE">
        <w:rPr>
          <w:b/>
          <w:sz w:val="20"/>
        </w:rPr>
        <w:t>Four-Year Cohort Graduation Rates, 2009-2012</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90"/>
        <w:gridCol w:w="720"/>
        <w:gridCol w:w="720"/>
        <w:gridCol w:w="720"/>
        <w:gridCol w:w="720"/>
        <w:gridCol w:w="1170"/>
        <w:gridCol w:w="900"/>
        <w:gridCol w:w="1170"/>
        <w:gridCol w:w="900"/>
        <w:gridCol w:w="810"/>
      </w:tblGrid>
      <w:tr w:rsidR="009544C4" w:rsidRPr="004E40CD" w:rsidTr="004E40CD">
        <w:tc>
          <w:tcPr>
            <w:tcW w:w="108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Group</w:t>
            </w:r>
          </w:p>
        </w:tc>
        <w:tc>
          <w:tcPr>
            <w:tcW w:w="990" w:type="dxa"/>
            <w:vMerge w:val="restart"/>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Number Included (2012)</w:t>
            </w:r>
          </w:p>
        </w:tc>
        <w:tc>
          <w:tcPr>
            <w:tcW w:w="2880" w:type="dxa"/>
            <w:gridSpan w:val="4"/>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School Year Ending</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2009-2012</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2011-2012</w:t>
            </w: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State (2012)</w:t>
            </w:r>
          </w:p>
        </w:tc>
      </w:tr>
      <w:tr w:rsidR="009544C4" w:rsidRPr="004E40CD" w:rsidTr="004E40CD">
        <w:tc>
          <w:tcPr>
            <w:tcW w:w="1080" w:type="dxa"/>
            <w:vMerge/>
            <w:shd w:val="clear" w:color="auto" w:fill="auto"/>
          </w:tcPr>
          <w:p w:rsidR="002F1EBE" w:rsidRPr="004E40CD" w:rsidRDefault="002F1EBE" w:rsidP="004E40CD">
            <w:pPr>
              <w:spacing w:after="0" w:line="240" w:lineRule="auto"/>
              <w:rPr>
                <w:rFonts w:eastAsia="Times New Roman"/>
                <w:sz w:val="20"/>
                <w:szCs w:val="20"/>
              </w:rPr>
            </w:pPr>
          </w:p>
        </w:tc>
        <w:tc>
          <w:tcPr>
            <w:tcW w:w="990" w:type="dxa"/>
            <w:vMerge/>
            <w:shd w:val="clear" w:color="auto" w:fill="auto"/>
            <w:vAlign w:val="center"/>
          </w:tcPr>
          <w:p w:rsidR="002F1EBE" w:rsidRPr="004E40CD" w:rsidRDefault="002F1EBE" w:rsidP="004E40CD">
            <w:pPr>
              <w:spacing w:after="0" w:line="240" w:lineRule="auto"/>
              <w:jc w:val="center"/>
              <w:rPr>
                <w:rFonts w:eastAsia="Times New Roman"/>
                <w:b/>
                <w:sz w:val="20"/>
                <w:szCs w:val="20"/>
              </w:rPr>
            </w:pP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2009</w:t>
            </w: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2010</w:t>
            </w: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2011</w:t>
            </w: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2012</w:t>
            </w:r>
          </w:p>
        </w:tc>
        <w:tc>
          <w:tcPr>
            <w:tcW w:w="1170" w:type="dxa"/>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 Change</w:t>
            </w:r>
          </w:p>
        </w:tc>
        <w:tc>
          <w:tcPr>
            <w:tcW w:w="1170" w:type="dxa"/>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 Change</w:t>
            </w:r>
          </w:p>
        </w:tc>
        <w:tc>
          <w:tcPr>
            <w:tcW w:w="810" w:type="dxa"/>
            <w:vMerge/>
            <w:shd w:val="clear" w:color="auto" w:fill="auto"/>
          </w:tcPr>
          <w:p w:rsidR="002F1EBE" w:rsidRPr="004E40CD" w:rsidRDefault="002F1EBE" w:rsidP="004E40CD">
            <w:pPr>
              <w:spacing w:after="0" w:line="240" w:lineRule="auto"/>
              <w:jc w:val="center"/>
              <w:rPr>
                <w:rFonts w:eastAsia="Times New Roman"/>
                <w:sz w:val="20"/>
                <w:szCs w:val="20"/>
              </w:rPr>
            </w:pP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High needs</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42</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61.1%</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62.2%</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51.9%</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69.0%</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7.9%</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12.9%</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17.1%</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32.9%</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74.1%</w:t>
            </w: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Low income</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28</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53.8%</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63.9%</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50.0%</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71.4%</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17.6%</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32.7%</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21.4%</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42.8%</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72.4%</w:t>
            </w: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Students w/ disabilities</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21</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63.2%</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47.6%</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53.8%</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71.4%</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8.2%</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13.0%</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17.6%</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32.7%</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68.6%</w:t>
            </w: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English language learners &amp; Former ELLs</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61.1%</w:t>
            </w:r>
          </w:p>
        </w:tc>
      </w:tr>
      <w:tr w:rsidR="009544C4" w:rsidRPr="004E40CD" w:rsidTr="004E40CD">
        <w:tc>
          <w:tcPr>
            <w:tcW w:w="1080" w:type="dxa"/>
            <w:tcBorders>
              <w:bottom w:val="single" w:sz="4" w:space="0" w:color="auto"/>
            </w:tcBorders>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All students</w:t>
            </w:r>
          </w:p>
        </w:tc>
        <w:tc>
          <w:tcPr>
            <w:tcW w:w="99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116</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85.2%</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80.5%</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79.8%</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86.2%</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1.0%</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1.2%</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6.4%</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8.0%</w:t>
            </w:r>
          </w:p>
        </w:tc>
        <w:tc>
          <w:tcPr>
            <w:tcW w:w="810" w:type="dxa"/>
            <w:tcBorders>
              <w:bottom w:val="single" w:sz="4" w:space="0" w:color="auto"/>
            </w:tcBorders>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84.7%</w:t>
            </w:r>
          </w:p>
        </w:tc>
      </w:tr>
      <w:tr w:rsidR="002F1EBE" w:rsidRPr="004E40CD" w:rsidTr="004E40CD">
        <w:tc>
          <w:tcPr>
            <w:tcW w:w="9900" w:type="dxa"/>
            <w:gridSpan w:val="11"/>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color w:val="000000"/>
                <w:kern w:val="28"/>
                <w:sz w:val="20"/>
                <w:szCs w:val="20"/>
              </w:rPr>
              <w:t xml:space="preserve">Notes: </w:t>
            </w:r>
            <w:r w:rsidRPr="004E40CD">
              <w:rPr>
                <w:rFonts w:eastAsia="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jc w:val="center"/>
        <w:rPr>
          <w:b/>
          <w:sz w:val="20"/>
          <w:szCs w:val="24"/>
        </w:rPr>
      </w:pPr>
      <w:r w:rsidRPr="002F1EBE">
        <w:rPr>
          <w:b/>
          <w:sz w:val="20"/>
          <w:szCs w:val="24"/>
        </w:rPr>
        <w:t xml:space="preserve">Table B5b: </w:t>
      </w:r>
      <w:r w:rsidR="00076046" w:rsidRPr="00076046">
        <w:rPr>
          <w:b/>
          <w:sz w:val="20"/>
          <w:szCs w:val="24"/>
        </w:rPr>
        <w:t>Uxbridge Public Schools</w:t>
      </w:r>
    </w:p>
    <w:p w:rsidR="002F1EBE" w:rsidRPr="002F1EBE" w:rsidRDefault="002F1EBE" w:rsidP="002F1EBE">
      <w:pPr>
        <w:spacing w:after="0" w:line="240" w:lineRule="auto"/>
        <w:jc w:val="center"/>
        <w:rPr>
          <w:rFonts w:eastAsia="Times New Roman"/>
          <w:b/>
          <w:sz w:val="20"/>
          <w:szCs w:val="20"/>
        </w:rPr>
      </w:pPr>
      <w:r w:rsidRPr="002F1EBE">
        <w:rPr>
          <w:b/>
          <w:sz w:val="20"/>
          <w:szCs w:val="24"/>
        </w:rPr>
        <w:t xml:space="preserve">Five-Year Cohort Graduation Rates, </w:t>
      </w:r>
      <w:r w:rsidR="0016441F" w:rsidRPr="002F1EBE">
        <w:rPr>
          <w:b/>
          <w:sz w:val="20"/>
          <w:szCs w:val="24"/>
        </w:rPr>
        <w:t>200</w:t>
      </w:r>
      <w:r w:rsidR="0016441F">
        <w:rPr>
          <w:b/>
          <w:sz w:val="20"/>
          <w:szCs w:val="24"/>
        </w:rPr>
        <w:t>8</w:t>
      </w:r>
      <w:r w:rsidRPr="002F1EBE">
        <w:rPr>
          <w:b/>
          <w:sz w:val="20"/>
          <w:szCs w:val="24"/>
        </w:rPr>
        <w:t>-</w:t>
      </w:r>
      <w:r w:rsidR="0016441F" w:rsidRPr="002F1EBE">
        <w:rPr>
          <w:b/>
          <w:sz w:val="20"/>
          <w:szCs w:val="24"/>
        </w:rPr>
        <w:t>201</w:t>
      </w:r>
      <w:r w:rsidR="0016441F">
        <w:rPr>
          <w:b/>
          <w:sz w:val="20"/>
          <w:szCs w:val="24"/>
        </w:rPr>
        <w:t>1</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90"/>
        <w:gridCol w:w="720"/>
        <w:gridCol w:w="720"/>
        <w:gridCol w:w="720"/>
        <w:gridCol w:w="720"/>
        <w:gridCol w:w="1170"/>
        <w:gridCol w:w="900"/>
        <w:gridCol w:w="1170"/>
        <w:gridCol w:w="900"/>
        <w:gridCol w:w="810"/>
      </w:tblGrid>
      <w:tr w:rsidR="009544C4" w:rsidRPr="004E40CD" w:rsidTr="004E40CD">
        <w:tc>
          <w:tcPr>
            <w:tcW w:w="1080" w:type="dxa"/>
            <w:vMerge w:val="restart"/>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Group</w:t>
            </w:r>
          </w:p>
        </w:tc>
        <w:tc>
          <w:tcPr>
            <w:tcW w:w="990" w:type="dxa"/>
            <w:shd w:val="clear" w:color="auto" w:fill="auto"/>
          </w:tcPr>
          <w:p w:rsidR="002F1EBE" w:rsidRPr="004E40CD" w:rsidRDefault="002F1EBE" w:rsidP="004E40CD">
            <w:pPr>
              <w:spacing w:after="0" w:line="240" w:lineRule="auto"/>
              <w:rPr>
                <w:rFonts w:eastAsia="Times New Roman"/>
                <w:b/>
                <w:sz w:val="20"/>
                <w:szCs w:val="20"/>
              </w:rPr>
            </w:pPr>
          </w:p>
        </w:tc>
        <w:tc>
          <w:tcPr>
            <w:tcW w:w="2880" w:type="dxa"/>
            <w:gridSpan w:val="4"/>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School Year Ending</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200</w:t>
            </w:r>
            <w:r w:rsidR="00194CC4" w:rsidRPr="004E40CD">
              <w:rPr>
                <w:rFonts w:eastAsia="Times New Roman"/>
                <w:b/>
                <w:sz w:val="20"/>
                <w:szCs w:val="20"/>
              </w:rPr>
              <w:t>8</w:t>
            </w:r>
            <w:r w:rsidRPr="004E40CD">
              <w:rPr>
                <w:rFonts w:eastAsia="Times New Roman"/>
                <w:b/>
                <w:sz w:val="20"/>
                <w:szCs w:val="20"/>
              </w:rPr>
              <w:t>-201</w:t>
            </w:r>
            <w:r w:rsidR="00194CC4" w:rsidRPr="004E40CD">
              <w:rPr>
                <w:rFonts w:eastAsia="Times New Roman"/>
                <w:b/>
                <w:sz w:val="20"/>
                <w:szCs w:val="20"/>
              </w:rPr>
              <w:t>1</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 xml:space="preserve">Change </w:t>
            </w:r>
            <w:r w:rsidR="0016441F" w:rsidRPr="004E40CD">
              <w:rPr>
                <w:rFonts w:eastAsia="Times New Roman"/>
                <w:b/>
                <w:sz w:val="20"/>
                <w:szCs w:val="20"/>
              </w:rPr>
              <w:t>2010</w:t>
            </w:r>
            <w:r w:rsidRPr="004E40CD">
              <w:rPr>
                <w:rFonts w:eastAsia="Times New Roman"/>
                <w:b/>
                <w:sz w:val="20"/>
                <w:szCs w:val="20"/>
              </w:rPr>
              <w:t>-</w:t>
            </w:r>
            <w:r w:rsidR="0016441F" w:rsidRPr="004E40CD">
              <w:rPr>
                <w:rFonts w:eastAsia="Times New Roman"/>
                <w:b/>
                <w:sz w:val="20"/>
                <w:szCs w:val="20"/>
              </w:rPr>
              <w:t>2011</w:t>
            </w:r>
          </w:p>
        </w:tc>
        <w:tc>
          <w:tcPr>
            <w:tcW w:w="810" w:type="dxa"/>
            <w:vMerge w:val="restart"/>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State (</w:t>
            </w:r>
            <w:r w:rsidR="0016441F" w:rsidRPr="004E40CD">
              <w:rPr>
                <w:rFonts w:eastAsia="Times New Roman"/>
                <w:b/>
                <w:sz w:val="20"/>
                <w:szCs w:val="20"/>
              </w:rPr>
              <w:t>2011</w:t>
            </w:r>
            <w:r w:rsidRPr="004E40CD">
              <w:rPr>
                <w:rFonts w:eastAsia="Times New Roman"/>
                <w:b/>
                <w:sz w:val="20"/>
                <w:szCs w:val="20"/>
              </w:rPr>
              <w:t>)</w:t>
            </w:r>
          </w:p>
        </w:tc>
      </w:tr>
      <w:tr w:rsidR="009544C4" w:rsidRPr="004E40CD" w:rsidTr="004E40CD">
        <w:tc>
          <w:tcPr>
            <w:tcW w:w="1080" w:type="dxa"/>
            <w:vMerge/>
            <w:shd w:val="clear" w:color="auto" w:fill="auto"/>
          </w:tcPr>
          <w:p w:rsidR="002F1EBE" w:rsidRPr="004E40CD" w:rsidRDefault="002F1EBE" w:rsidP="004E40CD">
            <w:pPr>
              <w:spacing w:after="0" w:line="240" w:lineRule="auto"/>
              <w:rPr>
                <w:rFonts w:eastAsia="Times New Roman"/>
                <w:sz w:val="20"/>
                <w:szCs w:val="20"/>
              </w:rPr>
            </w:pPr>
          </w:p>
        </w:tc>
        <w:tc>
          <w:tcPr>
            <w:tcW w:w="99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Number Included (2011)</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2008</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2009</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2010</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2011</w:t>
            </w:r>
          </w:p>
        </w:tc>
        <w:tc>
          <w:tcPr>
            <w:tcW w:w="1170" w:type="dxa"/>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Percent Change</w:t>
            </w:r>
          </w:p>
        </w:tc>
        <w:tc>
          <w:tcPr>
            <w:tcW w:w="1170" w:type="dxa"/>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Percent Change</w:t>
            </w: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High needs</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27</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61.9%</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69.4%</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64.4%</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63.0%</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1.1%</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1.8%</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-1.4%</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-2.2%</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76.5%</w:t>
            </w: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Low income</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18</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70.4%</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65.4%</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66.7%</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55.6%</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-14.8%</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-21.0%</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-11.1%</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-16.6%</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75.0%</w:t>
            </w: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Students w/ disabilities</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13</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45.8%</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68.4%</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47.6%</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69.2%</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23.4%</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51.1%</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21.6%</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45.4%</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70.8%</w:t>
            </w:r>
          </w:p>
        </w:tc>
      </w:tr>
      <w:tr w:rsidR="009544C4" w:rsidRPr="004E40CD" w:rsidTr="004E40CD">
        <w:tc>
          <w:tcPr>
            <w:tcW w:w="1080" w:type="dxa"/>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English language learners &amp; Former ELLs</w:t>
            </w:r>
          </w:p>
        </w:tc>
        <w:tc>
          <w:tcPr>
            <w:tcW w:w="99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72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1170" w:type="dxa"/>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900" w:type="dxa"/>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w:t>
            </w:r>
          </w:p>
        </w:tc>
        <w:tc>
          <w:tcPr>
            <w:tcW w:w="810" w:type="dxa"/>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64.2%</w:t>
            </w:r>
          </w:p>
        </w:tc>
      </w:tr>
      <w:tr w:rsidR="009544C4" w:rsidRPr="004E40CD" w:rsidTr="004E40CD">
        <w:tc>
          <w:tcPr>
            <w:tcW w:w="1080" w:type="dxa"/>
            <w:tcBorders>
              <w:bottom w:val="single" w:sz="4" w:space="0" w:color="auto"/>
            </w:tcBorders>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All students</w:t>
            </w:r>
          </w:p>
        </w:tc>
        <w:tc>
          <w:tcPr>
            <w:tcW w:w="99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104</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81.2%</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87.8%</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81.4%</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85.6%</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4.4%</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5.4%</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4.2%</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sz w:val="20"/>
                <w:szCs w:val="20"/>
              </w:rPr>
            </w:pPr>
            <w:r w:rsidRPr="004E40CD">
              <w:rPr>
                <w:color w:val="000000"/>
                <w:sz w:val="20"/>
                <w:szCs w:val="20"/>
              </w:rPr>
              <w:t>5.2%</w:t>
            </w:r>
          </w:p>
        </w:tc>
        <w:tc>
          <w:tcPr>
            <w:tcW w:w="810" w:type="dxa"/>
            <w:tcBorders>
              <w:bottom w:val="single" w:sz="4" w:space="0" w:color="auto"/>
            </w:tcBorders>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86.3%</w:t>
            </w:r>
          </w:p>
        </w:tc>
      </w:tr>
      <w:tr w:rsidR="002F1EBE" w:rsidRPr="004E40CD" w:rsidTr="004E40CD">
        <w:tc>
          <w:tcPr>
            <w:tcW w:w="9900" w:type="dxa"/>
            <w:gridSpan w:val="11"/>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 xml:space="preserve">Notes: </w:t>
            </w:r>
            <w:r w:rsidRPr="004E40CD">
              <w:rPr>
                <w:rFonts w:eastAsia="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jc w:val="center"/>
        <w:rPr>
          <w:b/>
          <w:sz w:val="20"/>
        </w:rPr>
      </w:pPr>
      <w:r w:rsidRPr="002F1EBE">
        <w:rPr>
          <w:b/>
          <w:sz w:val="20"/>
        </w:rPr>
        <w:t xml:space="preserve">Table B6: </w:t>
      </w:r>
      <w:r w:rsidR="00076046" w:rsidRPr="00076046">
        <w:rPr>
          <w:b/>
          <w:sz w:val="20"/>
        </w:rPr>
        <w:t>Uxbridge Public Schools</w:t>
      </w:r>
    </w:p>
    <w:p w:rsidR="002F1EBE" w:rsidRPr="002F1EBE" w:rsidRDefault="002F1EBE" w:rsidP="002F1EBE">
      <w:pPr>
        <w:spacing w:after="0" w:line="240" w:lineRule="auto"/>
        <w:jc w:val="center"/>
        <w:rPr>
          <w:rFonts w:ascii="Times New Roman" w:eastAsia="Times New Roman" w:hAnsi="Times New Roman"/>
          <w:kern w:val="28"/>
          <w:sz w:val="24"/>
          <w:szCs w:val="24"/>
        </w:rPr>
      </w:pPr>
      <w:r w:rsidRPr="002F1EBE">
        <w:rPr>
          <w:b/>
          <w:sz w:val="20"/>
        </w:rPr>
        <w:t>Attendance Rates, 2009-2012</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9544C4" w:rsidRPr="004E40CD" w:rsidTr="004E40CD">
        <w:tc>
          <w:tcPr>
            <w:tcW w:w="126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Group</w:t>
            </w:r>
          </w:p>
        </w:tc>
        <w:tc>
          <w:tcPr>
            <w:tcW w:w="2880" w:type="dxa"/>
            <w:gridSpan w:val="4"/>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School Year Ending</w:t>
            </w:r>
          </w:p>
        </w:tc>
        <w:tc>
          <w:tcPr>
            <w:tcW w:w="216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2009-2012</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2011-2012</w:t>
            </w:r>
          </w:p>
        </w:tc>
        <w:tc>
          <w:tcPr>
            <w:tcW w:w="81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State (2012)</w:t>
            </w:r>
          </w:p>
        </w:tc>
      </w:tr>
      <w:tr w:rsidR="009544C4" w:rsidRPr="004E40CD" w:rsidTr="004E40CD">
        <w:tc>
          <w:tcPr>
            <w:tcW w:w="1260" w:type="dxa"/>
            <w:vMerge/>
            <w:shd w:val="clear" w:color="auto" w:fill="auto"/>
          </w:tcPr>
          <w:p w:rsidR="002F1EBE" w:rsidRPr="004E40CD" w:rsidRDefault="002F1EBE" w:rsidP="004E40CD">
            <w:pPr>
              <w:spacing w:after="0" w:line="240" w:lineRule="auto"/>
              <w:rPr>
                <w:rFonts w:eastAsia="Times New Roman"/>
                <w:sz w:val="20"/>
                <w:szCs w:val="20"/>
              </w:rPr>
            </w:pP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2009</w:t>
            </w: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2010</w:t>
            </w: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2011</w:t>
            </w:r>
          </w:p>
        </w:tc>
        <w:tc>
          <w:tcPr>
            <w:tcW w:w="72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2012</w:t>
            </w:r>
          </w:p>
        </w:tc>
        <w:tc>
          <w:tcPr>
            <w:tcW w:w="117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90" w:type="dxa"/>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 Change</w:t>
            </w:r>
          </w:p>
        </w:tc>
        <w:tc>
          <w:tcPr>
            <w:tcW w:w="1170" w:type="dxa"/>
            <w:tcBorders>
              <w:bottom w:val="single" w:sz="4" w:space="0" w:color="auto"/>
            </w:tcBorders>
            <w:shd w:val="clear" w:color="auto" w:fill="FFFFFF"/>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 Change</w:t>
            </w: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1260" w:type="dxa"/>
            <w:tcBorders>
              <w:bottom w:val="single" w:sz="4" w:space="0" w:color="auto"/>
            </w:tcBorders>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All students</w:t>
            </w:r>
          </w:p>
        </w:tc>
        <w:tc>
          <w:tcPr>
            <w:tcW w:w="720" w:type="dxa"/>
            <w:tcBorders>
              <w:bottom w:val="single" w:sz="4" w:space="0" w:color="auto"/>
            </w:tcBorders>
            <w:shd w:val="clear" w:color="auto" w:fill="auto"/>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95.6%</w:t>
            </w:r>
          </w:p>
        </w:tc>
        <w:tc>
          <w:tcPr>
            <w:tcW w:w="720" w:type="dxa"/>
            <w:tcBorders>
              <w:bottom w:val="single" w:sz="4" w:space="0" w:color="auto"/>
            </w:tcBorders>
            <w:shd w:val="clear" w:color="auto" w:fill="auto"/>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95.3%</w:t>
            </w:r>
          </w:p>
        </w:tc>
        <w:tc>
          <w:tcPr>
            <w:tcW w:w="720" w:type="dxa"/>
            <w:tcBorders>
              <w:bottom w:val="single" w:sz="4" w:space="0" w:color="auto"/>
            </w:tcBorders>
            <w:shd w:val="clear" w:color="auto" w:fill="auto"/>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95.5%</w:t>
            </w:r>
          </w:p>
        </w:tc>
        <w:tc>
          <w:tcPr>
            <w:tcW w:w="720" w:type="dxa"/>
            <w:tcBorders>
              <w:bottom w:val="single" w:sz="4" w:space="0" w:color="auto"/>
            </w:tcBorders>
            <w:shd w:val="clear" w:color="auto" w:fill="auto"/>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95.9%</w:t>
            </w:r>
          </w:p>
        </w:tc>
        <w:tc>
          <w:tcPr>
            <w:tcW w:w="1170" w:type="dxa"/>
            <w:tcBorders>
              <w:bottom w:val="single" w:sz="4" w:space="0" w:color="auto"/>
            </w:tcBorders>
            <w:shd w:val="clear" w:color="auto" w:fill="auto"/>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0.3%</w:t>
            </w:r>
          </w:p>
        </w:tc>
        <w:tc>
          <w:tcPr>
            <w:tcW w:w="990" w:type="dxa"/>
            <w:tcBorders>
              <w:bottom w:val="single" w:sz="4" w:space="0" w:color="auto"/>
            </w:tcBorders>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0.3%</w:t>
            </w:r>
          </w:p>
        </w:tc>
        <w:tc>
          <w:tcPr>
            <w:tcW w:w="1170" w:type="dxa"/>
            <w:tcBorders>
              <w:bottom w:val="single" w:sz="4" w:space="0" w:color="auto"/>
            </w:tcBorders>
            <w:shd w:val="clear" w:color="auto" w:fill="FFFFFF"/>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0.4%</w:t>
            </w:r>
          </w:p>
        </w:tc>
        <w:tc>
          <w:tcPr>
            <w:tcW w:w="900" w:type="dxa"/>
            <w:tcBorders>
              <w:bottom w:val="single" w:sz="4" w:space="0" w:color="auto"/>
            </w:tcBorders>
            <w:shd w:val="clear" w:color="auto" w:fill="D9D9D9"/>
            <w:vAlign w:val="bottom"/>
          </w:tcPr>
          <w:p w:rsidR="003003F2" w:rsidRPr="004E40CD" w:rsidRDefault="003003F2" w:rsidP="004E40CD">
            <w:pPr>
              <w:spacing w:after="0" w:line="240" w:lineRule="auto"/>
              <w:jc w:val="right"/>
              <w:rPr>
                <w:color w:val="000000"/>
                <w:sz w:val="20"/>
                <w:szCs w:val="20"/>
              </w:rPr>
            </w:pPr>
            <w:r w:rsidRPr="004E40CD">
              <w:rPr>
                <w:color w:val="000000"/>
                <w:sz w:val="20"/>
                <w:szCs w:val="20"/>
              </w:rPr>
              <w:t>0.4%</w:t>
            </w:r>
          </w:p>
        </w:tc>
        <w:tc>
          <w:tcPr>
            <w:tcW w:w="810" w:type="dxa"/>
            <w:tcBorders>
              <w:bottom w:val="single" w:sz="4" w:space="0" w:color="auto"/>
            </w:tcBorders>
            <w:shd w:val="clear" w:color="auto" w:fill="auto"/>
            <w:vAlign w:val="bottom"/>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94.9%</w:t>
            </w:r>
          </w:p>
        </w:tc>
      </w:tr>
      <w:tr w:rsidR="002F1EBE" w:rsidRPr="004E40CD" w:rsidTr="004E40CD">
        <w:tc>
          <w:tcPr>
            <w:tcW w:w="9180" w:type="dxa"/>
            <w:gridSpan w:val="10"/>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sz w:val="20"/>
                <w:szCs w:val="20"/>
              </w:rPr>
              <w:t xml:space="preserve">Notes: </w:t>
            </w:r>
            <w:r w:rsidRPr="004E40CD">
              <w:rPr>
                <w:rFonts w:eastAsia="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jc w:val="center"/>
        <w:rPr>
          <w:b/>
          <w:sz w:val="20"/>
        </w:rPr>
      </w:pPr>
      <w:r w:rsidRPr="002F1EBE">
        <w:rPr>
          <w:b/>
          <w:sz w:val="20"/>
        </w:rPr>
        <w:t xml:space="preserve">Table B7: </w:t>
      </w:r>
      <w:r w:rsidR="00076046" w:rsidRPr="00076046">
        <w:rPr>
          <w:b/>
          <w:sz w:val="20"/>
        </w:rPr>
        <w:t>Uxbridge Public Schools</w:t>
      </w:r>
    </w:p>
    <w:p w:rsidR="002F1EBE" w:rsidRPr="002F1EBE" w:rsidRDefault="002F1EBE" w:rsidP="002F1EBE">
      <w:pPr>
        <w:spacing w:after="0" w:line="240" w:lineRule="auto"/>
        <w:jc w:val="center"/>
        <w:rPr>
          <w:rFonts w:eastAsia="Times New Roman"/>
          <w:sz w:val="20"/>
          <w:szCs w:val="20"/>
        </w:rPr>
      </w:pPr>
      <w:r w:rsidRPr="002F1EBE">
        <w:rPr>
          <w:b/>
          <w:sz w:val="20"/>
        </w:rPr>
        <w:t>Suspension Rates, 2009-2012</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720"/>
        <w:gridCol w:w="720"/>
        <w:gridCol w:w="720"/>
        <w:gridCol w:w="720"/>
        <w:gridCol w:w="1170"/>
        <w:gridCol w:w="900"/>
        <w:gridCol w:w="1170"/>
        <w:gridCol w:w="900"/>
        <w:gridCol w:w="810"/>
      </w:tblGrid>
      <w:tr w:rsidR="009544C4" w:rsidRPr="004E40CD" w:rsidTr="004E40CD">
        <w:tc>
          <w:tcPr>
            <w:tcW w:w="1620" w:type="dxa"/>
            <w:vMerge w:val="restart"/>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Group</w:t>
            </w:r>
          </w:p>
        </w:tc>
        <w:tc>
          <w:tcPr>
            <w:tcW w:w="2880" w:type="dxa"/>
            <w:gridSpan w:val="4"/>
            <w:shd w:val="clear" w:color="auto" w:fill="auto"/>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School Year Ending</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2009-2012</w:t>
            </w:r>
          </w:p>
        </w:tc>
        <w:tc>
          <w:tcPr>
            <w:tcW w:w="2070" w:type="dxa"/>
            <w:gridSpan w:val="2"/>
            <w:shd w:val="clear" w:color="auto" w:fill="auto"/>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Change 2011-2012</w:t>
            </w:r>
          </w:p>
        </w:tc>
        <w:tc>
          <w:tcPr>
            <w:tcW w:w="810" w:type="dxa"/>
            <w:vMerge w:val="restart"/>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State (2012)</w:t>
            </w:r>
          </w:p>
        </w:tc>
      </w:tr>
      <w:tr w:rsidR="009544C4" w:rsidRPr="004E40CD" w:rsidTr="004E40CD">
        <w:tc>
          <w:tcPr>
            <w:tcW w:w="1620" w:type="dxa"/>
            <w:vMerge/>
            <w:shd w:val="clear" w:color="auto" w:fill="auto"/>
          </w:tcPr>
          <w:p w:rsidR="002F1EBE" w:rsidRPr="004E40CD" w:rsidRDefault="002F1EBE" w:rsidP="004E40CD">
            <w:pPr>
              <w:spacing w:after="0" w:line="240" w:lineRule="auto"/>
              <w:rPr>
                <w:rFonts w:eastAsia="Times New Roman"/>
                <w:sz w:val="20"/>
                <w:szCs w:val="20"/>
              </w:rPr>
            </w:pP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2009</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2010</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2011</w:t>
            </w:r>
          </w:p>
        </w:tc>
        <w:tc>
          <w:tcPr>
            <w:tcW w:w="720" w:type="dxa"/>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2012</w:t>
            </w:r>
          </w:p>
        </w:tc>
        <w:tc>
          <w:tcPr>
            <w:tcW w:w="117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Percent Change</w:t>
            </w:r>
          </w:p>
        </w:tc>
        <w:tc>
          <w:tcPr>
            <w:tcW w:w="1170" w:type="dxa"/>
            <w:shd w:val="clear" w:color="auto" w:fill="auto"/>
            <w:vAlign w:val="center"/>
          </w:tcPr>
          <w:p w:rsidR="002F1EBE" w:rsidRPr="004E40CD" w:rsidRDefault="002F1EBE" w:rsidP="004E40CD">
            <w:pPr>
              <w:spacing w:after="0" w:line="240" w:lineRule="auto"/>
              <w:jc w:val="center"/>
              <w:rPr>
                <w:rFonts w:eastAsia="Times New Roman"/>
                <w:b/>
                <w:sz w:val="20"/>
                <w:szCs w:val="20"/>
              </w:rPr>
            </w:pPr>
            <w:r w:rsidRPr="004E40CD">
              <w:rPr>
                <w:rFonts w:eastAsia="Times New Roman"/>
                <w:b/>
                <w:sz w:val="20"/>
                <w:szCs w:val="20"/>
              </w:rPr>
              <w:t>Percentage Points</w:t>
            </w:r>
          </w:p>
        </w:tc>
        <w:tc>
          <w:tcPr>
            <w:tcW w:w="900" w:type="dxa"/>
            <w:tcBorders>
              <w:bottom w:val="single" w:sz="4" w:space="0" w:color="auto"/>
            </w:tcBorders>
            <w:shd w:val="clear" w:color="auto" w:fill="auto"/>
            <w:vAlign w:val="center"/>
          </w:tcPr>
          <w:p w:rsidR="002F1EBE" w:rsidRPr="004E40CD" w:rsidRDefault="002F1EBE" w:rsidP="004E40CD">
            <w:pPr>
              <w:spacing w:after="0" w:line="240" w:lineRule="auto"/>
              <w:rPr>
                <w:rFonts w:eastAsia="Times New Roman"/>
                <w:b/>
                <w:sz w:val="20"/>
                <w:szCs w:val="20"/>
              </w:rPr>
            </w:pPr>
            <w:r w:rsidRPr="004E40CD">
              <w:rPr>
                <w:rFonts w:eastAsia="Times New Roman"/>
                <w:b/>
                <w:sz w:val="20"/>
                <w:szCs w:val="20"/>
              </w:rPr>
              <w:t>Percent Change</w:t>
            </w:r>
          </w:p>
        </w:tc>
        <w:tc>
          <w:tcPr>
            <w:tcW w:w="810" w:type="dxa"/>
            <w:vMerge/>
            <w:shd w:val="clear" w:color="auto" w:fill="auto"/>
          </w:tcPr>
          <w:p w:rsidR="002F1EBE" w:rsidRPr="004E40CD" w:rsidRDefault="002F1EBE" w:rsidP="004E40CD">
            <w:pPr>
              <w:spacing w:after="0" w:line="240" w:lineRule="auto"/>
              <w:rPr>
                <w:rFonts w:eastAsia="Times New Roman"/>
                <w:sz w:val="20"/>
                <w:szCs w:val="20"/>
              </w:rPr>
            </w:pPr>
          </w:p>
        </w:tc>
      </w:tr>
      <w:tr w:rsidR="009544C4" w:rsidRPr="004E40CD" w:rsidTr="004E40CD">
        <w:tc>
          <w:tcPr>
            <w:tcW w:w="1620" w:type="dxa"/>
            <w:tcBorders>
              <w:bottom w:val="single" w:sz="4" w:space="0" w:color="auto"/>
            </w:tcBorders>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In-School Suspension Rate</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1.2%</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4.8%</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3.6%</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4.3%</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3.1%</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rPr>
            </w:pPr>
            <w:r w:rsidRPr="004E40CD">
              <w:rPr>
                <w:color w:val="000000"/>
              </w:rPr>
              <w:t>258.3%</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0.7%</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rPr>
            </w:pPr>
            <w:r w:rsidRPr="004E40CD">
              <w:rPr>
                <w:color w:val="000000"/>
              </w:rPr>
              <w:t>19.4%</w:t>
            </w:r>
          </w:p>
        </w:tc>
        <w:tc>
          <w:tcPr>
            <w:tcW w:w="810" w:type="dxa"/>
            <w:tcBorders>
              <w:bottom w:val="single" w:sz="4" w:space="0" w:color="auto"/>
            </w:tcBorders>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3.4%</w:t>
            </w:r>
          </w:p>
        </w:tc>
      </w:tr>
      <w:tr w:rsidR="009544C4" w:rsidRPr="004E40CD" w:rsidTr="004E40CD">
        <w:tc>
          <w:tcPr>
            <w:tcW w:w="1620" w:type="dxa"/>
            <w:tcBorders>
              <w:bottom w:val="single" w:sz="4" w:space="0" w:color="auto"/>
            </w:tcBorders>
            <w:shd w:val="clear" w:color="auto" w:fill="auto"/>
          </w:tcPr>
          <w:p w:rsidR="003003F2" w:rsidRPr="004E40CD" w:rsidRDefault="003003F2" w:rsidP="004E40CD">
            <w:pPr>
              <w:spacing w:after="0" w:line="240" w:lineRule="auto"/>
              <w:rPr>
                <w:rFonts w:eastAsia="Times New Roman"/>
                <w:sz w:val="20"/>
                <w:szCs w:val="20"/>
              </w:rPr>
            </w:pPr>
            <w:r w:rsidRPr="004E40CD">
              <w:rPr>
                <w:rFonts w:eastAsia="Times New Roman"/>
                <w:sz w:val="20"/>
                <w:szCs w:val="20"/>
              </w:rPr>
              <w:t>Out-of-School Suspension Rate</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3.9%</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3.2%</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3.3%</w:t>
            </w:r>
          </w:p>
        </w:tc>
        <w:tc>
          <w:tcPr>
            <w:tcW w:w="72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3.7%</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-0.2%</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rPr>
            </w:pPr>
            <w:r w:rsidRPr="004E40CD">
              <w:rPr>
                <w:color w:val="000000"/>
              </w:rPr>
              <w:t>-5.1%</w:t>
            </w:r>
          </w:p>
        </w:tc>
        <w:tc>
          <w:tcPr>
            <w:tcW w:w="1170" w:type="dxa"/>
            <w:tcBorders>
              <w:bottom w:val="single" w:sz="4" w:space="0" w:color="auto"/>
            </w:tcBorders>
            <w:shd w:val="clear" w:color="auto" w:fill="auto"/>
            <w:vAlign w:val="center"/>
          </w:tcPr>
          <w:p w:rsidR="003003F2" w:rsidRPr="004E40CD" w:rsidRDefault="003003F2" w:rsidP="004E40CD">
            <w:pPr>
              <w:spacing w:after="0" w:line="240" w:lineRule="auto"/>
              <w:jc w:val="right"/>
              <w:rPr>
                <w:color w:val="000000"/>
              </w:rPr>
            </w:pPr>
            <w:r w:rsidRPr="004E40CD">
              <w:rPr>
                <w:color w:val="000000"/>
              </w:rPr>
              <w:t>0.4%</w:t>
            </w:r>
          </w:p>
        </w:tc>
        <w:tc>
          <w:tcPr>
            <w:tcW w:w="900" w:type="dxa"/>
            <w:tcBorders>
              <w:bottom w:val="single" w:sz="4" w:space="0" w:color="auto"/>
            </w:tcBorders>
            <w:shd w:val="clear" w:color="auto" w:fill="D9D9D9"/>
            <w:vAlign w:val="center"/>
          </w:tcPr>
          <w:p w:rsidR="003003F2" w:rsidRPr="004E40CD" w:rsidRDefault="003003F2" w:rsidP="004E40CD">
            <w:pPr>
              <w:spacing w:after="0" w:line="240" w:lineRule="auto"/>
              <w:jc w:val="right"/>
              <w:rPr>
                <w:color w:val="000000"/>
              </w:rPr>
            </w:pPr>
            <w:r w:rsidRPr="004E40CD">
              <w:rPr>
                <w:color w:val="000000"/>
              </w:rPr>
              <w:t>12.1%</w:t>
            </w:r>
          </w:p>
        </w:tc>
        <w:tc>
          <w:tcPr>
            <w:tcW w:w="810" w:type="dxa"/>
            <w:tcBorders>
              <w:bottom w:val="single" w:sz="4" w:space="0" w:color="auto"/>
            </w:tcBorders>
            <w:shd w:val="clear" w:color="auto" w:fill="auto"/>
            <w:vAlign w:val="center"/>
          </w:tcPr>
          <w:p w:rsidR="003003F2" w:rsidRPr="004E40CD" w:rsidRDefault="003003F2" w:rsidP="004E40CD">
            <w:pPr>
              <w:spacing w:after="0" w:line="240" w:lineRule="auto"/>
              <w:jc w:val="right"/>
              <w:rPr>
                <w:rFonts w:eastAsia="Times New Roman"/>
                <w:color w:val="000000"/>
                <w:sz w:val="20"/>
                <w:szCs w:val="20"/>
              </w:rPr>
            </w:pPr>
            <w:r w:rsidRPr="004E40CD">
              <w:rPr>
                <w:rFonts w:eastAsia="Times New Roman"/>
                <w:color w:val="000000"/>
                <w:sz w:val="20"/>
                <w:szCs w:val="20"/>
              </w:rPr>
              <w:t>5.4%</w:t>
            </w:r>
          </w:p>
        </w:tc>
      </w:tr>
      <w:tr w:rsidR="002F1EBE" w:rsidRPr="004E40CD" w:rsidTr="004E40CD">
        <w:tc>
          <w:tcPr>
            <w:tcW w:w="9450" w:type="dxa"/>
            <w:gridSpan w:val="10"/>
            <w:tcBorders>
              <w:left w:val="nil"/>
              <w:bottom w:val="nil"/>
              <w:right w:val="nil"/>
            </w:tcBorders>
            <w:shd w:val="clear" w:color="auto" w:fill="auto"/>
          </w:tcPr>
          <w:p w:rsidR="002F1EBE" w:rsidRPr="004E40CD" w:rsidRDefault="002F1EBE" w:rsidP="004E40CD">
            <w:pPr>
              <w:spacing w:after="0" w:line="240" w:lineRule="auto"/>
              <w:rPr>
                <w:rFonts w:eastAsia="Times New Roman"/>
                <w:sz w:val="20"/>
                <w:szCs w:val="20"/>
              </w:rPr>
            </w:pPr>
            <w:r w:rsidRPr="004E40CD">
              <w:rPr>
                <w:rFonts w:eastAsia="Times New Roman"/>
                <w:color w:val="000000"/>
                <w:kern w:val="28"/>
                <w:sz w:val="20"/>
                <w:szCs w:val="20"/>
              </w:rPr>
              <w:t xml:space="preserve">Note: This table reflects information reported by school districts at the end of the school year indicated. </w:t>
            </w:r>
            <w:r w:rsidRPr="004E40CD">
              <w:rPr>
                <w:rFonts w:eastAsia="Times New Roman"/>
                <w:bCs/>
                <w:color w:val="000000"/>
                <w:kern w:val="28"/>
                <w:sz w:val="20"/>
                <w:szCs w:val="20"/>
              </w:rPr>
              <w:t>Suspension rates have been rounded; percent change is based on unrounded numbers.</w:t>
            </w:r>
          </w:p>
        </w:tc>
      </w:tr>
    </w:tbl>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r w:rsidRPr="002F1EBE">
        <w:rPr>
          <w:rFonts w:eastAsia="Times New Roman"/>
          <w:sz w:val="20"/>
          <w:szCs w:val="20"/>
        </w:rPr>
        <w:br w:type="page"/>
      </w:r>
    </w:p>
    <w:p w:rsidR="002F1EBE" w:rsidRPr="002F1EBE" w:rsidRDefault="002F1EBE" w:rsidP="002F1EBE">
      <w:pPr>
        <w:spacing w:after="0" w:line="240" w:lineRule="auto"/>
        <w:rPr>
          <w:rFonts w:eastAsia="Times New Roman"/>
          <w:sz w:val="20"/>
          <w:szCs w:val="20"/>
        </w:rPr>
        <w:sectPr w:rsidR="002F1EBE" w:rsidRPr="002F1EBE" w:rsidSect="004F40CF">
          <w:footerReference w:type="default" r:id="rId52"/>
          <w:pgSz w:w="12240" w:h="15840"/>
          <w:pgMar w:top="1440" w:right="1440" w:bottom="1440" w:left="1440" w:header="720" w:footer="720" w:gutter="0"/>
          <w:pgNumType w:start="1"/>
          <w:cols w:space="720"/>
          <w:docGrid w:linePitch="360"/>
        </w:sectPr>
      </w:pPr>
    </w:p>
    <w:p w:rsidR="00F2346C" w:rsidRPr="002F1EBE" w:rsidRDefault="00F2346C" w:rsidP="00F2346C">
      <w:pPr>
        <w:spacing w:after="0"/>
        <w:jc w:val="center"/>
        <w:rPr>
          <w:b/>
          <w:sz w:val="20"/>
        </w:rPr>
      </w:pPr>
      <w:r w:rsidRPr="002F1EBE">
        <w:rPr>
          <w:b/>
          <w:sz w:val="20"/>
        </w:rPr>
        <w:lastRenderedPageBreak/>
        <w:t xml:space="preserve">Table B8: </w:t>
      </w:r>
      <w:r w:rsidRPr="00076046">
        <w:rPr>
          <w:b/>
          <w:sz w:val="20"/>
        </w:rPr>
        <w:t>Uxbridge Public Schools</w:t>
      </w:r>
    </w:p>
    <w:p w:rsidR="00F2346C" w:rsidRPr="002F1EBE" w:rsidRDefault="00F2346C" w:rsidP="00F2346C">
      <w:pPr>
        <w:spacing w:after="0"/>
        <w:jc w:val="center"/>
        <w:rPr>
          <w:b/>
          <w:sz w:val="20"/>
        </w:rPr>
      </w:pPr>
      <w:r w:rsidRPr="002F1EBE">
        <w:rPr>
          <w:b/>
          <w:sz w:val="20"/>
        </w:rPr>
        <w:t>Expenditures, Chapter 70 State Aid, and Net School Spending Fiscal Years 2011–2013</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400"/>
        <w:gridCol w:w="1285"/>
        <w:gridCol w:w="1290"/>
        <w:gridCol w:w="1287"/>
        <w:gridCol w:w="1286"/>
        <w:gridCol w:w="6"/>
        <w:gridCol w:w="1281"/>
        <w:gridCol w:w="1281"/>
      </w:tblGrid>
      <w:tr w:rsidR="00F2346C" w:rsidRPr="002F1EBE" w:rsidTr="00FF08AB">
        <w:trPr>
          <w:trHeight w:val="300"/>
        </w:trPr>
        <w:tc>
          <w:tcPr>
            <w:tcW w:w="3400" w:type="dxa"/>
            <w:tcBorders>
              <w:left w:val="single" w:sz="4" w:space="0" w:color="auto"/>
              <w:bottom w:val="single" w:sz="12"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jc w:val="center"/>
              <w:rPr>
                <w:rFonts w:eastAsia="Times New Roman"/>
                <w:b/>
                <w:kern w:val="28"/>
                <w:sz w:val="20"/>
                <w:szCs w:val="20"/>
              </w:rPr>
            </w:pPr>
            <w:r w:rsidRPr="002F1EBE">
              <w:rPr>
                <w:rFonts w:eastAsia="Times New Roman"/>
                <w:b/>
                <w:kern w:val="28"/>
                <w:sz w:val="20"/>
                <w:szCs w:val="20"/>
              </w:rPr>
              <w:t>FY11</w:t>
            </w:r>
          </w:p>
        </w:tc>
        <w:tc>
          <w:tcPr>
            <w:tcW w:w="2579" w:type="dxa"/>
            <w:gridSpan w:val="3"/>
            <w:tcBorders>
              <w:left w:val="single" w:sz="12" w:space="0" w:color="auto"/>
              <w:bottom w:val="single" w:sz="12"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jc w:val="center"/>
              <w:rPr>
                <w:rFonts w:eastAsia="Times New Roman"/>
                <w:b/>
                <w:kern w:val="28"/>
                <w:sz w:val="20"/>
                <w:szCs w:val="20"/>
              </w:rPr>
            </w:pPr>
            <w:r w:rsidRPr="002F1EBE">
              <w:rPr>
                <w:rFonts w:eastAsia="Times New Roman"/>
                <w:b/>
                <w:kern w:val="28"/>
                <w:sz w:val="20"/>
                <w:szCs w:val="20"/>
              </w:rPr>
              <w:t>FY12</w:t>
            </w:r>
          </w:p>
        </w:tc>
        <w:tc>
          <w:tcPr>
            <w:tcW w:w="2562" w:type="dxa"/>
            <w:gridSpan w:val="2"/>
            <w:tcBorders>
              <w:left w:val="single" w:sz="12" w:space="0" w:color="auto"/>
              <w:bottom w:val="single" w:sz="12" w:space="0" w:color="auto"/>
              <w:right w:val="single" w:sz="4" w:space="0" w:color="auto"/>
            </w:tcBorders>
            <w:noWrap/>
            <w:vAlign w:val="center"/>
          </w:tcPr>
          <w:p w:rsidR="00F2346C" w:rsidRPr="002F1EBE" w:rsidRDefault="00F2346C" w:rsidP="00FF08AB">
            <w:pPr>
              <w:widowControl w:val="0"/>
              <w:overflowPunct w:val="0"/>
              <w:adjustRightInd w:val="0"/>
              <w:spacing w:before="40" w:after="40" w:line="240" w:lineRule="auto"/>
              <w:jc w:val="center"/>
              <w:rPr>
                <w:rFonts w:eastAsia="Times New Roman"/>
                <w:b/>
                <w:kern w:val="28"/>
                <w:sz w:val="20"/>
                <w:szCs w:val="20"/>
              </w:rPr>
            </w:pPr>
            <w:r w:rsidRPr="002F1EBE">
              <w:rPr>
                <w:rFonts w:eastAsia="Times New Roman"/>
                <w:b/>
                <w:kern w:val="28"/>
                <w:sz w:val="20"/>
                <w:szCs w:val="20"/>
              </w:rPr>
              <w:t>FY13</w:t>
            </w:r>
          </w:p>
        </w:tc>
      </w:tr>
      <w:tr w:rsidR="00F2346C" w:rsidRPr="002F1EBE" w:rsidTr="00FF08AB">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Estimated</w:t>
            </w:r>
          </w:p>
        </w:tc>
        <w:tc>
          <w:tcPr>
            <w:tcW w:w="1281" w:type="dxa"/>
            <w:tcBorders>
              <w:top w:val="single" w:sz="12" w:space="0" w:color="auto"/>
              <w:left w:val="single" w:sz="12" w:space="0" w:color="auto"/>
              <w:bottom w:val="single" w:sz="12" w:space="0" w:color="auto"/>
              <w:right w:val="single" w:sz="4" w:space="0" w:color="auto"/>
            </w:tcBorders>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Actual</w:t>
            </w:r>
          </w:p>
        </w:tc>
      </w:tr>
      <w:tr w:rsidR="00F2346C" w:rsidRPr="002F1EBE" w:rsidTr="00FF08AB">
        <w:trPr>
          <w:trHeight w:val="315"/>
        </w:trPr>
        <w:tc>
          <w:tcPr>
            <w:tcW w:w="9835" w:type="dxa"/>
            <w:gridSpan w:val="7"/>
            <w:tcBorders>
              <w:top w:val="single" w:sz="12" w:space="0" w:color="auto"/>
            </w:tcBorders>
            <w:shd w:val="pct10" w:color="auto" w:fill="auto"/>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Expenditures</w:t>
            </w:r>
          </w:p>
        </w:tc>
        <w:tc>
          <w:tcPr>
            <w:tcW w:w="1281" w:type="dxa"/>
            <w:tcBorders>
              <w:top w:val="single" w:sz="12" w:space="0" w:color="auto"/>
            </w:tcBorders>
            <w:shd w:val="pct10" w:color="auto" w:fill="auto"/>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p>
        </w:tc>
      </w:tr>
      <w:tr w:rsidR="00F2346C" w:rsidRPr="002F1EBE" w:rsidTr="00FF08AB">
        <w:trPr>
          <w:trHeight w:val="300"/>
        </w:trPr>
        <w:tc>
          <w:tcPr>
            <w:tcW w:w="3400" w:type="dxa"/>
            <w:tcBorders>
              <w:right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From local appropriations for schools:</w:t>
            </w:r>
          </w:p>
        </w:tc>
        <w:tc>
          <w:tcPr>
            <w:tcW w:w="6435" w:type="dxa"/>
            <w:gridSpan w:val="6"/>
            <w:tcBorders>
              <w:left w:val="single" w:sz="12" w:space="0" w:color="auto"/>
            </w:tcBorders>
            <w:shd w:val="pct5" w:color="auto" w:fill="auto"/>
          </w:tcPr>
          <w:p w:rsidR="00F2346C" w:rsidRPr="002F1EBE" w:rsidRDefault="00F2346C" w:rsidP="00FF08AB">
            <w:pPr>
              <w:widowControl w:val="0"/>
              <w:overflowPunct w:val="0"/>
              <w:adjustRightInd w:val="0"/>
              <w:spacing w:after="0" w:line="240" w:lineRule="auto"/>
              <w:jc w:val="right"/>
              <w:rPr>
                <w:rFonts w:eastAsia="Times New Roman"/>
                <w:kern w:val="28"/>
                <w:sz w:val="20"/>
                <w:szCs w:val="20"/>
              </w:rPr>
            </w:pPr>
          </w:p>
        </w:tc>
        <w:tc>
          <w:tcPr>
            <w:tcW w:w="1281" w:type="dxa"/>
            <w:tcBorders>
              <w:left w:val="single" w:sz="12" w:space="0" w:color="auto"/>
            </w:tcBorders>
            <w:shd w:val="pct5" w:color="auto" w:fill="auto"/>
          </w:tcPr>
          <w:p w:rsidR="00F2346C" w:rsidRPr="002F1EBE" w:rsidRDefault="00F2346C" w:rsidP="00FF08AB">
            <w:pPr>
              <w:widowControl w:val="0"/>
              <w:overflowPunct w:val="0"/>
              <w:adjustRightInd w:val="0"/>
              <w:spacing w:after="0" w:line="240" w:lineRule="auto"/>
              <w:jc w:val="right"/>
              <w:rPr>
                <w:rFonts w:eastAsia="Times New Roman"/>
                <w:kern w:val="28"/>
                <w:sz w:val="20"/>
                <w:szCs w:val="20"/>
              </w:rPr>
            </w:pP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By school committee</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$17,931,091</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$17,875,371</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$18,160,446</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$18,407,575</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$18,765,842</w:t>
            </w:r>
          </w:p>
        </w:tc>
        <w:tc>
          <w:tcPr>
            <w:tcW w:w="1281" w:type="dxa"/>
            <w:tcBorders>
              <w:left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By municipality</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$8,636,544</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$8,976,141</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$10,786,265</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$26,638,319</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$10,855,635</w:t>
            </w:r>
          </w:p>
        </w:tc>
        <w:tc>
          <w:tcPr>
            <w:tcW w:w="1281" w:type="dxa"/>
            <w:tcBorders>
              <w:left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Total from local appropriations</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$26,567,635</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$26,851,512</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$28,946,711</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$45,045,894</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$29,621,477</w:t>
            </w:r>
          </w:p>
        </w:tc>
        <w:tc>
          <w:tcPr>
            <w:tcW w:w="1281" w:type="dxa"/>
            <w:tcBorders>
              <w:left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r>
      <w:tr w:rsidR="00F2346C" w:rsidRPr="002F1EBE" w:rsidTr="00FF08AB">
        <w:trPr>
          <w:trHeight w:val="300"/>
        </w:trPr>
        <w:tc>
          <w:tcPr>
            <w:tcW w:w="3400" w:type="dxa"/>
            <w:tcBorders>
              <w:right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From revolving funds and grants</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$1,811,289</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$1,743,162</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r>
      <w:tr w:rsidR="00F2346C" w:rsidRPr="002F1EBE" w:rsidTr="00FF08AB">
        <w:trPr>
          <w:trHeight w:val="315"/>
        </w:trPr>
        <w:tc>
          <w:tcPr>
            <w:tcW w:w="3400" w:type="dxa"/>
            <w:tcBorders>
              <w:right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Total expenditures</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$28,662,801</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$46,789,056</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r>
      <w:tr w:rsidR="00F2346C" w:rsidRPr="002F1EBE" w:rsidTr="00FF08AB">
        <w:trPr>
          <w:trHeight w:val="315"/>
        </w:trPr>
        <w:tc>
          <w:tcPr>
            <w:tcW w:w="9835" w:type="dxa"/>
            <w:gridSpan w:val="7"/>
            <w:shd w:val="clear" w:color="auto" w:fill="E6E6E6"/>
            <w:vAlign w:val="center"/>
          </w:tcPr>
          <w:p w:rsidR="00F2346C" w:rsidRPr="00914BF0" w:rsidRDefault="00F2346C" w:rsidP="00FF08AB">
            <w:pPr>
              <w:widowControl w:val="0"/>
              <w:overflowPunct w:val="0"/>
              <w:adjustRightInd w:val="0"/>
              <w:spacing w:before="40" w:after="40" w:line="240" w:lineRule="auto"/>
              <w:rPr>
                <w:rFonts w:eastAsia="Times New Roman"/>
                <w:kern w:val="28"/>
                <w:sz w:val="20"/>
                <w:szCs w:val="20"/>
              </w:rPr>
            </w:pPr>
            <w:r w:rsidRPr="00914BF0">
              <w:rPr>
                <w:rFonts w:eastAsia="Times New Roman"/>
                <w:kern w:val="28"/>
                <w:sz w:val="20"/>
                <w:szCs w:val="20"/>
              </w:rPr>
              <w:t>Chapter 70 aid to education program</w:t>
            </w:r>
          </w:p>
        </w:tc>
        <w:tc>
          <w:tcPr>
            <w:tcW w:w="1281" w:type="dxa"/>
            <w:shd w:val="clear" w:color="auto" w:fill="E6E6E6"/>
          </w:tcPr>
          <w:p w:rsidR="00F2346C" w:rsidRPr="00914BF0" w:rsidRDefault="00F2346C" w:rsidP="00FF08AB">
            <w:pPr>
              <w:widowControl w:val="0"/>
              <w:overflowPunct w:val="0"/>
              <w:adjustRightInd w:val="0"/>
              <w:spacing w:before="40" w:after="40" w:line="240" w:lineRule="auto"/>
              <w:rPr>
                <w:rFonts w:eastAsia="Times New Roman"/>
                <w:kern w:val="28"/>
                <w:sz w:val="20"/>
                <w:szCs w:val="20"/>
              </w:rPr>
            </w:pP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Chapter 70 state aid*</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$8,901,203</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$8,948,989</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2052D7" w:rsidRDefault="00F2346C" w:rsidP="00FF08AB">
            <w:pPr>
              <w:spacing w:after="0" w:line="240" w:lineRule="auto"/>
              <w:jc w:val="right"/>
              <w:rPr>
                <w:color w:val="000000"/>
                <w:sz w:val="20"/>
                <w:szCs w:val="20"/>
                <w:highlight w:val="yellow"/>
              </w:rPr>
            </w:pPr>
            <w:r w:rsidRPr="002052D7">
              <w:rPr>
                <w:color w:val="000000"/>
                <w:sz w:val="20"/>
                <w:szCs w:val="20"/>
              </w:rPr>
              <w:t>$9,025,989</w:t>
            </w: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Required local contribution</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$9,663,507</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$9,962,236</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2052D7" w:rsidRDefault="00F2346C" w:rsidP="00FF08AB">
            <w:pPr>
              <w:spacing w:after="0" w:line="240" w:lineRule="auto"/>
              <w:jc w:val="right"/>
              <w:rPr>
                <w:color w:val="000000"/>
                <w:sz w:val="20"/>
                <w:szCs w:val="20"/>
                <w:highlight w:val="yellow"/>
              </w:rPr>
            </w:pPr>
            <w:r w:rsidRPr="002052D7">
              <w:rPr>
                <w:color w:val="000000"/>
                <w:sz w:val="20"/>
                <w:szCs w:val="20"/>
              </w:rPr>
              <w:t>$10,285,734</w:t>
            </w:r>
          </w:p>
        </w:tc>
      </w:tr>
      <w:tr w:rsidR="00F2346C" w:rsidRPr="002F1EBE" w:rsidTr="00FF08AB">
        <w:trPr>
          <w:trHeight w:val="34"/>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Required net school spending**</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$18,564,710</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$18,911,225</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2052D7" w:rsidRDefault="00F2346C" w:rsidP="00FF08AB">
            <w:pPr>
              <w:spacing w:after="0" w:line="240" w:lineRule="auto"/>
              <w:jc w:val="right"/>
              <w:rPr>
                <w:color w:val="000000"/>
                <w:sz w:val="20"/>
                <w:szCs w:val="20"/>
                <w:highlight w:val="yellow"/>
              </w:rPr>
            </w:pPr>
            <w:r w:rsidRPr="002052D7">
              <w:rPr>
                <w:color w:val="000000"/>
                <w:sz w:val="20"/>
                <w:szCs w:val="20"/>
              </w:rPr>
              <w:t>$19,311,723</w:t>
            </w: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Actual net school spending</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$22,221,182</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$22,926,647</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2052D7" w:rsidRDefault="00F2346C" w:rsidP="00FF08AB">
            <w:pPr>
              <w:spacing w:after="0" w:line="240" w:lineRule="auto"/>
              <w:jc w:val="right"/>
              <w:rPr>
                <w:color w:val="000000"/>
                <w:sz w:val="20"/>
                <w:szCs w:val="20"/>
                <w:highlight w:val="yellow"/>
              </w:rPr>
            </w:pPr>
            <w:r w:rsidRPr="002052D7">
              <w:rPr>
                <w:color w:val="000000"/>
                <w:sz w:val="20"/>
                <w:szCs w:val="20"/>
              </w:rPr>
              <w:t>$22,725,156</w:t>
            </w:r>
          </w:p>
        </w:tc>
      </w:tr>
      <w:tr w:rsidR="00F2346C" w:rsidRPr="002F1EBE" w:rsidTr="00FF08AB">
        <w:trPr>
          <w:trHeight w:val="300"/>
        </w:trPr>
        <w:tc>
          <w:tcPr>
            <w:tcW w:w="3400" w:type="dxa"/>
            <w:tcBorders>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Over/under required ($)</w:t>
            </w:r>
          </w:p>
        </w:tc>
        <w:tc>
          <w:tcPr>
            <w:tcW w:w="1285"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$3,656,472</w:t>
            </w:r>
          </w:p>
        </w:tc>
        <w:tc>
          <w:tcPr>
            <w:tcW w:w="1287" w:type="dxa"/>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$4,015,422</w:t>
            </w:r>
          </w:p>
        </w:tc>
        <w:tc>
          <w:tcPr>
            <w:tcW w:w="1287" w:type="dxa"/>
            <w:gridSpan w:val="2"/>
            <w:tcBorders>
              <w:lef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tcBorders>
            <w:vAlign w:val="bottom"/>
          </w:tcPr>
          <w:p w:rsidR="00F2346C" w:rsidRPr="002052D7" w:rsidRDefault="00F2346C" w:rsidP="00FF08AB">
            <w:pPr>
              <w:spacing w:after="0" w:line="240" w:lineRule="auto"/>
              <w:jc w:val="right"/>
              <w:rPr>
                <w:color w:val="000000"/>
                <w:sz w:val="20"/>
                <w:szCs w:val="20"/>
                <w:highlight w:val="yellow"/>
              </w:rPr>
            </w:pPr>
            <w:r w:rsidRPr="002052D7">
              <w:rPr>
                <w:color w:val="000000"/>
                <w:sz w:val="20"/>
                <w:szCs w:val="20"/>
              </w:rPr>
              <w:t>$3,413,433</w:t>
            </w:r>
          </w:p>
        </w:tc>
      </w:tr>
      <w:tr w:rsidR="00F2346C" w:rsidRPr="002F1EBE" w:rsidTr="00FF08AB">
        <w:trPr>
          <w:trHeight w:val="300"/>
        </w:trPr>
        <w:tc>
          <w:tcPr>
            <w:tcW w:w="3400" w:type="dxa"/>
            <w:tcBorders>
              <w:bottom w:val="single" w:sz="4" w:space="0" w:color="auto"/>
              <w:right w:val="single" w:sz="12" w:space="0" w:color="auto"/>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Over/under required (%)</w:t>
            </w:r>
          </w:p>
        </w:tc>
        <w:tc>
          <w:tcPr>
            <w:tcW w:w="1285" w:type="dxa"/>
            <w:tcBorders>
              <w:left w:val="single" w:sz="12" w:space="0" w:color="auto"/>
              <w:bottom w:val="single" w:sz="4"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90" w:type="dxa"/>
            <w:tcBorders>
              <w:bottom w:val="single" w:sz="4" w:space="0" w:color="auto"/>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19.7%</w:t>
            </w:r>
          </w:p>
        </w:tc>
        <w:tc>
          <w:tcPr>
            <w:tcW w:w="1287" w:type="dxa"/>
            <w:tcBorders>
              <w:left w:val="single" w:sz="12" w:space="0" w:color="auto"/>
              <w:bottom w:val="single" w:sz="4"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6" w:type="dxa"/>
            <w:tcBorders>
              <w:bottom w:val="single" w:sz="4" w:space="0" w:color="auto"/>
              <w:right w:val="single" w:sz="12"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21.2%</w:t>
            </w:r>
          </w:p>
        </w:tc>
        <w:tc>
          <w:tcPr>
            <w:tcW w:w="1287" w:type="dxa"/>
            <w:gridSpan w:val="2"/>
            <w:tcBorders>
              <w:left w:val="single" w:sz="12" w:space="0" w:color="auto"/>
              <w:bottom w:val="single" w:sz="4" w:space="0" w:color="auto"/>
            </w:tcBorders>
            <w:noWrap/>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w:t>
            </w:r>
          </w:p>
        </w:tc>
        <w:tc>
          <w:tcPr>
            <w:tcW w:w="1281" w:type="dxa"/>
            <w:tcBorders>
              <w:left w:val="single" w:sz="12" w:space="0" w:color="auto"/>
              <w:bottom w:val="single" w:sz="4" w:space="0" w:color="auto"/>
            </w:tcBorders>
            <w:vAlign w:val="bottom"/>
          </w:tcPr>
          <w:p w:rsidR="00F2346C" w:rsidRPr="00E32792" w:rsidRDefault="00F2346C" w:rsidP="00FF08AB">
            <w:pPr>
              <w:spacing w:after="0" w:line="240" w:lineRule="auto"/>
              <w:jc w:val="right"/>
              <w:rPr>
                <w:color w:val="000000"/>
                <w:sz w:val="20"/>
                <w:szCs w:val="20"/>
              </w:rPr>
            </w:pPr>
            <w:r>
              <w:rPr>
                <w:color w:val="000000"/>
                <w:sz w:val="20"/>
                <w:szCs w:val="20"/>
              </w:rPr>
              <w:t>17.7%</w:t>
            </w:r>
          </w:p>
        </w:tc>
      </w:tr>
      <w:tr w:rsidR="00F2346C" w:rsidRPr="002F1EBE" w:rsidTr="00FF08AB">
        <w:trPr>
          <w:trHeight w:val="300"/>
        </w:trPr>
        <w:tc>
          <w:tcPr>
            <w:tcW w:w="11116" w:type="dxa"/>
            <w:gridSpan w:val="8"/>
            <w:tcBorders>
              <w:left w:val="nil"/>
              <w:bottom w:val="nil"/>
              <w:right w:val="nil"/>
            </w:tcBorders>
            <w:noWrap/>
            <w:vAlign w:val="center"/>
          </w:tcPr>
          <w:p w:rsidR="00F2346C" w:rsidRPr="002F1EBE" w:rsidRDefault="00F2346C" w:rsidP="00FF08AB">
            <w:pPr>
              <w:widowControl w:val="0"/>
              <w:overflowPunct w:val="0"/>
              <w:adjustRightInd w:val="0"/>
              <w:spacing w:before="40" w:after="40" w:line="240" w:lineRule="auto"/>
              <w:rPr>
                <w:rFonts w:eastAsia="Times New Roman"/>
                <w:kern w:val="28"/>
                <w:sz w:val="16"/>
                <w:szCs w:val="16"/>
              </w:rPr>
            </w:pPr>
            <w:r w:rsidRPr="002F1EBE">
              <w:rPr>
                <w:rFonts w:eastAsia="Times New Roman"/>
                <w:kern w:val="28"/>
                <w:sz w:val="20"/>
                <w:szCs w:val="20"/>
              </w:rPr>
              <w:t>*</w:t>
            </w:r>
            <w:r w:rsidRPr="002F1EBE">
              <w:rPr>
                <w:rFonts w:eastAsia="Times New Roman"/>
                <w:kern w:val="28"/>
                <w:sz w:val="16"/>
                <w:szCs w:val="16"/>
              </w:rPr>
              <w:t>Chapter 70 state aid funds are deposited in the local general fund and spent as local appropriations.</w:t>
            </w:r>
          </w:p>
          <w:p w:rsidR="00F2346C" w:rsidRPr="002F1EBE" w:rsidRDefault="00F2346C" w:rsidP="00FF08AB">
            <w:pPr>
              <w:widowControl w:val="0"/>
              <w:overflowPunct w:val="0"/>
              <w:adjustRightInd w:val="0"/>
              <w:spacing w:before="40" w:after="40" w:line="240" w:lineRule="auto"/>
              <w:rPr>
                <w:rFonts w:eastAsia="Times New Roman"/>
                <w:kern w:val="28"/>
                <w:sz w:val="16"/>
                <w:szCs w:val="16"/>
              </w:rPr>
            </w:pPr>
            <w:r w:rsidRPr="002F1EBE">
              <w:rPr>
                <w:rFonts w:eastAsia="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F2346C" w:rsidRPr="002F1EBE" w:rsidRDefault="00F2346C" w:rsidP="00FF08AB">
            <w:pPr>
              <w:widowControl w:val="0"/>
              <w:overflowPunct w:val="0"/>
              <w:adjustRightInd w:val="0"/>
              <w:spacing w:before="40" w:after="40" w:line="240" w:lineRule="auto"/>
              <w:rPr>
                <w:rFonts w:eastAsia="Times New Roman"/>
                <w:kern w:val="28"/>
                <w:sz w:val="16"/>
                <w:szCs w:val="16"/>
              </w:rPr>
            </w:pPr>
            <w:r w:rsidRPr="002F1EBE">
              <w:rPr>
                <w:rFonts w:eastAsia="Times New Roman"/>
                <w:kern w:val="28"/>
                <w:sz w:val="16"/>
                <w:szCs w:val="16"/>
              </w:rPr>
              <w:t>Sources: FY11, FY12 District End-of-Year Reports, Chapter 70 Program information on ESE website</w:t>
            </w:r>
          </w:p>
          <w:p w:rsidR="00F2346C" w:rsidRPr="002F1EBE" w:rsidRDefault="00F2346C" w:rsidP="00FF08AB">
            <w:pPr>
              <w:widowControl w:val="0"/>
              <w:overflowPunct w:val="0"/>
              <w:adjustRightInd w:val="0"/>
              <w:spacing w:before="40" w:after="40" w:line="240" w:lineRule="auto"/>
              <w:rPr>
                <w:rFonts w:eastAsia="Times New Roman"/>
                <w:kern w:val="28"/>
                <w:sz w:val="20"/>
                <w:szCs w:val="20"/>
              </w:rPr>
            </w:pPr>
          </w:p>
        </w:tc>
      </w:tr>
    </w:tbl>
    <w:p w:rsidR="002F1EBE" w:rsidRPr="002F1EBE" w:rsidRDefault="002F1EBE" w:rsidP="00914BF0">
      <w:pPr>
        <w:rPr>
          <w:rFonts w:eastAsia="Times New Roman" w:cs="Arial"/>
          <w:b/>
          <w:kern w:val="28"/>
          <w:sz w:val="20"/>
          <w:szCs w:val="20"/>
        </w:rPr>
        <w:sectPr w:rsidR="002F1EBE" w:rsidRPr="002F1EBE" w:rsidSect="00350132">
          <w:pgSz w:w="15840" w:h="12240" w:orient="landscape"/>
          <w:pgMar w:top="1440" w:right="1440" w:bottom="1440" w:left="1440" w:header="720" w:footer="720" w:gutter="0"/>
          <w:cols w:space="720"/>
          <w:docGrid w:linePitch="360"/>
        </w:sectPr>
      </w:pPr>
      <w:r w:rsidRPr="002F1EBE">
        <w:rPr>
          <w:rFonts w:eastAsia="Times New Roman" w:cs="Arial"/>
          <w:b/>
          <w:kern w:val="28"/>
          <w:sz w:val="20"/>
          <w:szCs w:val="20"/>
        </w:rPr>
        <w:br w:type="page"/>
      </w:r>
    </w:p>
    <w:p w:rsidR="00F2346C" w:rsidRPr="002F1EBE" w:rsidRDefault="00F2346C" w:rsidP="00F2346C">
      <w:pPr>
        <w:spacing w:after="0"/>
        <w:jc w:val="center"/>
        <w:rPr>
          <w:b/>
          <w:sz w:val="20"/>
        </w:rPr>
      </w:pPr>
      <w:r w:rsidRPr="002F1EBE">
        <w:rPr>
          <w:b/>
          <w:sz w:val="20"/>
        </w:rPr>
        <w:lastRenderedPageBreak/>
        <w:t xml:space="preserve">Table B9: </w:t>
      </w:r>
      <w:r w:rsidRPr="00076046">
        <w:rPr>
          <w:b/>
          <w:sz w:val="20"/>
        </w:rPr>
        <w:t>Uxbridge Public Schools</w:t>
      </w:r>
    </w:p>
    <w:p w:rsidR="00F2346C" w:rsidRPr="002F1EBE" w:rsidRDefault="00F2346C" w:rsidP="00F2346C">
      <w:pPr>
        <w:spacing w:after="0"/>
        <w:jc w:val="center"/>
        <w:rPr>
          <w:b/>
          <w:sz w:val="20"/>
        </w:rPr>
      </w:pPr>
      <w:r w:rsidRPr="002F1EBE">
        <w:rPr>
          <w:b/>
          <w:sz w:val="20"/>
        </w:rPr>
        <w:t>Expenditures Per In-District Pupil</w:t>
      </w:r>
    </w:p>
    <w:p w:rsidR="00F2346C" w:rsidRPr="002F1EBE" w:rsidRDefault="00F2346C" w:rsidP="00F2346C">
      <w:pPr>
        <w:spacing w:after="0"/>
        <w:jc w:val="center"/>
        <w:rPr>
          <w:b/>
          <w:sz w:val="20"/>
        </w:rPr>
      </w:pPr>
      <w:r w:rsidRPr="002F1EBE">
        <w:rPr>
          <w:b/>
          <w:sz w:val="20"/>
        </w:rPr>
        <w:t>Fiscal Years 2010-2012</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375"/>
        <w:gridCol w:w="1375"/>
        <w:gridCol w:w="1374"/>
      </w:tblGrid>
      <w:tr w:rsidR="00F2346C" w:rsidRPr="002F1EBE" w:rsidTr="00FF08AB">
        <w:trPr>
          <w:trHeight w:val="432"/>
          <w:jc w:val="center"/>
        </w:trPr>
        <w:tc>
          <w:tcPr>
            <w:tcW w:w="2484" w:type="pct"/>
            <w:tcBorders>
              <w:bottom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b/>
                <w:kern w:val="28"/>
                <w:sz w:val="20"/>
                <w:szCs w:val="20"/>
              </w:rPr>
            </w:pPr>
            <w:r w:rsidRPr="002F1EBE">
              <w:rPr>
                <w:rFonts w:eastAsia="Times New Roman"/>
                <w:b/>
                <w:kern w:val="28"/>
                <w:sz w:val="20"/>
                <w:szCs w:val="20"/>
              </w:rPr>
              <w:t>Expenditure Category</w:t>
            </w:r>
          </w:p>
        </w:tc>
        <w:tc>
          <w:tcPr>
            <w:tcW w:w="839" w:type="pct"/>
            <w:tcBorders>
              <w:bottom w:val="single" w:sz="12" w:space="0" w:color="auto"/>
            </w:tcBorders>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2010</w:t>
            </w:r>
          </w:p>
        </w:tc>
        <w:tc>
          <w:tcPr>
            <w:tcW w:w="839" w:type="pct"/>
            <w:tcBorders>
              <w:bottom w:val="single" w:sz="12" w:space="0" w:color="auto"/>
            </w:tcBorders>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2011</w:t>
            </w:r>
          </w:p>
        </w:tc>
        <w:tc>
          <w:tcPr>
            <w:tcW w:w="838" w:type="pct"/>
            <w:tcBorders>
              <w:bottom w:val="single" w:sz="12" w:space="0" w:color="auto"/>
            </w:tcBorders>
            <w:shd w:val="clear" w:color="auto" w:fill="auto"/>
            <w:vAlign w:val="center"/>
          </w:tcPr>
          <w:p w:rsidR="00F2346C" w:rsidRPr="002F1EBE" w:rsidRDefault="00F2346C" w:rsidP="00FF08AB">
            <w:pPr>
              <w:widowControl w:val="0"/>
              <w:overflowPunct w:val="0"/>
              <w:adjustRightInd w:val="0"/>
              <w:spacing w:before="40" w:after="40" w:line="240" w:lineRule="auto"/>
              <w:jc w:val="right"/>
              <w:rPr>
                <w:rFonts w:eastAsia="Times New Roman"/>
                <w:b/>
                <w:kern w:val="28"/>
                <w:sz w:val="20"/>
                <w:szCs w:val="20"/>
              </w:rPr>
            </w:pPr>
            <w:r w:rsidRPr="002F1EBE">
              <w:rPr>
                <w:rFonts w:eastAsia="Times New Roman"/>
                <w:b/>
                <w:kern w:val="28"/>
                <w:sz w:val="20"/>
                <w:szCs w:val="20"/>
              </w:rPr>
              <w:t>2012</w:t>
            </w:r>
          </w:p>
        </w:tc>
      </w:tr>
      <w:tr w:rsidR="00F2346C" w:rsidRPr="002F1EBE" w:rsidTr="00FF08AB">
        <w:trPr>
          <w:trHeight w:val="170"/>
          <w:jc w:val="center"/>
        </w:trPr>
        <w:tc>
          <w:tcPr>
            <w:tcW w:w="2484" w:type="pct"/>
            <w:tcBorders>
              <w:top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Administration</w:t>
            </w:r>
          </w:p>
        </w:tc>
        <w:tc>
          <w:tcPr>
            <w:tcW w:w="839" w:type="pct"/>
            <w:tcBorders>
              <w:top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$482</w:t>
            </w:r>
          </w:p>
        </w:tc>
        <w:tc>
          <w:tcPr>
            <w:tcW w:w="839" w:type="pct"/>
            <w:tcBorders>
              <w:top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$312</w:t>
            </w:r>
          </w:p>
        </w:tc>
        <w:tc>
          <w:tcPr>
            <w:tcW w:w="838" w:type="pct"/>
            <w:tcBorders>
              <w:top w:val="single" w:sz="12" w:space="0" w:color="auto"/>
            </w:tcBorders>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$336</w:t>
            </w:r>
          </w:p>
        </w:tc>
      </w:tr>
      <w:tr w:rsidR="00F2346C" w:rsidRPr="002F1EBE" w:rsidTr="00FF08AB">
        <w:trPr>
          <w:trHeight w:val="77"/>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Instructional leadership (district and school)</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$792</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$816</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$873</w:t>
            </w:r>
          </w:p>
        </w:tc>
      </w:tr>
      <w:tr w:rsidR="00F2346C" w:rsidRPr="002F1EBE" w:rsidTr="00FF08AB">
        <w:trPr>
          <w:trHeight w:val="77"/>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Teachers</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$4,629</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$4,647</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$4,903</w:t>
            </w:r>
          </w:p>
        </w:tc>
      </w:tr>
      <w:tr w:rsidR="00F2346C" w:rsidRPr="002F1EBE" w:rsidTr="00FF08AB">
        <w:trPr>
          <w:trHeight w:val="77"/>
          <w:jc w:val="center"/>
        </w:trPr>
        <w:tc>
          <w:tcPr>
            <w:tcW w:w="2484" w:type="pct"/>
            <w:vAlign w:val="center"/>
          </w:tcPr>
          <w:p w:rsidR="00F2346C" w:rsidRPr="002F1EBE" w:rsidDel="00DB21D5"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Other teaching services</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$1,130</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$1,141</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$1,268</w:t>
            </w:r>
          </w:p>
        </w:tc>
      </w:tr>
      <w:tr w:rsidR="00F2346C" w:rsidRPr="002F1EBE" w:rsidTr="00FF08AB">
        <w:trPr>
          <w:trHeight w:val="77"/>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Professional development</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$32</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$46</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$61</w:t>
            </w:r>
          </w:p>
        </w:tc>
      </w:tr>
      <w:tr w:rsidR="00F2346C" w:rsidRPr="002F1EBE" w:rsidTr="00FF08AB">
        <w:trPr>
          <w:trHeight w:val="562"/>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Instructional materials, equipment and technology</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$274</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$220</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$186</w:t>
            </w:r>
          </w:p>
        </w:tc>
      </w:tr>
      <w:tr w:rsidR="00F2346C" w:rsidRPr="002F1EBE" w:rsidTr="00FF08AB">
        <w:trPr>
          <w:trHeight w:val="77"/>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Guidance, counseling and testing services</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$381</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$392</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$413</w:t>
            </w:r>
          </w:p>
        </w:tc>
      </w:tr>
      <w:tr w:rsidR="00F2346C" w:rsidRPr="002F1EBE" w:rsidTr="00FF08AB">
        <w:trPr>
          <w:trHeight w:val="77"/>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Pupil services</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$652</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$696</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$691</w:t>
            </w:r>
          </w:p>
        </w:tc>
      </w:tr>
      <w:tr w:rsidR="00F2346C" w:rsidRPr="002F1EBE" w:rsidTr="00FF08AB">
        <w:trPr>
          <w:trHeight w:val="77"/>
          <w:jc w:val="center"/>
        </w:trPr>
        <w:tc>
          <w:tcPr>
            <w:tcW w:w="2484" w:type="pct"/>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Operations and maintenance</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$727</w:t>
            </w:r>
          </w:p>
        </w:tc>
        <w:tc>
          <w:tcPr>
            <w:tcW w:w="839" w:type="pct"/>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$785</w:t>
            </w:r>
          </w:p>
        </w:tc>
        <w:tc>
          <w:tcPr>
            <w:tcW w:w="838" w:type="pct"/>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$780</w:t>
            </w:r>
          </w:p>
        </w:tc>
      </w:tr>
      <w:tr w:rsidR="00F2346C" w:rsidRPr="002F1EBE" w:rsidTr="00FF08AB">
        <w:trPr>
          <w:trHeight w:val="77"/>
          <w:jc w:val="center"/>
        </w:trPr>
        <w:tc>
          <w:tcPr>
            <w:tcW w:w="2484" w:type="pct"/>
            <w:tcBorders>
              <w:bottom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Insurance, retirement and other fixed costs</w:t>
            </w:r>
          </w:p>
        </w:tc>
        <w:tc>
          <w:tcPr>
            <w:tcW w:w="839" w:type="pct"/>
            <w:tcBorders>
              <w:bottom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$2,012</w:t>
            </w:r>
          </w:p>
        </w:tc>
        <w:tc>
          <w:tcPr>
            <w:tcW w:w="839" w:type="pct"/>
            <w:tcBorders>
              <w:bottom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$2,276</w:t>
            </w:r>
          </w:p>
        </w:tc>
        <w:tc>
          <w:tcPr>
            <w:tcW w:w="838" w:type="pct"/>
            <w:tcBorders>
              <w:bottom w:val="single" w:sz="12" w:space="0" w:color="auto"/>
            </w:tcBorders>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$2,372</w:t>
            </w:r>
          </w:p>
        </w:tc>
      </w:tr>
      <w:tr w:rsidR="00F2346C" w:rsidRPr="002F1EBE" w:rsidTr="00FF08AB">
        <w:trPr>
          <w:trHeight w:val="107"/>
          <w:jc w:val="center"/>
        </w:trPr>
        <w:tc>
          <w:tcPr>
            <w:tcW w:w="2484" w:type="pct"/>
            <w:tcBorders>
              <w:top w:val="single" w:sz="12" w:space="0" w:color="auto"/>
              <w:bottom w:val="single" w:sz="12" w:space="0" w:color="auto"/>
            </w:tcBorders>
            <w:vAlign w:val="center"/>
          </w:tcPr>
          <w:p w:rsidR="00F2346C" w:rsidRPr="002F1EBE" w:rsidRDefault="00F2346C" w:rsidP="00FF08AB">
            <w:pPr>
              <w:widowControl w:val="0"/>
              <w:overflowPunct w:val="0"/>
              <w:adjustRightInd w:val="0"/>
              <w:spacing w:before="40" w:after="40" w:line="240" w:lineRule="auto"/>
              <w:rPr>
                <w:rFonts w:eastAsia="Times New Roman"/>
                <w:kern w:val="28"/>
                <w:sz w:val="20"/>
                <w:szCs w:val="20"/>
              </w:rPr>
            </w:pPr>
            <w:r w:rsidRPr="002F1EBE">
              <w:rPr>
                <w:rFonts w:eastAsia="Times New Roman"/>
                <w:kern w:val="28"/>
                <w:sz w:val="20"/>
                <w:szCs w:val="20"/>
              </w:rPr>
              <w:t>Total expenditures per in-district pupil</w:t>
            </w:r>
          </w:p>
        </w:tc>
        <w:tc>
          <w:tcPr>
            <w:tcW w:w="839" w:type="pct"/>
            <w:tcBorders>
              <w:top w:val="single" w:sz="12" w:space="0" w:color="auto"/>
              <w:bottom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$11,111</w:t>
            </w:r>
          </w:p>
        </w:tc>
        <w:tc>
          <w:tcPr>
            <w:tcW w:w="839" w:type="pct"/>
            <w:tcBorders>
              <w:top w:val="single" w:sz="12" w:space="0" w:color="auto"/>
              <w:bottom w:val="single" w:sz="12" w:space="0" w:color="auto"/>
            </w:tcBorders>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$11,330</w:t>
            </w:r>
          </w:p>
        </w:tc>
        <w:tc>
          <w:tcPr>
            <w:tcW w:w="838" w:type="pct"/>
            <w:tcBorders>
              <w:top w:val="single" w:sz="12" w:space="0" w:color="auto"/>
              <w:bottom w:val="single" w:sz="12" w:space="0" w:color="auto"/>
            </w:tcBorders>
            <w:shd w:val="clear" w:color="auto" w:fill="auto"/>
            <w:vAlign w:val="bottom"/>
          </w:tcPr>
          <w:p w:rsidR="00F2346C" w:rsidRPr="00E32792" w:rsidRDefault="00F2346C" w:rsidP="00FF08AB">
            <w:pPr>
              <w:spacing w:after="0" w:line="240" w:lineRule="auto"/>
              <w:jc w:val="right"/>
              <w:rPr>
                <w:color w:val="000000"/>
                <w:sz w:val="20"/>
                <w:szCs w:val="20"/>
              </w:rPr>
            </w:pPr>
            <w:r w:rsidRPr="00E32792">
              <w:rPr>
                <w:color w:val="000000"/>
                <w:sz w:val="20"/>
                <w:szCs w:val="20"/>
              </w:rPr>
              <w:t>$11,883</w:t>
            </w:r>
          </w:p>
        </w:tc>
      </w:tr>
      <w:tr w:rsidR="00F2346C" w:rsidRPr="002F1EBE" w:rsidTr="00FF08AB">
        <w:trPr>
          <w:trHeight w:val="107"/>
          <w:jc w:val="center"/>
        </w:trPr>
        <w:tc>
          <w:tcPr>
            <w:tcW w:w="5000" w:type="pct"/>
            <w:gridSpan w:val="4"/>
            <w:tcBorders>
              <w:top w:val="single" w:sz="12" w:space="0" w:color="auto"/>
              <w:left w:val="nil"/>
              <w:bottom w:val="nil"/>
              <w:right w:val="nil"/>
            </w:tcBorders>
            <w:vAlign w:val="center"/>
          </w:tcPr>
          <w:p w:rsidR="00F2346C" w:rsidRPr="002F1EBE" w:rsidRDefault="00F2346C" w:rsidP="00FF08AB">
            <w:pPr>
              <w:widowControl w:val="0"/>
              <w:overflowPunct w:val="0"/>
              <w:adjustRightInd w:val="0"/>
              <w:spacing w:before="80" w:after="0" w:line="240" w:lineRule="auto"/>
              <w:rPr>
                <w:rFonts w:eastAsia="Times New Roman"/>
                <w:kern w:val="28"/>
                <w:sz w:val="20"/>
                <w:szCs w:val="20"/>
              </w:rPr>
            </w:pPr>
            <w:r w:rsidRPr="002F1EBE">
              <w:rPr>
                <w:rFonts w:eastAsia="Times New Roman"/>
                <w:bCs/>
                <w:color w:val="000000"/>
                <w:kern w:val="28"/>
                <w:sz w:val="20"/>
                <w:szCs w:val="20"/>
              </w:rPr>
              <w:t xml:space="preserve">Sources: </w:t>
            </w:r>
            <w:hyperlink r:id="rId53" w:history="1">
              <w:r w:rsidRPr="002F1EBE">
                <w:rPr>
                  <w:rFonts w:eastAsia="Times New Roman"/>
                  <w:bCs/>
                  <w:color w:val="0000FF" w:themeColor="hyperlink"/>
                  <w:kern w:val="28"/>
                  <w:sz w:val="20"/>
                  <w:szCs w:val="24"/>
                  <w:u w:val="single"/>
                </w:rPr>
                <w:t>Per-pupil expenditure reports on ESE website</w:t>
              </w:r>
            </w:hyperlink>
            <w:bookmarkStart w:id="18" w:name="_GoBack"/>
            <w:bookmarkEnd w:id="18"/>
            <w:r w:rsidRPr="002F1EBE">
              <w:rPr>
                <w:rFonts w:eastAsia="Times New Roman"/>
                <w:kern w:val="28"/>
                <w:sz w:val="20"/>
                <w:szCs w:val="20"/>
              </w:rPr>
              <w:t xml:space="preserve"> </w:t>
            </w:r>
          </w:p>
          <w:p w:rsidR="00F2346C" w:rsidRPr="002F1EBE" w:rsidRDefault="00F2346C" w:rsidP="00FF08AB">
            <w:pPr>
              <w:widowControl w:val="0"/>
              <w:overflowPunct w:val="0"/>
              <w:adjustRightInd w:val="0"/>
              <w:spacing w:before="80" w:after="0" w:line="240" w:lineRule="auto"/>
              <w:rPr>
                <w:rFonts w:eastAsia="Times New Roman"/>
                <w:kern w:val="28"/>
                <w:sz w:val="20"/>
                <w:szCs w:val="20"/>
              </w:rPr>
            </w:pPr>
            <w:r w:rsidRPr="002F1EBE">
              <w:rPr>
                <w:rFonts w:eastAsia="Times New Roman"/>
                <w:kern w:val="28"/>
                <w:sz w:val="20"/>
                <w:szCs w:val="20"/>
              </w:rPr>
              <w:t>Note: Any discrepancy between expenditures and total is because of rounding.</w:t>
            </w:r>
          </w:p>
        </w:tc>
      </w:tr>
    </w:tbl>
    <w:p w:rsidR="002F1EBE" w:rsidRPr="002F1EBE" w:rsidRDefault="002F1EBE" w:rsidP="002F1EBE">
      <w:pPr>
        <w:rPr>
          <w:rFonts w:eastAsia="Times New Roman" w:cs="Arial"/>
          <w:b/>
          <w:kern w:val="28"/>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2F1EBE" w:rsidRPr="002F1EBE" w:rsidRDefault="002F1EBE" w:rsidP="002F1EBE">
      <w:pPr>
        <w:spacing w:after="0" w:line="240" w:lineRule="auto"/>
        <w:rPr>
          <w:rFonts w:eastAsia="Times New Roman"/>
          <w:sz w:val="20"/>
          <w:szCs w:val="20"/>
        </w:rPr>
      </w:pPr>
    </w:p>
    <w:p w:rsidR="00350132" w:rsidRDefault="00350132">
      <w:pPr>
        <w:spacing w:after="0" w:line="240" w:lineRule="auto"/>
      </w:pPr>
      <w:r>
        <w:br w:type="page"/>
      </w:r>
    </w:p>
    <w:p w:rsidR="00CB3ADF" w:rsidRDefault="00350132">
      <w:pPr>
        <w:pStyle w:val="Section"/>
      </w:pPr>
      <w:bookmarkStart w:id="19" w:name="_Toc400098902"/>
      <w:r w:rsidRPr="00476E71">
        <w:lastRenderedPageBreak/>
        <w:t xml:space="preserve">Appendix </w:t>
      </w:r>
      <w:r>
        <w:t>C: Instructional Inventory</w:t>
      </w:r>
      <w:bookmarkEnd w:id="19"/>
    </w:p>
    <w:p w:rsidR="00350132" w:rsidRDefault="00350132" w:rsidP="00350132"/>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9544C4" w:rsidRPr="004E40CD" w:rsidTr="004E40CD">
        <w:trPr>
          <w:jc w:val="center"/>
        </w:trPr>
        <w:tc>
          <w:tcPr>
            <w:tcW w:w="3951" w:type="dxa"/>
            <w:vMerge w:val="restart"/>
            <w:tcBorders>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Learning Environment</w:t>
            </w:r>
          </w:p>
        </w:tc>
        <w:tc>
          <w:tcPr>
            <w:tcW w:w="2970" w:type="dxa"/>
            <w:gridSpan w:val="4"/>
            <w:tcBorders>
              <w:left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by Grade Span</w:t>
            </w:r>
          </w:p>
        </w:tc>
        <w:tc>
          <w:tcPr>
            <w:tcW w:w="2339" w:type="dxa"/>
            <w:gridSpan w:val="4"/>
            <w:tcBorders>
              <w:lef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Overall</w:t>
            </w:r>
          </w:p>
        </w:tc>
      </w:tr>
      <w:tr w:rsidR="009544C4" w:rsidRPr="004E40CD" w:rsidTr="004E40CD">
        <w:trPr>
          <w:cantSplit/>
          <w:trHeight w:val="113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4E40CD">
              <w:rPr>
                <w:b/>
                <w:sz w:val="20"/>
                <w:szCs w:val="20"/>
              </w:rPr>
              <w:t>Grade Span</w:t>
            </w:r>
          </w:p>
        </w:tc>
        <w:tc>
          <w:tcPr>
            <w:tcW w:w="720" w:type="dxa"/>
            <w:tcBorders>
              <w:left w:val="single" w:sz="4" w:space="0" w:color="auto"/>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None</w:t>
            </w:r>
          </w:p>
        </w:tc>
        <w:tc>
          <w:tcPr>
            <w:tcW w:w="72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Partial</w:t>
            </w:r>
          </w:p>
        </w:tc>
        <w:tc>
          <w:tcPr>
            <w:tcW w:w="720" w:type="dxa"/>
            <w:tcBorders>
              <w:bottom w:val="single" w:sz="12" w:space="0" w:color="auto"/>
              <w:right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Clear &amp; Consistent</w:t>
            </w:r>
          </w:p>
        </w:tc>
        <w:tc>
          <w:tcPr>
            <w:tcW w:w="450" w:type="dxa"/>
            <w:vMerge w:val="restart"/>
            <w:tcBorders>
              <w:lef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shd w:val="clear" w:color="auto" w:fill="auto"/>
            <w:textDirection w:val="btL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None</w:t>
            </w:r>
          </w:p>
        </w:tc>
        <w:tc>
          <w:tcPr>
            <w:tcW w:w="630" w:type="dxa"/>
            <w:tcBorders>
              <w:bottom w:val="single" w:sz="12" w:space="0" w:color="auto"/>
            </w:tcBorders>
            <w:shd w:val="clear" w:color="auto" w:fill="auto"/>
            <w:textDirection w:val="btL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Partial</w:t>
            </w:r>
            <w:r w:rsidRPr="004E40CD" w:rsidDel="00467C02">
              <w:rPr>
                <w:b/>
                <w:sz w:val="20"/>
                <w:szCs w:val="20"/>
              </w:rPr>
              <w:t xml:space="preserve"> </w:t>
            </w:r>
          </w:p>
        </w:tc>
        <w:tc>
          <w:tcPr>
            <w:tcW w:w="629" w:type="dxa"/>
            <w:tcBorders>
              <w:bottom w:val="single" w:sz="12" w:space="0" w:color="auto"/>
            </w:tcBorders>
            <w:shd w:val="clear" w:color="auto" w:fill="auto"/>
            <w:textDirection w:val="btL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Clear &amp; Consistent</w:t>
            </w:r>
          </w:p>
        </w:tc>
      </w:tr>
      <w:tr w:rsidR="009544C4" w:rsidRPr="004E40CD" w:rsidTr="001256FE">
        <w:trPr>
          <w:jc w:val="center"/>
        </w:trPr>
        <w:tc>
          <w:tcPr>
            <w:tcW w:w="3951" w:type="dxa"/>
            <w:vMerge/>
            <w:tcBorders>
              <w:bottom w:val="single" w:sz="12" w:space="0" w:color="auto"/>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720" w:type="dxa"/>
            <w:tcBorders>
              <w:top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(1)</w:t>
            </w:r>
          </w:p>
        </w:tc>
        <w:tc>
          <w:tcPr>
            <w:tcW w:w="720" w:type="dxa"/>
            <w:tcBorders>
              <w:top w:val="single" w:sz="12" w:space="0" w:color="auto"/>
              <w:bottom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630" w:type="dxa"/>
            <w:tcBorders>
              <w:top w:val="single" w:sz="12" w:space="0" w:color="auto"/>
              <w:left w:val="single" w:sz="4" w:space="0" w:color="auto"/>
              <w:bottom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(1)</w:t>
            </w:r>
          </w:p>
        </w:tc>
        <w:tc>
          <w:tcPr>
            <w:tcW w:w="629"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(2)</w:t>
            </w:r>
          </w:p>
        </w:tc>
      </w:tr>
      <w:tr w:rsidR="009544C4" w:rsidRPr="004E40CD" w:rsidTr="001256FE">
        <w:trPr>
          <w:trHeight w:val="423"/>
          <w:jc w:val="center"/>
        </w:trPr>
        <w:tc>
          <w:tcPr>
            <w:tcW w:w="3951" w:type="dxa"/>
            <w:vMerge w:val="restart"/>
            <w:tcBorders>
              <w:top w:val="single" w:sz="12" w:space="0" w:color="auto"/>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Tone of interactions between teacher and students and among students is positive and respectful.</w:t>
            </w:r>
          </w:p>
        </w:tc>
        <w:tc>
          <w:tcPr>
            <w:tcW w:w="810" w:type="dxa"/>
            <w:tcBorders>
              <w:top w:val="single" w:sz="12"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12" w:space="0" w:color="auto"/>
              <w:left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12"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12" w:space="0" w:color="auto"/>
              <w:bottom w:val="single" w:sz="4" w:space="0" w:color="auto"/>
              <w:right w:val="single" w:sz="12"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450" w:type="dxa"/>
            <w:tcBorders>
              <w:top w:val="single" w:sz="12"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12"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30" w:type="dxa"/>
            <w:tcBorders>
              <w:top w:val="single" w:sz="12"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top w:val="single" w:sz="12"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30" w:type="dxa"/>
            <w:tcBorders>
              <w:top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r w:rsidR="00B90E3C">
              <w:rPr>
                <w:sz w:val="20"/>
                <w:szCs w:val="20"/>
              </w:rPr>
              <w:t>%</w:t>
            </w:r>
          </w:p>
        </w:tc>
        <w:tc>
          <w:tcPr>
            <w:tcW w:w="629" w:type="dxa"/>
            <w:tcBorders>
              <w:top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87</w:t>
            </w:r>
            <w:r w:rsidR="00B90E3C">
              <w:rPr>
                <w:sz w:val="20"/>
                <w:szCs w:val="20"/>
              </w:rPr>
              <w:t>%</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Behavioral standards are clearly communicated and disruptions, if present, are managed effectively and equitably.</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32</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630"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70%</w:t>
            </w:r>
          </w:p>
        </w:tc>
      </w:tr>
      <w:tr w:rsidR="009544C4" w:rsidRPr="004E40CD" w:rsidTr="001256FE">
        <w:trPr>
          <w:trHeight w:val="423"/>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The physical arrangement of the classroom ensures a positive learning environment and provides all students with access to learning activities.</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D9D9D9"/>
          </w:tcPr>
          <w:p w:rsidR="00350132" w:rsidRPr="004E40CD" w:rsidRDefault="005F68E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29"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29"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72%</w:t>
            </w:r>
          </w:p>
        </w:tc>
      </w:tr>
      <w:tr w:rsidR="009544C4" w:rsidRPr="004E40CD" w:rsidTr="001256FE">
        <w:trPr>
          <w:trHeight w:val="424"/>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Classroom rituals and routines promote transitions with minimal loss of instructional time</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29</w:t>
            </w:r>
          </w:p>
        </w:tc>
      </w:tr>
      <w:tr w:rsidR="009544C4" w:rsidRPr="004E40CD" w:rsidTr="001256FE">
        <w:trPr>
          <w:trHeight w:val="423"/>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30"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63%</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720" w:type="dxa"/>
            <w:tcBorders>
              <w:top w:val="single" w:sz="4" w:space="0" w:color="auto"/>
              <w:bottom w:val="single" w:sz="4"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Multiple resources are available to meet all students’ diverse learning needs.</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3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629"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52%</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90E3C"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bl>
    <w:p w:rsidR="00350132" w:rsidRDefault="00350132" w:rsidP="00350132">
      <w:pPr>
        <w:spacing w:after="0" w:line="240" w:lineRule="auto"/>
        <w:jc w:val="right"/>
      </w:pPr>
      <w:r>
        <w:t>(Please see next page)</w:t>
      </w:r>
      <w:r>
        <w:br w:type="page"/>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9544C4" w:rsidRPr="004E40CD" w:rsidTr="004E40CD">
        <w:trPr>
          <w:jc w:val="center"/>
        </w:trPr>
        <w:tc>
          <w:tcPr>
            <w:tcW w:w="3951" w:type="dxa"/>
            <w:vMerge w:val="restart"/>
            <w:tcBorders>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lastRenderedPageBreak/>
              <w:t>Teaching</w:t>
            </w:r>
          </w:p>
        </w:tc>
        <w:tc>
          <w:tcPr>
            <w:tcW w:w="2970" w:type="dxa"/>
            <w:gridSpan w:val="4"/>
            <w:tcBorders>
              <w:left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by Grade Span</w:t>
            </w:r>
          </w:p>
        </w:tc>
        <w:tc>
          <w:tcPr>
            <w:tcW w:w="2339" w:type="dxa"/>
            <w:gridSpan w:val="4"/>
            <w:tcBorders>
              <w:lef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Overall</w:t>
            </w:r>
          </w:p>
        </w:tc>
      </w:tr>
      <w:tr w:rsidR="009544C4" w:rsidRPr="004E40CD" w:rsidTr="004E40CD">
        <w:trPr>
          <w:cantSplit/>
          <w:trHeight w:val="113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4E40CD">
              <w:rPr>
                <w:b/>
                <w:sz w:val="20"/>
                <w:szCs w:val="20"/>
              </w:rPr>
              <w:t>Grade Span</w:t>
            </w:r>
          </w:p>
        </w:tc>
        <w:tc>
          <w:tcPr>
            <w:tcW w:w="720" w:type="dxa"/>
            <w:tcBorders>
              <w:left w:val="single" w:sz="4" w:space="0" w:color="auto"/>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None</w:t>
            </w:r>
          </w:p>
        </w:tc>
        <w:tc>
          <w:tcPr>
            <w:tcW w:w="72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Partial</w:t>
            </w:r>
          </w:p>
        </w:tc>
        <w:tc>
          <w:tcPr>
            <w:tcW w:w="720" w:type="dxa"/>
            <w:tcBorders>
              <w:bottom w:val="single" w:sz="12" w:space="0" w:color="auto"/>
              <w:right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Clear &amp; Consistent</w:t>
            </w:r>
          </w:p>
        </w:tc>
        <w:tc>
          <w:tcPr>
            <w:tcW w:w="450" w:type="dxa"/>
            <w:vMerge w:val="restart"/>
            <w:tcBorders>
              <w:lef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None</w:t>
            </w:r>
          </w:p>
        </w:tc>
        <w:tc>
          <w:tcPr>
            <w:tcW w:w="63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Partial</w:t>
            </w:r>
          </w:p>
        </w:tc>
        <w:tc>
          <w:tcPr>
            <w:tcW w:w="629"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Clear &amp; Consistent</w:t>
            </w:r>
          </w:p>
        </w:tc>
      </w:tr>
      <w:tr w:rsidR="009544C4" w:rsidRPr="004E40CD" w:rsidTr="001256FE">
        <w:trPr>
          <w:jc w:val="center"/>
        </w:trPr>
        <w:tc>
          <w:tcPr>
            <w:tcW w:w="3951" w:type="dxa"/>
            <w:vMerge/>
            <w:tcBorders>
              <w:bottom w:val="single" w:sz="12" w:space="0" w:color="auto"/>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720" w:type="dxa"/>
            <w:tcBorders>
              <w:top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(1)</w:t>
            </w:r>
          </w:p>
        </w:tc>
        <w:tc>
          <w:tcPr>
            <w:tcW w:w="720" w:type="dxa"/>
            <w:tcBorders>
              <w:top w:val="single" w:sz="12" w:space="0" w:color="auto"/>
              <w:bottom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630" w:type="dxa"/>
            <w:tcBorders>
              <w:top w:val="single" w:sz="12" w:space="0" w:color="auto"/>
              <w:left w:val="single" w:sz="4" w:space="0" w:color="auto"/>
              <w:bottom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(1)</w:t>
            </w:r>
          </w:p>
        </w:tc>
        <w:tc>
          <w:tcPr>
            <w:tcW w:w="629"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(2)</w:t>
            </w:r>
          </w:p>
        </w:tc>
      </w:tr>
      <w:tr w:rsidR="009544C4" w:rsidRPr="004E40CD" w:rsidTr="001256FE">
        <w:trPr>
          <w:trHeight w:val="421"/>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The teacher demonstrates knowledge of subject and content.</w:t>
            </w:r>
          </w:p>
        </w:tc>
        <w:tc>
          <w:tcPr>
            <w:tcW w:w="810" w:type="dxa"/>
            <w:tcBorders>
              <w:top w:val="single" w:sz="12"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12" w:space="0" w:color="auto"/>
              <w:left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12"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12" w:space="0" w:color="auto"/>
              <w:bottom w:val="single" w:sz="4" w:space="0" w:color="auto"/>
              <w:right w:val="single" w:sz="12"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450" w:type="dxa"/>
            <w:tcBorders>
              <w:top w:val="single" w:sz="12"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12"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30" w:type="dxa"/>
            <w:tcBorders>
              <w:top w:val="single" w:sz="12"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12"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87%</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sz w:val="20"/>
                <w:szCs w:val="20"/>
              </w:rPr>
              <w:t>The teacher plans and implements a lesson that</w:t>
            </w:r>
            <w:r w:rsidRPr="00A44219">
              <w:rPr>
                <w:rFonts w:cs="Arial"/>
                <w:sz w:val="20"/>
                <w:szCs w:val="20"/>
              </w:rPr>
              <w:t xml:space="preserve"> reflects rigor and high expectations.</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right w:val="single" w:sz="12"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630"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29"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35%</w:t>
            </w:r>
          </w:p>
        </w:tc>
        <w:tc>
          <w:tcPr>
            <w:tcW w:w="63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c>
          <w:tcPr>
            <w:tcW w:w="629"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37%</w:t>
            </w:r>
          </w:p>
        </w:tc>
      </w:tr>
      <w:tr w:rsidR="009544C4" w:rsidRPr="004E40CD" w:rsidTr="001256FE">
        <w:trPr>
          <w:trHeight w:val="420"/>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A44219">
              <w:rPr>
                <w:sz w:val="20"/>
                <w:szCs w:val="20"/>
              </w:rPr>
              <w:t>The teacher communicates clear learning objective(s) aligned to 2011 Massachusetts Curriculum Frameworks.  SEI/language objective(s) are included when applicable.</w:t>
            </w:r>
            <w:r w:rsidRPr="00A44219">
              <w:rPr>
                <w:rFonts w:cs="Arial"/>
                <w:sz w:val="20"/>
                <w:szCs w:val="20"/>
              </w:rPr>
              <w:t xml:space="preserve"> </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720" w:type="dxa"/>
            <w:tcBorders>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right w:val="single" w:sz="12"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18</w:t>
            </w:r>
          </w:p>
        </w:tc>
        <w:tc>
          <w:tcPr>
            <w:tcW w:w="630" w:type="dxa"/>
            <w:tcBorders>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39%</w:t>
            </w:r>
          </w:p>
        </w:tc>
        <w:tc>
          <w:tcPr>
            <w:tcW w:w="63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57%</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bCs/>
                <w:sz w:val="20"/>
                <w:szCs w:val="20"/>
              </w:rPr>
              <w:t xml:space="preserve">The teacher </w:t>
            </w:r>
            <w:r w:rsidRPr="00A44219">
              <w:rPr>
                <w:rFonts w:cs="Arial"/>
                <w:sz w:val="20"/>
                <w:szCs w:val="20"/>
              </w:rPr>
              <w:t>uses appropriate instructional strategies well matched to learning objective(s) and content.</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63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c>
          <w:tcPr>
            <w:tcW w:w="629"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57%</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F90DA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auto"/>
          </w:tcPr>
          <w:p w:rsidR="0059266A" w:rsidRDefault="00350132">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sz w:val="19"/>
                <w:szCs w:val="19"/>
              </w:rPr>
              <w:t xml:space="preserve">The teacher uses appropriate modifications for </w:t>
            </w:r>
            <w:r w:rsidR="00A91C1A">
              <w:rPr>
                <w:sz w:val="19"/>
                <w:szCs w:val="19"/>
              </w:rPr>
              <w:t xml:space="preserve">ELLs </w:t>
            </w:r>
            <w:r w:rsidR="000E05C6" w:rsidRPr="00A44219">
              <w:rPr>
                <w:sz w:val="19"/>
                <w:szCs w:val="19"/>
              </w:rPr>
              <w:t xml:space="preserve"> </w:t>
            </w:r>
            <w:r w:rsidRPr="00A44219">
              <w:rPr>
                <w:sz w:val="19"/>
                <w:szCs w:val="19"/>
              </w:rPr>
              <w:t xml:space="preserve">and students </w:t>
            </w:r>
            <w:r w:rsidR="000E05C6">
              <w:rPr>
                <w:sz w:val="19"/>
                <w:szCs w:val="19"/>
              </w:rPr>
              <w:t xml:space="preserve">with disabilities </w:t>
            </w:r>
            <w:r w:rsidRPr="00A44219">
              <w:rPr>
                <w:sz w:val="19"/>
                <w:szCs w:val="19"/>
              </w:rPr>
              <w:t xml:space="preserve">such as explicit language objective(s); direct instruction in vocabulary; presentation of content at multiple levels of complexity; and, differentiation of content, process, and/or products. </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720"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r>
      <w:tr w:rsidR="009544C4" w:rsidRPr="004E40CD" w:rsidTr="001256FE">
        <w:trPr>
          <w:trHeight w:val="420"/>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72%</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29"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72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D9D9D9"/>
          </w:tcPr>
          <w:p w:rsidR="00350132" w:rsidRPr="00A44219" w:rsidRDefault="00350132" w:rsidP="000E05C6">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color w:val="000000"/>
                <w:sz w:val="20"/>
                <w:szCs w:val="20"/>
              </w:rPr>
              <w:t>The teacher provides multiple opportunities for students</w:t>
            </w:r>
            <w:r w:rsidR="00A91C1A">
              <w:rPr>
                <w:color w:val="000000"/>
                <w:sz w:val="20"/>
                <w:szCs w:val="20"/>
              </w:rPr>
              <w:t xml:space="preserve"> </w:t>
            </w:r>
            <w:r w:rsidRPr="00A44219">
              <w:rPr>
                <w:color w:val="000000"/>
                <w:sz w:val="20"/>
                <w:szCs w:val="20"/>
              </w:rPr>
              <w:t xml:space="preserve">to engage in higher order thinking such as use of inquiry, exploration, application, analysis, synthesis, and/or evaluation of knowledge or concepts (Bloom's Taxonomy).  </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c>
          <w:tcPr>
            <w:tcW w:w="63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50%</w:t>
            </w:r>
          </w:p>
        </w:tc>
        <w:tc>
          <w:tcPr>
            <w:tcW w:w="63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c>
          <w:tcPr>
            <w:tcW w:w="629"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r>
      <w:tr w:rsidR="009544C4" w:rsidRPr="004E40CD" w:rsidTr="001256FE">
        <w:trPr>
          <w:trHeight w:val="421"/>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72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bl>
    <w:p w:rsidR="00350132" w:rsidRDefault="00350132" w:rsidP="00350132">
      <w:pPr>
        <w:spacing w:after="0" w:line="240" w:lineRule="auto"/>
        <w:jc w:val="right"/>
      </w:pPr>
      <w:r>
        <w:t>(Please see next page)</w:t>
      </w:r>
      <w:r>
        <w:br w:type="page"/>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9544C4" w:rsidRPr="004E40CD" w:rsidTr="004E40CD">
        <w:trPr>
          <w:jc w:val="center"/>
        </w:trPr>
        <w:tc>
          <w:tcPr>
            <w:tcW w:w="3951" w:type="dxa"/>
            <w:vMerge w:val="restart"/>
            <w:tcBorders>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lastRenderedPageBreak/>
              <w:t>Teaching (continued)</w:t>
            </w:r>
          </w:p>
        </w:tc>
        <w:tc>
          <w:tcPr>
            <w:tcW w:w="2970" w:type="dxa"/>
            <w:gridSpan w:val="4"/>
            <w:tcBorders>
              <w:left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by Grade Span</w:t>
            </w:r>
          </w:p>
        </w:tc>
        <w:tc>
          <w:tcPr>
            <w:tcW w:w="2339" w:type="dxa"/>
            <w:gridSpan w:val="4"/>
            <w:tcBorders>
              <w:lef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Overall</w:t>
            </w:r>
          </w:p>
        </w:tc>
      </w:tr>
      <w:tr w:rsidR="009544C4" w:rsidRPr="004E40CD" w:rsidTr="004E40CD">
        <w:trPr>
          <w:cantSplit/>
          <w:trHeight w:val="113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4E40CD">
              <w:rPr>
                <w:b/>
                <w:sz w:val="20"/>
                <w:szCs w:val="20"/>
              </w:rPr>
              <w:t>Grade Span</w:t>
            </w:r>
          </w:p>
        </w:tc>
        <w:tc>
          <w:tcPr>
            <w:tcW w:w="720" w:type="dxa"/>
            <w:tcBorders>
              <w:left w:val="single" w:sz="4" w:space="0" w:color="auto"/>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None</w:t>
            </w:r>
          </w:p>
        </w:tc>
        <w:tc>
          <w:tcPr>
            <w:tcW w:w="72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Partial</w:t>
            </w:r>
          </w:p>
        </w:tc>
        <w:tc>
          <w:tcPr>
            <w:tcW w:w="720" w:type="dxa"/>
            <w:tcBorders>
              <w:bottom w:val="single" w:sz="12" w:space="0" w:color="auto"/>
              <w:right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Clear &amp; Consistent</w:t>
            </w:r>
          </w:p>
        </w:tc>
        <w:tc>
          <w:tcPr>
            <w:tcW w:w="450" w:type="dxa"/>
            <w:vMerge w:val="restart"/>
            <w:tcBorders>
              <w:lef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None</w:t>
            </w:r>
          </w:p>
        </w:tc>
        <w:tc>
          <w:tcPr>
            <w:tcW w:w="63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Partial</w:t>
            </w:r>
          </w:p>
        </w:tc>
        <w:tc>
          <w:tcPr>
            <w:tcW w:w="629"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Clear &amp; Consistent</w:t>
            </w:r>
          </w:p>
        </w:tc>
      </w:tr>
      <w:tr w:rsidR="009544C4" w:rsidRPr="004E40CD" w:rsidTr="001256FE">
        <w:trPr>
          <w:jc w:val="center"/>
        </w:trPr>
        <w:tc>
          <w:tcPr>
            <w:tcW w:w="3951" w:type="dxa"/>
            <w:vMerge/>
            <w:tcBorders>
              <w:bottom w:val="single" w:sz="12" w:space="0" w:color="auto"/>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720" w:type="dxa"/>
            <w:tcBorders>
              <w:top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(1)</w:t>
            </w:r>
          </w:p>
        </w:tc>
        <w:tc>
          <w:tcPr>
            <w:tcW w:w="720" w:type="dxa"/>
            <w:tcBorders>
              <w:top w:val="single" w:sz="12" w:space="0" w:color="auto"/>
              <w:bottom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630" w:type="dxa"/>
            <w:tcBorders>
              <w:top w:val="single" w:sz="12" w:space="0" w:color="auto"/>
              <w:left w:val="single" w:sz="4" w:space="0" w:color="auto"/>
              <w:bottom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(1)</w:t>
            </w:r>
          </w:p>
        </w:tc>
        <w:tc>
          <w:tcPr>
            <w:tcW w:w="629"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(2)</w:t>
            </w:r>
          </w:p>
        </w:tc>
      </w:tr>
      <w:tr w:rsidR="009544C4" w:rsidRPr="004E40CD" w:rsidTr="001256FE">
        <w:trPr>
          <w:trHeight w:val="421"/>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A44219">
              <w:rPr>
                <w:color w:val="000000"/>
                <w:sz w:val="20"/>
                <w:szCs w:val="20"/>
              </w:rPr>
              <w:t>The teacher uses questioning techniques that require thoughtful responses that demonstrate understanding.</w:t>
            </w:r>
          </w:p>
        </w:tc>
        <w:tc>
          <w:tcPr>
            <w:tcW w:w="810" w:type="dxa"/>
            <w:tcBorders>
              <w:top w:val="single" w:sz="12"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12"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12"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12"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12"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12"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30" w:type="dxa"/>
            <w:tcBorders>
              <w:top w:val="single" w:sz="12"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top w:val="single" w:sz="12"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c>
          <w:tcPr>
            <w:tcW w:w="629"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48%</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D9D9D9"/>
          </w:tcPr>
          <w:p w:rsidR="00350132" w:rsidRPr="00A44219" w:rsidRDefault="00350132" w:rsidP="000E05C6">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color w:val="000000"/>
                <w:sz w:val="20"/>
                <w:szCs w:val="20"/>
              </w:rPr>
              <w:t>The teacher implements teaching strategies that promote a learning environment where students can take risks</w:t>
            </w:r>
            <w:r w:rsidR="000E05C6">
              <w:rPr>
                <w:color w:val="000000"/>
                <w:sz w:val="20"/>
                <w:szCs w:val="20"/>
              </w:rPr>
              <w:t>, for instance, where they can</w:t>
            </w:r>
            <w:r w:rsidRPr="00A44219">
              <w:rPr>
                <w:color w:val="000000"/>
                <w:sz w:val="20"/>
                <w:szCs w:val="20"/>
              </w:rPr>
              <w:t xml:space="preserve"> make predictions, make judgments and investigate.</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3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629"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629"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50%</w:t>
            </w:r>
          </w:p>
        </w:tc>
      </w:tr>
      <w:tr w:rsidR="009544C4" w:rsidRPr="004E40CD" w:rsidTr="001256FE">
        <w:trPr>
          <w:trHeight w:val="420"/>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sz w:val="20"/>
                <w:szCs w:val="20"/>
              </w:rPr>
              <w:t xml:space="preserve">The teacher </w:t>
            </w:r>
            <w:r w:rsidRPr="00A44219">
              <w:rPr>
                <w:rFonts w:cs="Arial"/>
                <w:sz w:val="20"/>
                <w:szCs w:val="20"/>
              </w:rPr>
              <w:t>paces the lesson to match content and meet students’ learning needs.</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30"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629" w:type="dxa"/>
            <w:tcBorders>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c>
          <w:tcPr>
            <w:tcW w:w="63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629"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57%</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sz w:val="20"/>
                <w:szCs w:val="20"/>
              </w:rPr>
              <w:t xml:space="preserve">The teacher </w:t>
            </w:r>
            <w:r w:rsidRPr="00A44219">
              <w:rPr>
                <w:rFonts w:cs="Arial"/>
                <w:sz w:val="20"/>
                <w:szCs w:val="20"/>
              </w:rPr>
              <w:t>conducts frequent formative assessments to check for understanding and inform instruction.</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630"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35%</w:t>
            </w:r>
          </w:p>
        </w:tc>
        <w:tc>
          <w:tcPr>
            <w:tcW w:w="63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c>
          <w:tcPr>
            <w:tcW w:w="629"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41%</w:t>
            </w:r>
          </w:p>
        </w:tc>
      </w:tr>
      <w:tr w:rsidR="009544C4" w:rsidRPr="004E40CD" w:rsidTr="001256FE">
        <w:trPr>
          <w:trHeight w:val="421"/>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B64A89"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1"/>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sz w:val="20"/>
                <w:szCs w:val="20"/>
              </w:rPr>
              <w:t xml:space="preserve">The teacher </w:t>
            </w:r>
            <w:r w:rsidRPr="00A44219">
              <w:rPr>
                <w:rFonts w:cs="Arial"/>
                <w:sz w:val="20"/>
                <w:szCs w:val="20"/>
              </w:rPr>
              <w:t>makes use of available technology to support instruction and enhance learning.</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720" w:type="dxa"/>
            <w:tcBorders>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bottom w:val="single" w:sz="4" w:space="0" w:color="auto"/>
              <w:right w:val="single" w:sz="12"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34</w:t>
            </w:r>
          </w:p>
        </w:tc>
        <w:tc>
          <w:tcPr>
            <w:tcW w:w="630" w:type="dxa"/>
            <w:tcBorders>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29" w:type="dxa"/>
            <w:tcBorders>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r>
      <w:tr w:rsidR="009544C4" w:rsidRPr="004E40CD" w:rsidTr="001256FE">
        <w:trPr>
          <w:trHeight w:val="420"/>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top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74%</w:t>
            </w:r>
          </w:p>
        </w:tc>
        <w:tc>
          <w:tcPr>
            <w:tcW w:w="630" w:type="dxa"/>
            <w:tcBorders>
              <w:top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top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r>
      <w:tr w:rsidR="009544C4" w:rsidRPr="004E40CD" w:rsidTr="001256FE">
        <w:trPr>
          <w:trHeight w:val="421"/>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132D48"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bl>
    <w:p w:rsidR="00350132" w:rsidRDefault="00350132" w:rsidP="00350132">
      <w:pPr>
        <w:spacing w:after="0" w:line="240" w:lineRule="auto"/>
        <w:jc w:val="right"/>
      </w:pPr>
      <w:r>
        <w:t>(Please see next page)</w:t>
      </w:r>
      <w:r>
        <w:br w:type="page"/>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9544C4" w:rsidRPr="004E40CD" w:rsidTr="004E40CD">
        <w:trPr>
          <w:jc w:val="center"/>
        </w:trPr>
        <w:tc>
          <w:tcPr>
            <w:tcW w:w="3951" w:type="dxa"/>
            <w:vMerge w:val="restart"/>
            <w:tcBorders>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lastRenderedPageBreak/>
              <w:t>Learning</w:t>
            </w:r>
          </w:p>
        </w:tc>
        <w:tc>
          <w:tcPr>
            <w:tcW w:w="2970" w:type="dxa"/>
            <w:gridSpan w:val="4"/>
            <w:tcBorders>
              <w:left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by Grade Span</w:t>
            </w:r>
          </w:p>
        </w:tc>
        <w:tc>
          <w:tcPr>
            <w:tcW w:w="2339" w:type="dxa"/>
            <w:gridSpan w:val="4"/>
            <w:tcBorders>
              <w:lef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Evidence Overall</w:t>
            </w:r>
          </w:p>
        </w:tc>
      </w:tr>
      <w:tr w:rsidR="009544C4" w:rsidRPr="004E40CD" w:rsidTr="004E40CD">
        <w:trPr>
          <w:cantSplit/>
          <w:trHeight w:val="113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4E40CD">
              <w:rPr>
                <w:b/>
                <w:sz w:val="20"/>
                <w:szCs w:val="20"/>
              </w:rPr>
              <w:t>Grade Span</w:t>
            </w:r>
          </w:p>
        </w:tc>
        <w:tc>
          <w:tcPr>
            <w:tcW w:w="720" w:type="dxa"/>
            <w:tcBorders>
              <w:left w:val="single" w:sz="4" w:space="0" w:color="auto"/>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None</w:t>
            </w:r>
          </w:p>
        </w:tc>
        <w:tc>
          <w:tcPr>
            <w:tcW w:w="72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Partial</w:t>
            </w:r>
          </w:p>
        </w:tc>
        <w:tc>
          <w:tcPr>
            <w:tcW w:w="720" w:type="dxa"/>
            <w:tcBorders>
              <w:bottom w:val="single" w:sz="12" w:space="0" w:color="auto"/>
              <w:right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4E40CD">
              <w:rPr>
                <w:b/>
                <w:sz w:val="20"/>
                <w:szCs w:val="20"/>
              </w:rPr>
              <w:t>Clear &amp; Consistent</w:t>
            </w:r>
          </w:p>
        </w:tc>
        <w:tc>
          <w:tcPr>
            <w:tcW w:w="450" w:type="dxa"/>
            <w:vMerge w:val="restart"/>
            <w:tcBorders>
              <w:lef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None</w:t>
            </w:r>
          </w:p>
        </w:tc>
        <w:tc>
          <w:tcPr>
            <w:tcW w:w="630" w:type="dxa"/>
            <w:tcBorders>
              <w:bottom w:val="single" w:sz="12" w:space="0" w:color="auto"/>
            </w:tcBorders>
            <w:shd w:val="clear" w:color="auto" w:fill="auto"/>
            <w:textDirection w:val="btLr"/>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Partial</w:t>
            </w:r>
          </w:p>
        </w:tc>
        <w:tc>
          <w:tcPr>
            <w:tcW w:w="629" w:type="dxa"/>
            <w:tcBorders>
              <w:bottom w:val="single" w:sz="12" w:space="0" w:color="auto"/>
            </w:tcBorders>
            <w:shd w:val="clear" w:color="auto" w:fill="auto"/>
            <w:textDirection w:val="btLr"/>
            <w:vAlign w:val="center"/>
          </w:tcPr>
          <w:p w:rsidR="00350132" w:rsidRPr="004E40CD" w:rsidRDefault="00A9116F" w:rsidP="004E40CD">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4E40CD">
              <w:rPr>
                <w:b/>
                <w:sz w:val="20"/>
                <w:szCs w:val="20"/>
              </w:rPr>
              <w:t>Clear &amp; Consistent</w:t>
            </w:r>
          </w:p>
        </w:tc>
      </w:tr>
      <w:tr w:rsidR="009544C4" w:rsidRPr="004E40CD" w:rsidTr="001256FE">
        <w:trPr>
          <w:jc w:val="center"/>
        </w:trPr>
        <w:tc>
          <w:tcPr>
            <w:tcW w:w="3951" w:type="dxa"/>
            <w:vMerge/>
            <w:tcBorders>
              <w:bottom w:val="single" w:sz="12" w:space="0" w:color="auto"/>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720" w:type="dxa"/>
            <w:tcBorders>
              <w:top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(1)</w:t>
            </w:r>
          </w:p>
        </w:tc>
        <w:tc>
          <w:tcPr>
            <w:tcW w:w="720" w:type="dxa"/>
            <w:tcBorders>
              <w:top w:val="single" w:sz="12" w:space="0" w:color="auto"/>
              <w:bottom w:val="single" w:sz="12" w:space="0" w:color="auto"/>
              <w:right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(0)</w:t>
            </w:r>
          </w:p>
        </w:tc>
        <w:tc>
          <w:tcPr>
            <w:tcW w:w="630" w:type="dxa"/>
            <w:tcBorders>
              <w:top w:val="single" w:sz="12" w:space="0" w:color="auto"/>
              <w:left w:val="single" w:sz="4" w:space="0" w:color="auto"/>
              <w:bottom w:val="single" w:sz="12" w:space="0" w:color="auto"/>
              <w:right w:val="single" w:sz="4"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(1)</w:t>
            </w:r>
          </w:p>
        </w:tc>
        <w:tc>
          <w:tcPr>
            <w:tcW w:w="629" w:type="dxa"/>
            <w:tcBorders>
              <w:top w:val="single" w:sz="12" w:space="0" w:color="auto"/>
              <w:left w:val="single" w:sz="4" w:space="0" w:color="auto"/>
              <w:bottom w:val="single" w:sz="12" w:space="0" w:color="auto"/>
            </w:tcBorders>
            <w:shd w:val="clear" w:color="auto" w:fill="auto"/>
            <w:vAlign w:val="center"/>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4E40CD">
              <w:rPr>
                <w:b/>
                <w:sz w:val="20"/>
                <w:szCs w:val="20"/>
              </w:rPr>
              <w:t>(2)</w:t>
            </w:r>
          </w:p>
        </w:tc>
      </w:tr>
      <w:tr w:rsidR="009544C4" w:rsidRPr="004E40CD" w:rsidTr="001256FE">
        <w:trPr>
          <w:trHeight w:val="423"/>
          <w:jc w:val="center"/>
        </w:trPr>
        <w:tc>
          <w:tcPr>
            <w:tcW w:w="3951" w:type="dxa"/>
            <w:vMerge w:val="restart"/>
            <w:tcBorders>
              <w:top w:val="single" w:sz="12" w:space="0" w:color="auto"/>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Students are engaged in challenging academic tasks.</w:t>
            </w:r>
          </w:p>
        </w:tc>
        <w:tc>
          <w:tcPr>
            <w:tcW w:w="810" w:type="dxa"/>
            <w:tcBorders>
              <w:top w:val="single" w:sz="12"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12"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12"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12"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12"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12"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top w:val="single" w:sz="12"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18</w:t>
            </w:r>
          </w:p>
        </w:tc>
        <w:tc>
          <w:tcPr>
            <w:tcW w:w="629" w:type="dxa"/>
            <w:tcBorders>
              <w:top w:val="single" w:sz="12"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29%</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c>
          <w:tcPr>
            <w:tcW w:w="629"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31%</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Students articulate their thinking orally or in writing.</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30"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629"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37%</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37%</w:t>
            </w:r>
          </w:p>
        </w:tc>
      </w:tr>
      <w:tr w:rsidR="009544C4" w:rsidRPr="004E40CD" w:rsidTr="001256FE">
        <w:trPr>
          <w:trHeight w:val="423"/>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sz w:val="20"/>
                <w:szCs w:val="20"/>
              </w:rPr>
              <w:t>Students inquire, explore, apply, analyze, synthesize and/or evaluate knowledge or concepts (Bloom’s Taxonomy).</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c>
          <w:tcPr>
            <w:tcW w:w="630"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48%</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c>
          <w:tcPr>
            <w:tcW w:w="629"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r>
      <w:tr w:rsidR="009544C4" w:rsidRPr="004E40CD" w:rsidTr="001256FE">
        <w:trPr>
          <w:trHeight w:val="424"/>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cs="Arial"/>
                <w:sz w:val="20"/>
                <w:szCs w:val="20"/>
              </w:rPr>
              <w:t>Students elaborate about content and ideas when responding to questions.</w:t>
            </w:r>
          </w:p>
        </w:tc>
        <w:tc>
          <w:tcPr>
            <w:tcW w:w="810" w:type="dxa"/>
            <w:tcBorders>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27</w:t>
            </w:r>
          </w:p>
        </w:tc>
        <w:tc>
          <w:tcPr>
            <w:tcW w:w="630"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r>
      <w:tr w:rsidR="009544C4" w:rsidRPr="004E40CD" w:rsidTr="001256FE">
        <w:trPr>
          <w:trHeight w:val="423"/>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59%</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A44219">
              <w:rPr>
                <w:rFonts w:eastAsia="MS Mincho" w:cs="Arial"/>
                <w:sz w:val="20"/>
                <w:szCs w:val="20"/>
              </w:rPr>
              <w:t>Students make connections to prior knowledge, or real world experiences, or can apply knowledge and understanding to other subjects.</w:t>
            </w:r>
          </w:p>
        </w:tc>
        <w:tc>
          <w:tcPr>
            <w:tcW w:w="810" w:type="dxa"/>
            <w:tcBorders>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18</w:t>
            </w:r>
          </w:p>
        </w:tc>
        <w:tc>
          <w:tcPr>
            <w:tcW w:w="630"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29" w:type="dxa"/>
            <w:tcBorders>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18</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39%</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22%</w:t>
            </w:r>
          </w:p>
        </w:tc>
        <w:tc>
          <w:tcPr>
            <w:tcW w:w="629"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39%</w:t>
            </w:r>
          </w:p>
        </w:tc>
      </w:tr>
      <w:tr w:rsidR="009544C4" w:rsidRPr="004E40CD" w:rsidTr="001256FE">
        <w:trPr>
          <w:trHeight w:val="424"/>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b/>
                <w:sz w:val="20"/>
                <w:szCs w:val="20"/>
              </w:rPr>
            </w:pPr>
            <w:r w:rsidRPr="00A44219">
              <w:rPr>
                <w:rFonts w:eastAsia="MS Mincho" w:cs="Arial"/>
                <w:sz w:val="20"/>
                <w:szCs w:val="20"/>
              </w:rPr>
              <w:t>Students use technology as a tool for learning and/or understanding.</w:t>
            </w: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72%</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r>
      <w:tr w:rsidR="009544C4" w:rsidRPr="004E40CD" w:rsidTr="001256FE">
        <w:trPr>
          <w:trHeight w:val="424"/>
          <w:jc w:val="center"/>
        </w:trPr>
        <w:tc>
          <w:tcPr>
            <w:tcW w:w="3951" w:type="dxa"/>
            <w:vMerge/>
            <w:tcBorders>
              <w:bottom w:val="single" w:sz="4" w:space="0" w:color="auto"/>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D9D9D9"/>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rFonts w:eastAsia="MS Mincho" w:cs="Arial"/>
                <w:sz w:val="20"/>
                <w:szCs w:val="20"/>
              </w:rPr>
            </w:pPr>
            <w:r w:rsidRPr="00A44219">
              <w:rPr>
                <w:rFonts w:eastAsia="MS Mincho" w:cs="Arial"/>
                <w:sz w:val="20"/>
                <w:szCs w:val="20"/>
              </w:rPr>
              <w:t xml:space="preserve"> Students assume responsibility for their own learning whether individually, in pairs, or in groups.</w:t>
            </w: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25</w:t>
            </w:r>
          </w:p>
        </w:tc>
      </w:tr>
      <w:tr w:rsidR="009544C4" w:rsidRPr="004E40CD" w:rsidTr="001256FE">
        <w:trPr>
          <w:trHeight w:val="424"/>
          <w:jc w:val="center"/>
        </w:trPr>
        <w:tc>
          <w:tcPr>
            <w:tcW w:w="3951" w:type="dxa"/>
            <w:vMerge/>
            <w:tcBorders>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c>
          <w:tcPr>
            <w:tcW w:w="63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20%</w:t>
            </w:r>
          </w:p>
        </w:tc>
        <w:tc>
          <w:tcPr>
            <w:tcW w:w="629"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54%</w:t>
            </w:r>
          </w:p>
        </w:tc>
      </w:tr>
      <w:tr w:rsidR="009544C4" w:rsidRPr="004E40CD" w:rsidTr="001256FE">
        <w:trPr>
          <w:trHeight w:val="424"/>
          <w:jc w:val="center"/>
        </w:trPr>
        <w:tc>
          <w:tcPr>
            <w:tcW w:w="3951" w:type="dxa"/>
            <w:vMerge/>
            <w:tcBorders>
              <w:bottom w:val="single" w:sz="4" w:space="0" w:color="auto"/>
              <w:right w:val="single" w:sz="12"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top w:val="single" w:sz="4" w:space="0" w:color="auto"/>
              <w:bottom w:val="single" w:sz="4"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D9D9D9"/>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tr w:rsidR="009544C4" w:rsidRPr="004E40CD" w:rsidTr="001256FE">
        <w:trPr>
          <w:trHeight w:val="424"/>
          <w:jc w:val="center"/>
        </w:trPr>
        <w:tc>
          <w:tcPr>
            <w:tcW w:w="3951" w:type="dxa"/>
            <w:vMerge w:val="restart"/>
            <w:tcBorders>
              <w:right w:val="single" w:sz="12" w:space="0" w:color="auto"/>
            </w:tcBorders>
            <w:shd w:val="clear" w:color="auto" w:fill="auto"/>
          </w:tcPr>
          <w:p w:rsidR="00350132" w:rsidRPr="00A44219" w:rsidRDefault="00350132" w:rsidP="004E40CD">
            <w:pPr>
              <w:pStyle w:val="MediumGrid1-Accent21"/>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rFonts w:eastAsia="MS Mincho" w:cs="Arial"/>
                <w:sz w:val="20"/>
                <w:szCs w:val="20"/>
              </w:rPr>
            </w:pPr>
            <w:r w:rsidRPr="00A44219">
              <w:rPr>
                <w:rFonts w:eastAsia="MS Mincho" w:cs="Arial"/>
                <w:sz w:val="20"/>
                <w:szCs w:val="20"/>
              </w:rPr>
              <w:t>Student work demonstrates high quality and can serve as exemplars.</w:t>
            </w:r>
          </w:p>
          <w:p w:rsidR="00350132" w:rsidRPr="00A44219" w:rsidRDefault="00350132" w:rsidP="004E40CD">
            <w:pPr>
              <w:pStyle w:val="MediumGrid1-Accent21"/>
              <w:tabs>
                <w:tab w:val="left" w:pos="360"/>
                <w:tab w:val="left" w:pos="720"/>
                <w:tab w:val="left" w:pos="1080"/>
                <w:tab w:val="left" w:pos="1440"/>
                <w:tab w:val="left" w:pos="1800"/>
                <w:tab w:val="left" w:pos="2160"/>
                <w:tab w:val="left" w:pos="2520"/>
                <w:tab w:val="left" w:pos="2880"/>
              </w:tabs>
              <w:spacing w:before="40" w:after="40" w:line="240" w:lineRule="auto"/>
              <w:ind w:left="360"/>
              <w:rPr>
                <w:b/>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ES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65%</w:t>
            </w:r>
          </w:p>
        </w:tc>
        <w:tc>
          <w:tcPr>
            <w:tcW w:w="63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c>
          <w:tcPr>
            <w:tcW w:w="629"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r>
      <w:tr w:rsidR="009544C4" w:rsidRPr="004E40CD" w:rsidTr="001256FE">
        <w:trPr>
          <w:trHeight w:val="424"/>
          <w:jc w:val="center"/>
        </w:trPr>
        <w:tc>
          <w:tcPr>
            <w:tcW w:w="3951" w:type="dxa"/>
            <w:vMerge/>
            <w:tcBorders>
              <w:right w:val="single" w:sz="12"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720" w:type="dxa"/>
            <w:tcBorders>
              <w:top w:val="single" w:sz="4" w:space="0" w:color="auto"/>
              <w:bottom w:val="single" w:sz="4"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Pr="004E40CD" w:rsidRDefault="008A193B"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450" w:type="dxa"/>
            <w:tcBorders>
              <w:top w:val="single" w:sz="4" w:space="0" w:color="auto"/>
              <w:left w:val="single" w:sz="12"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4E40CD">
              <w:rPr>
                <w:b/>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30"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c>
          <w:tcPr>
            <w:tcW w:w="629" w:type="dxa"/>
            <w:tcBorders>
              <w:top w:val="single" w:sz="4" w:space="0" w:color="auto"/>
              <w:bottom w:val="single" w:sz="4" w:space="0" w:color="auto"/>
            </w:tcBorders>
            <w:shd w:val="clear" w:color="auto" w:fill="auto"/>
          </w:tcPr>
          <w:p w:rsidR="00350132" w:rsidRPr="004E40CD" w:rsidRDefault="00350132" w:rsidP="004E40CD">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sidRPr="004E40CD">
              <w:rPr>
                <w:sz w:val="20"/>
                <w:szCs w:val="20"/>
              </w:rPr>
              <w:t>---</w:t>
            </w:r>
          </w:p>
        </w:tc>
      </w:tr>
      <w:bookmarkEnd w:id="16"/>
    </w:tbl>
    <w:p w:rsidR="0010691E" w:rsidRDefault="0010691E"/>
    <w:sectPr w:rsidR="0010691E" w:rsidSect="002F1EBE">
      <w:footerReference w:type="default" r:id="rId54"/>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574" w:rsidRDefault="00BC3574" w:rsidP="00B93273">
      <w:pPr>
        <w:spacing w:after="0" w:line="240" w:lineRule="auto"/>
      </w:pPr>
      <w:r>
        <w:separator/>
      </w:r>
    </w:p>
  </w:endnote>
  <w:endnote w:type="continuationSeparator" w:id="0">
    <w:p w:rsidR="00BC3574" w:rsidRDefault="00BC3574" w:rsidP="00B9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C1" w:rsidRDefault="007356E5">
    <w:pPr>
      <w:pStyle w:val="Footer"/>
      <w:jc w:val="right"/>
    </w:pPr>
    <w:r>
      <w:fldChar w:fldCharType="begin"/>
    </w:r>
    <w:r>
      <w:instrText xml:space="preserve"> PAGE   \* MERGEFORMAT </w:instrText>
    </w:r>
    <w:r>
      <w:fldChar w:fldCharType="separate"/>
    </w:r>
    <w:r>
      <w:rPr>
        <w:noProof/>
      </w:rPr>
      <w:t>51</w:t>
    </w:r>
    <w:r>
      <w:rPr>
        <w:noProof/>
      </w:rPr>
      <w:fldChar w:fldCharType="end"/>
    </w:r>
  </w:p>
  <w:p w:rsidR="00D52EC1" w:rsidRDefault="00D52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C1" w:rsidRDefault="007356E5">
    <w:pPr>
      <w:pStyle w:val="Footer"/>
      <w:jc w:val="right"/>
    </w:pPr>
    <w:r>
      <w:fldChar w:fldCharType="begin"/>
    </w:r>
    <w:r>
      <w:instrText xml:space="preserve"> PAGE   \* MERGEFORMAT </w:instrText>
    </w:r>
    <w:r>
      <w:fldChar w:fldCharType="separate"/>
    </w:r>
    <w:r>
      <w:rPr>
        <w:noProof/>
      </w:rPr>
      <w:t>52</w:t>
    </w:r>
    <w:r>
      <w:rPr>
        <w:noProof/>
      </w:rPr>
      <w:fldChar w:fldCharType="end"/>
    </w:r>
  </w:p>
  <w:p w:rsidR="00D52EC1" w:rsidRDefault="00D52EC1" w:rsidP="003501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574" w:rsidRDefault="00BC3574" w:rsidP="00B93273">
      <w:pPr>
        <w:spacing w:after="0" w:line="240" w:lineRule="auto"/>
      </w:pPr>
      <w:r>
        <w:separator/>
      </w:r>
    </w:p>
  </w:footnote>
  <w:footnote w:type="continuationSeparator" w:id="0">
    <w:p w:rsidR="00BC3574" w:rsidRDefault="00BC3574" w:rsidP="00B93273">
      <w:pPr>
        <w:spacing w:after="0" w:line="240" w:lineRule="auto"/>
      </w:pPr>
      <w:r>
        <w:continuationSeparator/>
      </w:r>
    </w:p>
  </w:footnote>
  <w:footnote w:id="1">
    <w:p w:rsidR="00D52EC1" w:rsidRDefault="00D52EC1" w:rsidP="00961321">
      <w:pPr>
        <w:pStyle w:val="FootnoteText"/>
        <w:rPr>
          <w:sz w:val="18"/>
          <w:szCs w:val="18"/>
        </w:rPr>
      </w:pPr>
      <w:r>
        <w:rPr>
          <w:rStyle w:val="FootnoteReference"/>
        </w:rPr>
        <w:footnoteRef/>
      </w:r>
      <w:r>
        <w:t xml:space="preserve"> </w:t>
      </w:r>
      <w:r>
        <w:rPr>
          <w:sz w:val="18"/>
          <w:szCs w:val="18"/>
        </w:rPr>
        <w:t>See also student performance tables in Appendix B.</w:t>
      </w:r>
    </w:p>
    <w:p w:rsidR="00D52EC1" w:rsidRDefault="00D52EC1">
      <w:pPr>
        <w:pStyle w:val="FootnoteText"/>
      </w:pPr>
    </w:p>
  </w:footnote>
  <w:footnote w:id="2">
    <w:p w:rsidR="00D52EC1" w:rsidRPr="00F0166A" w:rsidRDefault="00D52EC1" w:rsidP="00F0166A">
      <w:pPr>
        <w:pStyle w:val="FootnoteText"/>
        <w:rPr>
          <w:sz w:val="19"/>
          <w:szCs w:val="19"/>
        </w:rPr>
      </w:pPr>
      <w:r w:rsidRPr="00162B49">
        <w:rPr>
          <w:rStyle w:val="FootnoteReference"/>
          <w:sz w:val="19"/>
          <w:szCs w:val="19"/>
        </w:rPr>
        <w:footnoteRef/>
      </w:r>
      <w:r w:rsidRPr="00162B49">
        <w:rPr>
          <w:sz w:val="19"/>
          <w:szCs w:val="19"/>
        </w:rPr>
        <w:t xml:space="preserve"> </w:t>
      </w:r>
      <w:r w:rsidRPr="00F0166A">
        <w:rPr>
          <w:sz w:val="19"/>
          <w:szCs w:val="19"/>
        </w:rPr>
        <w:t>Whether the 2014 graduation rate targets are met is determined based on the 2013 four year cohort graduati</w:t>
      </w:r>
      <w:r w:rsidRPr="00162B49">
        <w:rPr>
          <w:sz w:val="19"/>
          <w:szCs w:val="19"/>
        </w:rPr>
        <w:t>on rate and 2012 five year cohort graduation rate. ESE’s 2014 accountability determinations have not yet been released.</w:t>
      </w:r>
    </w:p>
    <w:p w:rsidR="00D52EC1" w:rsidRPr="00F0166A" w:rsidRDefault="00D52EC1">
      <w:pPr>
        <w:pStyle w:val="FootnoteText"/>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C1" w:rsidRDefault="00D52EC1" w:rsidP="002F1EBE">
    <w:pPr>
      <w:spacing w:after="240"/>
    </w:pPr>
    <w:r>
      <w:rPr>
        <w:sz w:val="19"/>
        <w:szCs w:val="19"/>
      </w:rPr>
      <w:t>Uxbridge Public Schools District Review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C1" w:rsidRDefault="00D52EC1">
    <w:r>
      <w:rPr>
        <w:noProof/>
        <w:lang w:eastAsia="zh-CN"/>
      </w:rPr>
      <w:drawing>
        <wp:anchor distT="0" distB="0" distL="114300" distR="114300" simplePos="0" relativeHeight="251657728" behindDoc="0" locked="0" layoutInCell="1" allowOverlap="1">
          <wp:simplePos x="0" y="0"/>
          <wp:positionH relativeFrom="margin">
            <wp:posOffset>5486400</wp:posOffset>
          </wp:positionH>
          <wp:positionV relativeFrom="margin">
            <wp:posOffset>-17780</wp:posOffset>
          </wp:positionV>
          <wp:extent cx="609600" cy="952500"/>
          <wp:effectExtent l="19050" t="0" r="0" b="0"/>
          <wp:wrapSquare wrapText="bothSides"/>
          <wp:docPr id="1" name="Picture 5"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www.doe.mass.edu/nmg/logo/ESELogo/Star%20Guy/205x100/Solo-Star-Logo_205x100_color.jpg"/>
                  <pic:cNvPicPr>
                    <a:picLocks noChangeAspect="1" noChangeArrowheads="1"/>
                  </pic:cNvPicPr>
                </pic:nvPicPr>
                <pic:blipFill>
                  <a:blip r:embed="rId1"/>
                  <a:srcRect l="30244" r="38536"/>
                  <a:stretch>
                    <a:fillRect/>
                  </a:stretch>
                </pic:blipFill>
                <pic:spPr bwMode="auto">
                  <a:xfrm>
                    <a:off x="0" y="0"/>
                    <a:ext cx="609600" cy="952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51AB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A5520"/>
    <w:multiLevelType w:val="hybridMultilevel"/>
    <w:tmpl w:val="73D89652"/>
    <w:lvl w:ilvl="0" w:tplc="444ECE9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025956"/>
    <w:multiLevelType w:val="hybridMultilevel"/>
    <w:tmpl w:val="1B8AE892"/>
    <w:lvl w:ilvl="0" w:tplc="C71C0BCC">
      <w:start w:val="1"/>
      <w:numFmt w:val="upperLetter"/>
      <w:lvlText w:val="%1."/>
      <w:lvlJc w:val="left"/>
      <w:pPr>
        <w:ind w:left="1500" w:hanging="360"/>
      </w:pPr>
      <w:rPr>
        <w:rFonts w:ascii="Cambria" w:eastAsia="MS Mincho" w:hAnsi="Cambria" w:cs="Times New Roman"/>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9A40977"/>
    <w:multiLevelType w:val="hybridMultilevel"/>
    <w:tmpl w:val="1264F226"/>
    <w:lvl w:ilvl="0" w:tplc="DA6011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4C28EE"/>
    <w:multiLevelType w:val="hybridMultilevel"/>
    <w:tmpl w:val="595485E6"/>
    <w:lvl w:ilvl="0" w:tplc="57BAFC18">
      <w:start w:val="1"/>
      <w:numFmt w:val="lowerLetter"/>
      <w:lvlText w:val="%1."/>
      <w:lvlJc w:val="left"/>
      <w:pPr>
        <w:ind w:left="2520" w:hanging="360"/>
      </w:pPr>
      <w:rPr>
        <w:rFonts w:ascii="Calibri" w:eastAsia="Calibri" w:hAnsi="Calibri"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CCF0E39"/>
    <w:multiLevelType w:val="hybridMultilevel"/>
    <w:tmpl w:val="DD082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80985"/>
    <w:multiLevelType w:val="hybridMultilevel"/>
    <w:tmpl w:val="C6EE2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4524C"/>
    <w:multiLevelType w:val="hybridMultilevel"/>
    <w:tmpl w:val="6FD484D2"/>
    <w:lvl w:ilvl="0" w:tplc="400463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97766"/>
    <w:multiLevelType w:val="hybridMultilevel"/>
    <w:tmpl w:val="15CC7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97AC8"/>
    <w:multiLevelType w:val="hybridMultilevel"/>
    <w:tmpl w:val="461C14CE"/>
    <w:lvl w:ilvl="0" w:tplc="8E745A42">
      <w:start w:val="1"/>
      <w:numFmt w:val="upperLetter"/>
      <w:lvlText w:val="%1."/>
      <w:lvlJc w:val="left"/>
      <w:pPr>
        <w:ind w:left="1500" w:hanging="360"/>
      </w:pPr>
      <w:rPr>
        <w:rFonts w:ascii="Calibri" w:eastAsia="Calibri" w:hAnsi="Calibri" w:cs="Times New Roman"/>
        <w:b/>
        <w:sz w:val="22"/>
        <w:szCs w:val="22"/>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1947F14"/>
    <w:multiLevelType w:val="hybridMultilevel"/>
    <w:tmpl w:val="D06C63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1546CC"/>
    <w:multiLevelType w:val="hybridMultilevel"/>
    <w:tmpl w:val="A10AA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624D0"/>
    <w:multiLevelType w:val="hybridMultilevel"/>
    <w:tmpl w:val="F8C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90853"/>
    <w:multiLevelType w:val="hybridMultilevel"/>
    <w:tmpl w:val="F288D06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15BB6C1D"/>
    <w:multiLevelType w:val="hybridMultilevel"/>
    <w:tmpl w:val="53C40D4E"/>
    <w:lvl w:ilvl="0" w:tplc="0409000F">
      <w:start w:val="1"/>
      <w:numFmt w:val="decimal"/>
      <w:lvlText w:val="%1."/>
      <w:lvlJc w:val="left"/>
      <w:pPr>
        <w:ind w:left="2784" w:hanging="360"/>
      </w:pPr>
    </w:lvl>
    <w:lvl w:ilvl="1" w:tplc="04090019" w:tentative="1">
      <w:start w:val="1"/>
      <w:numFmt w:val="lowerLetter"/>
      <w:lvlText w:val="%2."/>
      <w:lvlJc w:val="left"/>
      <w:pPr>
        <w:ind w:left="3504" w:hanging="360"/>
      </w:pPr>
    </w:lvl>
    <w:lvl w:ilvl="2" w:tplc="0409001B" w:tentative="1">
      <w:start w:val="1"/>
      <w:numFmt w:val="lowerRoman"/>
      <w:lvlText w:val="%3."/>
      <w:lvlJc w:val="right"/>
      <w:pPr>
        <w:ind w:left="4224" w:hanging="180"/>
      </w:pPr>
    </w:lvl>
    <w:lvl w:ilvl="3" w:tplc="0409000F" w:tentative="1">
      <w:start w:val="1"/>
      <w:numFmt w:val="decimal"/>
      <w:lvlText w:val="%4."/>
      <w:lvlJc w:val="left"/>
      <w:pPr>
        <w:ind w:left="4944" w:hanging="360"/>
      </w:pPr>
    </w:lvl>
    <w:lvl w:ilvl="4" w:tplc="04090019" w:tentative="1">
      <w:start w:val="1"/>
      <w:numFmt w:val="lowerLetter"/>
      <w:lvlText w:val="%5."/>
      <w:lvlJc w:val="left"/>
      <w:pPr>
        <w:ind w:left="5664" w:hanging="360"/>
      </w:pPr>
    </w:lvl>
    <w:lvl w:ilvl="5" w:tplc="0409001B" w:tentative="1">
      <w:start w:val="1"/>
      <w:numFmt w:val="lowerRoman"/>
      <w:lvlText w:val="%6."/>
      <w:lvlJc w:val="right"/>
      <w:pPr>
        <w:ind w:left="6384" w:hanging="180"/>
      </w:pPr>
    </w:lvl>
    <w:lvl w:ilvl="6" w:tplc="0409000F" w:tentative="1">
      <w:start w:val="1"/>
      <w:numFmt w:val="decimal"/>
      <w:lvlText w:val="%7."/>
      <w:lvlJc w:val="left"/>
      <w:pPr>
        <w:ind w:left="7104" w:hanging="360"/>
      </w:pPr>
    </w:lvl>
    <w:lvl w:ilvl="7" w:tplc="04090019" w:tentative="1">
      <w:start w:val="1"/>
      <w:numFmt w:val="lowerLetter"/>
      <w:lvlText w:val="%8."/>
      <w:lvlJc w:val="left"/>
      <w:pPr>
        <w:ind w:left="7824" w:hanging="360"/>
      </w:pPr>
    </w:lvl>
    <w:lvl w:ilvl="8" w:tplc="0409001B" w:tentative="1">
      <w:start w:val="1"/>
      <w:numFmt w:val="lowerRoman"/>
      <w:lvlText w:val="%9."/>
      <w:lvlJc w:val="right"/>
      <w:pPr>
        <w:ind w:left="8544" w:hanging="180"/>
      </w:pPr>
    </w:lvl>
  </w:abstractNum>
  <w:abstractNum w:abstractNumId="15" w15:restartNumberingAfterBreak="0">
    <w:nsid w:val="17455DF3"/>
    <w:multiLevelType w:val="hybridMultilevel"/>
    <w:tmpl w:val="8544E196"/>
    <w:lvl w:ilvl="0" w:tplc="B54EFF5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734FA1"/>
    <w:multiLevelType w:val="hybridMultilevel"/>
    <w:tmpl w:val="5FC8E722"/>
    <w:lvl w:ilvl="0" w:tplc="83888A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544E62"/>
    <w:multiLevelType w:val="hybridMultilevel"/>
    <w:tmpl w:val="A9B6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56993"/>
    <w:multiLevelType w:val="hybridMultilevel"/>
    <w:tmpl w:val="F532472C"/>
    <w:lvl w:ilvl="0" w:tplc="C2B4FE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108DE"/>
    <w:multiLevelType w:val="hybridMultilevel"/>
    <w:tmpl w:val="CF5C8E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2C29CA"/>
    <w:multiLevelType w:val="hybridMultilevel"/>
    <w:tmpl w:val="C0B21AEC"/>
    <w:lvl w:ilvl="0" w:tplc="3FD2A4B4">
      <w:start w:val="2"/>
      <w:numFmt w:val="bullet"/>
      <w:lvlText w:val=""/>
      <w:lvlJc w:val="left"/>
      <w:pPr>
        <w:ind w:left="394" w:hanging="360"/>
      </w:pPr>
      <w:rPr>
        <w:rFonts w:ascii="Symbol" w:eastAsia="Times New Roman" w:hAnsi="Symbol" w:cs="Times New Roman" w:hint="default"/>
      </w:rPr>
    </w:lvl>
    <w:lvl w:ilvl="1" w:tplc="04090003" w:tentative="1">
      <w:start w:val="1"/>
      <w:numFmt w:val="bullet"/>
      <w:lvlText w:val="o"/>
      <w:lvlJc w:val="left"/>
      <w:pPr>
        <w:ind w:left="1457" w:hanging="360"/>
      </w:pPr>
      <w:rPr>
        <w:rFonts w:ascii="Courier New" w:hAnsi="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2" w15:restartNumberingAfterBreak="0">
    <w:nsid w:val="257520F1"/>
    <w:multiLevelType w:val="hybridMultilevel"/>
    <w:tmpl w:val="3A0EBE2E"/>
    <w:lvl w:ilvl="0" w:tplc="75C0EA8A">
      <w:start w:val="1"/>
      <w:numFmt w:val="decimal"/>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D02A06"/>
    <w:multiLevelType w:val="hybridMultilevel"/>
    <w:tmpl w:val="FBC672EE"/>
    <w:lvl w:ilvl="0" w:tplc="3FD2A4B4">
      <w:start w:val="2"/>
      <w:numFmt w:val="bullet"/>
      <w:lvlText w:val=""/>
      <w:lvlJc w:val="left"/>
      <w:pPr>
        <w:ind w:left="377" w:hanging="360"/>
      </w:pPr>
      <w:rPr>
        <w:rFonts w:ascii="Symbol" w:eastAsia="Times New Roman" w:hAnsi="Symbol" w:cs="Times New Roman" w:hint="default"/>
      </w:rPr>
    </w:lvl>
    <w:lvl w:ilvl="1" w:tplc="04090003" w:tentative="1">
      <w:start w:val="1"/>
      <w:numFmt w:val="bullet"/>
      <w:lvlText w:val="o"/>
      <w:lvlJc w:val="left"/>
      <w:pPr>
        <w:ind w:left="1097" w:hanging="360"/>
      </w:pPr>
      <w:rPr>
        <w:rFonts w:ascii="Courier New" w:hAnsi="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24" w15:restartNumberingAfterBreak="0">
    <w:nsid w:val="28BE29F1"/>
    <w:multiLevelType w:val="hybridMultilevel"/>
    <w:tmpl w:val="848E9C6E"/>
    <w:lvl w:ilvl="0" w:tplc="01E279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2B3BAD"/>
    <w:multiLevelType w:val="hybridMultilevel"/>
    <w:tmpl w:val="F65847D0"/>
    <w:lvl w:ilvl="0" w:tplc="ADDAF07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E757967"/>
    <w:multiLevelType w:val="hybridMultilevel"/>
    <w:tmpl w:val="3C4C92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E07144"/>
    <w:multiLevelType w:val="hybridMultilevel"/>
    <w:tmpl w:val="4DDEB0B0"/>
    <w:lvl w:ilvl="0" w:tplc="C9AEBDE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F7317E5"/>
    <w:multiLevelType w:val="hybridMultilevel"/>
    <w:tmpl w:val="DF50A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24608F"/>
    <w:multiLevelType w:val="hybridMultilevel"/>
    <w:tmpl w:val="30E4E44C"/>
    <w:lvl w:ilvl="0" w:tplc="304AE088">
      <w:start w:val="1"/>
      <w:numFmt w:val="upperLetter"/>
      <w:lvlText w:val="%1."/>
      <w:lvlJc w:val="left"/>
      <w:pPr>
        <w:ind w:left="720" w:hanging="360"/>
      </w:pPr>
      <w:rPr>
        <w:rFonts w:asciiTheme="minorHAnsi" w:eastAsia="MS Mincho"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434B9"/>
    <w:multiLevelType w:val="hybridMultilevel"/>
    <w:tmpl w:val="5B6E2022"/>
    <w:lvl w:ilvl="0" w:tplc="017A07E6">
      <w:start w:val="1"/>
      <w:numFmt w:val="bullet"/>
      <w:lvlText w:val="-"/>
      <w:lvlJc w:val="left"/>
      <w:pPr>
        <w:ind w:left="1800" w:hanging="360"/>
      </w:pPr>
      <w:rPr>
        <w:rFonts w:ascii="Times New Roman" w:eastAsia="Cambr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2EA76CF"/>
    <w:multiLevelType w:val="hybridMultilevel"/>
    <w:tmpl w:val="1FF8E42A"/>
    <w:lvl w:ilvl="0" w:tplc="D0B8A846">
      <w:start w:val="1"/>
      <w:numFmt w:val="decimal"/>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AE4A07"/>
    <w:multiLevelType w:val="hybridMultilevel"/>
    <w:tmpl w:val="7F2E8DC6"/>
    <w:lvl w:ilvl="0" w:tplc="04090015">
      <w:start w:val="1"/>
      <w:numFmt w:val="upperLetter"/>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33" w15:restartNumberingAfterBreak="0">
    <w:nsid w:val="33F15085"/>
    <w:multiLevelType w:val="hybridMultilevel"/>
    <w:tmpl w:val="80B6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3340B5"/>
    <w:multiLevelType w:val="hybridMultilevel"/>
    <w:tmpl w:val="F90618A8"/>
    <w:lvl w:ilvl="0" w:tplc="149625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A1DDA"/>
    <w:multiLevelType w:val="hybridMultilevel"/>
    <w:tmpl w:val="9C86654A"/>
    <w:lvl w:ilvl="0" w:tplc="2F38FE1A">
      <w:start w:val="1"/>
      <w:numFmt w:val="decimal"/>
      <w:lvlText w:val="%1"/>
      <w:lvlJc w:val="left"/>
      <w:pPr>
        <w:ind w:left="1800" w:hanging="360"/>
      </w:pPr>
      <w:rPr>
        <w:rFonts w:ascii="Calibri" w:eastAsia="Calibri" w:hAnsi="Calibri"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94F3AEF"/>
    <w:multiLevelType w:val="hybridMultilevel"/>
    <w:tmpl w:val="73D89652"/>
    <w:lvl w:ilvl="0" w:tplc="444ECE9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A6F7E54"/>
    <w:multiLevelType w:val="hybridMultilevel"/>
    <w:tmpl w:val="DB60ACD8"/>
    <w:lvl w:ilvl="0" w:tplc="6FF447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AF76F0"/>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1F2BE1"/>
    <w:multiLevelType w:val="hybridMultilevel"/>
    <w:tmpl w:val="02F23F16"/>
    <w:lvl w:ilvl="0" w:tplc="A9C200A6">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8CA3DEB"/>
    <w:multiLevelType w:val="hybridMultilevel"/>
    <w:tmpl w:val="610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FA357E"/>
    <w:multiLevelType w:val="hybridMultilevel"/>
    <w:tmpl w:val="9D788860"/>
    <w:lvl w:ilvl="0" w:tplc="370E930E">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14221C"/>
    <w:multiLevelType w:val="hybridMultilevel"/>
    <w:tmpl w:val="D4126F00"/>
    <w:lvl w:ilvl="0" w:tplc="6ED21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AC81AD3"/>
    <w:multiLevelType w:val="hybridMultilevel"/>
    <w:tmpl w:val="756E65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432D17"/>
    <w:multiLevelType w:val="hybridMultilevel"/>
    <w:tmpl w:val="79A63608"/>
    <w:lvl w:ilvl="0" w:tplc="F7BA30C4">
      <w:start w:val="1"/>
      <w:numFmt w:val="bullet"/>
      <w:lvlText w:val=""/>
      <w:lvlJc w:val="left"/>
      <w:pPr>
        <w:tabs>
          <w:tab w:val="num" w:pos="250"/>
        </w:tabs>
        <w:ind w:left="970" w:hanging="360"/>
      </w:pPr>
      <w:rPr>
        <w:rFonts w:ascii="Symbol" w:hAnsi="Symbol" w:hint="default"/>
        <w:color w:val="auto"/>
        <w:sz w:val="22"/>
        <w:szCs w:val="22"/>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6" w15:restartNumberingAfterBreak="0">
    <w:nsid w:val="51F43AA4"/>
    <w:multiLevelType w:val="hybridMultilevel"/>
    <w:tmpl w:val="D17AF3BE"/>
    <w:lvl w:ilvl="0" w:tplc="96942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1FA1F78"/>
    <w:multiLevelType w:val="hybridMultilevel"/>
    <w:tmpl w:val="2C341128"/>
    <w:lvl w:ilvl="0" w:tplc="783298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4B85042"/>
    <w:multiLevelType w:val="hybridMultilevel"/>
    <w:tmpl w:val="B6BCF154"/>
    <w:lvl w:ilvl="0" w:tplc="8E0E29B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4C428EE"/>
    <w:multiLevelType w:val="hybridMultilevel"/>
    <w:tmpl w:val="FCE0D308"/>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0" w15:restartNumberingAfterBreak="0">
    <w:nsid w:val="552A04F3"/>
    <w:multiLevelType w:val="hybridMultilevel"/>
    <w:tmpl w:val="2682B81E"/>
    <w:lvl w:ilvl="0" w:tplc="304AE088">
      <w:start w:val="1"/>
      <w:numFmt w:val="upperLetter"/>
      <w:lvlText w:val="%1."/>
      <w:lvlJc w:val="left"/>
      <w:pPr>
        <w:ind w:left="720" w:hanging="360"/>
      </w:pPr>
      <w:rPr>
        <w:rFonts w:asciiTheme="minorHAnsi" w:eastAsia="MS Mincho"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5E155D"/>
    <w:multiLevelType w:val="hybridMultilevel"/>
    <w:tmpl w:val="4B1AA5B2"/>
    <w:lvl w:ilvl="0" w:tplc="1E0C15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D450D2"/>
    <w:multiLevelType w:val="hybridMultilevel"/>
    <w:tmpl w:val="F65847D0"/>
    <w:lvl w:ilvl="0" w:tplc="ADDAF07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9142E72"/>
    <w:multiLevelType w:val="hybridMultilevel"/>
    <w:tmpl w:val="31A2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562D6"/>
    <w:multiLevelType w:val="hybridMultilevel"/>
    <w:tmpl w:val="6E6CC632"/>
    <w:lvl w:ilvl="0" w:tplc="1458E430">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194070"/>
    <w:multiLevelType w:val="hybridMultilevel"/>
    <w:tmpl w:val="EA14A366"/>
    <w:lvl w:ilvl="0" w:tplc="60A03D76">
      <w:start w:val="1"/>
      <w:numFmt w:val="upperLetter"/>
      <w:lvlText w:val="%1."/>
      <w:lvlJc w:val="left"/>
      <w:pPr>
        <w:ind w:left="1080" w:hanging="360"/>
      </w:pPr>
      <w:rPr>
        <w:b/>
      </w:rPr>
    </w:lvl>
    <w:lvl w:ilvl="1" w:tplc="FD566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AA36B90"/>
    <w:multiLevelType w:val="hybridMultilevel"/>
    <w:tmpl w:val="C9765F3C"/>
    <w:lvl w:ilvl="0" w:tplc="0074E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C2545A3"/>
    <w:multiLevelType w:val="hybridMultilevel"/>
    <w:tmpl w:val="642A05A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8" w15:restartNumberingAfterBreak="0">
    <w:nsid w:val="5D5B471E"/>
    <w:multiLevelType w:val="hybridMultilevel"/>
    <w:tmpl w:val="022EF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5F0BD7"/>
    <w:multiLevelType w:val="hybridMultilevel"/>
    <w:tmpl w:val="B798F7D4"/>
    <w:lvl w:ilvl="0" w:tplc="0409000F">
      <w:start w:val="1"/>
      <w:numFmt w:val="decimal"/>
      <w:lvlText w:val="%1."/>
      <w:lvlJc w:val="left"/>
      <w:pPr>
        <w:ind w:left="720" w:hanging="360"/>
      </w:pPr>
    </w:lvl>
    <w:lvl w:ilvl="1" w:tplc="163C7D2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EF2084"/>
    <w:multiLevelType w:val="hybridMultilevel"/>
    <w:tmpl w:val="31782032"/>
    <w:lvl w:ilvl="0" w:tplc="04090015">
      <w:start w:val="1"/>
      <w:numFmt w:val="upperLetter"/>
      <w:lvlText w:val="%1."/>
      <w:lvlJc w:val="left"/>
      <w:pPr>
        <w:ind w:left="360"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61" w15:restartNumberingAfterBreak="0">
    <w:nsid w:val="61704435"/>
    <w:multiLevelType w:val="hybridMultilevel"/>
    <w:tmpl w:val="7F36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E84AC4"/>
    <w:multiLevelType w:val="hybridMultilevel"/>
    <w:tmpl w:val="F83480CE"/>
    <w:lvl w:ilvl="0" w:tplc="A0160206">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15:restartNumberingAfterBreak="0">
    <w:nsid w:val="629B13D5"/>
    <w:multiLevelType w:val="hybridMultilevel"/>
    <w:tmpl w:val="A5E25428"/>
    <w:lvl w:ilvl="0" w:tplc="0409000F">
      <w:start w:val="1"/>
      <w:numFmt w:val="decimal"/>
      <w:lvlText w:val="%1."/>
      <w:lvlJc w:val="left"/>
      <w:pPr>
        <w:ind w:left="720" w:hanging="360"/>
      </w:pPr>
    </w:lvl>
    <w:lvl w:ilvl="1" w:tplc="E54883B4">
      <w:start w:val="1"/>
      <w:numFmt w:val="decimal"/>
      <w:lvlText w:val="%2."/>
      <w:lvlJc w:val="left"/>
      <w:pPr>
        <w:ind w:left="1440" w:hanging="360"/>
      </w:pPr>
      <w:rPr>
        <w:rFonts w:asciiTheme="minorHAnsi" w:hAnsi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3512A1"/>
    <w:multiLevelType w:val="hybridMultilevel"/>
    <w:tmpl w:val="2D36C3CE"/>
    <w:lvl w:ilvl="0" w:tplc="4F4C6942">
      <w:start w:val="1"/>
      <w:numFmt w:val="decimal"/>
      <w:lvlText w:val="%1."/>
      <w:lvlJc w:val="left"/>
      <w:pPr>
        <w:ind w:left="1800" w:hanging="360"/>
      </w:pPr>
      <w:rPr>
        <w:rFonts w:ascii="Calibri" w:eastAsia="Calibri" w:hAnsi="Calibri"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4EE4AB6"/>
    <w:multiLevelType w:val="hybridMultilevel"/>
    <w:tmpl w:val="7A7E9A14"/>
    <w:lvl w:ilvl="0" w:tplc="63264888">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660A6C6D"/>
    <w:multiLevelType w:val="hybridMultilevel"/>
    <w:tmpl w:val="F74E15F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6858533F"/>
    <w:multiLevelType w:val="hybridMultilevel"/>
    <w:tmpl w:val="24AA05C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8" w15:restartNumberingAfterBreak="0">
    <w:nsid w:val="68695BA8"/>
    <w:multiLevelType w:val="hybridMultilevel"/>
    <w:tmpl w:val="E8E405DA"/>
    <w:lvl w:ilvl="0" w:tplc="0409000F">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69" w15:restartNumberingAfterBreak="0">
    <w:nsid w:val="6DE405FA"/>
    <w:multiLevelType w:val="hybridMultilevel"/>
    <w:tmpl w:val="E28A660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70" w15:restartNumberingAfterBreak="0">
    <w:nsid w:val="6E947F77"/>
    <w:multiLevelType w:val="hybridMultilevel"/>
    <w:tmpl w:val="3BE64702"/>
    <w:lvl w:ilvl="0" w:tplc="83B2E59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0266AC"/>
    <w:multiLevelType w:val="hybridMultilevel"/>
    <w:tmpl w:val="3226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DB553B"/>
    <w:multiLevelType w:val="hybridMultilevel"/>
    <w:tmpl w:val="EF6E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047616"/>
    <w:multiLevelType w:val="hybridMultilevel"/>
    <w:tmpl w:val="D4EE6F26"/>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4" w15:restartNumberingAfterBreak="0">
    <w:nsid w:val="72270A7C"/>
    <w:multiLevelType w:val="hybridMultilevel"/>
    <w:tmpl w:val="F530DB7A"/>
    <w:lvl w:ilvl="0" w:tplc="7972806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784EDE"/>
    <w:multiLevelType w:val="hybridMultilevel"/>
    <w:tmpl w:val="D27A4BEE"/>
    <w:lvl w:ilvl="0" w:tplc="EACE6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984396"/>
    <w:multiLevelType w:val="hybridMultilevel"/>
    <w:tmpl w:val="18C0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78" w15:restartNumberingAfterBreak="0">
    <w:nsid w:val="7AF85765"/>
    <w:multiLevelType w:val="hybridMultilevel"/>
    <w:tmpl w:val="0186B2A4"/>
    <w:lvl w:ilvl="0" w:tplc="96D6FD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4F51FC"/>
    <w:multiLevelType w:val="hybridMultilevel"/>
    <w:tmpl w:val="1BB0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3677B1"/>
    <w:multiLevelType w:val="hybridMultilevel"/>
    <w:tmpl w:val="4984C5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E1A71B2"/>
    <w:multiLevelType w:val="hybridMultilevel"/>
    <w:tmpl w:val="E65AB638"/>
    <w:lvl w:ilvl="0" w:tplc="635E7A3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44"/>
  </w:num>
  <w:num w:numId="2">
    <w:abstractNumId w:val="77"/>
  </w:num>
  <w:num w:numId="3">
    <w:abstractNumId w:val="20"/>
  </w:num>
  <w:num w:numId="4">
    <w:abstractNumId w:val="79"/>
  </w:num>
  <w:num w:numId="5">
    <w:abstractNumId w:val="76"/>
  </w:num>
  <w:num w:numId="6">
    <w:abstractNumId w:val="11"/>
  </w:num>
  <w:num w:numId="7">
    <w:abstractNumId w:val="40"/>
  </w:num>
  <w:num w:numId="8">
    <w:abstractNumId w:val="8"/>
  </w:num>
  <w:num w:numId="9">
    <w:abstractNumId w:val="71"/>
  </w:num>
  <w:num w:numId="10">
    <w:abstractNumId w:val="33"/>
  </w:num>
  <w:num w:numId="11">
    <w:abstractNumId w:val="38"/>
  </w:num>
  <w:num w:numId="12">
    <w:abstractNumId w:val="61"/>
  </w:num>
  <w:num w:numId="13">
    <w:abstractNumId w:val="31"/>
  </w:num>
  <w:num w:numId="14">
    <w:abstractNumId w:val="26"/>
  </w:num>
  <w:num w:numId="15">
    <w:abstractNumId w:val="64"/>
  </w:num>
  <w:num w:numId="16">
    <w:abstractNumId w:val="46"/>
  </w:num>
  <w:num w:numId="17">
    <w:abstractNumId w:val="35"/>
  </w:num>
  <w:num w:numId="18">
    <w:abstractNumId w:val="4"/>
  </w:num>
  <w:num w:numId="19">
    <w:abstractNumId w:val="51"/>
  </w:num>
  <w:num w:numId="20">
    <w:abstractNumId w:val="65"/>
  </w:num>
  <w:num w:numId="21">
    <w:abstractNumId w:val="67"/>
  </w:num>
  <w:num w:numId="22">
    <w:abstractNumId w:val="66"/>
  </w:num>
  <w:num w:numId="23">
    <w:abstractNumId w:val="43"/>
  </w:num>
  <w:num w:numId="24">
    <w:abstractNumId w:val="27"/>
  </w:num>
  <w:num w:numId="25">
    <w:abstractNumId w:val="3"/>
  </w:num>
  <w:num w:numId="26">
    <w:abstractNumId w:val="36"/>
  </w:num>
  <w:num w:numId="27">
    <w:abstractNumId w:val="1"/>
  </w:num>
  <w:num w:numId="28">
    <w:abstractNumId w:val="75"/>
  </w:num>
  <w:num w:numId="29">
    <w:abstractNumId w:val="9"/>
  </w:num>
  <w:num w:numId="30">
    <w:abstractNumId w:val="80"/>
  </w:num>
  <w:num w:numId="31">
    <w:abstractNumId w:val="10"/>
  </w:num>
  <w:num w:numId="32">
    <w:abstractNumId w:val="47"/>
  </w:num>
  <w:num w:numId="33">
    <w:abstractNumId w:val="74"/>
  </w:num>
  <w:num w:numId="34">
    <w:abstractNumId w:val="62"/>
  </w:num>
  <w:num w:numId="35">
    <w:abstractNumId w:val="30"/>
  </w:num>
  <w:num w:numId="36">
    <w:abstractNumId w:val="17"/>
  </w:num>
  <w:num w:numId="37">
    <w:abstractNumId w:val="25"/>
  </w:num>
  <w:num w:numId="38">
    <w:abstractNumId w:val="42"/>
  </w:num>
  <w:num w:numId="39">
    <w:abstractNumId w:val="23"/>
  </w:num>
  <w:num w:numId="40">
    <w:abstractNumId w:val="21"/>
  </w:num>
  <w:num w:numId="41">
    <w:abstractNumId w:val="34"/>
  </w:num>
  <w:num w:numId="42">
    <w:abstractNumId w:val="16"/>
  </w:num>
  <w:num w:numId="43">
    <w:abstractNumId w:val="70"/>
  </w:num>
  <w:num w:numId="44">
    <w:abstractNumId w:val="41"/>
  </w:num>
  <w:num w:numId="45">
    <w:abstractNumId w:val="72"/>
  </w:num>
  <w:num w:numId="46">
    <w:abstractNumId w:val="37"/>
  </w:num>
  <w:num w:numId="47">
    <w:abstractNumId w:val="48"/>
  </w:num>
  <w:num w:numId="48">
    <w:abstractNumId w:val="19"/>
  </w:num>
  <w:num w:numId="49">
    <w:abstractNumId w:val="39"/>
  </w:num>
  <w:num w:numId="50">
    <w:abstractNumId w:val="69"/>
  </w:num>
  <w:num w:numId="51">
    <w:abstractNumId w:val="60"/>
  </w:num>
  <w:num w:numId="52">
    <w:abstractNumId w:val="32"/>
  </w:num>
  <w:num w:numId="53">
    <w:abstractNumId w:val="5"/>
  </w:num>
  <w:num w:numId="54">
    <w:abstractNumId w:val="15"/>
  </w:num>
  <w:num w:numId="55">
    <w:abstractNumId w:val="0"/>
  </w:num>
  <w:num w:numId="56">
    <w:abstractNumId w:val="2"/>
  </w:num>
  <w:num w:numId="57">
    <w:abstractNumId w:val="56"/>
  </w:num>
  <w:num w:numId="58">
    <w:abstractNumId w:val="57"/>
  </w:num>
  <w:num w:numId="59">
    <w:abstractNumId w:val="54"/>
  </w:num>
  <w:num w:numId="60">
    <w:abstractNumId w:val="58"/>
  </w:num>
  <w:num w:numId="61">
    <w:abstractNumId w:val="78"/>
  </w:num>
  <w:num w:numId="62">
    <w:abstractNumId w:val="18"/>
  </w:num>
  <w:num w:numId="63">
    <w:abstractNumId w:val="29"/>
  </w:num>
  <w:num w:numId="64">
    <w:abstractNumId w:val="6"/>
  </w:num>
  <w:num w:numId="65">
    <w:abstractNumId w:val="14"/>
  </w:num>
  <w:num w:numId="66">
    <w:abstractNumId w:val="49"/>
  </w:num>
  <w:num w:numId="67">
    <w:abstractNumId w:val="12"/>
  </w:num>
  <w:num w:numId="68">
    <w:abstractNumId w:val="52"/>
  </w:num>
  <w:num w:numId="69">
    <w:abstractNumId w:val="50"/>
  </w:num>
  <w:num w:numId="70">
    <w:abstractNumId w:val="13"/>
  </w:num>
  <w:num w:numId="71">
    <w:abstractNumId w:val="73"/>
  </w:num>
  <w:num w:numId="72">
    <w:abstractNumId w:val="45"/>
  </w:num>
  <w:num w:numId="73">
    <w:abstractNumId w:val="68"/>
  </w:num>
  <w:num w:numId="74">
    <w:abstractNumId w:val="81"/>
  </w:num>
  <w:num w:numId="75">
    <w:abstractNumId w:val="55"/>
  </w:num>
  <w:num w:numId="76">
    <w:abstractNumId w:val="7"/>
  </w:num>
  <w:num w:numId="77">
    <w:abstractNumId w:val="28"/>
  </w:num>
  <w:num w:numId="78">
    <w:abstractNumId w:val="59"/>
  </w:num>
  <w:num w:numId="79">
    <w:abstractNumId w:val="22"/>
  </w:num>
  <w:num w:numId="80">
    <w:abstractNumId w:val="53"/>
  </w:num>
  <w:num w:numId="81">
    <w:abstractNumId w:val="63"/>
  </w:num>
  <w:num w:numId="82">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2"/>
  </w:compat>
  <w:rsids>
    <w:rsidRoot w:val="008E314D"/>
    <w:rsid w:val="000004F2"/>
    <w:rsid w:val="00002F51"/>
    <w:rsid w:val="0000382E"/>
    <w:rsid w:val="00005001"/>
    <w:rsid w:val="00007BDF"/>
    <w:rsid w:val="000111AD"/>
    <w:rsid w:val="00011AFB"/>
    <w:rsid w:val="00012CBF"/>
    <w:rsid w:val="00012FE3"/>
    <w:rsid w:val="00013891"/>
    <w:rsid w:val="00016EA6"/>
    <w:rsid w:val="00016F0E"/>
    <w:rsid w:val="00021FBE"/>
    <w:rsid w:val="000245C7"/>
    <w:rsid w:val="00027D41"/>
    <w:rsid w:val="00030973"/>
    <w:rsid w:val="000321BC"/>
    <w:rsid w:val="000348F3"/>
    <w:rsid w:val="00034A0C"/>
    <w:rsid w:val="000353E7"/>
    <w:rsid w:val="0003693D"/>
    <w:rsid w:val="00040636"/>
    <w:rsid w:val="000475B6"/>
    <w:rsid w:val="0005091F"/>
    <w:rsid w:val="00053569"/>
    <w:rsid w:val="000617FD"/>
    <w:rsid w:val="000618F8"/>
    <w:rsid w:val="00061911"/>
    <w:rsid w:val="000619CB"/>
    <w:rsid w:val="0006341A"/>
    <w:rsid w:val="00070A3F"/>
    <w:rsid w:val="00070D5D"/>
    <w:rsid w:val="000718A4"/>
    <w:rsid w:val="00073174"/>
    <w:rsid w:val="00076046"/>
    <w:rsid w:val="00076CB8"/>
    <w:rsid w:val="00080986"/>
    <w:rsid w:val="0008322D"/>
    <w:rsid w:val="000866C5"/>
    <w:rsid w:val="00090A44"/>
    <w:rsid w:val="0009139E"/>
    <w:rsid w:val="0009450B"/>
    <w:rsid w:val="00097351"/>
    <w:rsid w:val="000A0C03"/>
    <w:rsid w:val="000A299D"/>
    <w:rsid w:val="000A2D17"/>
    <w:rsid w:val="000A5BD4"/>
    <w:rsid w:val="000B26A2"/>
    <w:rsid w:val="000B3EDC"/>
    <w:rsid w:val="000B66D6"/>
    <w:rsid w:val="000C273F"/>
    <w:rsid w:val="000C2F37"/>
    <w:rsid w:val="000C2F99"/>
    <w:rsid w:val="000C54A5"/>
    <w:rsid w:val="000C7466"/>
    <w:rsid w:val="000D1425"/>
    <w:rsid w:val="000D18B7"/>
    <w:rsid w:val="000D240C"/>
    <w:rsid w:val="000D26F5"/>
    <w:rsid w:val="000D3F47"/>
    <w:rsid w:val="000D6ACC"/>
    <w:rsid w:val="000D7875"/>
    <w:rsid w:val="000E05C6"/>
    <w:rsid w:val="000E20C0"/>
    <w:rsid w:val="000E2E4A"/>
    <w:rsid w:val="000F05D0"/>
    <w:rsid w:val="000F4754"/>
    <w:rsid w:val="0010329C"/>
    <w:rsid w:val="00104CCD"/>
    <w:rsid w:val="00105A75"/>
    <w:rsid w:val="0010691E"/>
    <w:rsid w:val="00111897"/>
    <w:rsid w:val="00112D49"/>
    <w:rsid w:val="00114DBB"/>
    <w:rsid w:val="0011569A"/>
    <w:rsid w:val="00117656"/>
    <w:rsid w:val="0012179F"/>
    <w:rsid w:val="00121D37"/>
    <w:rsid w:val="00122447"/>
    <w:rsid w:val="00122894"/>
    <w:rsid w:val="00122B6A"/>
    <w:rsid w:val="001239A0"/>
    <w:rsid w:val="001256FE"/>
    <w:rsid w:val="00126464"/>
    <w:rsid w:val="0013179F"/>
    <w:rsid w:val="00132D48"/>
    <w:rsid w:val="00133562"/>
    <w:rsid w:val="00133A07"/>
    <w:rsid w:val="001342AD"/>
    <w:rsid w:val="00135F63"/>
    <w:rsid w:val="00137708"/>
    <w:rsid w:val="00137ABE"/>
    <w:rsid w:val="00137B41"/>
    <w:rsid w:val="001407BE"/>
    <w:rsid w:val="00145A60"/>
    <w:rsid w:val="00147549"/>
    <w:rsid w:val="001479D4"/>
    <w:rsid w:val="00156F36"/>
    <w:rsid w:val="001603D8"/>
    <w:rsid w:val="0016126A"/>
    <w:rsid w:val="00162AE8"/>
    <w:rsid w:val="00162B49"/>
    <w:rsid w:val="0016351D"/>
    <w:rsid w:val="0016441F"/>
    <w:rsid w:val="001647DA"/>
    <w:rsid w:val="0016725E"/>
    <w:rsid w:val="00167749"/>
    <w:rsid w:val="00167AB5"/>
    <w:rsid w:val="001717B7"/>
    <w:rsid w:val="00177041"/>
    <w:rsid w:val="001777B5"/>
    <w:rsid w:val="00177F49"/>
    <w:rsid w:val="0018625B"/>
    <w:rsid w:val="00193D09"/>
    <w:rsid w:val="00194CC4"/>
    <w:rsid w:val="0019587E"/>
    <w:rsid w:val="00196D55"/>
    <w:rsid w:val="00197D24"/>
    <w:rsid w:val="00197E95"/>
    <w:rsid w:val="001A02D1"/>
    <w:rsid w:val="001A0E19"/>
    <w:rsid w:val="001A1726"/>
    <w:rsid w:val="001A1D17"/>
    <w:rsid w:val="001A286F"/>
    <w:rsid w:val="001A4579"/>
    <w:rsid w:val="001A67F5"/>
    <w:rsid w:val="001A6C61"/>
    <w:rsid w:val="001A7C87"/>
    <w:rsid w:val="001B1415"/>
    <w:rsid w:val="001B57D8"/>
    <w:rsid w:val="001C3B14"/>
    <w:rsid w:val="001C5073"/>
    <w:rsid w:val="001D313C"/>
    <w:rsid w:val="001D3F2D"/>
    <w:rsid w:val="001E0AFF"/>
    <w:rsid w:val="001E1088"/>
    <w:rsid w:val="001E4B19"/>
    <w:rsid w:val="001E6F04"/>
    <w:rsid w:val="001F0473"/>
    <w:rsid w:val="001F0952"/>
    <w:rsid w:val="001F4283"/>
    <w:rsid w:val="001F4823"/>
    <w:rsid w:val="001F5AC7"/>
    <w:rsid w:val="001F68AD"/>
    <w:rsid w:val="0020781B"/>
    <w:rsid w:val="00210B80"/>
    <w:rsid w:val="002123F6"/>
    <w:rsid w:val="00214A2B"/>
    <w:rsid w:val="00215098"/>
    <w:rsid w:val="00216A03"/>
    <w:rsid w:val="00216FAF"/>
    <w:rsid w:val="00221C35"/>
    <w:rsid w:val="00223076"/>
    <w:rsid w:val="00225A38"/>
    <w:rsid w:val="00226F4C"/>
    <w:rsid w:val="002300E5"/>
    <w:rsid w:val="0023090B"/>
    <w:rsid w:val="00230E52"/>
    <w:rsid w:val="002334B1"/>
    <w:rsid w:val="00235104"/>
    <w:rsid w:val="00236638"/>
    <w:rsid w:val="002442D3"/>
    <w:rsid w:val="0025253F"/>
    <w:rsid w:val="00257DE4"/>
    <w:rsid w:val="00262292"/>
    <w:rsid w:val="00263839"/>
    <w:rsid w:val="00263BD1"/>
    <w:rsid w:val="002678B9"/>
    <w:rsid w:val="00273D62"/>
    <w:rsid w:val="00276257"/>
    <w:rsid w:val="00276BD2"/>
    <w:rsid w:val="00281974"/>
    <w:rsid w:val="00281E76"/>
    <w:rsid w:val="002822CA"/>
    <w:rsid w:val="00283107"/>
    <w:rsid w:val="0028381A"/>
    <w:rsid w:val="0028502F"/>
    <w:rsid w:val="0028766A"/>
    <w:rsid w:val="00290A7E"/>
    <w:rsid w:val="0029387F"/>
    <w:rsid w:val="0029799E"/>
    <w:rsid w:val="002A3CA1"/>
    <w:rsid w:val="002A629A"/>
    <w:rsid w:val="002B35FF"/>
    <w:rsid w:val="002B70EA"/>
    <w:rsid w:val="002B7AF0"/>
    <w:rsid w:val="002C0724"/>
    <w:rsid w:val="002C3E5F"/>
    <w:rsid w:val="002C65E1"/>
    <w:rsid w:val="002D5288"/>
    <w:rsid w:val="002D5976"/>
    <w:rsid w:val="002E0685"/>
    <w:rsid w:val="002E186B"/>
    <w:rsid w:val="002E3591"/>
    <w:rsid w:val="002E7863"/>
    <w:rsid w:val="002F090A"/>
    <w:rsid w:val="002F1EBE"/>
    <w:rsid w:val="002F44E3"/>
    <w:rsid w:val="002F54B8"/>
    <w:rsid w:val="003003F2"/>
    <w:rsid w:val="0030196D"/>
    <w:rsid w:val="00305AD1"/>
    <w:rsid w:val="003123F9"/>
    <w:rsid w:val="00321C8E"/>
    <w:rsid w:val="0032289A"/>
    <w:rsid w:val="00324E7D"/>
    <w:rsid w:val="00327BEC"/>
    <w:rsid w:val="00333ECB"/>
    <w:rsid w:val="0033518E"/>
    <w:rsid w:val="0033527E"/>
    <w:rsid w:val="0034397F"/>
    <w:rsid w:val="003440B3"/>
    <w:rsid w:val="00344551"/>
    <w:rsid w:val="00345182"/>
    <w:rsid w:val="0034673B"/>
    <w:rsid w:val="00346824"/>
    <w:rsid w:val="00346DA6"/>
    <w:rsid w:val="0034769E"/>
    <w:rsid w:val="00350132"/>
    <w:rsid w:val="00355F3F"/>
    <w:rsid w:val="00356A38"/>
    <w:rsid w:val="00367F9F"/>
    <w:rsid w:val="003716DB"/>
    <w:rsid w:val="0037448E"/>
    <w:rsid w:val="00375152"/>
    <w:rsid w:val="003910ED"/>
    <w:rsid w:val="00392914"/>
    <w:rsid w:val="003A0F43"/>
    <w:rsid w:val="003A3F71"/>
    <w:rsid w:val="003A66F9"/>
    <w:rsid w:val="003A70EA"/>
    <w:rsid w:val="003B38ED"/>
    <w:rsid w:val="003B4B17"/>
    <w:rsid w:val="003B538B"/>
    <w:rsid w:val="003C180D"/>
    <w:rsid w:val="003C1854"/>
    <w:rsid w:val="003C3DB4"/>
    <w:rsid w:val="003C5490"/>
    <w:rsid w:val="003D0FD2"/>
    <w:rsid w:val="003D1992"/>
    <w:rsid w:val="003D278E"/>
    <w:rsid w:val="003E0CA5"/>
    <w:rsid w:val="003E1D31"/>
    <w:rsid w:val="003E71EC"/>
    <w:rsid w:val="003F34D1"/>
    <w:rsid w:val="003F5020"/>
    <w:rsid w:val="003F5178"/>
    <w:rsid w:val="00402355"/>
    <w:rsid w:val="00405CF6"/>
    <w:rsid w:val="00407343"/>
    <w:rsid w:val="004105E8"/>
    <w:rsid w:val="004244F3"/>
    <w:rsid w:val="00426E3A"/>
    <w:rsid w:val="00427B8D"/>
    <w:rsid w:val="0043376C"/>
    <w:rsid w:val="00437944"/>
    <w:rsid w:val="004422EE"/>
    <w:rsid w:val="00445804"/>
    <w:rsid w:val="004534CC"/>
    <w:rsid w:val="00454B46"/>
    <w:rsid w:val="00462863"/>
    <w:rsid w:val="00463B0D"/>
    <w:rsid w:val="00466174"/>
    <w:rsid w:val="00467913"/>
    <w:rsid w:val="004742B7"/>
    <w:rsid w:val="0047475F"/>
    <w:rsid w:val="00475921"/>
    <w:rsid w:val="0047614A"/>
    <w:rsid w:val="004764ED"/>
    <w:rsid w:val="0047697B"/>
    <w:rsid w:val="00480710"/>
    <w:rsid w:val="004858EC"/>
    <w:rsid w:val="00490633"/>
    <w:rsid w:val="00496232"/>
    <w:rsid w:val="004A66D9"/>
    <w:rsid w:val="004B34CF"/>
    <w:rsid w:val="004B38EF"/>
    <w:rsid w:val="004B4F5C"/>
    <w:rsid w:val="004B6DA7"/>
    <w:rsid w:val="004C22A3"/>
    <w:rsid w:val="004C2988"/>
    <w:rsid w:val="004C2E71"/>
    <w:rsid w:val="004C4942"/>
    <w:rsid w:val="004D4590"/>
    <w:rsid w:val="004D5589"/>
    <w:rsid w:val="004E2FAC"/>
    <w:rsid w:val="004E40CD"/>
    <w:rsid w:val="004E5849"/>
    <w:rsid w:val="004F0027"/>
    <w:rsid w:val="004F3D0D"/>
    <w:rsid w:val="004F40CF"/>
    <w:rsid w:val="004F6AE0"/>
    <w:rsid w:val="004F6DCD"/>
    <w:rsid w:val="005009C2"/>
    <w:rsid w:val="0050257D"/>
    <w:rsid w:val="00503650"/>
    <w:rsid w:val="0050412A"/>
    <w:rsid w:val="005123EF"/>
    <w:rsid w:val="00512FF3"/>
    <w:rsid w:val="00517875"/>
    <w:rsid w:val="00521ACE"/>
    <w:rsid w:val="00522128"/>
    <w:rsid w:val="0052247D"/>
    <w:rsid w:val="00526514"/>
    <w:rsid w:val="005272DA"/>
    <w:rsid w:val="005273E6"/>
    <w:rsid w:val="00532CD4"/>
    <w:rsid w:val="00541B3C"/>
    <w:rsid w:val="00542743"/>
    <w:rsid w:val="00544BFF"/>
    <w:rsid w:val="005453D7"/>
    <w:rsid w:val="00547894"/>
    <w:rsid w:val="005501C2"/>
    <w:rsid w:val="00550FFE"/>
    <w:rsid w:val="005530E1"/>
    <w:rsid w:val="005558CE"/>
    <w:rsid w:val="0056005E"/>
    <w:rsid w:val="0056125D"/>
    <w:rsid w:val="00562114"/>
    <w:rsid w:val="00567EBF"/>
    <w:rsid w:val="00575DC3"/>
    <w:rsid w:val="005765B3"/>
    <w:rsid w:val="0058137D"/>
    <w:rsid w:val="005838B5"/>
    <w:rsid w:val="005863BA"/>
    <w:rsid w:val="00587E73"/>
    <w:rsid w:val="0059219B"/>
    <w:rsid w:val="0059266A"/>
    <w:rsid w:val="005926EB"/>
    <w:rsid w:val="005934A6"/>
    <w:rsid w:val="00595396"/>
    <w:rsid w:val="00596C68"/>
    <w:rsid w:val="005A0550"/>
    <w:rsid w:val="005A2A53"/>
    <w:rsid w:val="005A2E07"/>
    <w:rsid w:val="005B0A7A"/>
    <w:rsid w:val="005B561E"/>
    <w:rsid w:val="005C56D6"/>
    <w:rsid w:val="005C6010"/>
    <w:rsid w:val="005D150D"/>
    <w:rsid w:val="005D670B"/>
    <w:rsid w:val="005E2D4C"/>
    <w:rsid w:val="005E60D4"/>
    <w:rsid w:val="005F5F00"/>
    <w:rsid w:val="005F68E2"/>
    <w:rsid w:val="0060434D"/>
    <w:rsid w:val="00604A01"/>
    <w:rsid w:val="006063E1"/>
    <w:rsid w:val="00607210"/>
    <w:rsid w:val="00613BBF"/>
    <w:rsid w:val="0061429E"/>
    <w:rsid w:val="0061456F"/>
    <w:rsid w:val="00617DD0"/>
    <w:rsid w:val="00620345"/>
    <w:rsid w:val="006232DB"/>
    <w:rsid w:val="00623FF4"/>
    <w:rsid w:val="006248DE"/>
    <w:rsid w:val="00624C62"/>
    <w:rsid w:val="0062538D"/>
    <w:rsid w:val="0062747D"/>
    <w:rsid w:val="00634CB4"/>
    <w:rsid w:val="00645465"/>
    <w:rsid w:val="00647720"/>
    <w:rsid w:val="00652889"/>
    <w:rsid w:val="00653A6E"/>
    <w:rsid w:val="006554DE"/>
    <w:rsid w:val="00661F1F"/>
    <w:rsid w:val="006673BE"/>
    <w:rsid w:val="00670C44"/>
    <w:rsid w:val="006769B1"/>
    <w:rsid w:val="00680354"/>
    <w:rsid w:val="00680806"/>
    <w:rsid w:val="00681DFD"/>
    <w:rsid w:val="006821FC"/>
    <w:rsid w:val="0068402F"/>
    <w:rsid w:val="00684CA0"/>
    <w:rsid w:val="00684E7A"/>
    <w:rsid w:val="00687A31"/>
    <w:rsid w:val="00692F54"/>
    <w:rsid w:val="00694FB4"/>
    <w:rsid w:val="006A04F8"/>
    <w:rsid w:val="006A0B08"/>
    <w:rsid w:val="006B42BC"/>
    <w:rsid w:val="006B78A1"/>
    <w:rsid w:val="006C38A0"/>
    <w:rsid w:val="006C42D7"/>
    <w:rsid w:val="006C72BE"/>
    <w:rsid w:val="006D0485"/>
    <w:rsid w:val="006D4222"/>
    <w:rsid w:val="006D4C4F"/>
    <w:rsid w:val="006D5A8F"/>
    <w:rsid w:val="006D5E7D"/>
    <w:rsid w:val="006D6D59"/>
    <w:rsid w:val="006E0577"/>
    <w:rsid w:val="006E32C2"/>
    <w:rsid w:val="006E3544"/>
    <w:rsid w:val="006E3823"/>
    <w:rsid w:val="006E6D26"/>
    <w:rsid w:val="006E7957"/>
    <w:rsid w:val="006F0017"/>
    <w:rsid w:val="006F39AB"/>
    <w:rsid w:val="006F40B3"/>
    <w:rsid w:val="006F61C1"/>
    <w:rsid w:val="00700653"/>
    <w:rsid w:val="007017B7"/>
    <w:rsid w:val="0070196E"/>
    <w:rsid w:val="00703470"/>
    <w:rsid w:val="007055B2"/>
    <w:rsid w:val="00707A0D"/>
    <w:rsid w:val="00710204"/>
    <w:rsid w:val="007108C0"/>
    <w:rsid w:val="0071166E"/>
    <w:rsid w:val="00722F74"/>
    <w:rsid w:val="00722FFC"/>
    <w:rsid w:val="00726095"/>
    <w:rsid w:val="007300E2"/>
    <w:rsid w:val="007356E5"/>
    <w:rsid w:val="00741C76"/>
    <w:rsid w:val="00745AB8"/>
    <w:rsid w:val="007479E5"/>
    <w:rsid w:val="00750828"/>
    <w:rsid w:val="00752133"/>
    <w:rsid w:val="00756578"/>
    <w:rsid w:val="007612D5"/>
    <w:rsid w:val="007623B2"/>
    <w:rsid w:val="007714A9"/>
    <w:rsid w:val="00773517"/>
    <w:rsid w:val="007764E3"/>
    <w:rsid w:val="00780E4B"/>
    <w:rsid w:val="00781D5C"/>
    <w:rsid w:val="00786176"/>
    <w:rsid w:val="0079136A"/>
    <w:rsid w:val="00794A4F"/>
    <w:rsid w:val="00796C4E"/>
    <w:rsid w:val="007A0C4A"/>
    <w:rsid w:val="007A1FB0"/>
    <w:rsid w:val="007A31F8"/>
    <w:rsid w:val="007A56AE"/>
    <w:rsid w:val="007A571B"/>
    <w:rsid w:val="007A63B4"/>
    <w:rsid w:val="007B08AD"/>
    <w:rsid w:val="007B2278"/>
    <w:rsid w:val="007B32C9"/>
    <w:rsid w:val="007C0CD7"/>
    <w:rsid w:val="007C3F4A"/>
    <w:rsid w:val="007C6C6F"/>
    <w:rsid w:val="007D0EFD"/>
    <w:rsid w:val="007D24AC"/>
    <w:rsid w:val="007D34E3"/>
    <w:rsid w:val="007E146E"/>
    <w:rsid w:val="007E1FC5"/>
    <w:rsid w:val="007E2654"/>
    <w:rsid w:val="007E6251"/>
    <w:rsid w:val="007F0C01"/>
    <w:rsid w:val="007F61DB"/>
    <w:rsid w:val="007F62E2"/>
    <w:rsid w:val="007F65F7"/>
    <w:rsid w:val="007F7360"/>
    <w:rsid w:val="00804019"/>
    <w:rsid w:val="00810687"/>
    <w:rsid w:val="0081195A"/>
    <w:rsid w:val="00813061"/>
    <w:rsid w:val="00813D10"/>
    <w:rsid w:val="008144A3"/>
    <w:rsid w:val="008146D5"/>
    <w:rsid w:val="00817091"/>
    <w:rsid w:val="008213E8"/>
    <w:rsid w:val="00823331"/>
    <w:rsid w:val="0083435F"/>
    <w:rsid w:val="008345AC"/>
    <w:rsid w:val="00835725"/>
    <w:rsid w:val="00837D37"/>
    <w:rsid w:val="008513C8"/>
    <w:rsid w:val="00855496"/>
    <w:rsid w:val="00856727"/>
    <w:rsid w:val="00861D53"/>
    <w:rsid w:val="00861DDC"/>
    <w:rsid w:val="00864AFE"/>
    <w:rsid w:val="00865035"/>
    <w:rsid w:val="008653D1"/>
    <w:rsid w:val="008679EC"/>
    <w:rsid w:val="00873A95"/>
    <w:rsid w:val="00875082"/>
    <w:rsid w:val="0088281C"/>
    <w:rsid w:val="00890FE0"/>
    <w:rsid w:val="008A193B"/>
    <w:rsid w:val="008A2E7F"/>
    <w:rsid w:val="008A3AF1"/>
    <w:rsid w:val="008A64EA"/>
    <w:rsid w:val="008B0FBB"/>
    <w:rsid w:val="008B204C"/>
    <w:rsid w:val="008B4741"/>
    <w:rsid w:val="008B4947"/>
    <w:rsid w:val="008B580D"/>
    <w:rsid w:val="008B79AB"/>
    <w:rsid w:val="008C089A"/>
    <w:rsid w:val="008C220B"/>
    <w:rsid w:val="008C23C2"/>
    <w:rsid w:val="008C4DCD"/>
    <w:rsid w:val="008C4F46"/>
    <w:rsid w:val="008C6483"/>
    <w:rsid w:val="008C7BEF"/>
    <w:rsid w:val="008D13BE"/>
    <w:rsid w:val="008D1639"/>
    <w:rsid w:val="008D468C"/>
    <w:rsid w:val="008D6636"/>
    <w:rsid w:val="008E26D2"/>
    <w:rsid w:val="008E314D"/>
    <w:rsid w:val="008F27FA"/>
    <w:rsid w:val="00902B2C"/>
    <w:rsid w:val="00905E05"/>
    <w:rsid w:val="00906C6D"/>
    <w:rsid w:val="00906C7C"/>
    <w:rsid w:val="00907C7A"/>
    <w:rsid w:val="00911213"/>
    <w:rsid w:val="00914A43"/>
    <w:rsid w:val="00914BF0"/>
    <w:rsid w:val="00915246"/>
    <w:rsid w:val="00915D7B"/>
    <w:rsid w:val="009203F4"/>
    <w:rsid w:val="009221DE"/>
    <w:rsid w:val="009278E6"/>
    <w:rsid w:val="00933CA0"/>
    <w:rsid w:val="00935142"/>
    <w:rsid w:val="00953338"/>
    <w:rsid w:val="009544C4"/>
    <w:rsid w:val="009551BB"/>
    <w:rsid w:val="00956369"/>
    <w:rsid w:val="00957CAC"/>
    <w:rsid w:val="00961321"/>
    <w:rsid w:val="00963EEA"/>
    <w:rsid w:val="00964DC1"/>
    <w:rsid w:val="00966CE9"/>
    <w:rsid w:val="0096763F"/>
    <w:rsid w:val="0097370F"/>
    <w:rsid w:val="00973D3F"/>
    <w:rsid w:val="00976AE7"/>
    <w:rsid w:val="009770B2"/>
    <w:rsid w:val="00996849"/>
    <w:rsid w:val="009979FD"/>
    <w:rsid w:val="009A0F01"/>
    <w:rsid w:val="009A435B"/>
    <w:rsid w:val="009A4A36"/>
    <w:rsid w:val="009A4E1A"/>
    <w:rsid w:val="009A78D6"/>
    <w:rsid w:val="009A7B2E"/>
    <w:rsid w:val="009B05B3"/>
    <w:rsid w:val="009B331A"/>
    <w:rsid w:val="009B358E"/>
    <w:rsid w:val="009B35CB"/>
    <w:rsid w:val="009B3D10"/>
    <w:rsid w:val="009B468C"/>
    <w:rsid w:val="009B5004"/>
    <w:rsid w:val="009B7CDC"/>
    <w:rsid w:val="009D2DC1"/>
    <w:rsid w:val="009D2F8A"/>
    <w:rsid w:val="009D7FF0"/>
    <w:rsid w:val="009E18BD"/>
    <w:rsid w:val="009E68AF"/>
    <w:rsid w:val="009E70CF"/>
    <w:rsid w:val="009F04A0"/>
    <w:rsid w:val="009F50D4"/>
    <w:rsid w:val="009F7BB8"/>
    <w:rsid w:val="00A01941"/>
    <w:rsid w:val="00A020BB"/>
    <w:rsid w:val="00A037D8"/>
    <w:rsid w:val="00A04503"/>
    <w:rsid w:val="00A074EA"/>
    <w:rsid w:val="00A07588"/>
    <w:rsid w:val="00A07D00"/>
    <w:rsid w:val="00A12DB9"/>
    <w:rsid w:val="00A14625"/>
    <w:rsid w:val="00A1724E"/>
    <w:rsid w:val="00A23A2D"/>
    <w:rsid w:val="00A303B9"/>
    <w:rsid w:val="00A332D4"/>
    <w:rsid w:val="00A36390"/>
    <w:rsid w:val="00A44219"/>
    <w:rsid w:val="00A444F7"/>
    <w:rsid w:val="00A44E06"/>
    <w:rsid w:val="00A45CD1"/>
    <w:rsid w:val="00A50212"/>
    <w:rsid w:val="00A51562"/>
    <w:rsid w:val="00A53E35"/>
    <w:rsid w:val="00A56DA1"/>
    <w:rsid w:val="00A60A44"/>
    <w:rsid w:val="00A641DB"/>
    <w:rsid w:val="00A64BA2"/>
    <w:rsid w:val="00A666B0"/>
    <w:rsid w:val="00A66C1B"/>
    <w:rsid w:val="00A67A24"/>
    <w:rsid w:val="00A70E9E"/>
    <w:rsid w:val="00A73DE8"/>
    <w:rsid w:val="00A73F77"/>
    <w:rsid w:val="00A770A6"/>
    <w:rsid w:val="00A83738"/>
    <w:rsid w:val="00A856E7"/>
    <w:rsid w:val="00A904F5"/>
    <w:rsid w:val="00A90A20"/>
    <w:rsid w:val="00A9116F"/>
    <w:rsid w:val="00A91C1A"/>
    <w:rsid w:val="00A92C61"/>
    <w:rsid w:val="00A93555"/>
    <w:rsid w:val="00A94F38"/>
    <w:rsid w:val="00A966CF"/>
    <w:rsid w:val="00A96A4E"/>
    <w:rsid w:val="00AA5CBF"/>
    <w:rsid w:val="00AA6E0E"/>
    <w:rsid w:val="00AB33C3"/>
    <w:rsid w:val="00AB5BCF"/>
    <w:rsid w:val="00AB7D4A"/>
    <w:rsid w:val="00AC201B"/>
    <w:rsid w:val="00AC2AB4"/>
    <w:rsid w:val="00AC30B3"/>
    <w:rsid w:val="00AC36A2"/>
    <w:rsid w:val="00AC5716"/>
    <w:rsid w:val="00AC6E55"/>
    <w:rsid w:val="00AD2D1C"/>
    <w:rsid w:val="00AD4399"/>
    <w:rsid w:val="00AD652F"/>
    <w:rsid w:val="00AD761A"/>
    <w:rsid w:val="00AE44AA"/>
    <w:rsid w:val="00AE7BA3"/>
    <w:rsid w:val="00AE7E79"/>
    <w:rsid w:val="00AE7F14"/>
    <w:rsid w:val="00AF048E"/>
    <w:rsid w:val="00AF10A9"/>
    <w:rsid w:val="00AF1BEE"/>
    <w:rsid w:val="00AF240A"/>
    <w:rsid w:val="00B00296"/>
    <w:rsid w:val="00B00BE4"/>
    <w:rsid w:val="00B0290D"/>
    <w:rsid w:val="00B057AA"/>
    <w:rsid w:val="00B06A82"/>
    <w:rsid w:val="00B1304E"/>
    <w:rsid w:val="00B1327E"/>
    <w:rsid w:val="00B13720"/>
    <w:rsid w:val="00B175C3"/>
    <w:rsid w:val="00B203C1"/>
    <w:rsid w:val="00B228A5"/>
    <w:rsid w:val="00B366A9"/>
    <w:rsid w:val="00B36900"/>
    <w:rsid w:val="00B370ED"/>
    <w:rsid w:val="00B37C01"/>
    <w:rsid w:val="00B4164B"/>
    <w:rsid w:val="00B41E19"/>
    <w:rsid w:val="00B41E54"/>
    <w:rsid w:val="00B435ED"/>
    <w:rsid w:val="00B45027"/>
    <w:rsid w:val="00B4791D"/>
    <w:rsid w:val="00B543EC"/>
    <w:rsid w:val="00B55E3E"/>
    <w:rsid w:val="00B560F9"/>
    <w:rsid w:val="00B57DEE"/>
    <w:rsid w:val="00B64552"/>
    <w:rsid w:val="00B64A89"/>
    <w:rsid w:val="00B70563"/>
    <w:rsid w:val="00B760DA"/>
    <w:rsid w:val="00B76427"/>
    <w:rsid w:val="00B77CA9"/>
    <w:rsid w:val="00B84A5B"/>
    <w:rsid w:val="00B84FC4"/>
    <w:rsid w:val="00B85C55"/>
    <w:rsid w:val="00B90E3C"/>
    <w:rsid w:val="00B92262"/>
    <w:rsid w:val="00B93273"/>
    <w:rsid w:val="00B9333D"/>
    <w:rsid w:val="00B95405"/>
    <w:rsid w:val="00BA1031"/>
    <w:rsid w:val="00BA17C6"/>
    <w:rsid w:val="00BA55C0"/>
    <w:rsid w:val="00BA5E66"/>
    <w:rsid w:val="00BA6284"/>
    <w:rsid w:val="00BA786C"/>
    <w:rsid w:val="00BB0B7A"/>
    <w:rsid w:val="00BB62C4"/>
    <w:rsid w:val="00BC032E"/>
    <w:rsid w:val="00BC09FB"/>
    <w:rsid w:val="00BC3574"/>
    <w:rsid w:val="00BC420C"/>
    <w:rsid w:val="00BD5EF1"/>
    <w:rsid w:val="00BD736F"/>
    <w:rsid w:val="00BE72F8"/>
    <w:rsid w:val="00BF08B8"/>
    <w:rsid w:val="00BF1AFD"/>
    <w:rsid w:val="00BF1FB5"/>
    <w:rsid w:val="00BF33BB"/>
    <w:rsid w:val="00BF554E"/>
    <w:rsid w:val="00BF64F0"/>
    <w:rsid w:val="00BF66FC"/>
    <w:rsid w:val="00C0194C"/>
    <w:rsid w:val="00C07B76"/>
    <w:rsid w:val="00C128CB"/>
    <w:rsid w:val="00C1522E"/>
    <w:rsid w:val="00C15A2B"/>
    <w:rsid w:val="00C15A5F"/>
    <w:rsid w:val="00C1730F"/>
    <w:rsid w:val="00C17E4C"/>
    <w:rsid w:val="00C2183F"/>
    <w:rsid w:val="00C246F5"/>
    <w:rsid w:val="00C27001"/>
    <w:rsid w:val="00C33BFF"/>
    <w:rsid w:val="00C34AB7"/>
    <w:rsid w:val="00C36A64"/>
    <w:rsid w:val="00C36CF8"/>
    <w:rsid w:val="00C37B29"/>
    <w:rsid w:val="00C37D72"/>
    <w:rsid w:val="00C416DF"/>
    <w:rsid w:val="00C43DD1"/>
    <w:rsid w:val="00C44FE1"/>
    <w:rsid w:val="00C45A64"/>
    <w:rsid w:val="00C471E9"/>
    <w:rsid w:val="00C47A6C"/>
    <w:rsid w:val="00C50653"/>
    <w:rsid w:val="00C56B15"/>
    <w:rsid w:val="00C63976"/>
    <w:rsid w:val="00C66816"/>
    <w:rsid w:val="00C71E9E"/>
    <w:rsid w:val="00C811AC"/>
    <w:rsid w:val="00C8774C"/>
    <w:rsid w:val="00C91587"/>
    <w:rsid w:val="00C96054"/>
    <w:rsid w:val="00C97042"/>
    <w:rsid w:val="00C97422"/>
    <w:rsid w:val="00CA43A8"/>
    <w:rsid w:val="00CA59B4"/>
    <w:rsid w:val="00CA7E3C"/>
    <w:rsid w:val="00CB1264"/>
    <w:rsid w:val="00CB2A2F"/>
    <w:rsid w:val="00CB3ADF"/>
    <w:rsid w:val="00CB3CE5"/>
    <w:rsid w:val="00CC23C3"/>
    <w:rsid w:val="00CC391E"/>
    <w:rsid w:val="00CC4F39"/>
    <w:rsid w:val="00CC5131"/>
    <w:rsid w:val="00CC77F7"/>
    <w:rsid w:val="00CC7C5A"/>
    <w:rsid w:val="00CD010B"/>
    <w:rsid w:val="00CD0D8E"/>
    <w:rsid w:val="00CD3E89"/>
    <w:rsid w:val="00CD5BAA"/>
    <w:rsid w:val="00CD6548"/>
    <w:rsid w:val="00CD72B0"/>
    <w:rsid w:val="00CE2876"/>
    <w:rsid w:val="00CE75B4"/>
    <w:rsid w:val="00CF27F0"/>
    <w:rsid w:val="00CF29F5"/>
    <w:rsid w:val="00D02DA8"/>
    <w:rsid w:val="00D05A95"/>
    <w:rsid w:val="00D06820"/>
    <w:rsid w:val="00D06C1C"/>
    <w:rsid w:val="00D14E17"/>
    <w:rsid w:val="00D20E6B"/>
    <w:rsid w:val="00D27AF1"/>
    <w:rsid w:val="00D306EE"/>
    <w:rsid w:val="00D31CF0"/>
    <w:rsid w:val="00D3267A"/>
    <w:rsid w:val="00D35D95"/>
    <w:rsid w:val="00D37904"/>
    <w:rsid w:val="00D41477"/>
    <w:rsid w:val="00D422CF"/>
    <w:rsid w:val="00D44BC7"/>
    <w:rsid w:val="00D453AF"/>
    <w:rsid w:val="00D46300"/>
    <w:rsid w:val="00D46393"/>
    <w:rsid w:val="00D4668A"/>
    <w:rsid w:val="00D50F31"/>
    <w:rsid w:val="00D522F7"/>
    <w:rsid w:val="00D52EC1"/>
    <w:rsid w:val="00D537E4"/>
    <w:rsid w:val="00D65AAD"/>
    <w:rsid w:val="00D66D36"/>
    <w:rsid w:val="00D70E1B"/>
    <w:rsid w:val="00D71450"/>
    <w:rsid w:val="00D71634"/>
    <w:rsid w:val="00D73F56"/>
    <w:rsid w:val="00D84713"/>
    <w:rsid w:val="00D861D3"/>
    <w:rsid w:val="00D91D2E"/>
    <w:rsid w:val="00D92DF9"/>
    <w:rsid w:val="00D936F6"/>
    <w:rsid w:val="00D94FEB"/>
    <w:rsid w:val="00D96D94"/>
    <w:rsid w:val="00DA5A29"/>
    <w:rsid w:val="00DA7AFF"/>
    <w:rsid w:val="00DB0332"/>
    <w:rsid w:val="00DB7224"/>
    <w:rsid w:val="00DB739D"/>
    <w:rsid w:val="00DB7A1B"/>
    <w:rsid w:val="00DC1BA9"/>
    <w:rsid w:val="00DC4452"/>
    <w:rsid w:val="00DC5F69"/>
    <w:rsid w:val="00DD06B0"/>
    <w:rsid w:val="00DD49AD"/>
    <w:rsid w:val="00DD56C1"/>
    <w:rsid w:val="00DD7856"/>
    <w:rsid w:val="00DE6E15"/>
    <w:rsid w:val="00DF0745"/>
    <w:rsid w:val="00DF0789"/>
    <w:rsid w:val="00DF0F80"/>
    <w:rsid w:val="00E029E4"/>
    <w:rsid w:val="00E07418"/>
    <w:rsid w:val="00E122D8"/>
    <w:rsid w:val="00E12909"/>
    <w:rsid w:val="00E13DB2"/>
    <w:rsid w:val="00E14CC7"/>
    <w:rsid w:val="00E1683B"/>
    <w:rsid w:val="00E2617C"/>
    <w:rsid w:val="00E31336"/>
    <w:rsid w:val="00E3601F"/>
    <w:rsid w:val="00E378B9"/>
    <w:rsid w:val="00E41098"/>
    <w:rsid w:val="00E4182C"/>
    <w:rsid w:val="00E42418"/>
    <w:rsid w:val="00E51112"/>
    <w:rsid w:val="00E51BEC"/>
    <w:rsid w:val="00E52AFA"/>
    <w:rsid w:val="00E5380C"/>
    <w:rsid w:val="00E562B4"/>
    <w:rsid w:val="00E57CBE"/>
    <w:rsid w:val="00E606E3"/>
    <w:rsid w:val="00E60DA6"/>
    <w:rsid w:val="00E66C84"/>
    <w:rsid w:val="00E70C41"/>
    <w:rsid w:val="00E72427"/>
    <w:rsid w:val="00E8084E"/>
    <w:rsid w:val="00E82291"/>
    <w:rsid w:val="00E82FEC"/>
    <w:rsid w:val="00E853D2"/>
    <w:rsid w:val="00E93C87"/>
    <w:rsid w:val="00E97664"/>
    <w:rsid w:val="00EA033F"/>
    <w:rsid w:val="00EA0CEE"/>
    <w:rsid w:val="00EA16D0"/>
    <w:rsid w:val="00EA194C"/>
    <w:rsid w:val="00EA253B"/>
    <w:rsid w:val="00EB40D1"/>
    <w:rsid w:val="00EB6406"/>
    <w:rsid w:val="00EC08D3"/>
    <w:rsid w:val="00ED01C1"/>
    <w:rsid w:val="00ED121D"/>
    <w:rsid w:val="00ED152E"/>
    <w:rsid w:val="00EE27E4"/>
    <w:rsid w:val="00EE5166"/>
    <w:rsid w:val="00EF0DEE"/>
    <w:rsid w:val="00EF6064"/>
    <w:rsid w:val="00EF6226"/>
    <w:rsid w:val="00F0166A"/>
    <w:rsid w:val="00F02377"/>
    <w:rsid w:val="00F11BFF"/>
    <w:rsid w:val="00F1380B"/>
    <w:rsid w:val="00F159C9"/>
    <w:rsid w:val="00F1629A"/>
    <w:rsid w:val="00F167D2"/>
    <w:rsid w:val="00F2016A"/>
    <w:rsid w:val="00F22864"/>
    <w:rsid w:val="00F2296B"/>
    <w:rsid w:val="00F2346C"/>
    <w:rsid w:val="00F2441E"/>
    <w:rsid w:val="00F32495"/>
    <w:rsid w:val="00F33676"/>
    <w:rsid w:val="00F3431A"/>
    <w:rsid w:val="00F378E5"/>
    <w:rsid w:val="00F405FF"/>
    <w:rsid w:val="00F4105E"/>
    <w:rsid w:val="00F42E45"/>
    <w:rsid w:val="00F44F6E"/>
    <w:rsid w:val="00F51196"/>
    <w:rsid w:val="00F53496"/>
    <w:rsid w:val="00F54048"/>
    <w:rsid w:val="00F54808"/>
    <w:rsid w:val="00F54E12"/>
    <w:rsid w:val="00F61539"/>
    <w:rsid w:val="00F616DC"/>
    <w:rsid w:val="00F629C2"/>
    <w:rsid w:val="00F645AA"/>
    <w:rsid w:val="00F64C8E"/>
    <w:rsid w:val="00F65CD1"/>
    <w:rsid w:val="00F67FAB"/>
    <w:rsid w:val="00F70C18"/>
    <w:rsid w:val="00F72628"/>
    <w:rsid w:val="00F73E4F"/>
    <w:rsid w:val="00F74F1A"/>
    <w:rsid w:val="00F90DA9"/>
    <w:rsid w:val="00F93E9A"/>
    <w:rsid w:val="00F95848"/>
    <w:rsid w:val="00F96623"/>
    <w:rsid w:val="00F969AD"/>
    <w:rsid w:val="00F96B89"/>
    <w:rsid w:val="00FA01C1"/>
    <w:rsid w:val="00FA2D50"/>
    <w:rsid w:val="00FA2E29"/>
    <w:rsid w:val="00FB16AA"/>
    <w:rsid w:val="00FB1905"/>
    <w:rsid w:val="00FB2D39"/>
    <w:rsid w:val="00FB50D7"/>
    <w:rsid w:val="00FC52D7"/>
    <w:rsid w:val="00FD0FB4"/>
    <w:rsid w:val="00FE0B40"/>
    <w:rsid w:val="00FE4A8B"/>
    <w:rsid w:val="00FE58A3"/>
    <w:rsid w:val="00FE628F"/>
    <w:rsid w:val="00FE6B84"/>
    <w:rsid w:val="00FF001B"/>
    <w:rsid w:val="00FF08AB"/>
    <w:rsid w:val="00FF156F"/>
    <w:rsid w:val="00FF418B"/>
    <w:rsid w:val="00FF5C17"/>
    <w:rsid w:val="00FF5CE1"/>
    <w:rsid w:val="00FF6E9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97DC51B2-8DF4-4130-AD6A-035F1E5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4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link w:val="Section"/>
    <w:rsid w:val="008E314D"/>
    <w:rPr>
      <w:rFonts w:ascii="Calibri" w:eastAsia="Calibri" w:hAnsi="Calibri" w:cs="Times New Roman"/>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link w:val="Subsection"/>
    <w:rsid w:val="008E314D"/>
    <w:rPr>
      <w:rFonts w:ascii="Calibri" w:eastAsia="Calibri" w:hAnsi="Calibri" w:cs="Times New Roman"/>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b/>
      <w:bCs/>
      <w:i/>
      <w:iCs/>
      <w:sz w:val="24"/>
      <w:szCs w:val="24"/>
    </w:rPr>
  </w:style>
  <w:style w:type="character" w:customStyle="1" w:styleId="StandardChar">
    <w:name w:val="Standard Char"/>
    <w:link w:val="Standard"/>
    <w:rsid w:val="008E314D"/>
    <w:rPr>
      <w:rFonts w:ascii="Calibri" w:eastAsia="Cambria" w:hAnsi="Calibri" w:cs="Calibr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link w:val="Subsection2"/>
    <w:rsid w:val="008E314D"/>
    <w:rPr>
      <w:rFonts w:ascii="Calibri" w:eastAsia="Calibri" w:hAnsi="Calibri" w:cs="Times New Roman"/>
      <w:b/>
      <w:sz w:val="22"/>
      <w:szCs w:val="22"/>
    </w:rPr>
  </w:style>
  <w:style w:type="character" w:customStyle="1" w:styleId="FooterChar">
    <w:name w:val="Footer Char"/>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kern w:val="28"/>
      <w:sz w:val="24"/>
      <w:szCs w:val="24"/>
    </w:rPr>
  </w:style>
  <w:style w:type="character" w:customStyle="1" w:styleId="FooterChar1">
    <w:name w:val="Footer Char1"/>
    <w:rsid w:val="008E314D"/>
    <w:rPr>
      <w:rFonts w:ascii="Calibri" w:eastAsia="Calibri" w:hAnsi="Calibri" w:cs="Times New Roman"/>
      <w:sz w:val="22"/>
      <w:szCs w:val="22"/>
    </w:rPr>
  </w:style>
  <w:style w:type="character" w:styleId="Hyperlink">
    <w:name w:val="Hyperlink"/>
    <w:uiPriority w:val="99"/>
    <w:unhideWhenUsed/>
    <w:rsid w:val="008E314D"/>
    <w:rPr>
      <w:color w:val="0000FF"/>
      <w:u w:val="single"/>
    </w:rPr>
  </w:style>
  <w:style w:type="paragraph" w:styleId="BalloonText">
    <w:name w:val="Balloon Text"/>
    <w:basedOn w:val="Normal"/>
    <w:link w:val="BalloonTextChar"/>
    <w:rsid w:val="008E314D"/>
    <w:pPr>
      <w:spacing w:after="0" w:line="240" w:lineRule="auto"/>
    </w:pPr>
    <w:rPr>
      <w:rFonts w:ascii="Tahoma" w:hAnsi="Tahoma"/>
      <w:sz w:val="16"/>
      <w:szCs w:val="16"/>
    </w:rPr>
  </w:style>
  <w:style w:type="character" w:customStyle="1" w:styleId="BalloonTextChar">
    <w:name w:val="Balloon Text Char"/>
    <w:link w:val="BalloonText"/>
    <w:rsid w:val="008E314D"/>
    <w:rPr>
      <w:rFonts w:ascii="Tahoma" w:eastAsia="Calibr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link w:val="TableTitle"/>
    <w:rsid w:val="002F1EBE"/>
    <w:rPr>
      <w:rFonts w:ascii="Calibri" w:eastAsia="Calibri" w:hAnsi="Calibri" w:cs="Times New Roman"/>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link w:val="Header"/>
    <w:rsid w:val="002F1EBE"/>
    <w:rPr>
      <w:rFonts w:ascii="Calibri" w:eastAsia="Calibri" w:hAnsi="Calibri" w:cs="Times New Roman"/>
      <w:sz w:val="22"/>
      <w:szCs w:val="22"/>
    </w:rPr>
  </w:style>
  <w:style w:type="paragraph" w:customStyle="1" w:styleId="MediumGrid1-Accent21">
    <w:name w:val="Medium Grid 1 - Accent 21"/>
    <w:basedOn w:val="Normal"/>
    <w:link w:val="MediumGrid1-Accent2Char"/>
    <w:qFormat/>
    <w:rsid w:val="00350132"/>
    <w:pPr>
      <w:ind w:left="720"/>
      <w:contextualSpacing/>
    </w:pPr>
  </w:style>
  <w:style w:type="paragraph" w:styleId="FootnoteText">
    <w:name w:val="footnote text"/>
    <w:basedOn w:val="Normal"/>
    <w:link w:val="FootnoteTextChar"/>
    <w:rsid w:val="00961321"/>
    <w:pPr>
      <w:spacing w:after="0" w:line="240" w:lineRule="auto"/>
    </w:pPr>
    <w:rPr>
      <w:sz w:val="20"/>
      <w:szCs w:val="20"/>
    </w:rPr>
  </w:style>
  <w:style w:type="character" w:customStyle="1" w:styleId="FootnoteTextChar">
    <w:name w:val="Footnote Text Char"/>
    <w:link w:val="FootnoteText"/>
    <w:rsid w:val="00961321"/>
    <w:rPr>
      <w:rFonts w:ascii="Calibri" w:eastAsia="Calibri" w:hAnsi="Calibri" w:cs="Times New Roman"/>
    </w:rPr>
  </w:style>
  <w:style w:type="character" w:styleId="FootnoteReference">
    <w:name w:val="footnote reference"/>
    <w:rsid w:val="00961321"/>
    <w:rPr>
      <w:vertAlign w:val="superscript"/>
    </w:rPr>
  </w:style>
  <w:style w:type="character" w:customStyle="1" w:styleId="MediumGrid1-Accent2Char">
    <w:name w:val="Medium Grid 1 - Accent 2 Char"/>
    <w:link w:val="MediumGrid1-Accent21"/>
    <w:locked/>
    <w:rsid w:val="009B331A"/>
    <w:rPr>
      <w:rFonts w:ascii="Calibri" w:eastAsia="Calibri" w:hAnsi="Calibri"/>
      <w:sz w:val="22"/>
      <w:szCs w:val="22"/>
    </w:rPr>
  </w:style>
  <w:style w:type="character" w:styleId="CommentReference">
    <w:name w:val="annotation reference"/>
    <w:rsid w:val="00215098"/>
    <w:rPr>
      <w:sz w:val="16"/>
      <w:szCs w:val="16"/>
    </w:rPr>
  </w:style>
  <w:style w:type="paragraph" w:styleId="CommentText">
    <w:name w:val="annotation text"/>
    <w:basedOn w:val="Normal"/>
    <w:link w:val="CommentTextChar"/>
    <w:rsid w:val="00215098"/>
    <w:rPr>
      <w:sz w:val="20"/>
      <w:szCs w:val="20"/>
    </w:rPr>
  </w:style>
  <w:style w:type="character" w:customStyle="1" w:styleId="CommentTextChar">
    <w:name w:val="Comment Text Char"/>
    <w:link w:val="CommentText"/>
    <w:rsid w:val="00215098"/>
    <w:rPr>
      <w:rFonts w:ascii="Calibri" w:eastAsia="Calibri" w:hAnsi="Calibri"/>
    </w:rPr>
  </w:style>
  <w:style w:type="paragraph" w:styleId="CommentSubject">
    <w:name w:val="annotation subject"/>
    <w:basedOn w:val="CommentText"/>
    <w:next w:val="CommentText"/>
    <w:link w:val="CommentSubjectChar"/>
    <w:rsid w:val="00215098"/>
    <w:rPr>
      <w:b/>
      <w:bCs/>
    </w:rPr>
  </w:style>
  <w:style w:type="character" w:customStyle="1" w:styleId="CommentSubjectChar">
    <w:name w:val="Comment Subject Char"/>
    <w:link w:val="CommentSubject"/>
    <w:rsid w:val="00215098"/>
    <w:rPr>
      <w:rFonts w:ascii="Calibri" w:eastAsia="Calibri" w:hAnsi="Calibri"/>
      <w:b/>
      <w:bCs/>
    </w:rPr>
  </w:style>
  <w:style w:type="paragraph" w:styleId="ListParagraph">
    <w:name w:val="List Paragraph"/>
    <w:basedOn w:val="Normal"/>
    <w:link w:val="ListParagraphChar"/>
    <w:uiPriority w:val="34"/>
    <w:qFormat/>
    <w:rsid w:val="001777B5"/>
    <w:pPr>
      <w:spacing w:after="0" w:line="240" w:lineRule="auto"/>
      <w:ind w:left="720"/>
      <w:contextualSpacing/>
    </w:pPr>
    <w:rPr>
      <w:rFonts w:ascii="Times New Roman" w:eastAsia="Times New Roman" w:hAnsi="Times New Roman"/>
      <w:sz w:val="24"/>
      <w:szCs w:val="24"/>
    </w:rPr>
  </w:style>
  <w:style w:type="character" w:styleId="FollowedHyperlink">
    <w:name w:val="FollowedHyperlink"/>
    <w:basedOn w:val="DefaultParagraphFont"/>
    <w:rsid w:val="00012FE3"/>
    <w:rPr>
      <w:color w:val="800080" w:themeColor="followedHyperlink"/>
      <w:u w:val="single"/>
    </w:rPr>
  </w:style>
  <w:style w:type="paragraph" w:styleId="Revision">
    <w:name w:val="Revision"/>
    <w:hidden/>
    <w:uiPriority w:val="71"/>
    <w:rsid w:val="0000382E"/>
    <w:rPr>
      <w:rFonts w:ascii="Calibri" w:eastAsia="Calibri" w:hAnsi="Calibri"/>
      <w:sz w:val="22"/>
      <w:szCs w:val="22"/>
    </w:rPr>
  </w:style>
  <w:style w:type="character" w:customStyle="1" w:styleId="ListParagraphChar">
    <w:name w:val="List Paragraph Char"/>
    <w:link w:val="ListParagraph"/>
    <w:uiPriority w:val="34"/>
    <w:locked/>
    <w:rsid w:val="00B645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50351">
      <w:bodyDiv w:val="1"/>
      <w:marLeft w:val="0"/>
      <w:marRight w:val="0"/>
      <w:marTop w:val="0"/>
      <w:marBottom w:val="0"/>
      <w:divBdr>
        <w:top w:val="none" w:sz="0" w:space="0" w:color="auto"/>
        <w:left w:val="none" w:sz="0" w:space="0" w:color="auto"/>
        <w:bottom w:val="none" w:sz="0" w:space="0" w:color="auto"/>
        <w:right w:val="none" w:sz="0" w:space="0" w:color="auto"/>
      </w:divBdr>
    </w:div>
    <w:div w:id="671957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oe.mass.edu" TargetMode="External"/><Relationship Id="rId18" Type="http://schemas.openxmlformats.org/officeDocument/2006/relationships/image" Target="media/image3.png"/><Relationship Id="rId26" Type="http://schemas.openxmlformats.org/officeDocument/2006/relationships/hyperlink" Target="http://www.doe.mass.edu/apa/ucd/CSESelf-Assesment.pdf" TargetMode="External"/><Relationship Id="rId39" Type="http://schemas.openxmlformats.org/officeDocument/2006/relationships/hyperlink" Target="http://www.doe.mass.edu/apa/ucd/ddtt/toolkit.pdf" TargetMode="External"/><Relationship Id="rId21" Type="http://schemas.openxmlformats.org/officeDocument/2006/relationships/hyperlink" Target="http://www.doe.mass.edu/apa/sss/turnaround/level4/AIP-GuidingPrinciples.pdf" TargetMode="External"/><Relationship Id="rId34" Type="http://schemas.openxmlformats.org/officeDocument/2006/relationships/hyperlink" Target="http://www.doe.mass.edu/candi/model/mcu_guide.pdf" TargetMode="External"/><Relationship Id="rId42" Type="http://schemas.openxmlformats.org/officeDocument/2006/relationships/hyperlink" Target="http://www.parcconline.org/" TargetMode="External"/><Relationship Id="rId47" Type="http://schemas.openxmlformats.org/officeDocument/2006/relationships/hyperlink" Target="http://www.doe.mass.edu/edwin/analytics/ewis.html" TargetMode="External"/><Relationship Id="rId50" Type="http://schemas.openxmlformats.org/officeDocument/2006/relationships/hyperlink" Target="http://www.doe.mass.edu/lawsregs/603cmr10.html"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doe.mass.edu/apa/dart/walk/ImplementationGuide.pdf" TargetMode="External"/><Relationship Id="rId11" Type="http://schemas.openxmlformats.org/officeDocument/2006/relationships/footnotes" Target="footnotes.xml"/><Relationship Id="rId24" Type="http://schemas.openxmlformats.org/officeDocument/2006/relationships/hyperlink" Target="http://www.doe.mass.edu/apa/review/district/district-self-assessment.pdf" TargetMode="External"/><Relationship Id="rId32" Type="http://schemas.openxmlformats.org/officeDocument/2006/relationships/hyperlink" Target="http://www.youtube.com/watch?v=R-aDxtEDncg&amp;list=PLTuqmiQ9ssqt9EmOcWkDEHPKBqRvurebm&amp;index=1" TargetMode="External"/><Relationship Id="rId37" Type="http://schemas.openxmlformats.org/officeDocument/2006/relationships/hyperlink" Target="http://www.doe.mass.edu/candi/model/MCUtemplate.pdf" TargetMode="External"/><Relationship Id="rId40" Type="http://schemas.openxmlformats.org/officeDocument/2006/relationships/hyperlink" Target="http://www.doe.mass.edu/edeval/ddm/" TargetMode="External"/><Relationship Id="rId45" Type="http://schemas.openxmlformats.org/officeDocument/2006/relationships/hyperlink" Target="http://plcexpansionproject.weebly.com/" TargetMode="External"/><Relationship Id="rId53" Type="http://schemas.openxmlformats.org/officeDocument/2006/relationships/hyperlink" Target="http://www.doe.mass.edu/finance/statistics/" TargetMode="Externa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doe.mass.edu/candi/model/MATransferGoals.pdf" TargetMode="External"/><Relationship Id="rId31" Type="http://schemas.openxmlformats.org/officeDocument/2006/relationships/hyperlink" Target="http://www.doe.mass.edu/edeval/resources/QRG-ProfessionalDevelopment.pdf" TargetMode="External"/><Relationship Id="rId44" Type="http://schemas.openxmlformats.org/officeDocument/2006/relationships/hyperlink" Target="http://www.parcconline.org/professional-learning-modules-parcc-assessment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www.doe.mass.edu/edeval/resources/presentations/SMARTGoals/Handout5.pdf" TargetMode="External"/><Relationship Id="rId27" Type="http://schemas.openxmlformats.org/officeDocument/2006/relationships/hyperlink" Target="http://www.doe.mass.edu/edwin/analytics/" TargetMode="External"/><Relationship Id="rId30" Type="http://schemas.openxmlformats.org/officeDocument/2006/relationships/hyperlink" Target="http://www.doe.mass.edu/apa/dart/walk/04.0.pdf" TargetMode="External"/><Relationship Id="rId35" Type="http://schemas.openxmlformats.org/officeDocument/2006/relationships/hyperlink" Target="http://www.youtube.com/playlist?list=PLTuqmiQ9ssquWrLjKc9h5h2cSpDVZqe6t" TargetMode="External"/><Relationship Id="rId43" Type="http://schemas.openxmlformats.org/officeDocument/2006/relationships/hyperlink" Target="http://www.parcconline.org/for-educators" TargetMode="External"/><Relationship Id="rId48" Type="http://schemas.openxmlformats.org/officeDocument/2006/relationships/hyperlink" Target="http://www.doe.mass.edu/mtss/"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www.doe.mass.edu/finance/sbuildin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doe.mass.edu/apa/ucd/CSE.pdf" TargetMode="External"/><Relationship Id="rId33" Type="http://schemas.openxmlformats.org/officeDocument/2006/relationships/hyperlink" Target="http://www.pbslearningmedia.org/" TargetMode="External"/><Relationship Id="rId38" Type="http://schemas.openxmlformats.org/officeDocument/2006/relationships/hyperlink" Target="http://www.doe.mass.edu/candi/model/rubrics/" TargetMode="External"/><Relationship Id="rId46" Type="http://schemas.openxmlformats.org/officeDocument/2006/relationships/hyperlink" Target="http://www.doe.mass.edu/educators/mentor/" TargetMode="External"/><Relationship Id="rId20" Type="http://schemas.openxmlformats.org/officeDocument/2006/relationships/hyperlink" Target="http://www.doe.mass.edu/research/success/" TargetMode="External"/><Relationship Id="rId41" Type="http://schemas.openxmlformats.org/officeDocument/2006/relationships/hyperlink" Target="http://www.youtube.com/playlist?list=PLTuqmiQ9ssquEalxpfpzD6qG9zxvPWl0c"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doe.mass.edu" TargetMode="External"/><Relationship Id="rId23" Type="http://schemas.openxmlformats.org/officeDocument/2006/relationships/hyperlink" Target="http://www.doe.mass.edu/apa/review/district/StandardsIndicators.pdf" TargetMode="External"/><Relationship Id="rId28" Type="http://schemas.openxmlformats.org/officeDocument/2006/relationships/hyperlink" Target="http://www.doe.mass.edu/pd/standards.pdf" TargetMode="External"/><Relationship Id="rId36" Type="http://schemas.openxmlformats.org/officeDocument/2006/relationships/hyperlink" Target="http://www.youtube.com/playlist?list=PLTuqmiQ9ssqvx_Yjra4nBfqQPwc4auUBu" TargetMode="External"/><Relationship Id="rId49" Type="http://schemas.openxmlformats.org/officeDocument/2006/relationships/hyperlink" Target="http://www.doe.mass.edu/mtss/s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lc_DocId xmlns="733efe1c-5bbe-4968-87dc-d400e65c879f">DESE-231-10791</_dlc_DocId>
    <_dlc_DocIdUrl xmlns="733efe1c-5bbe-4968-87dc-d400e65c879f">
      <Url>https://sharepoint.doemass.org/ese/webteam/cps/_layouts/DocIdRedir.aspx?ID=DESE-231-10791</Url>
      <Description>DESE-231-10791</Description>
    </_dlc_DocIdUrl>
    <_vti_RoutingExistingProperties xmlns="0a4e05da-b9bc-4326-ad73-01ef31b95567" xsi:nil="true"/>
    <_dlc_DocIdPersistId xmlns="733efe1c-5bbe-4968-87dc-d400e65c879f">true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5A888-84D3-46DB-B6F9-B6F8D591DDA7}">
  <ds:schemaRefs>
    <ds:schemaRef ds:uri="http://schemas.microsoft.com/sharepoint/v3/contenttype/forms"/>
  </ds:schemaRefs>
</ds:datastoreItem>
</file>

<file path=customXml/itemProps2.xml><?xml version="1.0" encoding="utf-8"?>
<ds:datastoreItem xmlns:ds="http://schemas.openxmlformats.org/officeDocument/2006/customXml" ds:itemID="{F5D23ED0-0844-4626-B782-ED55DA8EC874}">
  <ds:schemaRefs>
    <ds:schemaRef ds:uri="http://schemas.microsoft.com/office/2006/metadata/longProperties"/>
  </ds:schemaRefs>
</ds:datastoreItem>
</file>

<file path=customXml/itemProps3.xml><?xml version="1.0" encoding="utf-8"?>
<ds:datastoreItem xmlns:ds="http://schemas.openxmlformats.org/officeDocument/2006/customXml" ds:itemID="{231EBAB7-D067-4805-8495-C51A3EF7B30A}">
  <ds:schemaRefs>
    <ds:schemaRef ds:uri="http://schemas.microsoft.com/office/2006/metadata/propertie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A795CFEC-A59D-41E6-830C-ACF38C5C0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BF7788-5910-43CB-A88E-5BD83F31FABA}">
  <ds:schemaRefs>
    <ds:schemaRef ds:uri="http://schemas.microsoft.com/sharepoint/events"/>
  </ds:schemaRefs>
</ds:datastoreItem>
</file>

<file path=customXml/itemProps6.xml><?xml version="1.0" encoding="utf-8"?>
<ds:datastoreItem xmlns:ds="http://schemas.openxmlformats.org/officeDocument/2006/customXml" ds:itemID="{001E3F19-BE3C-4AAD-8FE7-53E0E120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18894</Words>
  <Characters>107697</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Uxbridge District Review Report 2014</vt:lpstr>
    </vt:vector>
  </TitlesOfParts>
  <Company/>
  <LinksUpToDate>false</LinksUpToDate>
  <CharactersWithSpaces>126339</CharactersWithSpaces>
  <SharedDoc>false</SharedDoc>
  <HLinks>
    <vt:vector size="216" baseType="variant">
      <vt:variant>
        <vt:i4>7405689</vt:i4>
      </vt:variant>
      <vt:variant>
        <vt:i4>129</vt:i4>
      </vt:variant>
      <vt:variant>
        <vt:i4>0</vt:i4>
      </vt:variant>
      <vt:variant>
        <vt:i4>5</vt:i4>
      </vt:variant>
      <vt:variant>
        <vt:lpwstr>http://www.doe.mass.edu/finance/statistics/ppx.html</vt:lpwstr>
      </vt:variant>
      <vt:variant>
        <vt:lpwstr/>
      </vt:variant>
      <vt:variant>
        <vt:i4>7209007</vt:i4>
      </vt:variant>
      <vt:variant>
        <vt:i4>126</vt:i4>
      </vt:variant>
      <vt:variant>
        <vt:i4>0</vt:i4>
      </vt:variant>
      <vt:variant>
        <vt:i4>5</vt:i4>
      </vt:variant>
      <vt:variant>
        <vt:lpwstr>http://www.doe.mass.edu/boe/sac/edtech/STaR.pdf</vt:lpwstr>
      </vt:variant>
      <vt:variant>
        <vt:lpwstr/>
      </vt:variant>
      <vt:variant>
        <vt:i4>4980828</vt:i4>
      </vt:variant>
      <vt:variant>
        <vt:i4>123</vt:i4>
      </vt:variant>
      <vt:variant>
        <vt:i4>0</vt:i4>
      </vt:variant>
      <vt:variant>
        <vt:i4>5</vt:i4>
      </vt:variant>
      <vt:variant>
        <vt:lpwstr>http://www.doe.mass.edu/boe/sac/edtech/?section=star</vt:lpwstr>
      </vt:variant>
      <vt:variant>
        <vt:lpwstr/>
      </vt:variant>
      <vt:variant>
        <vt:i4>3866740</vt:i4>
      </vt:variant>
      <vt:variant>
        <vt:i4>120</vt:i4>
      </vt:variant>
      <vt:variant>
        <vt:i4>0</vt:i4>
      </vt:variant>
      <vt:variant>
        <vt:i4>5</vt:i4>
      </vt:variant>
      <vt:variant>
        <vt:lpwstr>http://www.doe.mass.edu/finance/sbuilding/</vt:lpwstr>
      </vt:variant>
      <vt:variant>
        <vt:lpwstr/>
      </vt:variant>
      <vt:variant>
        <vt:i4>3801126</vt:i4>
      </vt:variant>
      <vt:variant>
        <vt:i4>117</vt:i4>
      </vt:variant>
      <vt:variant>
        <vt:i4>0</vt:i4>
      </vt:variant>
      <vt:variant>
        <vt:i4>5</vt:i4>
      </vt:variant>
      <vt:variant>
        <vt:lpwstr>http://www.doe.mass.edu/lawsregs/603cmr10.html</vt:lpwstr>
      </vt:variant>
      <vt:variant>
        <vt:lpwstr/>
      </vt:variant>
      <vt:variant>
        <vt:i4>4718682</vt:i4>
      </vt:variant>
      <vt:variant>
        <vt:i4>114</vt:i4>
      </vt:variant>
      <vt:variant>
        <vt:i4>0</vt:i4>
      </vt:variant>
      <vt:variant>
        <vt:i4>5</vt:i4>
      </vt:variant>
      <vt:variant>
        <vt:lpwstr>http://www.doe.mass.edu/edwin/analytics/ewis.html</vt:lpwstr>
      </vt:variant>
      <vt:variant>
        <vt:lpwstr/>
      </vt:variant>
      <vt:variant>
        <vt:i4>5636109</vt:i4>
      </vt:variant>
      <vt:variant>
        <vt:i4>111</vt:i4>
      </vt:variant>
      <vt:variant>
        <vt:i4>0</vt:i4>
      </vt:variant>
      <vt:variant>
        <vt:i4>5</vt:i4>
      </vt:variant>
      <vt:variant>
        <vt:lpwstr>http://www.doe.mass.edu/mtss/</vt:lpwstr>
      </vt:variant>
      <vt:variant>
        <vt:lpwstr/>
      </vt:variant>
      <vt:variant>
        <vt:i4>131075</vt:i4>
      </vt:variant>
      <vt:variant>
        <vt:i4>108</vt:i4>
      </vt:variant>
      <vt:variant>
        <vt:i4>0</vt:i4>
      </vt:variant>
      <vt:variant>
        <vt:i4>5</vt:i4>
      </vt:variant>
      <vt:variant>
        <vt:lpwstr>http://www.wida.us/standards/eld.aspx</vt:lpwstr>
      </vt:variant>
      <vt:variant>
        <vt:lpwstr/>
      </vt:variant>
      <vt:variant>
        <vt:i4>8126524</vt:i4>
      </vt:variant>
      <vt:variant>
        <vt:i4>105</vt:i4>
      </vt:variant>
      <vt:variant>
        <vt:i4>0</vt:i4>
      </vt:variant>
      <vt:variant>
        <vt:i4>5</vt:i4>
      </vt:variant>
      <vt:variant>
        <vt:lpwstr>http://www.wida.us/downloadLibrary.aspx</vt:lpwstr>
      </vt:variant>
      <vt:variant>
        <vt:lpwstr/>
      </vt:variant>
      <vt:variant>
        <vt:i4>1245185</vt:i4>
      </vt:variant>
      <vt:variant>
        <vt:i4>102</vt:i4>
      </vt:variant>
      <vt:variant>
        <vt:i4>0</vt:i4>
      </vt:variant>
      <vt:variant>
        <vt:i4>5</vt:i4>
      </vt:variant>
      <vt:variant>
        <vt:lpwstr>http://www.doe.mass.edu/apa/ucd/PLCstages.pdf</vt:lpwstr>
      </vt:variant>
      <vt:variant>
        <vt:lpwstr/>
      </vt:variant>
      <vt:variant>
        <vt:i4>6815867</vt:i4>
      </vt:variant>
      <vt:variant>
        <vt:i4>99</vt:i4>
      </vt:variant>
      <vt:variant>
        <vt:i4>0</vt:i4>
      </vt:variant>
      <vt:variant>
        <vt:i4>5</vt:i4>
      </vt:variant>
      <vt:variant>
        <vt:lpwstr>http://www.doe.mass.edu/apa/ucd/PLCguidance.pdf</vt:lpwstr>
      </vt:variant>
      <vt:variant>
        <vt:lpwstr/>
      </vt:variant>
      <vt:variant>
        <vt:i4>3604607</vt:i4>
      </vt:variant>
      <vt:variant>
        <vt:i4>96</vt:i4>
      </vt:variant>
      <vt:variant>
        <vt:i4>0</vt:i4>
      </vt:variant>
      <vt:variant>
        <vt:i4>5</vt:i4>
      </vt:variant>
      <vt:variant>
        <vt:lpwstr>http://www.doe.mass.edu/apa/ucd.CPTtoolkit</vt:lpwstr>
      </vt:variant>
      <vt:variant>
        <vt:lpwstr/>
      </vt:variant>
      <vt:variant>
        <vt:i4>1835026</vt:i4>
      </vt:variant>
      <vt:variant>
        <vt:i4>93</vt:i4>
      </vt:variant>
      <vt:variant>
        <vt:i4>0</vt:i4>
      </vt:variant>
      <vt:variant>
        <vt:i4>5</vt:i4>
      </vt:variant>
      <vt:variant>
        <vt:lpwstr>http://www.doe.mass.edu/educators/mentor</vt:lpwstr>
      </vt:variant>
      <vt:variant>
        <vt:lpwstr/>
      </vt:variant>
      <vt:variant>
        <vt:i4>3407929</vt:i4>
      </vt:variant>
      <vt:variant>
        <vt:i4>90</vt:i4>
      </vt:variant>
      <vt:variant>
        <vt:i4>0</vt:i4>
      </vt:variant>
      <vt:variant>
        <vt:i4>5</vt:i4>
      </vt:variant>
      <vt:variant>
        <vt:lpwstr>http://www.doe.mass.edu/apa/dart/hrpd/html</vt:lpwstr>
      </vt:variant>
      <vt:variant>
        <vt:lpwstr/>
      </vt:variant>
      <vt:variant>
        <vt:i4>7012384</vt:i4>
      </vt:variant>
      <vt:variant>
        <vt:i4>87</vt:i4>
      </vt:variant>
      <vt:variant>
        <vt:i4>0</vt:i4>
      </vt:variant>
      <vt:variant>
        <vt:i4>5</vt:i4>
      </vt:variant>
      <vt:variant>
        <vt:lpwstr>http://www.teachersdomain/</vt:lpwstr>
      </vt:variant>
      <vt:variant>
        <vt:lpwstr/>
      </vt:variant>
      <vt:variant>
        <vt:i4>4456457</vt:i4>
      </vt:variant>
      <vt:variant>
        <vt:i4>84</vt:i4>
      </vt:variant>
      <vt:variant>
        <vt:i4>0</vt:i4>
      </vt:variant>
      <vt:variant>
        <vt:i4>5</vt:i4>
      </vt:variant>
      <vt:variant>
        <vt:lpwstr>http://www.doe.mass.edu/pd/standards.htnl</vt:lpwstr>
      </vt:variant>
      <vt:variant>
        <vt:lpwstr/>
      </vt:variant>
      <vt:variant>
        <vt:i4>3473507</vt:i4>
      </vt:variant>
      <vt:variant>
        <vt:i4>81</vt:i4>
      </vt:variant>
      <vt:variant>
        <vt:i4>0</vt:i4>
      </vt:variant>
      <vt:variant>
        <vt:i4>5</vt:i4>
      </vt:variant>
      <vt:variant>
        <vt:lpwstr>http://www.doe.mass.edu/pd/</vt:lpwstr>
      </vt:variant>
      <vt:variant>
        <vt:lpwstr/>
      </vt:variant>
      <vt:variant>
        <vt:i4>786436</vt:i4>
      </vt:variant>
      <vt:variant>
        <vt:i4>78</vt:i4>
      </vt:variant>
      <vt:variant>
        <vt:i4>0</vt:i4>
      </vt:variant>
      <vt:variant>
        <vt:i4>5</vt:i4>
      </vt:variant>
      <vt:variant>
        <vt:lpwstr>http://www.doe.mass.edu.eval/resources/QRG-Professional%20Development.pdf</vt:lpwstr>
      </vt:variant>
      <vt:variant>
        <vt:lpwstr/>
      </vt:variant>
      <vt:variant>
        <vt:i4>4784140</vt:i4>
      </vt:variant>
      <vt:variant>
        <vt:i4>75</vt:i4>
      </vt:variant>
      <vt:variant>
        <vt:i4>0</vt:i4>
      </vt:variant>
      <vt:variant>
        <vt:i4>5</vt:i4>
      </vt:variant>
      <vt:variant>
        <vt:lpwstr>http://www.doe.mass.edu/edwin/analytics/</vt:lpwstr>
      </vt:variant>
      <vt:variant>
        <vt:lpwstr/>
      </vt:variant>
      <vt:variant>
        <vt:i4>7733360</vt:i4>
      </vt:variant>
      <vt:variant>
        <vt:i4>72</vt:i4>
      </vt:variant>
      <vt:variant>
        <vt:i4>0</vt:i4>
      </vt:variant>
      <vt:variant>
        <vt:i4>5</vt:i4>
      </vt:variant>
      <vt:variant>
        <vt:lpwstr>http://www.doe.mass.edu/apa/dart/userguide.pdf</vt:lpwstr>
      </vt:variant>
      <vt:variant>
        <vt:lpwstr/>
      </vt:variant>
      <vt:variant>
        <vt:i4>1769477</vt:i4>
      </vt:variant>
      <vt:variant>
        <vt:i4>69</vt:i4>
      </vt:variant>
      <vt:variant>
        <vt:i4>0</vt:i4>
      </vt:variant>
      <vt:variant>
        <vt:i4>5</vt:i4>
      </vt:variant>
      <vt:variant>
        <vt:lpwstr>http://www.doe.mass.edu/apa/dart/</vt:lpwstr>
      </vt:variant>
      <vt:variant>
        <vt:lpwstr/>
      </vt:variant>
      <vt:variant>
        <vt:i4>2949228</vt:i4>
      </vt:variant>
      <vt:variant>
        <vt:i4>66</vt:i4>
      </vt:variant>
      <vt:variant>
        <vt:i4>0</vt:i4>
      </vt:variant>
      <vt:variant>
        <vt:i4>5</vt:i4>
      </vt:variant>
      <vt:variant>
        <vt:lpwstr>http://www.doe.mass.edu/apa/ucd/ddtt/Knowledge.pdf</vt:lpwstr>
      </vt:variant>
      <vt:variant>
        <vt:lpwstr/>
      </vt:variant>
      <vt:variant>
        <vt:i4>4194333</vt:i4>
      </vt:variant>
      <vt:variant>
        <vt:i4>63</vt:i4>
      </vt:variant>
      <vt:variant>
        <vt:i4>0</vt:i4>
      </vt:variant>
      <vt:variant>
        <vt:i4>5</vt:i4>
      </vt:variant>
      <vt:variant>
        <vt:lpwstr>http://www.doe.mass.edu/apa/ucd/ddtt/toolkit.pdf</vt:lpwstr>
      </vt:variant>
      <vt:variant>
        <vt:lpwstr/>
      </vt:variant>
      <vt:variant>
        <vt:i4>4259912</vt:i4>
      </vt:variant>
      <vt:variant>
        <vt:i4>60</vt:i4>
      </vt:variant>
      <vt:variant>
        <vt:i4>0</vt:i4>
      </vt:variant>
      <vt:variant>
        <vt:i4>5</vt:i4>
      </vt:variant>
      <vt:variant>
        <vt:lpwstr>http://www.doe.mass.edu/apa/dart/lg.html</vt:lpwstr>
      </vt:variant>
      <vt:variant>
        <vt:lpwstr/>
      </vt:variant>
      <vt:variant>
        <vt:i4>1704012</vt:i4>
      </vt:variant>
      <vt:variant>
        <vt:i4>57</vt:i4>
      </vt:variant>
      <vt:variant>
        <vt:i4>0</vt:i4>
      </vt:variant>
      <vt:variant>
        <vt:i4>5</vt:i4>
      </vt:variant>
      <vt:variant>
        <vt:lpwstr>http://www.doe.mass.edu/candi/model//sample.html</vt:lpwstr>
      </vt:variant>
      <vt:variant>
        <vt:lpwstr/>
      </vt:variant>
      <vt:variant>
        <vt:i4>6160402</vt:i4>
      </vt:variant>
      <vt:variant>
        <vt:i4>54</vt:i4>
      </vt:variant>
      <vt:variant>
        <vt:i4>0</vt:i4>
      </vt:variant>
      <vt:variant>
        <vt:i4>5</vt:i4>
      </vt:variant>
      <vt:variant>
        <vt:lpwstr>http://www.doe.mass.edu/candi/model/</vt:lpwstr>
      </vt:variant>
      <vt:variant>
        <vt:lpwstr/>
      </vt:variant>
      <vt:variant>
        <vt:i4>4718613</vt:i4>
      </vt:variant>
      <vt:variant>
        <vt:i4>51</vt:i4>
      </vt:variant>
      <vt:variant>
        <vt:i4>0</vt:i4>
      </vt:variant>
      <vt:variant>
        <vt:i4>5</vt:i4>
      </vt:variant>
      <vt:variant>
        <vt:lpwstr>http://www.doe.mass.edy/apa/ucd/walk/</vt:lpwstr>
      </vt:variant>
      <vt:variant>
        <vt:lpwstr/>
      </vt:variant>
      <vt:variant>
        <vt:i4>4259912</vt:i4>
      </vt:variant>
      <vt:variant>
        <vt:i4>48</vt:i4>
      </vt:variant>
      <vt:variant>
        <vt:i4>0</vt:i4>
      </vt:variant>
      <vt:variant>
        <vt:i4>5</vt:i4>
      </vt:variant>
      <vt:variant>
        <vt:lpwstr>http://www.doe.mass.edu/apa/dart/lg.html</vt:lpwstr>
      </vt:variant>
      <vt:variant>
        <vt:lpwstr/>
      </vt:variant>
      <vt:variant>
        <vt:i4>5308435</vt:i4>
      </vt:variant>
      <vt:variant>
        <vt:i4>45</vt:i4>
      </vt:variant>
      <vt:variant>
        <vt:i4>0</vt:i4>
      </vt:variant>
      <vt:variant>
        <vt:i4>5</vt:i4>
      </vt:variant>
      <vt:variant>
        <vt:lpwstr>http://www.doe.mass.edu/</vt:lpwstr>
      </vt:variant>
      <vt:variant>
        <vt:lpwstr/>
      </vt:variant>
      <vt:variant>
        <vt:i4>5308435</vt:i4>
      </vt:variant>
      <vt:variant>
        <vt:i4>42</vt:i4>
      </vt:variant>
      <vt:variant>
        <vt:i4>0</vt:i4>
      </vt:variant>
      <vt:variant>
        <vt:i4>5</vt:i4>
      </vt:variant>
      <vt:variant>
        <vt:lpwstr>http://www.doe.mass.edu/</vt:lpwstr>
      </vt:variant>
      <vt:variant>
        <vt:lpwstr/>
      </vt:variant>
      <vt:variant>
        <vt:i4>1507383</vt:i4>
      </vt:variant>
      <vt:variant>
        <vt:i4>32</vt:i4>
      </vt:variant>
      <vt:variant>
        <vt:i4>0</vt:i4>
      </vt:variant>
      <vt:variant>
        <vt:i4>5</vt:i4>
      </vt:variant>
      <vt:variant>
        <vt:lpwstr/>
      </vt:variant>
      <vt:variant>
        <vt:lpwstr>_Toc379450837</vt:lpwstr>
      </vt:variant>
      <vt:variant>
        <vt:i4>1507383</vt:i4>
      </vt:variant>
      <vt:variant>
        <vt:i4>26</vt:i4>
      </vt:variant>
      <vt:variant>
        <vt:i4>0</vt:i4>
      </vt:variant>
      <vt:variant>
        <vt:i4>5</vt:i4>
      </vt:variant>
      <vt:variant>
        <vt:lpwstr/>
      </vt:variant>
      <vt:variant>
        <vt:lpwstr>_Toc379450836</vt:lpwstr>
      </vt:variant>
      <vt:variant>
        <vt:i4>1507383</vt:i4>
      </vt:variant>
      <vt:variant>
        <vt:i4>20</vt:i4>
      </vt:variant>
      <vt:variant>
        <vt:i4>0</vt:i4>
      </vt:variant>
      <vt:variant>
        <vt:i4>5</vt:i4>
      </vt:variant>
      <vt:variant>
        <vt:lpwstr/>
      </vt:variant>
      <vt:variant>
        <vt:lpwstr>_Toc379450835</vt:lpwstr>
      </vt:variant>
      <vt:variant>
        <vt:i4>1507383</vt:i4>
      </vt:variant>
      <vt:variant>
        <vt:i4>14</vt:i4>
      </vt:variant>
      <vt:variant>
        <vt:i4>0</vt:i4>
      </vt:variant>
      <vt:variant>
        <vt:i4>5</vt:i4>
      </vt:variant>
      <vt:variant>
        <vt:lpwstr/>
      </vt:variant>
      <vt:variant>
        <vt:lpwstr>_Toc379450834</vt:lpwstr>
      </vt:variant>
      <vt:variant>
        <vt:i4>1507383</vt:i4>
      </vt:variant>
      <vt:variant>
        <vt:i4>8</vt:i4>
      </vt:variant>
      <vt:variant>
        <vt:i4>0</vt:i4>
      </vt:variant>
      <vt:variant>
        <vt:i4>5</vt:i4>
      </vt:variant>
      <vt:variant>
        <vt:lpwstr/>
      </vt:variant>
      <vt:variant>
        <vt:lpwstr>_Toc379450833</vt:lpwstr>
      </vt:variant>
      <vt:variant>
        <vt:i4>1507383</vt:i4>
      </vt:variant>
      <vt:variant>
        <vt:i4>2</vt:i4>
      </vt:variant>
      <vt:variant>
        <vt:i4>0</vt:i4>
      </vt:variant>
      <vt:variant>
        <vt:i4>5</vt:i4>
      </vt:variant>
      <vt:variant>
        <vt:lpwstr/>
      </vt:variant>
      <vt:variant>
        <vt:lpwstr>_Toc379450832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District Review Report 2014</dc:title>
  <dc:creator>ESE</dc:creator>
  <cp:lastModifiedBy>Zou, Dong (EOE)</cp:lastModifiedBy>
  <cp:revision>5</cp:revision>
  <cp:lastPrinted>2014-09-30T15:32:00Z</cp:lastPrinted>
  <dcterms:created xsi:type="dcterms:W3CDTF">2014-10-03T16:27:00Z</dcterms:created>
  <dcterms:modified xsi:type="dcterms:W3CDTF">2018-12-13T16:47:00Z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3 2014</vt:lpwstr>
  </property>
</Properties>
</file>