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E76" w:rsidRDefault="000B3E76" w:rsidP="000B3E76">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0B3E76" w:rsidRDefault="000B3E76" w:rsidP="000B3E76">
      <w:pPr>
        <w:tabs>
          <w:tab w:val="left" w:pos="360"/>
          <w:tab w:val="left" w:pos="720"/>
          <w:tab w:val="left" w:pos="1080"/>
          <w:tab w:val="left" w:pos="1440"/>
          <w:tab w:val="left" w:pos="1800"/>
          <w:tab w:val="left" w:pos="2160"/>
          <w:tab w:val="left" w:pos="2520"/>
          <w:tab w:val="left" w:pos="2880"/>
        </w:tabs>
        <w:ind w:right="3600"/>
        <w:rPr>
          <w:sz w:val="36"/>
          <w:szCs w:val="40"/>
        </w:rPr>
      </w:pPr>
      <w:r w:rsidRPr="00D0076D">
        <w:rPr>
          <w:sz w:val="36"/>
          <w:szCs w:val="40"/>
        </w:rPr>
        <w:t>Weymouth</w:t>
      </w:r>
      <w:r>
        <w:rPr>
          <w:sz w:val="36"/>
          <w:szCs w:val="40"/>
        </w:rPr>
        <w:t xml:space="preserve"> Public Schools</w:t>
      </w:r>
    </w:p>
    <w:p w:rsidR="000B3E76" w:rsidRDefault="000B3E76" w:rsidP="000B3E76">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Pr>
          <w:sz w:val="32"/>
          <w:szCs w:val="40"/>
        </w:rPr>
        <w:t>January 27-30, 2014</w:t>
      </w:r>
    </w:p>
    <w:p w:rsidR="000B3E76" w:rsidRDefault="000B3E76" w:rsidP="000B3E76">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0B3E76" w:rsidRDefault="000B3E76" w:rsidP="000B3E76">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0B3E76" w:rsidRDefault="000B3E76" w:rsidP="000B3E76">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0B3E76" w:rsidRDefault="000B3E76" w:rsidP="000B3E76">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0B3E76" w:rsidRDefault="000B3E76" w:rsidP="000B3E76">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0B3E76" w:rsidRDefault="000B3E76" w:rsidP="000B3E76">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7C3613" w:rsidRDefault="009071E6">
      <w:pPr>
        <w:pStyle w:val="TOC1"/>
        <w:rPr>
          <w:rFonts w:asciiTheme="minorHAnsi" w:eastAsiaTheme="minorEastAsia" w:hAnsiTheme="minorHAnsi" w:cstheme="minorBidi"/>
        </w:rPr>
      </w:pPr>
      <w:r>
        <w:fldChar w:fldCharType="begin"/>
      </w:r>
      <w:r w:rsidR="000B3E76">
        <w:instrText xml:space="preserve"> TOC \h \z \t "Section,1" </w:instrText>
      </w:r>
      <w:r>
        <w:fldChar w:fldCharType="separate"/>
      </w:r>
      <w:hyperlink w:anchor="_Toc403042916" w:history="1">
        <w:r w:rsidR="007C3613" w:rsidRPr="00AF3C91">
          <w:rPr>
            <w:rStyle w:val="Hyperlink"/>
          </w:rPr>
          <w:t>Weymouth Public Schools District Review Overview</w:t>
        </w:r>
        <w:r w:rsidR="007C3613">
          <w:rPr>
            <w:webHidden/>
          </w:rPr>
          <w:tab/>
        </w:r>
        <w:r>
          <w:rPr>
            <w:webHidden/>
          </w:rPr>
          <w:fldChar w:fldCharType="begin"/>
        </w:r>
        <w:r w:rsidR="007C3613">
          <w:rPr>
            <w:webHidden/>
          </w:rPr>
          <w:instrText xml:space="preserve"> PAGEREF _Toc403042916 \h </w:instrText>
        </w:r>
        <w:r>
          <w:rPr>
            <w:webHidden/>
          </w:rPr>
        </w:r>
        <w:r>
          <w:rPr>
            <w:webHidden/>
          </w:rPr>
          <w:fldChar w:fldCharType="separate"/>
        </w:r>
        <w:r w:rsidR="007C3613">
          <w:rPr>
            <w:webHidden/>
          </w:rPr>
          <w:t>1</w:t>
        </w:r>
        <w:r>
          <w:rPr>
            <w:webHidden/>
          </w:rPr>
          <w:fldChar w:fldCharType="end"/>
        </w:r>
      </w:hyperlink>
    </w:p>
    <w:p w:rsidR="007C3613" w:rsidRDefault="00096E65">
      <w:pPr>
        <w:pStyle w:val="TOC1"/>
        <w:rPr>
          <w:rFonts w:asciiTheme="minorHAnsi" w:eastAsiaTheme="minorEastAsia" w:hAnsiTheme="minorHAnsi" w:cstheme="minorBidi"/>
        </w:rPr>
      </w:pPr>
      <w:hyperlink w:anchor="_Toc403042917" w:history="1">
        <w:r w:rsidR="007C3613" w:rsidRPr="00AF3C91">
          <w:rPr>
            <w:rStyle w:val="Hyperlink"/>
          </w:rPr>
          <w:t>Weymouth Public Schools District Review Findings</w:t>
        </w:r>
        <w:r w:rsidR="007C3613">
          <w:rPr>
            <w:webHidden/>
          </w:rPr>
          <w:tab/>
        </w:r>
        <w:r w:rsidR="009071E6">
          <w:rPr>
            <w:webHidden/>
          </w:rPr>
          <w:fldChar w:fldCharType="begin"/>
        </w:r>
        <w:r w:rsidR="007C3613">
          <w:rPr>
            <w:webHidden/>
          </w:rPr>
          <w:instrText xml:space="preserve"> PAGEREF _Toc403042917 \h </w:instrText>
        </w:r>
        <w:r w:rsidR="009071E6">
          <w:rPr>
            <w:webHidden/>
          </w:rPr>
        </w:r>
        <w:r w:rsidR="009071E6">
          <w:rPr>
            <w:webHidden/>
          </w:rPr>
          <w:fldChar w:fldCharType="separate"/>
        </w:r>
        <w:r w:rsidR="007C3613">
          <w:rPr>
            <w:webHidden/>
          </w:rPr>
          <w:t>7</w:t>
        </w:r>
        <w:r w:rsidR="009071E6">
          <w:rPr>
            <w:webHidden/>
          </w:rPr>
          <w:fldChar w:fldCharType="end"/>
        </w:r>
      </w:hyperlink>
    </w:p>
    <w:p w:rsidR="007C3613" w:rsidRDefault="00096E65">
      <w:pPr>
        <w:pStyle w:val="TOC1"/>
        <w:rPr>
          <w:rFonts w:asciiTheme="minorHAnsi" w:eastAsiaTheme="minorEastAsia" w:hAnsiTheme="minorHAnsi" w:cstheme="minorBidi"/>
        </w:rPr>
      </w:pPr>
      <w:hyperlink w:anchor="_Toc403042918" w:history="1">
        <w:r w:rsidR="007C3613" w:rsidRPr="00AF3C91">
          <w:rPr>
            <w:rStyle w:val="Hyperlink"/>
          </w:rPr>
          <w:t>Weymouth Public Schools District Review Recommendations</w:t>
        </w:r>
        <w:r w:rsidR="007C3613">
          <w:rPr>
            <w:webHidden/>
          </w:rPr>
          <w:tab/>
        </w:r>
        <w:r w:rsidR="009071E6">
          <w:rPr>
            <w:webHidden/>
          </w:rPr>
          <w:fldChar w:fldCharType="begin"/>
        </w:r>
        <w:r w:rsidR="007C3613">
          <w:rPr>
            <w:webHidden/>
          </w:rPr>
          <w:instrText xml:space="preserve"> PAGEREF _Toc403042918 \h </w:instrText>
        </w:r>
        <w:r w:rsidR="009071E6">
          <w:rPr>
            <w:webHidden/>
          </w:rPr>
        </w:r>
        <w:r w:rsidR="009071E6">
          <w:rPr>
            <w:webHidden/>
          </w:rPr>
          <w:fldChar w:fldCharType="separate"/>
        </w:r>
        <w:r w:rsidR="007C3613">
          <w:rPr>
            <w:webHidden/>
          </w:rPr>
          <w:t>26</w:t>
        </w:r>
        <w:r w:rsidR="009071E6">
          <w:rPr>
            <w:webHidden/>
          </w:rPr>
          <w:fldChar w:fldCharType="end"/>
        </w:r>
      </w:hyperlink>
    </w:p>
    <w:p w:rsidR="007C3613" w:rsidRDefault="00096E65">
      <w:pPr>
        <w:pStyle w:val="TOC1"/>
        <w:rPr>
          <w:rFonts w:asciiTheme="minorHAnsi" w:eastAsiaTheme="minorEastAsia" w:hAnsiTheme="minorHAnsi" w:cstheme="minorBidi"/>
        </w:rPr>
      </w:pPr>
      <w:hyperlink w:anchor="_Toc403042919" w:history="1">
        <w:r w:rsidR="007C3613" w:rsidRPr="00AF3C91">
          <w:rPr>
            <w:rStyle w:val="Hyperlink"/>
          </w:rPr>
          <w:t>Appendix A: Review Team, Activities, Site Visit Schedule</w:t>
        </w:r>
        <w:r w:rsidR="007C3613">
          <w:rPr>
            <w:webHidden/>
          </w:rPr>
          <w:tab/>
        </w:r>
        <w:r w:rsidR="009071E6">
          <w:rPr>
            <w:webHidden/>
          </w:rPr>
          <w:fldChar w:fldCharType="begin"/>
        </w:r>
        <w:r w:rsidR="007C3613">
          <w:rPr>
            <w:webHidden/>
          </w:rPr>
          <w:instrText xml:space="preserve"> PAGEREF _Toc403042919 \h </w:instrText>
        </w:r>
        <w:r w:rsidR="009071E6">
          <w:rPr>
            <w:webHidden/>
          </w:rPr>
        </w:r>
        <w:r w:rsidR="009071E6">
          <w:rPr>
            <w:webHidden/>
          </w:rPr>
          <w:fldChar w:fldCharType="separate"/>
        </w:r>
        <w:r w:rsidR="007C3613">
          <w:rPr>
            <w:webHidden/>
          </w:rPr>
          <w:t>34</w:t>
        </w:r>
        <w:r w:rsidR="009071E6">
          <w:rPr>
            <w:webHidden/>
          </w:rPr>
          <w:fldChar w:fldCharType="end"/>
        </w:r>
      </w:hyperlink>
    </w:p>
    <w:p w:rsidR="007C3613" w:rsidRDefault="00096E65">
      <w:pPr>
        <w:pStyle w:val="TOC1"/>
        <w:rPr>
          <w:rFonts w:asciiTheme="minorHAnsi" w:eastAsiaTheme="minorEastAsia" w:hAnsiTheme="minorHAnsi" w:cstheme="minorBidi"/>
        </w:rPr>
      </w:pPr>
      <w:hyperlink w:anchor="_Toc403042920" w:history="1">
        <w:r w:rsidR="007C3613" w:rsidRPr="00AF3C91">
          <w:rPr>
            <w:rStyle w:val="Hyperlink"/>
          </w:rPr>
          <w:t>Appendix B: Enrollment, Performance, Expenditures</w:t>
        </w:r>
        <w:r w:rsidR="007C3613">
          <w:rPr>
            <w:webHidden/>
          </w:rPr>
          <w:tab/>
        </w:r>
        <w:r w:rsidR="009071E6">
          <w:rPr>
            <w:webHidden/>
          </w:rPr>
          <w:fldChar w:fldCharType="begin"/>
        </w:r>
        <w:r w:rsidR="007C3613">
          <w:rPr>
            <w:webHidden/>
          </w:rPr>
          <w:instrText xml:space="preserve"> PAGEREF _Toc403042920 \h </w:instrText>
        </w:r>
        <w:r w:rsidR="009071E6">
          <w:rPr>
            <w:webHidden/>
          </w:rPr>
        </w:r>
        <w:r w:rsidR="009071E6">
          <w:rPr>
            <w:webHidden/>
          </w:rPr>
          <w:fldChar w:fldCharType="separate"/>
        </w:r>
        <w:r w:rsidR="007C3613">
          <w:rPr>
            <w:webHidden/>
          </w:rPr>
          <w:t>36</w:t>
        </w:r>
        <w:r w:rsidR="009071E6">
          <w:rPr>
            <w:webHidden/>
          </w:rPr>
          <w:fldChar w:fldCharType="end"/>
        </w:r>
      </w:hyperlink>
    </w:p>
    <w:p w:rsidR="007C3613" w:rsidRDefault="00096E65">
      <w:pPr>
        <w:pStyle w:val="TOC1"/>
        <w:rPr>
          <w:rFonts w:asciiTheme="minorHAnsi" w:eastAsiaTheme="minorEastAsia" w:hAnsiTheme="minorHAnsi" w:cstheme="minorBidi"/>
        </w:rPr>
      </w:pPr>
      <w:hyperlink w:anchor="_Toc403042921" w:history="1">
        <w:r w:rsidR="007C3613" w:rsidRPr="00AF3C91">
          <w:rPr>
            <w:rStyle w:val="Hyperlink"/>
          </w:rPr>
          <w:t>Appendix C: Instructional Inventory</w:t>
        </w:r>
        <w:r w:rsidR="007C3613">
          <w:rPr>
            <w:webHidden/>
          </w:rPr>
          <w:tab/>
        </w:r>
        <w:r w:rsidR="009071E6">
          <w:rPr>
            <w:webHidden/>
          </w:rPr>
          <w:fldChar w:fldCharType="begin"/>
        </w:r>
        <w:r w:rsidR="007C3613">
          <w:rPr>
            <w:webHidden/>
          </w:rPr>
          <w:instrText xml:space="preserve"> PAGEREF _Toc403042921 \h </w:instrText>
        </w:r>
        <w:r w:rsidR="009071E6">
          <w:rPr>
            <w:webHidden/>
          </w:rPr>
        </w:r>
        <w:r w:rsidR="009071E6">
          <w:rPr>
            <w:webHidden/>
          </w:rPr>
          <w:fldChar w:fldCharType="separate"/>
        </w:r>
        <w:r w:rsidR="007C3613">
          <w:rPr>
            <w:webHidden/>
          </w:rPr>
          <w:t>47</w:t>
        </w:r>
        <w:r w:rsidR="009071E6">
          <w:rPr>
            <w:webHidden/>
          </w:rPr>
          <w:fldChar w:fldCharType="end"/>
        </w:r>
      </w:hyperlink>
    </w:p>
    <w:p w:rsidR="000B3E76" w:rsidRDefault="009071E6" w:rsidP="000B3E76">
      <w:pPr>
        <w:pStyle w:val="TOC1"/>
        <w:rPr>
          <w:rFonts w:eastAsia="Times New Roman"/>
        </w:rPr>
      </w:pPr>
      <w:r>
        <w:fldChar w:fldCharType="end"/>
      </w:r>
      <w:r>
        <w:fldChar w:fldCharType="begin"/>
      </w:r>
      <w:r w:rsidR="000B3E76">
        <w:instrText xml:space="preserve"> TOC \h \z \t "Section,1" </w:instrText>
      </w:r>
      <w:r>
        <w:fldChar w:fldCharType="separate"/>
      </w:r>
    </w:p>
    <w:p w:rsidR="000B3E76" w:rsidRDefault="009071E6" w:rsidP="000B3E76">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ind w:right="2160"/>
      </w:pP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ind w:right="2160"/>
      </w:pP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ind w:right="2160"/>
      </w:pP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0B3E76" w:rsidRDefault="00096E65" w:rsidP="000B3E76">
      <w:pPr>
        <w:tabs>
          <w:tab w:val="left" w:pos="360"/>
          <w:tab w:val="left" w:pos="720"/>
          <w:tab w:val="left" w:pos="1080"/>
          <w:tab w:val="left" w:pos="1440"/>
          <w:tab w:val="left" w:pos="1800"/>
          <w:tab w:val="left" w:pos="2160"/>
          <w:tab w:val="left" w:pos="2520"/>
          <w:tab w:val="left" w:pos="2880"/>
        </w:tabs>
        <w:spacing w:after="0" w:line="240" w:lineRule="auto"/>
        <w:ind w:right="2160"/>
      </w:pPr>
      <w:hyperlink r:id="rId13" w:history="1">
        <w:r w:rsidR="000B3E76" w:rsidRPr="00F82891">
          <w:t>www.doe.mass.edu</w:t>
        </w:r>
      </w:hyperlink>
    </w:p>
    <w:p w:rsidR="000B3E76" w:rsidRDefault="000B3E76" w:rsidP="000B3E76">
      <w:pPr>
        <w:tabs>
          <w:tab w:val="left" w:pos="360"/>
          <w:tab w:val="left" w:pos="720"/>
          <w:tab w:val="left" w:pos="1080"/>
          <w:tab w:val="left" w:pos="1440"/>
          <w:tab w:val="left" w:pos="1800"/>
          <w:tab w:val="left" w:pos="2160"/>
          <w:tab w:val="left" w:pos="2520"/>
          <w:tab w:val="left" w:pos="2880"/>
        </w:tabs>
      </w:pPr>
      <w:r>
        <w:br w:type="page"/>
      </w:r>
    </w:p>
    <w:p w:rsidR="000B3E76" w:rsidRDefault="001C0724" w:rsidP="000B3E76">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9025" cy="1139825"/>
            <wp:effectExtent l="0" t="0" r="317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4" cstate="print"/>
                    <a:srcRect/>
                    <a:stretch>
                      <a:fillRect/>
                    </a:stretch>
                  </pic:blipFill>
                  <pic:spPr bwMode="auto">
                    <a:xfrm>
                      <a:off x="0" y="0"/>
                      <a:ext cx="2359025" cy="1139825"/>
                    </a:xfrm>
                    <a:prstGeom prst="rect">
                      <a:avLst/>
                    </a:prstGeom>
                    <a:noFill/>
                    <a:ln w="9525">
                      <a:noFill/>
                      <a:miter lim="800000"/>
                      <a:headEnd/>
                      <a:tailEnd/>
                    </a:ln>
                  </pic:spPr>
                </pic:pic>
              </a:graphicData>
            </a:graphic>
          </wp:inline>
        </w:drawing>
      </w:r>
    </w:p>
    <w:p w:rsidR="000B3E76" w:rsidRDefault="000B3E76" w:rsidP="000B3E76">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0B3E76" w:rsidRDefault="000B3E76" w:rsidP="000B3E76">
      <w:pPr>
        <w:tabs>
          <w:tab w:val="left" w:pos="360"/>
          <w:tab w:val="left" w:pos="720"/>
          <w:tab w:val="left" w:pos="1080"/>
          <w:tab w:val="left" w:pos="1440"/>
          <w:tab w:val="left" w:pos="1800"/>
          <w:tab w:val="left" w:pos="2160"/>
          <w:tab w:val="left" w:pos="2520"/>
          <w:tab w:val="left" w:pos="2880"/>
        </w:tabs>
        <w:jc w:val="center"/>
      </w:pPr>
      <w:r>
        <w:t>Commissioner</w:t>
      </w:r>
    </w:p>
    <w:p w:rsidR="000B3E76" w:rsidRDefault="000B3E76" w:rsidP="000B3E7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0B3E76" w:rsidRDefault="000B3E76" w:rsidP="000B3E76">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0B3E76" w:rsidRDefault="000B3E76" w:rsidP="000B3E76">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0B3E76" w:rsidRDefault="000B3E76" w:rsidP="000B3E76">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jc w:val="center"/>
      </w:pP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jc w:val="center"/>
      </w:pP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jc w:val="center"/>
      </w:pP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0B3E76" w:rsidRDefault="00096E65" w:rsidP="000B3E76">
      <w:pPr>
        <w:tabs>
          <w:tab w:val="left" w:pos="360"/>
          <w:tab w:val="left" w:pos="720"/>
          <w:tab w:val="left" w:pos="1080"/>
          <w:tab w:val="left" w:pos="1440"/>
          <w:tab w:val="left" w:pos="1800"/>
          <w:tab w:val="left" w:pos="2160"/>
          <w:tab w:val="left" w:pos="2520"/>
          <w:tab w:val="left" w:pos="2880"/>
        </w:tabs>
        <w:spacing w:after="0" w:line="240" w:lineRule="auto"/>
        <w:jc w:val="center"/>
      </w:pPr>
      <w:hyperlink r:id="rId15" w:history="1">
        <w:r w:rsidR="000B3E76" w:rsidRPr="00A70B44">
          <w:rPr>
            <w:rStyle w:val="Hyperlink"/>
          </w:rPr>
          <w:t>www.doe.mass.edu</w:t>
        </w:r>
      </w:hyperlink>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jc w:val="center"/>
      </w:pPr>
    </w:p>
    <w:p w:rsidR="000B3E76" w:rsidRDefault="000B3E76" w:rsidP="000B3E76">
      <w:pPr>
        <w:tabs>
          <w:tab w:val="left" w:pos="360"/>
          <w:tab w:val="left" w:pos="720"/>
          <w:tab w:val="left" w:pos="1080"/>
          <w:tab w:val="left" w:pos="1440"/>
          <w:tab w:val="left" w:pos="1800"/>
          <w:tab w:val="left" w:pos="2160"/>
          <w:tab w:val="left" w:pos="2520"/>
          <w:tab w:val="left" w:pos="2880"/>
        </w:tabs>
      </w:pPr>
    </w:p>
    <w:p w:rsidR="000B3E76" w:rsidRDefault="001C0724" w:rsidP="000B3E76">
      <w:pPr>
        <w:tabs>
          <w:tab w:val="left" w:pos="360"/>
          <w:tab w:val="left" w:pos="720"/>
          <w:tab w:val="left" w:pos="1080"/>
          <w:tab w:val="left" w:pos="1440"/>
          <w:tab w:val="left" w:pos="1800"/>
          <w:tab w:val="left" w:pos="2160"/>
          <w:tab w:val="left" w:pos="2520"/>
          <w:tab w:val="left" w:pos="2880"/>
        </w:tabs>
        <w:jc w:val="center"/>
        <w:sectPr w:rsidR="000B3E76">
          <w:headerReference w:type="default" r:id="rId16"/>
          <w:headerReference w:type="first" r:id="rId17"/>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20445"/>
            <wp:effectExtent l="19050" t="0" r="1905" b="0"/>
            <wp:docPr id="2"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of Massachusetts"/>
                    <pic:cNvPicPr>
                      <a:picLocks noChangeAspect="1" noChangeArrowheads="1"/>
                    </pic:cNvPicPr>
                  </pic:nvPicPr>
                  <pic:blipFill>
                    <a:blip r:embed="rId18" cstate="print"/>
                    <a:srcRect/>
                    <a:stretch>
                      <a:fillRect/>
                    </a:stretch>
                  </pic:blipFill>
                  <pic:spPr bwMode="auto">
                    <a:xfrm>
                      <a:off x="0" y="0"/>
                      <a:ext cx="1026795" cy="1020445"/>
                    </a:xfrm>
                    <a:prstGeom prst="rect">
                      <a:avLst/>
                    </a:prstGeom>
                    <a:noFill/>
                    <a:ln w="9525">
                      <a:noFill/>
                      <a:miter lim="800000"/>
                      <a:headEnd/>
                      <a:tailEnd/>
                    </a:ln>
                  </pic:spPr>
                </pic:pic>
              </a:graphicData>
            </a:graphic>
          </wp:inline>
        </w:drawing>
      </w:r>
    </w:p>
    <w:p w:rsidR="000B3E76" w:rsidRDefault="000B3E76" w:rsidP="000B3E76">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03042916"/>
      <w:r>
        <w:lastRenderedPageBreak/>
        <w:t>Weymouth Public Schools</w:t>
      </w:r>
      <w:r w:rsidRPr="00E93DC7">
        <w:t xml:space="preserve"> District Review Overview</w:t>
      </w:r>
      <w:bookmarkEnd w:id="0"/>
      <w:bookmarkEnd w:id="1"/>
    </w:p>
    <w:p w:rsidR="000B3E76" w:rsidRDefault="000B3E76" w:rsidP="000B3E76">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0B3E76" w:rsidRDefault="000B3E76" w:rsidP="000B3E76">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0B3E76" w:rsidRDefault="000B3E76" w:rsidP="000B3E76">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0B3E76" w:rsidRDefault="000B3E76" w:rsidP="000B3E76">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0B3E76" w:rsidRDefault="000B3E76" w:rsidP="000B3E76">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7D225C">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0B3E76" w:rsidRDefault="000B3E76" w:rsidP="000B3E76">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0B3E76" w:rsidRPr="00BE775F" w:rsidRDefault="000B3E76" w:rsidP="000B3E76">
      <w:pPr>
        <w:tabs>
          <w:tab w:val="left" w:pos="360"/>
          <w:tab w:val="left" w:pos="720"/>
          <w:tab w:val="left" w:pos="1080"/>
          <w:tab w:val="left" w:pos="1440"/>
          <w:tab w:val="left" w:pos="1800"/>
          <w:tab w:val="left" w:pos="2160"/>
          <w:tab w:val="left" w:pos="2520"/>
          <w:tab w:val="left" w:pos="2880"/>
        </w:tabs>
        <w:rPr>
          <w:color w:val="000000"/>
        </w:rPr>
      </w:pPr>
      <w:r w:rsidRPr="00E06B74">
        <w:t xml:space="preserve">The site visit to the </w:t>
      </w:r>
      <w:r>
        <w:t>Weymouth Public School District</w:t>
      </w:r>
      <w:r w:rsidRPr="00E06B74">
        <w:t xml:space="preserve"> was conducted from </w:t>
      </w:r>
      <w:r>
        <w:t>January 27–30, 2014.</w:t>
      </w:r>
      <w:r w:rsidRPr="00E06B74">
        <w:t xml:space="preserve"> The site visit included </w:t>
      </w:r>
      <w:r>
        <w:t>37</w:t>
      </w:r>
      <w:r w:rsidRPr="00E06B74">
        <w:t xml:space="preserve"> hours of interviews and focus groups with </w:t>
      </w:r>
      <w:r>
        <w:t>approximately</w:t>
      </w:r>
      <w:r w:rsidRPr="00E06B74">
        <w:t xml:space="preserve"> </w:t>
      </w:r>
      <w:r>
        <w:t>70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teachers’ association representatives</w:t>
      </w:r>
      <w:r>
        <w:t xml:space="preserve">, and </w:t>
      </w:r>
      <w:r w:rsidRPr="00BE775F">
        <w:rPr>
          <w:color w:val="000000"/>
        </w:rPr>
        <w:t>students</w:t>
      </w:r>
      <w:r w:rsidRPr="00E06B74">
        <w:t xml:space="preserve">. The review team conducted </w:t>
      </w:r>
      <w:r>
        <w:t>2 focus groups</w:t>
      </w:r>
      <w:r w:rsidRPr="00E06B74">
        <w:t xml:space="preserve"> with </w:t>
      </w:r>
      <w:r>
        <w:t>10</w:t>
      </w:r>
      <w:r w:rsidRPr="00E06B74">
        <w:t xml:space="preserve"> middle school teachers and </w:t>
      </w:r>
      <w:r w:rsidRPr="00BE775F">
        <w:t>4</w:t>
      </w:r>
      <w:r w:rsidRPr="00E06B74">
        <w:t xml:space="preserve"> high school teachers. </w:t>
      </w:r>
      <w:r w:rsidRPr="00BE775F">
        <w:rPr>
          <w:color w:val="000000"/>
        </w:rPr>
        <w:t>No elementary teachers participated in the focus group that was offered by the review team.</w:t>
      </w:r>
    </w:p>
    <w:p w:rsidR="000B3E76" w:rsidRDefault="000B3E76" w:rsidP="000B3E76">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t>61</w:t>
      </w:r>
      <w:r w:rsidRPr="00E06B74">
        <w:t xml:space="preserve"> </w:t>
      </w:r>
      <w:r>
        <w:t>classrooms in 10</w:t>
      </w:r>
      <w:r w:rsidRPr="00E06B74">
        <w:t xml:space="preserve"> 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253BCD" w:rsidRDefault="00253BCD" w:rsidP="00253BC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253BCD" w:rsidRDefault="00253BCD" w:rsidP="00253BCD">
      <w:pPr>
        <w:tabs>
          <w:tab w:val="left" w:pos="360"/>
          <w:tab w:val="left" w:pos="720"/>
          <w:tab w:val="left" w:pos="1080"/>
          <w:tab w:val="left" w:pos="1440"/>
          <w:tab w:val="left" w:pos="1800"/>
          <w:tab w:val="left" w:pos="2160"/>
          <w:tab w:val="left" w:pos="2520"/>
          <w:tab w:val="left" w:pos="2880"/>
        </w:tabs>
      </w:pPr>
      <w:r>
        <w:t>Weymouth</w:t>
      </w:r>
      <w:r w:rsidRPr="00E06B74">
        <w:t xml:space="preserve"> has a </w:t>
      </w:r>
      <w:r w:rsidRPr="00341FC4">
        <w:t>mayor</w:t>
      </w:r>
      <w:r>
        <w:t>-council</w:t>
      </w:r>
      <w:r w:rsidRPr="00E06B74">
        <w:t xml:space="preserve"> form of government and the c</w:t>
      </w:r>
      <w:r>
        <w:t>hair of the school committee is</w:t>
      </w:r>
      <w:r w:rsidRPr="00015526">
        <w:t xml:space="preserve"> elected</w:t>
      </w:r>
      <w:r>
        <w:t xml:space="preserve"> annually</w:t>
      </w:r>
      <w:r w:rsidRPr="00E06B74">
        <w:t xml:space="preserve">. There are </w:t>
      </w:r>
      <w:r>
        <w:t>seven</w:t>
      </w:r>
      <w:r w:rsidRPr="00E06B74">
        <w:t xml:space="preserve"> member</w:t>
      </w:r>
      <w:r>
        <w:t>s of the school committee and</w:t>
      </w:r>
      <w:r w:rsidRPr="00E06B74">
        <w:t xml:space="preserve"> they meet </w:t>
      </w:r>
      <w:r>
        <w:t xml:space="preserve">two times per month. </w:t>
      </w:r>
      <w:r w:rsidRPr="00E06B74">
        <w:t xml:space="preserve"> </w:t>
      </w:r>
    </w:p>
    <w:p w:rsidR="00253BCD" w:rsidRDefault="00253BCD" w:rsidP="00253BC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t>August 1, 2012</w:t>
      </w:r>
      <w:r w:rsidRPr="00E06B74">
        <w:t>. The district leadership team include</w:t>
      </w:r>
      <w:r>
        <w:t>s</w:t>
      </w:r>
      <w:r w:rsidRPr="00E06B74">
        <w:t xml:space="preserve"> </w:t>
      </w:r>
      <w:r>
        <w:t>the superintendent, two assistant superintendents (one for curriculum, instruction and assessment; the other for personnel and administration), an administrator of special education, directors of maintenance, director of technology, a coordinator of health services, and an interim business manager</w:t>
      </w:r>
      <w:r w:rsidRPr="00E06B74">
        <w:t xml:space="preserve">. Central office positions </w:t>
      </w:r>
      <w:r>
        <w:t xml:space="preserve">have been </w:t>
      </w:r>
      <w:r w:rsidRPr="00015526">
        <w:t>mostly stable in number</w:t>
      </w:r>
      <w:r w:rsidRPr="00E06B74">
        <w:t xml:space="preserve"> over the past </w:t>
      </w:r>
      <w:r>
        <w:t xml:space="preserve">three </w:t>
      </w:r>
      <w:r w:rsidRPr="00E06B74">
        <w:t xml:space="preserve">years. The district </w:t>
      </w:r>
      <w:r>
        <w:t>has</w:t>
      </w:r>
      <w:r w:rsidRPr="00E06B74">
        <w:t xml:space="preserve"> </w:t>
      </w:r>
      <w:r>
        <w:t>12</w:t>
      </w:r>
      <w:r w:rsidRPr="00E06B74">
        <w:t xml:space="preserve"> principals </w:t>
      </w:r>
      <w:r>
        <w:t>leading</w:t>
      </w:r>
      <w:r w:rsidRPr="00E06B74">
        <w:t xml:space="preserve"> </w:t>
      </w:r>
      <w:r>
        <w:t>12</w:t>
      </w:r>
      <w:r w:rsidRPr="00E06B74">
        <w:t xml:space="preserve"> schools. </w:t>
      </w:r>
      <w:r>
        <w:t>There are</w:t>
      </w:r>
      <w:r w:rsidRPr="00E06B74">
        <w:t xml:space="preserve"> </w:t>
      </w:r>
      <w:r>
        <w:t xml:space="preserve">other </w:t>
      </w:r>
      <w:r w:rsidRPr="00E06B74">
        <w:t>school</w:t>
      </w:r>
      <w:r>
        <w:t>-based</w:t>
      </w:r>
      <w:r w:rsidR="007F6EE0">
        <w:t xml:space="preserve"> </w:t>
      </w:r>
      <w:r w:rsidRPr="00E06B74">
        <w:t>administrators</w:t>
      </w:r>
      <w:r>
        <w:t xml:space="preserve"> including an associate principal, four deans, director of career technology education, athletic director at the high school, five housemasters at the middle school level and an assistant principal at Seach Primary School</w:t>
      </w:r>
      <w:r w:rsidR="005A6A8E">
        <w:t xml:space="preserve">. </w:t>
      </w:r>
      <w:r w:rsidRPr="00E06B74">
        <w:t xml:space="preserve">There </w:t>
      </w:r>
      <w:r>
        <w:t>were</w:t>
      </w:r>
      <w:r w:rsidRPr="00E06B74">
        <w:t xml:space="preserve"> </w:t>
      </w:r>
      <w:r>
        <w:t>432.9</w:t>
      </w:r>
      <w:r w:rsidRPr="00E06B74">
        <w:t xml:space="preserve"> teachers in the district</w:t>
      </w:r>
      <w:r>
        <w:t xml:space="preserve"> in 2013-2014</w:t>
      </w:r>
      <w:r w:rsidRPr="00E06B74">
        <w:t>.</w:t>
      </w:r>
    </w:p>
    <w:p w:rsidR="000B3E76" w:rsidRDefault="000B3E76" w:rsidP="000B3E76">
      <w:pPr>
        <w:tabs>
          <w:tab w:val="left" w:pos="360"/>
          <w:tab w:val="left" w:pos="720"/>
          <w:tab w:val="left" w:pos="1080"/>
          <w:tab w:val="left" w:pos="1440"/>
          <w:tab w:val="left" w:pos="1800"/>
          <w:tab w:val="left" w:pos="2160"/>
          <w:tab w:val="left" w:pos="2520"/>
          <w:tab w:val="left" w:pos="2880"/>
        </w:tabs>
      </w:pPr>
      <w:r>
        <w:t>In the 2013-2014 school year, 6,843 s</w:t>
      </w:r>
      <w:r w:rsidRPr="00E06B74">
        <w:t>tudent</w:t>
      </w:r>
      <w:r>
        <w:t>s</w:t>
      </w:r>
      <w:r w:rsidRPr="00E06B74">
        <w:t xml:space="preserve"> </w:t>
      </w:r>
      <w:r>
        <w:t>were enrolled in the district’s 12 schools:</w:t>
      </w:r>
    </w:p>
    <w:p w:rsidR="000B3E76" w:rsidRDefault="000B3E76" w:rsidP="000B3E76">
      <w:pPr>
        <w:tabs>
          <w:tab w:val="left" w:pos="360"/>
          <w:tab w:val="left" w:pos="720"/>
          <w:tab w:val="left" w:pos="1080"/>
          <w:tab w:val="left" w:pos="1440"/>
          <w:tab w:val="left" w:pos="1800"/>
          <w:tab w:val="left" w:pos="2160"/>
          <w:tab w:val="left" w:pos="2520"/>
          <w:tab w:val="left" w:pos="2880"/>
        </w:tabs>
        <w:spacing w:after="0" w:line="240" w:lineRule="auto"/>
        <w:jc w:val="center"/>
        <w:rPr>
          <w:b/>
          <w:sz w:val="20"/>
        </w:rPr>
      </w:pPr>
      <w:r w:rsidRPr="00210A51">
        <w:rPr>
          <w:b/>
          <w:sz w:val="20"/>
        </w:rPr>
        <w:t xml:space="preserve">Table 1: </w:t>
      </w:r>
      <w:r>
        <w:rPr>
          <w:b/>
          <w:sz w:val="20"/>
        </w:rPr>
        <w:t>Weymouth Public Schools</w:t>
      </w:r>
    </w:p>
    <w:p w:rsidR="000B3E76" w:rsidRDefault="000B3E76" w:rsidP="000B3E76">
      <w:pPr>
        <w:tabs>
          <w:tab w:val="left" w:pos="360"/>
          <w:tab w:val="left" w:pos="720"/>
          <w:tab w:val="left" w:pos="1080"/>
          <w:tab w:val="left" w:pos="1440"/>
          <w:tab w:val="left" w:pos="1800"/>
          <w:tab w:val="left" w:pos="2160"/>
          <w:tab w:val="left" w:pos="2520"/>
          <w:tab w:val="left" w:pos="2880"/>
        </w:tabs>
        <w:spacing w:after="60" w:line="240" w:lineRule="auto"/>
        <w:jc w:val="center"/>
        <w:rPr>
          <w:b/>
          <w:sz w:val="20"/>
        </w:rPr>
      </w:pPr>
      <w:r>
        <w:rPr>
          <w:b/>
          <w:sz w:val="20"/>
        </w:rPr>
        <w:t xml:space="preserve">Schools, Type, Grades Served, and Enrollment*, 2013-2014  </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0B3E76" w:rsidRPr="00B83BCA" w:rsidTr="00315158">
        <w:trPr>
          <w:trHeight w:hRule="exact" w:val="360"/>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b/>
                <w:bCs/>
                <w:color w:val="000000"/>
                <w:sz w:val="20"/>
                <w:szCs w:val="20"/>
              </w:rPr>
            </w:pPr>
            <w:r w:rsidRPr="00B83BCA">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B83BCA">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B83BCA">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B83BCA">
              <w:rPr>
                <w:b/>
                <w:bCs/>
                <w:color w:val="000000"/>
                <w:sz w:val="20"/>
                <w:szCs w:val="20"/>
              </w:rPr>
              <w:t>Enrollment</w:t>
            </w:r>
          </w:p>
        </w:tc>
      </w:tr>
      <w:tr w:rsidR="000B3E76" w:rsidRPr="00B83BCA" w:rsidTr="00315158">
        <w:trPr>
          <w:trHeight w:hRule="exact" w:val="360"/>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bCs/>
                <w:sz w:val="20"/>
                <w:szCs w:val="20"/>
              </w:rPr>
            </w:pPr>
            <w:r w:rsidRPr="00B83BCA">
              <w:rPr>
                <w:bCs/>
                <w:sz w:val="20"/>
                <w:szCs w:val="20"/>
              </w:rPr>
              <w:t>Johnson Early Childhood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B3E76" w:rsidRPr="00B83BCA" w:rsidRDefault="000B3E76" w:rsidP="00F1684C">
            <w:pPr>
              <w:tabs>
                <w:tab w:val="left" w:pos="360"/>
                <w:tab w:val="left" w:pos="720"/>
                <w:tab w:val="left" w:pos="1080"/>
                <w:tab w:val="left" w:pos="1440"/>
                <w:tab w:val="left" w:pos="1800"/>
                <w:tab w:val="left" w:pos="2160"/>
                <w:tab w:val="left" w:pos="2520"/>
                <w:tab w:val="left" w:pos="2880"/>
              </w:tabs>
              <w:ind w:firstLine="209"/>
              <w:rPr>
                <w:b/>
                <w:bCs/>
                <w:color w:val="000000"/>
                <w:sz w:val="20"/>
                <w:szCs w:val="20"/>
              </w:rPr>
            </w:pPr>
            <w:r w:rsidRPr="00B83BCA">
              <w:rPr>
                <w:color w:val="000000"/>
                <w:sz w:val="20"/>
                <w:szCs w:val="20"/>
              </w:rPr>
              <w:t>Early Elementary</w:t>
            </w:r>
          </w:p>
        </w:tc>
        <w:tc>
          <w:tcPr>
            <w:tcW w:w="153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bCs/>
                <w:sz w:val="20"/>
                <w:szCs w:val="20"/>
              </w:rPr>
              <w:t>PK</w:t>
            </w:r>
          </w:p>
        </w:tc>
        <w:tc>
          <w:tcPr>
            <w:tcW w:w="1818" w:type="dxa"/>
            <w:tcBorders>
              <w:top w:val="nil"/>
              <w:left w:val="nil"/>
              <w:bottom w:val="single" w:sz="8"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228</w:t>
            </w:r>
          </w:p>
        </w:tc>
      </w:tr>
      <w:tr w:rsidR="000B3E76" w:rsidRPr="00B83BCA" w:rsidTr="00315158">
        <w:trPr>
          <w:trHeight w:hRule="exact" w:val="360"/>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Academy Avenue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B83BCA">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K-4</w:t>
            </w:r>
          </w:p>
        </w:tc>
        <w:tc>
          <w:tcPr>
            <w:tcW w:w="1818" w:type="dxa"/>
            <w:tcBorders>
              <w:top w:val="nil"/>
              <w:left w:val="nil"/>
              <w:bottom w:val="single" w:sz="8"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337</w:t>
            </w:r>
          </w:p>
        </w:tc>
      </w:tr>
      <w:tr w:rsidR="000B3E76" w:rsidRPr="00B83BCA" w:rsidTr="00315158">
        <w:trPr>
          <w:trHeight w:hRule="exact" w:val="360"/>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Frederick C. Murphy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B83BCA">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K-4</w:t>
            </w:r>
          </w:p>
        </w:tc>
        <w:tc>
          <w:tcPr>
            <w:tcW w:w="1818" w:type="dxa"/>
            <w:tcBorders>
              <w:top w:val="nil"/>
              <w:left w:val="nil"/>
              <w:bottom w:val="single" w:sz="8"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298</w:t>
            </w:r>
          </w:p>
        </w:tc>
      </w:tr>
      <w:tr w:rsidR="000B3E76" w:rsidRPr="00B83BCA" w:rsidTr="00315158">
        <w:trPr>
          <w:trHeight w:hRule="exact" w:val="360"/>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Thomas V. Nash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B83BCA">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K-4</w:t>
            </w:r>
          </w:p>
        </w:tc>
        <w:tc>
          <w:tcPr>
            <w:tcW w:w="1818" w:type="dxa"/>
            <w:tcBorders>
              <w:top w:val="nil"/>
              <w:left w:val="nil"/>
              <w:bottom w:val="single" w:sz="8"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245</w:t>
            </w:r>
          </w:p>
        </w:tc>
      </w:tr>
      <w:tr w:rsidR="000B3E76" w:rsidRPr="00B83BCA" w:rsidTr="00315158">
        <w:trPr>
          <w:trHeight w:hRule="exact" w:val="360"/>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Lawrence W. Pingree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B83BCA">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K-4</w:t>
            </w:r>
          </w:p>
        </w:tc>
        <w:tc>
          <w:tcPr>
            <w:tcW w:w="1818" w:type="dxa"/>
            <w:tcBorders>
              <w:top w:val="nil"/>
              <w:left w:val="nil"/>
              <w:bottom w:val="single" w:sz="8"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263</w:t>
            </w:r>
          </w:p>
        </w:tc>
      </w:tr>
      <w:tr w:rsidR="000B3E76" w:rsidRPr="00B83BCA" w:rsidTr="00315158">
        <w:trPr>
          <w:trHeight w:hRule="exact" w:val="360"/>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William Seach</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B83BCA">
              <w:rPr>
                <w:color w:val="000000"/>
                <w:sz w:val="20"/>
                <w:szCs w:val="20"/>
              </w:rPr>
              <w:t>Elementary</w:t>
            </w:r>
          </w:p>
        </w:tc>
        <w:tc>
          <w:tcPr>
            <w:tcW w:w="1530" w:type="dxa"/>
            <w:tcBorders>
              <w:top w:val="single" w:sz="8" w:space="0" w:color="auto"/>
              <w:left w:val="nil"/>
              <w:bottom w:val="single" w:sz="12"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K-4</w:t>
            </w:r>
          </w:p>
        </w:tc>
        <w:tc>
          <w:tcPr>
            <w:tcW w:w="1818" w:type="dxa"/>
            <w:tcBorders>
              <w:top w:val="single" w:sz="8" w:space="0" w:color="auto"/>
              <w:left w:val="nil"/>
              <w:bottom w:val="single" w:sz="12"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375</w:t>
            </w:r>
          </w:p>
        </w:tc>
      </w:tr>
      <w:tr w:rsidR="000B3E76" w:rsidRPr="00B83BCA" w:rsidTr="00315158">
        <w:trPr>
          <w:trHeight w:hRule="exact" w:val="360"/>
          <w:jc w:val="center"/>
        </w:trPr>
        <w:tc>
          <w:tcPr>
            <w:tcW w:w="3618" w:type="dxa"/>
            <w:tcBorders>
              <w:top w:val="single" w:sz="12"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Ralph Talbot</w:t>
            </w:r>
          </w:p>
        </w:tc>
        <w:tc>
          <w:tcPr>
            <w:tcW w:w="1890" w:type="dxa"/>
            <w:tcBorders>
              <w:top w:val="single" w:sz="12" w:space="0" w:color="auto"/>
              <w:left w:val="nil"/>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B83BCA">
              <w:rPr>
                <w:color w:val="000000"/>
                <w:sz w:val="20"/>
                <w:szCs w:val="20"/>
              </w:rPr>
              <w:t>Elementary</w:t>
            </w:r>
          </w:p>
        </w:tc>
        <w:tc>
          <w:tcPr>
            <w:tcW w:w="1530" w:type="dxa"/>
            <w:tcBorders>
              <w:top w:val="single" w:sz="12" w:space="0" w:color="auto"/>
              <w:left w:val="nil"/>
              <w:bottom w:val="single" w:sz="12"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K-4</w:t>
            </w:r>
          </w:p>
        </w:tc>
        <w:tc>
          <w:tcPr>
            <w:tcW w:w="1818" w:type="dxa"/>
            <w:tcBorders>
              <w:top w:val="single" w:sz="12" w:space="0" w:color="auto"/>
              <w:left w:val="nil"/>
              <w:bottom w:val="single" w:sz="12"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307</w:t>
            </w:r>
          </w:p>
        </w:tc>
      </w:tr>
      <w:tr w:rsidR="000B3E76" w:rsidRPr="00B83BCA" w:rsidTr="00315158">
        <w:trPr>
          <w:trHeight w:hRule="exact" w:val="360"/>
          <w:jc w:val="center"/>
        </w:trPr>
        <w:tc>
          <w:tcPr>
            <w:tcW w:w="3618" w:type="dxa"/>
            <w:tcBorders>
              <w:top w:val="single" w:sz="12"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Thomas W. Hamilton</w:t>
            </w:r>
          </w:p>
        </w:tc>
        <w:tc>
          <w:tcPr>
            <w:tcW w:w="1890" w:type="dxa"/>
            <w:tcBorders>
              <w:top w:val="single" w:sz="12" w:space="0" w:color="auto"/>
              <w:left w:val="nil"/>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B83BCA">
              <w:rPr>
                <w:color w:val="000000"/>
                <w:sz w:val="20"/>
                <w:szCs w:val="20"/>
              </w:rPr>
              <w:t>Elementary</w:t>
            </w:r>
          </w:p>
        </w:tc>
        <w:tc>
          <w:tcPr>
            <w:tcW w:w="1530" w:type="dxa"/>
            <w:tcBorders>
              <w:top w:val="single" w:sz="12" w:space="0" w:color="auto"/>
              <w:left w:val="nil"/>
              <w:bottom w:val="single" w:sz="12"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K-4</w:t>
            </w:r>
          </w:p>
        </w:tc>
        <w:tc>
          <w:tcPr>
            <w:tcW w:w="1818" w:type="dxa"/>
            <w:tcBorders>
              <w:top w:val="single" w:sz="12" w:space="0" w:color="auto"/>
              <w:left w:val="nil"/>
              <w:bottom w:val="single" w:sz="12"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378</w:t>
            </w:r>
          </w:p>
        </w:tc>
      </w:tr>
      <w:tr w:rsidR="000B3E76" w:rsidRPr="00B83BCA" w:rsidTr="00315158">
        <w:trPr>
          <w:trHeight w:hRule="exact" w:val="360"/>
          <w:jc w:val="center"/>
        </w:trPr>
        <w:tc>
          <w:tcPr>
            <w:tcW w:w="3618" w:type="dxa"/>
            <w:tcBorders>
              <w:top w:val="single" w:sz="12"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Wessagusset</w:t>
            </w:r>
          </w:p>
        </w:tc>
        <w:tc>
          <w:tcPr>
            <w:tcW w:w="1890" w:type="dxa"/>
            <w:tcBorders>
              <w:top w:val="single" w:sz="12" w:space="0" w:color="auto"/>
              <w:left w:val="nil"/>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B83BCA">
              <w:rPr>
                <w:color w:val="000000"/>
                <w:sz w:val="20"/>
                <w:szCs w:val="20"/>
              </w:rPr>
              <w:t>Elementary</w:t>
            </w:r>
          </w:p>
        </w:tc>
        <w:tc>
          <w:tcPr>
            <w:tcW w:w="1530" w:type="dxa"/>
            <w:tcBorders>
              <w:top w:val="single" w:sz="12" w:space="0" w:color="auto"/>
              <w:left w:val="nil"/>
              <w:bottom w:val="single" w:sz="12"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K-4</w:t>
            </w:r>
          </w:p>
        </w:tc>
        <w:tc>
          <w:tcPr>
            <w:tcW w:w="1818" w:type="dxa"/>
            <w:tcBorders>
              <w:top w:val="single" w:sz="12" w:space="0" w:color="auto"/>
              <w:left w:val="nil"/>
              <w:bottom w:val="single" w:sz="12"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353</w:t>
            </w:r>
          </w:p>
        </w:tc>
      </w:tr>
      <w:tr w:rsidR="000B3E76" w:rsidRPr="00B83BCA" w:rsidTr="00315158">
        <w:trPr>
          <w:trHeight w:hRule="exact" w:val="360"/>
          <w:jc w:val="center"/>
        </w:trPr>
        <w:tc>
          <w:tcPr>
            <w:tcW w:w="3618" w:type="dxa"/>
            <w:tcBorders>
              <w:top w:val="single" w:sz="12"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Abigail Adams Middle School</w:t>
            </w:r>
          </w:p>
        </w:tc>
        <w:tc>
          <w:tcPr>
            <w:tcW w:w="1890" w:type="dxa"/>
            <w:tcBorders>
              <w:top w:val="single" w:sz="12" w:space="0" w:color="auto"/>
              <w:left w:val="nil"/>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B83BCA">
              <w:rPr>
                <w:color w:val="000000"/>
                <w:sz w:val="20"/>
                <w:szCs w:val="20"/>
              </w:rPr>
              <w:t>Elementary</w:t>
            </w:r>
          </w:p>
        </w:tc>
        <w:tc>
          <w:tcPr>
            <w:tcW w:w="1530" w:type="dxa"/>
            <w:tcBorders>
              <w:top w:val="single" w:sz="12" w:space="0" w:color="auto"/>
              <w:left w:val="nil"/>
              <w:bottom w:val="single" w:sz="12"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5-6</w:t>
            </w:r>
          </w:p>
        </w:tc>
        <w:tc>
          <w:tcPr>
            <w:tcW w:w="1818" w:type="dxa"/>
            <w:tcBorders>
              <w:top w:val="single" w:sz="12" w:space="0" w:color="auto"/>
              <w:left w:val="nil"/>
              <w:bottom w:val="single" w:sz="12"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970</w:t>
            </w:r>
          </w:p>
        </w:tc>
      </w:tr>
      <w:tr w:rsidR="000B3E76" w:rsidRPr="00B83BCA" w:rsidTr="00315158">
        <w:trPr>
          <w:trHeight w:hRule="exact" w:val="360"/>
          <w:jc w:val="center"/>
        </w:trPr>
        <w:tc>
          <w:tcPr>
            <w:tcW w:w="3618" w:type="dxa"/>
            <w:tcBorders>
              <w:top w:val="single" w:sz="12"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Maria Weston Chapman Middle School</w:t>
            </w:r>
          </w:p>
        </w:tc>
        <w:tc>
          <w:tcPr>
            <w:tcW w:w="1890" w:type="dxa"/>
            <w:tcBorders>
              <w:top w:val="single" w:sz="12" w:space="0" w:color="auto"/>
              <w:left w:val="nil"/>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B83BCA">
              <w:rPr>
                <w:color w:val="000000"/>
                <w:sz w:val="20"/>
                <w:szCs w:val="20"/>
              </w:rPr>
              <w:t>Middle</w:t>
            </w:r>
          </w:p>
        </w:tc>
        <w:tc>
          <w:tcPr>
            <w:tcW w:w="1530" w:type="dxa"/>
            <w:tcBorders>
              <w:top w:val="single" w:sz="12" w:space="0" w:color="auto"/>
              <w:left w:val="nil"/>
              <w:bottom w:val="single" w:sz="12"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7-8</w:t>
            </w:r>
          </w:p>
        </w:tc>
        <w:tc>
          <w:tcPr>
            <w:tcW w:w="1818" w:type="dxa"/>
            <w:tcBorders>
              <w:top w:val="single" w:sz="12" w:space="0" w:color="auto"/>
              <w:left w:val="nil"/>
              <w:bottom w:val="single" w:sz="12"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1,014</w:t>
            </w:r>
          </w:p>
        </w:tc>
      </w:tr>
      <w:tr w:rsidR="000B3E76" w:rsidRPr="00B83BCA" w:rsidTr="00315158">
        <w:trPr>
          <w:trHeight w:hRule="exact" w:val="360"/>
          <w:jc w:val="center"/>
        </w:trPr>
        <w:tc>
          <w:tcPr>
            <w:tcW w:w="3618" w:type="dxa"/>
            <w:tcBorders>
              <w:top w:val="single" w:sz="12"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Weymouth High School</w:t>
            </w:r>
          </w:p>
        </w:tc>
        <w:tc>
          <w:tcPr>
            <w:tcW w:w="1890" w:type="dxa"/>
            <w:tcBorders>
              <w:top w:val="single" w:sz="12" w:space="0" w:color="auto"/>
              <w:left w:val="nil"/>
              <w:bottom w:val="single" w:sz="12" w:space="0" w:color="auto"/>
              <w:right w:val="single" w:sz="8" w:space="0" w:color="auto"/>
            </w:tcBorders>
            <w:tcMar>
              <w:top w:w="0" w:type="dxa"/>
              <w:left w:w="115" w:type="dxa"/>
              <w:bottom w:w="0" w:type="dxa"/>
              <w:right w:w="115" w:type="dxa"/>
            </w:tcMar>
            <w:vAlign w:val="cente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B83BCA">
              <w:rPr>
                <w:color w:val="000000"/>
                <w:sz w:val="20"/>
                <w:szCs w:val="20"/>
              </w:rPr>
              <w:t>High School</w:t>
            </w:r>
          </w:p>
        </w:tc>
        <w:tc>
          <w:tcPr>
            <w:tcW w:w="1530" w:type="dxa"/>
            <w:tcBorders>
              <w:top w:val="single" w:sz="12" w:space="0" w:color="auto"/>
              <w:left w:val="nil"/>
              <w:bottom w:val="single" w:sz="12" w:space="0" w:color="auto"/>
              <w:right w:val="single" w:sz="8"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9-12</w:t>
            </w:r>
          </w:p>
        </w:tc>
        <w:tc>
          <w:tcPr>
            <w:tcW w:w="1818" w:type="dxa"/>
            <w:tcBorders>
              <w:top w:val="single" w:sz="12" w:space="0" w:color="auto"/>
              <w:left w:val="nil"/>
              <w:bottom w:val="single" w:sz="12"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B83BCA">
              <w:rPr>
                <w:color w:val="000000"/>
                <w:sz w:val="20"/>
                <w:szCs w:val="20"/>
              </w:rPr>
              <w:t>2,053</w:t>
            </w:r>
          </w:p>
        </w:tc>
      </w:tr>
      <w:tr w:rsidR="000B3E76" w:rsidRPr="00B83BCA" w:rsidTr="00315158">
        <w:trPr>
          <w:trHeight w:hRule="exact" w:val="360"/>
          <w:jc w:val="center"/>
        </w:trPr>
        <w:tc>
          <w:tcPr>
            <w:tcW w:w="3618" w:type="dxa"/>
            <w:tcBorders>
              <w:top w:val="nil"/>
              <w:left w:val="single" w:sz="8" w:space="0" w:color="auto"/>
              <w:bottom w:val="single" w:sz="4" w:space="0" w:color="auto"/>
              <w:right w:val="single" w:sz="8"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b/>
                <w:bCs/>
                <w:sz w:val="20"/>
                <w:szCs w:val="20"/>
              </w:rPr>
            </w:pPr>
            <w:r w:rsidRPr="00B83BCA">
              <w:rPr>
                <w:b/>
                <w:bCs/>
                <w:color w:val="000000"/>
                <w:sz w:val="20"/>
                <w:szCs w:val="20"/>
              </w:rPr>
              <w:t>Totals</w:t>
            </w:r>
          </w:p>
        </w:tc>
        <w:tc>
          <w:tcPr>
            <w:tcW w:w="1890" w:type="dxa"/>
            <w:tcBorders>
              <w:top w:val="nil"/>
              <w:left w:val="nil"/>
              <w:bottom w:val="single" w:sz="4" w:space="0" w:color="auto"/>
              <w:right w:val="single" w:sz="8" w:space="0" w:color="auto"/>
            </w:tcBorders>
            <w:tcMar>
              <w:top w:w="0" w:type="dxa"/>
              <w:left w:w="115" w:type="dxa"/>
              <w:bottom w:w="0" w:type="dxa"/>
              <w:right w:w="115" w:type="dxa"/>
            </w:tcMar>
            <w:vAlign w:val="center"/>
          </w:tcPr>
          <w:p w:rsidR="000B3E76" w:rsidRPr="00B83BCA" w:rsidRDefault="000B3E76" w:rsidP="00315158">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B83BCA">
              <w:rPr>
                <w:b/>
                <w:bCs/>
                <w:color w:val="000000"/>
                <w:sz w:val="20"/>
                <w:szCs w:val="20"/>
              </w:rPr>
              <w:t>12 schools</w:t>
            </w:r>
          </w:p>
        </w:tc>
        <w:tc>
          <w:tcPr>
            <w:tcW w:w="1530" w:type="dxa"/>
            <w:tcBorders>
              <w:top w:val="nil"/>
              <w:left w:val="nil"/>
              <w:bottom w:val="single" w:sz="4" w:space="0" w:color="auto"/>
              <w:right w:val="single" w:sz="8" w:space="0" w:color="auto"/>
            </w:tcBorders>
            <w:shd w:val="clear" w:color="auto" w:fill="FFFFFF"/>
            <w:tcMar>
              <w:top w:w="0" w:type="dxa"/>
              <w:left w:w="115" w:type="dxa"/>
              <w:bottom w:w="0" w:type="dxa"/>
              <w:right w:w="115" w:type="dxa"/>
            </w:tcMar>
          </w:tcPr>
          <w:p w:rsidR="000B3E76" w:rsidRPr="00B83BCA" w:rsidRDefault="000B3E76" w:rsidP="00315158">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B83BCA">
              <w:rPr>
                <w:b/>
                <w:bCs/>
                <w:color w:val="000000"/>
                <w:sz w:val="20"/>
                <w:szCs w:val="20"/>
              </w:rPr>
              <w:t>PK-12</w:t>
            </w:r>
          </w:p>
        </w:tc>
        <w:tc>
          <w:tcPr>
            <w:tcW w:w="1818" w:type="dxa"/>
            <w:tcBorders>
              <w:top w:val="nil"/>
              <w:left w:val="nil"/>
              <w:bottom w:val="single" w:sz="4" w:space="0" w:color="auto"/>
              <w:right w:val="single" w:sz="8" w:space="0" w:color="auto"/>
            </w:tcBorders>
            <w:shd w:val="clear" w:color="auto" w:fill="D9D9D9"/>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B83BCA">
              <w:rPr>
                <w:b/>
                <w:bCs/>
                <w:color w:val="000000"/>
                <w:sz w:val="20"/>
                <w:szCs w:val="20"/>
              </w:rPr>
              <w:t>6,843</w:t>
            </w:r>
          </w:p>
        </w:tc>
      </w:tr>
      <w:tr w:rsidR="000B3E76" w:rsidRPr="00B83BCA">
        <w:trPr>
          <w:trHeight w:val="44"/>
          <w:jc w:val="center"/>
        </w:trPr>
        <w:tc>
          <w:tcPr>
            <w:tcW w:w="3618" w:type="dxa"/>
            <w:tcBorders>
              <w:top w:val="single" w:sz="4" w:space="0" w:color="auto"/>
            </w:tcBorders>
            <w:tcMar>
              <w:top w:w="0" w:type="dxa"/>
              <w:left w:w="115" w:type="dxa"/>
              <w:bottom w:w="0" w:type="dxa"/>
              <w:right w:w="115" w:type="dxa"/>
            </w:tcMa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color w:val="000000"/>
                <w:sz w:val="20"/>
                <w:szCs w:val="20"/>
              </w:rPr>
            </w:pPr>
            <w:r w:rsidRPr="00B83BCA">
              <w:rPr>
                <w:color w:val="000000"/>
                <w:sz w:val="20"/>
                <w:szCs w:val="20"/>
              </w:rPr>
              <w:t>*As of October 1, 2013</w:t>
            </w:r>
          </w:p>
        </w:tc>
        <w:tc>
          <w:tcPr>
            <w:tcW w:w="1890" w:type="dxa"/>
            <w:tcBorders>
              <w:top w:val="single" w:sz="4" w:space="0" w:color="auto"/>
            </w:tcBorders>
            <w:tcMar>
              <w:top w:w="0" w:type="dxa"/>
              <w:left w:w="115" w:type="dxa"/>
              <w:bottom w:w="0" w:type="dxa"/>
              <w:right w:w="115" w:type="dxa"/>
            </w:tcMar>
          </w:tcPr>
          <w:p w:rsidR="000B3E76" w:rsidRPr="00B83BCA" w:rsidRDefault="000B3E76" w:rsidP="00511E8C">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p>
        </w:tc>
        <w:tc>
          <w:tcPr>
            <w:tcW w:w="1530" w:type="dxa"/>
            <w:tcBorders>
              <w:top w:val="single" w:sz="4" w:space="0" w:color="auto"/>
            </w:tcBorders>
            <w:shd w:val="clear" w:color="auto" w:fill="FFFFFF"/>
            <w:tcMar>
              <w:top w:w="0" w:type="dxa"/>
              <w:left w:w="115" w:type="dxa"/>
              <w:bottom w:w="0" w:type="dxa"/>
              <w:right w:w="115" w:type="dxa"/>
            </w:tcMar>
            <w:vAlign w:val="center"/>
          </w:tcPr>
          <w:p w:rsidR="000B3E76" w:rsidRPr="00B83BCA" w:rsidRDefault="000B3E76" w:rsidP="00220A2B">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p>
        </w:tc>
        <w:tc>
          <w:tcPr>
            <w:tcW w:w="1818" w:type="dxa"/>
            <w:tcBorders>
              <w:top w:val="single" w:sz="4" w:space="0" w:color="auto"/>
            </w:tcBorders>
            <w:shd w:val="clear" w:color="auto" w:fill="auto"/>
            <w:tcMar>
              <w:top w:w="0" w:type="dxa"/>
              <w:left w:w="115" w:type="dxa"/>
              <w:bottom w:w="0" w:type="dxa"/>
              <w:right w:w="115" w:type="dxa"/>
            </w:tcMar>
            <w:vAlign w:val="center"/>
          </w:tcPr>
          <w:p w:rsidR="000B3E76" w:rsidRPr="00B83BCA" w:rsidRDefault="000B3E76" w:rsidP="008D6D5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p>
        </w:tc>
      </w:tr>
    </w:tbl>
    <w:p w:rsidR="000B3E76" w:rsidRDefault="000B3E76" w:rsidP="000B3E76">
      <w:pPr>
        <w:tabs>
          <w:tab w:val="left" w:pos="360"/>
          <w:tab w:val="left" w:pos="720"/>
          <w:tab w:val="left" w:pos="1080"/>
          <w:tab w:val="left" w:pos="1440"/>
          <w:tab w:val="left" w:pos="1800"/>
          <w:tab w:val="left" w:pos="2160"/>
          <w:tab w:val="left" w:pos="2520"/>
          <w:tab w:val="left" w:pos="2880"/>
        </w:tabs>
      </w:pPr>
      <w:r>
        <w:t>The Adams and Chapman middle schools served grades 5-8 through the 2009-2010 school year; in 2010-2011 Adams began serving grades 5 and 6 and Chapman, grades 7 and 8.</w:t>
      </w:r>
    </w:p>
    <w:p w:rsidR="000B3E76" w:rsidRDefault="000B3E76" w:rsidP="000B3E76">
      <w:pPr>
        <w:tabs>
          <w:tab w:val="left" w:pos="360"/>
          <w:tab w:val="left" w:pos="720"/>
          <w:tab w:val="left" w:pos="1080"/>
          <w:tab w:val="left" w:pos="1440"/>
          <w:tab w:val="left" w:pos="1800"/>
          <w:tab w:val="left" w:pos="2160"/>
          <w:tab w:val="left" w:pos="2520"/>
          <w:tab w:val="left" w:pos="2880"/>
        </w:tabs>
      </w:pPr>
      <w:r>
        <w:t xml:space="preserve">Between 2009 and 2013 overall student enrollment </w:t>
      </w:r>
      <w:r w:rsidRPr="00513709">
        <w:t xml:space="preserve">increased by </w:t>
      </w:r>
      <w:r>
        <w:t>0.5 percent</w:t>
      </w:r>
      <w:r w:rsidRPr="00513709">
        <w:t>.</w:t>
      </w:r>
      <w:r>
        <w:t xml:space="preserve"> </w:t>
      </w:r>
      <w:r w:rsidRPr="00AE2098">
        <w:t>Enrollment figures by race/ethnicity and high needs populations (i.e., students with disabilities, students</w:t>
      </w:r>
      <w:r>
        <w:t xml:space="preserve"> from low-income </w:t>
      </w:r>
      <w:r>
        <w:lastRenderedPageBreak/>
        <w:t>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t>with</w:t>
      </w:r>
      <w:r w:rsidRPr="00AE2098">
        <w:t xml:space="preserve"> the state a</w:t>
      </w:r>
      <w:r>
        <w:t>re provided in Tables B1a and B1b in Appendix B.</w:t>
      </w:r>
    </w:p>
    <w:p w:rsidR="000B3E76" w:rsidRDefault="000B3E76" w:rsidP="000B3E76">
      <w:pPr>
        <w:tabs>
          <w:tab w:val="left" w:pos="360"/>
          <w:tab w:val="left" w:pos="720"/>
          <w:tab w:val="left" w:pos="1080"/>
          <w:tab w:val="left" w:pos="1440"/>
          <w:tab w:val="left" w:pos="1800"/>
          <w:tab w:val="left" w:pos="2160"/>
          <w:tab w:val="left" w:pos="2520"/>
          <w:tab w:val="left" w:pos="2880"/>
        </w:tabs>
      </w:pPr>
      <w:r>
        <w:t xml:space="preserve">Total in-district per-pupil expenditures </w:t>
      </w:r>
      <w:r w:rsidRPr="00513709">
        <w:t>were</w:t>
      </w:r>
      <w:r>
        <w:t xml:space="preserve"> 6 percent lower than the median in-district per pupil expenditures for 31 municipal districts of similar size (5,000-7,999 students) in fiscal year 2013:  $</w:t>
      </w:r>
      <w:r w:rsidR="003862DD" w:rsidRPr="003862DD">
        <w:t>11,742</w:t>
      </w:r>
      <w:r w:rsidR="007430F7">
        <w:t xml:space="preserve"> </w:t>
      </w:r>
      <w:r>
        <w:t>as compared with $</w:t>
      </w:r>
      <w:r w:rsidR="003862DD">
        <w:t>12,551</w:t>
      </w:r>
      <w:r>
        <w:t xml:space="preserve">. (see </w:t>
      </w:r>
      <w:hyperlink r:id="rId19" w:history="1">
        <w:r w:rsidRPr="00453446">
          <w:rPr>
            <w:rStyle w:val="Hyperlink"/>
          </w:rPr>
          <w:t>District Analysis and Review Tool Detail: Staffing &amp; Finance</w:t>
        </w:r>
      </w:hyperlink>
      <w:r>
        <w:t xml:space="preserve">). Actual net school spending between fiscal year 2010 and fiscal year 2013 has been between </w:t>
      </w:r>
      <w:r w:rsidR="00206F26">
        <w:t>0</w:t>
      </w:r>
      <w:r>
        <w:t>.9 percent and 2.8 percent below what is required by the Chapter 70 state education aid program, as shown in Table B8 in Appendix B.</w:t>
      </w:r>
      <w:r w:rsidRPr="000E4E36">
        <w:rPr>
          <w:color w:val="C00000"/>
        </w:rPr>
        <w:t xml:space="preserve"> </w:t>
      </w:r>
    </w:p>
    <w:p w:rsidR="000B3E76" w:rsidRDefault="000B3E76" w:rsidP="000B3E76">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r>
        <w:rPr>
          <w:rStyle w:val="FootnoteReference"/>
        </w:rPr>
        <w:footnoteReference w:id="1"/>
      </w:r>
    </w:p>
    <w:p w:rsidR="000B3E76" w:rsidRPr="007A0BCC" w:rsidRDefault="000B3E76" w:rsidP="000B3E76">
      <w:r w:rsidRPr="007A0BCC">
        <w:rPr>
          <w:b/>
        </w:rPr>
        <w:t>Weymouth is a Level 3 district because its lowest performing school is a Level 3 school.</w:t>
      </w:r>
      <w:r w:rsidRPr="007A0BCC">
        <w:t xml:space="preserve"> </w:t>
      </w:r>
    </w:p>
    <w:p w:rsidR="000B3E76" w:rsidRPr="007A0BCC" w:rsidRDefault="000B3E76" w:rsidP="000B3E76">
      <w:pPr>
        <w:numPr>
          <w:ilvl w:val="0"/>
          <w:numId w:val="16"/>
        </w:numPr>
      </w:pPr>
      <w:r w:rsidRPr="007A0BCC">
        <w:t>The cumulative Progress and Performance Index (PPI) for the district was 43 for all students and 45 for high needs students, with the target being 75.</w:t>
      </w:r>
    </w:p>
    <w:p w:rsidR="000B3E76" w:rsidRPr="007A0BCC" w:rsidRDefault="000B3E76" w:rsidP="000B3E76">
      <w:pPr>
        <w:pStyle w:val="ColorfulList-Accent11"/>
        <w:numPr>
          <w:ilvl w:val="0"/>
          <w:numId w:val="16"/>
        </w:numPr>
        <w:contextualSpacing w:val="0"/>
      </w:pPr>
      <w:r w:rsidRPr="007A0BCC">
        <w:t>Chapman Middle is in Level 3 because it is in the 16</w:t>
      </w:r>
      <w:r w:rsidRPr="007A0BCC">
        <w:rPr>
          <w:vertAlign w:val="superscript"/>
        </w:rPr>
        <w:t>th</w:t>
      </w:r>
      <w:r w:rsidRPr="007A0BCC">
        <w:t xml:space="preserve"> percentile of middle schools with a cumulative PPI of 26 for all students and 31 for high needs students.</w:t>
      </w:r>
    </w:p>
    <w:p w:rsidR="000B3E76" w:rsidRPr="007A0BCC" w:rsidRDefault="000B3E76" w:rsidP="000B3E76">
      <w:pPr>
        <w:pStyle w:val="ColorfulList-Accent11"/>
        <w:numPr>
          <w:ilvl w:val="1"/>
          <w:numId w:val="16"/>
        </w:numPr>
        <w:contextualSpacing w:val="0"/>
      </w:pPr>
      <w:r w:rsidRPr="007A0BCC">
        <w:t>Students with disabilities at Chapman Middle are among the lowest performing 20 percent of subgroups</w:t>
      </w:r>
      <w:r w:rsidRPr="007A0BCC">
        <w:rPr>
          <w:vertAlign w:val="superscript"/>
        </w:rPr>
        <w:footnoteReference w:id="2"/>
      </w:r>
      <w:r w:rsidRPr="007A0BCC">
        <w:t xml:space="preserve"> in the state</w:t>
      </w:r>
      <w:r>
        <w:t>.</w:t>
      </w:r>
    </w:p>
    <w:p w:rsidR="000B3E76" w:rsidRPr="007A0BCC" w:rsidRDefault="000B3E76" w:rsidP="000B3E76">
      <w:pPr>
        <w:pStyle w:val="ColorfulList-Accent11"/>
        <w:numPr>
          <w:ilvl w:val="1"/>
          <w:numId w:val="16"/>
        </w:numPr>
        <w:contextualSpacing w:val="0"/>
      </w:pPr>
      <w:r w:rsidRPr="007A0BCC">
        <w:t>Students with disabilities and multi-race non-Hispanic/Latino students have low MCAS participation.</w:t>
      </w:r>
    </w:p>
    <w:p w:rsidR="000B3E76" w:rsidRPr="007A0BCC" w:rsidRDefault="000B3E76" w:rsidP="000B3E76">
      <w:pPr>
        <w:pStyle w:val="ColorfulList-Accent11"/>
        <w:numPr>
          <w:ilvl w:val="0"/>
          <w:numId w:val="17"/>
        </w:numPr>
        <w:contextualSpacing w:val="0"/>
      </w:pPr>
      <w:r>
        <w:t>Of</w:t>
      </w:r>
      <w:r w:rsidRPr="007A0BCC">
        <w:t xml:space="preserve"> Weymouth’s 11 schools</w:t>
      </w:r>
      <w:r>
        <w:t xml:space="preserve"> with reportable data, 3</w:t>
      </w:r>
      <w:r w:rsidRPr="007A0BCC">
        <w:t xml:space="preserve"> are Level 1 schools having a cumulative PPI of 75 or above for all students and high needs students.</w:t>
      </w:r>
    </w:p>
    <w:p w:rsidR="000B3E76" w:rsidRPr="007A0BCC" w:rsidRDefault="000B3E76" w:rsidP="000B3E76">
      <w:pPr>
        <w:pStyle w:val="ColorfulList-Accent11"/>
        <w:numPr>
          <w:ilvl w:val="1"/>
          <w:numId w:val="17"/>
        </w:numPr>
        <w:contextualSpacing w:val="0"/>
      </w:pPr>
      <w:r w:rsidRPr="007A0BCC">
        <w:t>Academy Avenue was in the 87</w:t>
      </w:r>
      <w:r w:rsidRPr="007A0BCC">
        <w:rPr>
          <w:vertAlign w:val="superscript"/>
        </w:rPr>
        <w:t>th</w:t>
      </w:r>
      <w:r w:rsidRPr="007A0BCC">
        <w:t xml:space="preserve"> percentile of elementary schools.</w:t>
      </w:r>
    </w:p>
    <w:p w:rsidR="000B3E76" w:rsidRPr="007A0BCC" w:rsidRDefault="000B3E76" w:rsidP="000B3E76">
      <w:pPr>
        <w:pStyle w:val="ColorfulList-Accent11"/>
        <w:numPr>
          <w:ilvl w:val="1"/>
          <w:numId w:val="17"/>
        </w:numPr>
        <w:contextualSpacing w:val="0"/>
      </w:pPr>
      <w:r w:rsidRPr="007A0BCC">
        <w:t>William Seach was in the 42</w:t>
      </w:r>
      <w:r w:rsidRPr="007A0BCC">
        <w:rPr>
          <w:vertAlign w:val="superscript"/>
        </w:rPr>
        <w:t>nd</w:t>
      </w:r>
      <w:r w:rsidRPr="007A0BCC">
        <w:t xml:space="preserve"> percentile of elementary schools.</w:t>
      </w:r>
    </w:p>
    <w:p w:rsidR="000B3E76" w:rsidRPr="007A0BCC" w:rsidRDefault="000B3E76" w:rsidP="000B3E76">
      <w:pPr>
        <w:pStyle w:val="ColorfulList-Accent11"/>
        <w:numPr>
          <w:ilvl w:val="1"/>
          <w:numId w:val="17"/>
        </w:numPr>
        <w:contextualSpacing w:val="0"/>
      </w:pPr>
      <w:r w:rsidRPr="007A0BCC">
        <w:t>Wessa</w:t>
      </w:r>
      <w:r>
        <w:t>g</w:t>
      </w:r>
      <w:r w:rsidRPr="007A0BCC">
        <w:t>usset was in the 54</w:t>
      </w:r>
      <w:r w:rsidRPr="007A0BCC">
        <w:rPr>
          <w:vertAlign w:val="superscript"/>
        </w:rPr>
        <w:t>th</w:t>
      </w:r>
      <w:r w:rsidRPr="007A0BCC">
        <w:t xml:space="preserve"> percentile of elementary schools.</w:t>
      </w:r>
    </w:p>
    <w:p w:rsidR="000B3E76" w:rsidRPr="007A0BCC" w:rsidRDefault="000B3E76" w:rsidP="000B3E76">
      <w:pPr>
        <w:pStyle w:val="ColorfulList-Accent11"/>
        <w:numPr>
          <w:ilvl w:val="0"/>
          <w:numId w:val="17"/>
        </w:numPr>
        <w:contextualSpacing w:val="0"/>
      </w:pPr>
      <w:r>
        <w:t>O</w:t>
      </w:r>
      <w:r w:rsidRPr="007A0BCC">
        <w:t xml:space="preserve">f Weymouth’s </w:t>
      </w:r>
      <w:r>
        <w:t>11</w:t>
      </w:r>
      <w:r w:rsidRPr="007A0BCC">
        <w:t xml:space="preserve"> schools</w:t>
      </w:r>
      <w:r>
        <w:t xml:space="preserve"> with reportable data, 7</w:t>
      </w:r>
      <w:r w:rsidRPr="007A0BCC">
        <w:t xml:space="preserve"> are in Level 2 for having a cumulative PPI below the 75 target for all students and high needs students.</w:t>
      </w:r>
    </w:p>
    <w:p w:rsidR="000B3E76" w:rsidRPr="007A0BCC" w:rsidRDefault="000B3E76" w:rsidP="000B3E76">
      <w:pPr>
        <w:pStyle w:val="ColorfulList-Accent11"/>
        <w:numPr>
          <w:ilvl w:val="1"/>
          <w:numId w:val="17"/>
        </w:numPr>
        <w:contextualSpacing w:val="0"/>
      </w:pPr>
      <w:r w:rsidRPr="007A0BCC">
        <w:t>Five elementary schools (K-4) are in Level 2: Murphy at the 45</w:t>
      </w:r>
      <w:r w:rsidRPr="007A0BCC">
        <w:rPr>
          <w:vertAlign w:val="superscript"/>
        </w:rPr>
        <w:t>th</w:t>
      </w:r>
      <w:r w:rsidRPr="007A0BCC">
        <w:t xml:space="preserve"> percentile, Nash at the 68</w:t>
      </w:r>
      <w:r w:rsidRPr="007A0BCC">
        <w:rPr>
          <w:vertAlign w:val="superscript"/>
        </w:rPr>
        <w:t>th</w:t>
      </w:r>
      <w:r w:rsidRPr="007A0BCC">
        <w:t xml:space="preserve"> percentile, Pingree at the 44</w:t>
      </w:r>
      <w:r w:rsidRPr="007A0BCC">
        <w:rPr>
          <w:vertAlign w:val="superscript"/>
        </w:rPr>
        <w:t>th</w:t>
      </w:r>
      <w:r w:rsidRPr="007A0BCC">
        <w:t xml:space="preserve"> percentile, Talbot at the 66</w:t>
      </w:r>
      <w:r w:rsidRPr="007A0BCC">
        <w:rPr>
          <w:vertAlign w:val="superscript"/>
        </w:rPr>
        <w:t>th</w:t>
      </w:r>
      <w:r w:rsidRPr="007A0BCC">
        <w:t xml:space="preserve"> percentile, and Hamilton at the 37</w:t>
      </w:r>
      <w:r w:rsidRPr="007A0BCC">
        <w:rPr>
          <w:vertAlign w:val="superscript"/>
        </w:rPr>
        <w:t>th</w:t>
      </w:r>
      <w:r w:rsidRPr="007A0BCC">
        <w:t xml:space="preserve"> percentile of elementary schools.</w:t>
      </w:r>
    </w:p>
    <w:p w:rsidR="000B3E76" w:rsidRPr="007A0BCC" w:rsidRDefault="000B3E76" w:rsidP="000B3E76">
      <w:pPr>
        <w:pStyle w:val="ColorfulList-Accent11"/>
        <w:numPr>
          <w:ilvl w:val="1"/>
          <w:numId w:val="17"/>
        </w:numPr>
        <w:contextualSpacing w:val="0"/>
      </w:pPr>
      <w:r w:rsidRPr="007A0BCC">
        <w:lastRenderedPageBreak/>
        <w:t>Abiga</w:t>
      </w:r>
      <w:r>
        <w:t>i</w:t>
      </w:r>
      <w:r w:rsidRPr="007A0BCC">
        <w:t>l Adams Middle (5-6) was in the 30</w:t>
      </w:r>
      <w:r w:rsidRPr="007A0BCC">
        <w:rPr>
          <w:vertAlign w:val="superscript"/>
        </w:rPr>
        <w:t>th</w:t>
      </w:r>
      <w:r w:rsidRPr="007A0BCC">
        <w:t xml:space="preserve"> percentile of elementary schools.</w:t>
      </w:r>
      <w:r>
        <w:rPr>
          <w:rStyle w:val="FootnoteReference"/>
        </w:rPr>
        <w:footnoteReference w:id="3"/>
      </w:r>
    </w:p>
    <w:p w:rsidR="000B3E76" w:rsidRPr="007A0BCC" w:rsidRDefault="000B3E76" w:rsidP="000B3E76">
      <w:pPr>
        <w:pStyle w:val="ColorfulList-Accent11"/>
        <w:numPr>
          <w:ilvl w:val="1"/>
          <w:numId w:val="17"/>
        </w:numPr>
        <w:contextualSpacing w:val="0"/>
      </w:pPr>
      <w:r w:rsidRPr="007A0BCC">
        <w:t>Weymouth High was in the 35</w:t>
      </w:r>
      <w:r w:rsidRPr="007A0BCC">
        <w:rPr>
          <w:vertAlign w:val="superscript"/>
        </w:rPr>
        <w:t>th</w:t>
      </w:r>
      <w:r w:rsidRPr="007A0BCC">
        <w:t xml:space="preserve"> percentile of high schools.</w:t>
      </w:r>
    </w:p>
    <w:p w:rsidR="000B3E76" w:rsidRPr="00AF533F" w:rsidRDefault="000B3E76" w:rsidP="000B3E76">
      <w:pPr>
        <w:rPr>
          <w:b/>
        </w:rPr>
      </w:pPr>
      <w:r w:rsidRPr="00AF533F">
        <w:rPr>
          <w:b/>
        </w:rPr>
        <w:t>The district did not reach its 2013 Composite Performance Index (CPI) targets for ELA, math, and science.</w:t>
      </w:r>
    </w:p>
    <w:p w:rsidR="000B3E76" w:rsidRPr="00AF533F" w:rsidRDefault="000B3E76" w:rsidP="000B3E76">
      <w:pPr>
        <w:pStyle w:val="ColorfulList-Accent11"/>
        <w:numPr>
          <w:ilvl w:val="0"/>
          <w:numId w:val="18"/>
        </w:numPr>
        <w:contextualSpacing w:val="0"/>
      </w:pPr>
      <w:r w:rsidRPr="00AF533F">
        <w:t>ELA CPI was 86.5 in 2013, below the district’s target of 90.0.</w:t>
      </w:r>
    </w:p>
    <w:p w:rsidR="000B3E76" w:rsidRPr="00AF533F" w:rsidRDefault="000B3E76" w:rsidP="000B3E76">
      <w:pPr>
        <w:pStyle w:val="ColorfulList-Accent11"/>
        <w:numPr>
          <w:ilvl w:val="0"/>
          <w:numId w:val="18"/>
        </w:numPr>
        <w:contextualSpacing w:val="0"/>
      </w:pPr>
      <w:r w:rsidRPr="00AF533F">
        <w:t>Math CPI was 77.4 in 2013, below the district’s target of 81.5.</w:t>
      </w:r>
    </w:p>
    <w:p w:rsidR="000B3E76" w:rsidRPr="00AF533F" w:rsidRDefault="000B3E76" w:rsidP="000B3E76">
      <w:pPr>
        <w:pStyle w:val="ColorfulList-Accent11"/>
        <w:numPr>
          <w:ilvl w:val="0"/>
          <w:numId w:val="18"/>
        </w:numPr>
        <w:contextualSpacing w:val="0"/>
      </w:pPr>
      <w:r w:rsidRPr="00AF533F">
        <w:t>Science CPI was 76.3 in 2013, below the district’s target of 83.3.</w:t>
      </w:r>
    </w:p>
    <w:p w:rsidR="000B3E76" w:rsidRPr="00396B24" w:rsidRDefault="000B3E76" w:rsidP="000B3E76">
      <w:pPr>
        <w:rPr>
          <w:b/>
        </w:rPr>
      </w:pPr>
      <w:r w:rsidRPr="00396B24">
        <w:rPr>
          <w:b/>
        </w:rPr>
        <w:t>ELA proficiency rates were lower in 2013 than in 2010 for the district as a whole and for every grade except the 10</w:t>
      </w:r>
      <w:r w:rsidRPr="00396B24">
        <w:rPr>
          <w:b/>
          <w:vertAlign w:val="superscript"/>
        </w:rPr>
        <w:t>th</w:t>
      </w:r>
      <w:r w:rsidRPr="00396B24">
        <w:rPr>
          <w:b/>
        </w:rPr>
        <w:t xml:space="preserve"> grade.</w:t>
      </w:r>
    </w:p>
    <w:p w:rsidR="000B3E76" w:rsidRPr="00396B24" w:rsidRDefault="000B3E76" w:rsidP="000B3E76">
      <w:pPr>
        <w:pStyle w:val="ColorfulList-Accent11"/>
        <w:numPr>
          <w:ilvl w:val="0"/>
          <w:numId w:val="11"/>
        </w:numPr>
        <w:contextualSpacing w:val="0"/>
      </w:pPr>
      <w:r w:rsidRPr="00396B24">
        <w:t>The percentage of students scoring proficient or advanced in English was 71 percent in 2010 and 67 percent in 2013, below the state proficiency rate of 69 percent. ELA median Student Growth Percentile (SGP) was low at 39.</w:t>
      </w:r>
    </w:p>
    <w:p w:rsidR="000B3E76" w:rsidRPr="00396B24" w:rsidRDefault="000B3E76" w:rsidP="000B3E76">
      <w:pPr>
        <w:pStyle w:val="ColorfulList-Accent11"/>
        <w:numPr>
          <w:ilvl w:val="0"/>
          <w:numId w:val="11"/>
        </w:numPr>
        <w:contextualSpacing w:val="0"/>
      </w:pPr>
      <w:r w:rsidRPr="00396B24">
        <w:t>ELA proficiency in the district</w:t>
      </w:r>
      <w:r w:rsidR="00025076">
        <w:t xml:space="preserve"> </w:t>
      </w:r>
      <w:r w:rsidRPr="00396B24">
        <w:t>was lower than the state rate by 4 to 6 percentage points in the 5</w:t>
      </w:r>
      <w:r w:rsidRPr="00396B24">
        <w:rPr>
          <w:vertAlign w:val="superscript"/>
        </w:rPr>
        <w:t>th</w:t>
      </w:r>
      <w:r w:rsidRPr="00396B24">
        <w:t>, 6</w:t>
      </w:r>
      <w:r w:rsidRPr="00396B24">
        <w:rPr>
          <w:vertAlign w:val="superscript"/>
        </w:rPr>
        <w:t>th</w:t>
      </w:r>
      <w:r w:rsidRPr="00396B24">
        <w:t>, and 8</w:t>
      </w:r>
      <w:r w:rsidRPr="00396B24">
        <w:rPr>
          <w:vertAlign w:val="superscript"/>
        </w:rPr>
        <w:t>th</w:t>
      </w:r>
      <w:r w:rsidRPr="00396B24">
        <w:t xml:space="preserve"> grades and by 12 perc</w:t>
      </w:r>
      <w:r>
        <w:t>e</w:t>
      </w:r>
      <w:r w:rsidRPr="00396B24">
        <w:t>ntage points in the 7</w:t>
      </w:r>
      <w:r w:rsidRPr="00396B24">
        <w:rPr>
          <w:vertAlign w:val="superscript"/>
        </w:rPr>
        <w:t>th</w:t>
      </w:r>
      <w:r w:rsidRPr="00396B24">
        <w:t xml:space="preserve"> grade.</w:t>
      </w:r>
    </w:p>
    <w:p w:rsidR="000B3E76" w:rsidRPr="00396B24" w:rsidRDefault="000B3E76" w:rsidP="000B3E76">
      <w:pPr>
        <w:pStyle w:val="ColorfulList-Accent11"/>
        <w:numPr>
          <w:ilvl w:val="1"/>
          <w:numId w:val="11"/>
        </w:numPr>
        <w:contextualSpacing w:val="0"/>
      </w:pPr>
      <w:r w:rsidRPr="00396B24">
        <w:t>ELA proficiency rates were lower in 2013 than in 2010 by 3 to 6 percentage points in the 4</w:t>
      </w:r>
      <w:r w:rsidRPr="00396B24">
        <w:rPr>
          <w:vertAlign w:val="superscript"/>
        </w:rPr>
        <w:t>th</w:t>
      </w:r>
      <w:r w:rsidRPr="00396B24">
        <w:t>, 6</w:t>
      </w:r>
      <w:r w:rsidRPr="00396B24">
        <w:rPr>
          <w:vertAlign w:val="superscript"/>
        </w:rPr>
        <w:t>th</w:t>
      </w:r>
      <w:r w:rsidRPr="00396B24">
        <w:t>, and 8</w:t>
      </w:r>
      <w:r w:rsidRPr="00396B24">
        <w:rPr>
          <w:vertAlign w:val="superscript"/>
        </w:rPr>
        <w:t>th</w:t>
      </w:r>
      <w:r w:rsidRPr="00396B24">
        <w:t xml:space="preserve"> grades, and by 7 to 8 percentage points in the the 3</w:t>
      </w:r>
      <w:r w:rsidRPr="00396B24">
        <w:rPr>
          <w:vertAlign w:val="superscript"/>
        </w:rPr>
        <w:t>rd</w:t>
      </w:r>
      <w:r w:rsidRPr="00396B24">
        <w:t>, 5</w:t>
      </w:r>
      <w:r w:rsidRPr="00396B24">
        <w:rPr>
          <w:vertAlign w:val="superscript"/>
        </w:rPr>
        <w:t>th</w:t>
      </w:r>
      <w:r w:rsidRPr="00396B24">
        <w:t>, and 7</w:t>
      </w:r>
      <w:r w:rsidRPr="00396B24">
        <w:rPr>
          <w:vertAlign w:val="superscript"/>
        </w:rPr>
        <w:t>th</w:t>
      </w:r>
      <w:r w:rsidRPr="00396B24">
        <w:t xml:space="preserve"> grades.</w:t>
      </w:r>
    </w:p>
    <w:p w:rsidR="000B3E76" w:rsidRPr="00396B24" w:rsidRDefault="000B3E76" w:rsidP="000B3E76">
      <w:pPr>
        <w:pStyle w:val="ColorfulList-Accent11"/>
        <w:numPr>
          <w:ilvl w:val="0"/>
          <w:numId w:val="11"/>
        </w:numPr>
        <w:contextualSpacing w:val="0"/>
      </w:pPr>
      <w:r w:rsidRPr="00396B24">
        <w:t>In the 10</w:t>
      </w:r>
      <w:r w:rsidRPr="00396B24">
        <w:rPr>
          <w:vertAlign w:val="superscript"/>
        </w:rPr>
        <w:t>th</w:t>
      </w:r>
      <w:r w:rsidRPr="00396B24">
        <w:t xml:space="preserve"> grade ELA proficiency was 92 percent in 2013, 13 percentage points higher than the 2010 rate of 79 percent, and above the </w:t>
      </w:r>
      <w:r>
        <w:t xml:space="preserve">2013 </w:t>
      </w:r>
      <w:r w:rsidRPr="00396B24">
        <w:t>state rate of 91 percent.</w:t>
      </w:r>
    </w:p>
    <w:p w:rsidR="000B3E76" w:rsidRPr="00AF5C6F" w:rsidRDefault="000B3E76" w:rsidP="000B3E76">
      <w:pPr>
        <w:rPr>
          <w:b/>
        </w:rPr>
      </w:pPr>
      <w:r w:rsidRPr="00490136">
        <w:rPr>
          <w:b/>
        </w:rPr>
        <w:t>Math proficiency rates in 2013</w:t>
      </w:r>
      <w:r w:rsidR="000D22FA">
        <w:rPr>
          <w:b/>
        </w:rPr>
        <w:t xml:space="preserve"> </w:t>
      </w:r>
      <w:r w:rsidRPr="00490136">
        <w:rPr>
          <w:b/>
        </w:rPr>
        <w:t>were below the state rate for the district as a whole and in grades 5 through 10 grades 6 through 10</w:t>
      </w:r>
      <w:r>
        <w:rPr>
          <w:b/>
        </w:rPr>
        <w:t>,</w:t>
      </w:r>
      <w:r w:rsidRPr="00490136">
        <w:rPr>
          <w:b/>
        </w:rPr>
        <w:t xml:space="preserve"> with the largest difference between the district and the state in  the 7</w:t>
      </w:r>
      <w:r w:rsidRPr="00490136">
        <w:rPr>
          <w:b/>
          <w:vertAlign w:val="superscript"/>
        </w:rPr>
        <w:t>th</w:t>
      </w:r>
      <w:r w:rsidRPr="00490136">
        <w:rPr>
          <w:b/>
        </w:rPr>
        <w:t xml:space="preserve"> and 8</w:t>
      </w:r>
      <w:r w:rsidRPr="00490136">
        <w:rPr>
          <w:b/>
          <w:vertAlign w:val="superscript"/>
        </w:rPr>
        <w:t>th</w:t>
      </w:r>
      <w:r w:rsidRPr="00490136">
        <w:rPr>
          <w:b/>
        </w:rPr>
        <w:t xml:space="preserve"> grades.</w:t>
      </w:r>
    </w:p>
    <w:p w:rsidR="000B3E76" w:rsidRPr="00AF5C6F" w:rsidRDefault="000B3E76" w:rsidP="000B3E76">
      <w:pPr>
        <w:pStyle w:val="ColorfulList-Accent11"/>
        <w:numPr>
          <w:ilvl w:val="0"/>
          <w:numId w:val="12"/>
        </w:numPr>
        <w:contextualSpacing w:val="0"/>
      </w:pPr>
      <w:r w:rsidRPr="00490136">
        <w:t>The percentage of students scoring proficient or advanced was 58 percent in 2010 and 55 percent in 2013, below the state proficiency rate in 2013 of 61 percent</w:t>
      </w:r>
      <w:r w:rsidR="007D225C">
        <w:t xml:space="preserve">. </w:t>
      </w:r>
      <w:r w:rsidRPr="00490136">
        <w:t xml:space="preserve">Math median Student Growth Percentile (SGP) was low at 38. </w:t>
      </w:r>
    </w:p>
    <w:p w:rsidR="000B3E76" w:rsidRPr="00AF5C6F" w:rsidRDefault="000B3E76" w:rsidP="000B3E76">
      <w:pPr>
        <w:pStyle w:val="ColorfulList-Accent11"/>
        <w:numPr>
          <w:ilvl w:val="0"/>
          <w:numId w:val="12"/>
        </w:numPr>
        <w:contextualSpacing w:val="0"/>
      </w:pPr>
      <w:r w:rsidRPr="00490136">
        <w:t>Math proficiency in the district w</w:t>
      </w:r>
      <w:r>
        <w:t>a</w:t>
      </w:r>
      <w:r w:rsidRPr="00490136">
        <w:t>s lower than the state rate by 2 to 5 percentage points in the 5</w:t>
      </w:r>
      <w:r w:rsidRPr="00490136">
        <w:rPr>
          <w:vertAlign w:val="superscript"/>
        </w:rPr>
        <w:t>th</w:t>
      </w:r>
      <w:r w:rsidRPr="00490136">
        <w:t>, 6</w:t>
      </w:r>
      <w:r w:rsidRPr="00490136">
        <w:rPr>
          <w:vertAlign w:val="superscript"/>
        </w:rPr>
        <w:t>th</w:t>
      </w:r>
      <w:r w:rsidRPr="00490136">
        <w:t>, and 10</w:t>
      </w:r>
      <w:r w:rsidRPr="00490136">
        <w:rPr>
          <w:vertAlign w:val="superscript"/>
        </w:rPr>
        <w:t>th</w:t>
      </w:r>
      <w:r w:rsidRPr="00490136">
        <w:t xml:space="preserve"> grades and by 19 and 22 percentage points in the 7</w:t>
      </w:r>
      <w:r w:rsidRPr="00490136">
        <w:rPr>
          <w:vertAlign w:val="superscript"/>
        </w:rPr>
        <w:t>th</w:t>
      </w:r>
      <w:r w:rsidRPr="00490136">
        <w:t xml:space="preserve"> and 8</w:t>
      </w:r>
      <w:r w:rsidRPr="00490136">
        <w:rPr>
          <w:vertAlign w:val="superscript"/>
        </w:rPr>
        <w:t>th</w:t>
      </w:r>
      <w:r w:rsidRPr="00490136">
        <w:t xml:space="preserve"> grades</w:t>
      </w:r>
      <w:r>
        <w:t>, respectively</w:t>
      </w:r>
      <w:r w:rsidRPr="00490136">
        <w:t>.</w:t>
      </w:r>
    </w:p>
    <w:p w:rsidR="000B3E76" w:rsidRPr="00AF5C6F" w:rsidRDefault="000B3E76" w:rsidP="000B3E76">
      <w:pPr>
        <w:pStyle w:val="ColorfulList-Accent11"/>
        <w:numPr>
          <w:ilvl w:val="1"/>
          <w:numId w:val="12"/>
        </w:numPr>
        <w:contextualSpacing w:val="0"/>
      </w:pPr>
      <w:r w:rsidRPr="00490136">
        <w:t>Math proficiency rates were lower in 2013 than 2010 by 1 to 2 percentage points in the 6</w:t>
      </w:r>
      <w:r w:rsidRPr="00490136">
        <w:rPr>
          <w:vertAlign w:val="superscript"/>
        </w:rPr>
        <w:t>th</w:t>
      </w:r>
      <w:r w:rsidRPr="00490136">
        <w:t xml:space="preserve"> and 10 grades and by 10 and 13 percentage points in the 7</w:t>
      </w:r>
      <w:r w:rsidRPr="00490136">
        <w:rPr>
          <w:vertAlign w:val="superscript"/>
        </w:rPr>
        <w:t>th</w:t>
      </w:r>
      <w:r w:rsidRPr="00490136">
        <w:t xml:space="preserve"> and 8</w:t>
      </w:r>
      <w:r w:rsidRPr="00490136">
        <w:rPr>
          <w:vertAlign w:val="superscript"/>
        </w:rPr>
        <w:t>th</w:t>
      </w:r>
      <w:r w:rsidRPr="00490136">
        <w:t xml:space="preserve"> grades</w:t>
      </w:r>
      <w:r>
        <w:t>, respectively</w:t>
      </w:r>
      <w:r w:rsidRPr="00490136">
        <w:t>.</w:t>
      </w:r>
    </w:p>
    <w:p w:rsidR="000B3E76" w:rsidRPr="00F51EC5" w:rsidRDefault="000B3E76" w:rsidP="000B3E76">
      <w:pPr>
        <w:pStyle w:val="ColorfulList-Accent11"/>
        <w:numPr>
          <w:ilvl w:val="0"/>
          <w:numId w:val="12"/>
        </w:numPr>
        <w:contextualSpacing w:val="0"/>
      </w:pPr>
      <w:r w:rsidRPr="00AF5C6F">
        <w:lastRenderedPageBreak/>
        <w:t xml:space="preserve">Math proficiency rates were above the state rate in 2013 by 6 and 7 percentage points in the </w:t>
      </w:r>
      <w:r w:rsidRPr="00F51EC5">
        <w:t>3</w:t>
      </w:r>
      <w:r w:rsidRPr="00F51EC5">
        <w:rPr>
          <w:vertAlign w:val="superscript"/>
        </w:rPr>
        <w:t>rd</w:t>
      </w:r>
      <w:r w:rsidRPr="00F51EC5">
        <w:t xml:space="preserve"> and 4</w:t>
      </w:r>
      <w:r w:rsidRPr="00F51EC5">
        <w:rPr>
          <w:vertAlign w:val="superscript"/>
        </w:rPr>
        <w:t>th</w:t>
      </w:r>
      <w:r w:rsidRPr="00F51EC5">
        <w:t xml:space="preserve"> grades</w:t>
      </w:r>
      <w:r>
        <w:t>, respectively</w:t>
      </w:r>
      <w:r w:rsidRPr="00F51EC5">
        <w:t>.</w:t>
      </w:r>
    </w:p>
    <w:p w:rsidR="000B3E76" w:rsidRPr="008D58B5" w:rsidRDefault="000B3E76" w:rsidP="000B3E76">
      <w:pPr>
        <w:pStyle w:val="ColorfulList-Accent11"/>
        <w:numPr>
          <w:ilvl w:val="1"/>
          <w:numId w:val="12"/>
        </w:numPr>
        <w:contextualSpacing w:val="0"/>
      </w:pPr>
      <w:r w:rsidRPr="00F51EC5">
        <w:t>Math proficiency was higher in 2013 than 2010 in only the 5</w:t>
      </w:r>
      <w:r w:rsidRPr="00F51EC5">
        <w:rPr>
          <w:vertAlign w:val="superscript"/>
        </w:rPr>
        <w:t>th</w:t>
      </w:r>
      <w:r w:rsidRPr="00F51EC5">
        <w:t xml:space="preserve"> grade by 7 percentage points. </w:t>
      </w:r>
    </w:p>
    <w:p w:rsidR="000B3E76" w:rsidRPr="008D58B5" w:rsidRDefault="000B3E76" w:rsidP="000B3E76">
      <w:pPr>
        <w:rPr>
          <w:b/>
        </w:rPr>
      </w:pPr>
      <w:r w:rsidRPr="008D58B5">
        <w:rPr>
          <w:b/>
        </w:rPr>
        <w:t>Science proficiency rates in 2013 were below the state rates for the district as a whole and for the 5</w:t>
      </w:r>
      <w:r w:rsidRPr="008D58B5">
        <w:rPr>
          <w:b/>
          <w:vertAlign w:val="superscript"/>
        </w:rPr>
        <w:t>th</w:t>
      </w:r>
      <w:r w:rsidRPr="008D58B5">
        <w:rPr>
          <w:b/>
        </w:rPr>
        <w:t xml:space="preserve"> and 8</w:t>
      </w:r>
      <w:r w:rsidRPr="008D58B5">
        <w:rPr>
          <w:b/>
          <w:vertAlign w:val="superscript"/>
        </w:rPr>
        <w:t>th</w:t>
      </w:r>
      <w:r w:rsidRPr="008D58B5">
        <w:rPr>
          <w:b/>
        </w:rPr>
        <w:t xml:space="preserve"> grades and lower than the district</w:t>
      </w:r>
      <w:r>
        <w:rPr>
          <w:b/>
        </w:rPr>
        <w:t>’</w:t>
      </w:r>
      <w:r w:rsidRPr="008D58B5">
        <w:rPr>
          <w:b/>
        </w:rPr>
        <w:t>s 2010 rates.</w:t>
      </w:r>
    </w:p>
    <w:p w:rsidR="000B3E76" w:rsidRPr="008D58B5" w:rsidRDefault="000B3E76" w:rsidP="000B3E76">
      <w:pPr>
        <w:pStyle w:val="ColorfulList-Accent11"/>
        <w:numPr>
          <w:ilvl w:val="0"/>
          <w:numId w:val="13"/>
        </w:numPr>
        <w:contextualSpacing w:val="0"/>
      </w:pPr>
      <w:r w:rsidRPr="008D58B5">
        <w:t xml:space="preserve">The percentage of students scoring proficient or higher was 48 percent in 2013, 10 percentage points lower than the 2010 rate of 58 percent, and below the </w:t>
      </w:r>
      <w:r>
        <w:t xml:space="preserve">2013 </w:t>
      </w:r>
      <w:r w:rsidRPr="008D58B5">
        <w:t>state rate of 53 percent.</w:t>
      </w:r>
    </w:p>
    <w:p w:rsidR="000B3E76" w:rsidRPr="008D58B5" w:rsidRDefault="000B3E76" w:rsidP="000B3E76">
      <w:pPr>
        <w:pStyle w:val="ColorfulList-Accent11"/>
        <w:numPr>
          <w:ilvl w:val="1"/>
          <w:numId w:val="13"/>
        </w:numPr>
        <w:contextualSpacing w:val="0"/>
      </w:pPr>
      <w:r w:rsidRPr="008D58B5">
        <w:t>5</w:t>
      </w:r>
      <w:r w:rsidRPr="008D58B5">
        <w:rPr>
          <w:vertAlign w:val="superscript"/>
        </w:rPr>
        <w:t>th</w:t>
      </w:r>
      <w:r w:rsidRPr="008D58B5">
        <w:t xml:space="preserve"> grade science proficiency was 46 percent in 2013, 14 percentage points lower than the 2010 rate of 60 percent, and below the </w:t>
      </w:r>
      <w:r>
        <w:t xml:space="preserve">2013 </w:t>
      </w:r>
      <w:r w:rsidRPr="008D58B5">
        <w:t>state rate of 51 percent.</w:t>
      </w:r>
    </w:p>
    <w:p w:rsidR="000B3E76" w:rsidRPr="008D58B5" w:rsidRDefault="000B3E76" w:rsidP="000B3E76">
      <w:pPr>
        <w:pStyle w:val="ColorfulList-Accent11"/>
        <w:numPr>
          <w:ilvl w:val="1"/>
          <w:numId w:val="13"/>
        </w:numPr>
        <w:contextualSpacing w:val="0"/>
      </w:pPr>
      <w:r w:rsidRPr="008D58B5">
        <w:t>8</w:t>
      </w:r>
      <w:r w:rsidRPr="008D58B5">
        <w:rPr>
          <w:vertAlign w:val="superscript"/>
        </w:rPr>
        <w:t>th</w:t>
      </w:r>
      <w:r w:rsidRPr="008D58B5">
        <w:t xml:space="preserve"> grade science proficiency was 25 percent in 2013, 14 percentage points lower than the 2010 rate of 39 percent, and below the </w:t>
      </w:r>
      <w:r>
        <w:t xml:space="preserve">2013 </w:t>
      </w:r>
      <w:r w:rsidRPr="008D58B5">
        <w:t>state rate of 39 percent.</w:t>
      </w:r>
    </w:p>
    <w:p w:rsidR="000B3E76" w:rsidRPr="008D58B5" w:rsidRDefault="000B3E76" w:rsidP="000B3E76">
      <w:pPr>
        <w:pStyle w:val="ColorfulList-Accent11"/>
        <w:numPr>
          <w:ilvl w:val="1"/>
          <w:numId w:val="13"/>
        </w:numPr>
        <w:contextualSpacing w:val="0"/>
      </w:pPr>
      <w:r w:rsidRPr="008D58B5">
        <w:t>10</w:t>
      </w:r>
      <w:r w:rsidRPr="008D58B5">
        <w:rPr>
          <w:vertAlign w:val="superscript"/>
        </w:rPr>
        <w:t>th</w:t>
      </w:r>
      <w:r w:rsidRPr="008D58B5">
        <w:t xml:space="preserve"> grade science proficiency was 77 percent in 2010 and 76 in 2013, above the state rate of 71 percent.</w:t>
      </w:r>
    </w:p>
    <w:p w:rsidR="000B3E76" w:rsidRPr="00F44CCC" w:rsidRDefault="000B3E76" w:rsidP="000B3E76">
      <w:pPr>
        <w:rPr>
          <w:b/>
        </w:rPr>
      </w:pPr>
      <w:r w:rsidRPr="00F44CCC">
        <w:rPr>
          <w:b/>
        </w:rPr>
        <w:t>Chapman Middle</w:t>
      </w:r>
      <w:r>
        <w:rPr>
          <w:b/>
        </w:rPr>
        <w:t>,</w:t>
      </w:r>
      <w:r w:rsidRPr="00F44CCC">
        <w:rPr>
          <w:b/>
        </w:rPr>
        <w:t xml:space="preserve"> the district’s only Level 3 </w:t>
      </w:r>
      <w:r>
        <w:rPr>
          <w:b/>
        </w:rPr>
        <w:t xml:space="preserve">school, </w:t>
      </w:r>
      <w:r w:rsidRPr="00F44CCC">
        <w:rPr>
          <w:b/>
        </w:rPr>
        <w:t>is in the 16</w:t>
      </w:r>
      <w:r w:rsidRPr="00F44CCC">
        <w:rPr>
          <w:b/>
          <w:vertAlign w:val="superscript"/>
        </w:rPr>
        <w:t>th</w:t>
      </w:r>
      <w:r w:rsidRPr="00F44CCC">
        <w:rPr>
          <w:b/>
        </w:rPr>
        <w:t xml:space="preserve"> percentile of middle schools. ELA, math, and science proficiency rates for all students were lower in 2013 than in 2010 and its students with disabilities consistently performed below the state rates</w:t>
      </w:r>
      <w:r>
        <w:rPr>
          <w:b/>
        </w:rPr>
        <w:t xml:space="preserve"> in ELA, math, and science</w:t>
      </w:r>
      <w:r w:rsidRPr="00F44CCC">
        <w:rPr>
          <w:b/>
        </w:rPr>
        <w:t>.</w:t>
      </w:r>
    </w:p>
    <w:p w:rsidR="000B3E76" w:rsidRPr="00F44CCC" w:rsidRDefault="000B3E76" w:rsidP="000B3E76">
      <w:pPr>
        <w:pStyle w:val="ColorfulList-Accent11"/>
        <w:numPr>
          <w:ilvl w:val="0"/>
          <w:numId w:val="15"/>
        </w:numPr>
        <w:contextualSpacing w:val="0"/>
        <w:rPr>
          <w:b/>
        </w:rPr>
      </w:pPr>
      <w:r w:rsidRPr="00F44CCC">
        <w:t>ELA proficiency for all students was 67 percent in 2013, 6 percentage points lower than the 2010 rate of 73 percent.</w:t>
      </w:r>
    </w:p>
    <w:p w:rsidR="000B3E76" w:rsidRPr="00F44CCC" w:rsidRDefault="000B3E76" w:rsidP="000B3E76">
      <w:pPr>
        <w:pStyle w:val="ColorfulList-Accent11"/>
        <w:numPr>
          <w:ilvl w:val="1"/>
          <w:numId w:val="15"/>
        </w:numPr>
        <w:contextualSpacing w:val="0"/>
        <w:rPr>
          <w:b/>
        </w:rPr>
      </w:pPr>
      <w:r w:rsidRPr="00F44CCC">
        <w:t xml:space="preserve">ELA proficiency </w:t>
      </w:r>
      <w:r>
        <w:t>for s</w:t>
      </w:r>
      <w:r w:rsidRPr="00F44CCC">
        <w:t>tudents with disabilities was 21 percent in 2013.</w:t>
      </w:r>
    </w:p>
    <w:p w:rsidR="000B3E76" w:rsidRPr="00F44CCC" w:rsidRDefault="000B3E76" w:rsidP="000B3E76">
      <w:pPr>
        <w:pStyle w:val="ColorfulList-Accent11"/>
        <w:numPr>
          <w:ilvl w:val="0"/>
          <w:numId w:val="15"/>
        </w:numPr>
        <w:contextualSpacing w:val="0"/>
        <w:rPr>
          <w:b/>
        </w:rPr>
      </w:pPr>
      <w:r w:rsidRPr="00F44CCC">
        <w:t>Math proficiency for all students was 34 percent in 2013, 16 percentage points lower than the 2010 rate of 50 percent.</w:t>
      </w:r>
    </w:p>
    <w:p w:rsidR="000B3E76" w:rsidRPr="00F44CCC" w:rsidRDefault="000B3E76" w:rsidP="000B3E76">
      <w:pPr>
        <w:pStyle w:val="ColorfulList-Accent11"/>
        <w:numPr>
          <w:ilvl w:val="1"/>
          <w:numId w:val="15"/>
        </w:numPr>
        <w:contextualSpacing w:val="0"/>
        <w:rPr>
          <w:b/>
        </w:rPr>
      </w:pPr>
      <w:r>
        <w:t>M</w:t>
      </w:r>
      <w:r w:rsidRPr="00F44CCC">
        <w:t xml:space="preserve">ath proficiency </w:t>
      </w:r>
      <w:r>
        <w:t>for s</w:t>
      </w:r>
      <w:r w:rsidRPr="00F44CCC">
        <w:t>tudents with disabilities was 4 percent in 2013</w:t>
      </w:r>
      <w:r>
        <w:t>.</w:t>
      </w:r>
    </w:p>
    <w:p w:rsidR="000B3E76" w:rsidRPr="00F44CCC" w:rsidRDefault="000B3E76" w:rsidP="000B3E76">
      <w:pPr>
        <w:pStyle w:val="ColorfulList-Accent11"/>
        <w:numPr>
          <w:ilvl w:val="0"/>
          <w:numId w:val="15"/>
        </w:numPr>
        <w:contextualSpacing w:val="0"/>
        <w:rPr>
          <w:b/>
        </w:rPr>
      </w:pPr>
      <w:r w:rsidRPr="00F44CCC">
        <w:t>Science proficiency for all students was 26 percent in 2013, 23 percentage points lower than the 2010 rate of 49 percent.</w:t>
      </w:r>
    </w:p>
    <w:p w:rsidR="000B3E76" w:rsidRPr="00F44CCC" w:rsidRDefault="000B3E76" w:rsidP="000B3E76">
      <w:pPr>
        <w:pStyle w:val="ColorfulList-Accent11"/>
        <w:numPr>
          <w:ilvl w:val="1"/>
          <w:numId w:val="15"/>
        </w:numPr>
        <w:contextualSpacing w:val="0"/>
        <w:rPr>
          <w:b/>
        </w:rPr>
      </w:pPr>
      <w:r>
        <w:t>S</w:t>
      </w:r>
      <w:r w:rsidRPr="00F44CCC">
        <w:t xml:space="preserve">cience proficiency </w:t>
      </w:r>
      <w:r>
        <w:t>for s</w:t>
      </w:r>
      <w:r w:rsidRPr="00F44CCC">
        <w:t>tudents with disabilities was 4 percent in 2013.</w:t>
      </w:r>
    </w:p>
    <w:p w:rsidR="000B3E76" w:rsidRPr="00070E81" w:rsidRDefault="000B3E76" w:rsidP="000B3E76">
      <w:pPr>
        <w:rPr>
          <w:b/>
        </w:rPr>
      </w:pPr>
      <w:r w:rsidRPr="00070E81">
        <w:rPr>
          <w:b/>
        </w:rPr>
        <w:t xml:space="preserve">Weymouth </w:t>
      </w:r>
      <w:r>
        <w:rPr>
          <w:b/>
        </w:rPr>
        <w:t>met the</w:t>
      </w:r>
      <w:r w:rsidRPr="00070E81">
        <w:rPr>
          <w:b/>
        </w:rPr>
        <w:t xml:space="preserve"> 201</w:t>
      </w:r>
      <w:r>
        <w:rPr>
          <w:b/>
        </w:rPr>
        <w:t>4</w:t>
      </w:r>
      <w:r w:rsidRPr="00070E81">
        <w:rPr>
          <w:b/>
        </w:rPr>
        <w:t xml:space="preserve"> four year cohort graduation</w:t>
      </w:r>
      <w:r>
        <w:rPr>
          <w:b/>
        </w:rPr>
        <w:t xml:space="preserve"> rate</w:t>
      </w:r>
      <w:r w:rsidRPr="00070E81">
        <w:rPr>
          <w:b/>
        </w:rPr>
        <w:t xml:space="preserve"> target of 80.0 percent and five</w:t>
      </w:r>
      <w:r>
        <w:rPr>
          <w:b/>
        </w:rPr>
        <w:t xml:space="preserve"> </w:t>
      </w:r>
      <w:r w:rsidRPr="00070E81">
        <w:rPr>
          <w:b/>
        </w:rPr>
        <w:t>year cohort graduation</w:t>
      </w:r>
      <w:r>
        <w:rPr>
          <w:b/>
        </w:rPr>
        <w:t xml:space="preserve"> rate</w:t>
      </w:r>
      <w:r w:rsidRPr="00070E81">
        <w:rPr>
          <w:b/>
        </w:rPr>
        <w:t xml:space="preserve"> target of 85.0 percent.</w:t>
      </w:r>
      <w:r>
        <w:rPr>
          <w:rStyle w:val="FootnoteReference"/>
          <w:b/>
        </w:rPr>
        <w:footnoteReference w:id="4"/>
      </w:r>
    </w:p>
    <w:p w:rsidR="000B3E76" w:rsidRPr="00070E81" w:rsidRDefault="000B3E76" w:rsidP="000B3E76">
      <w:pPr>
        <w:pStyle w:val="ColorfulList-Accent11"/>
        <w:numPr>
          <w:ilvl w:val="0"/>
          <w:numId w:val="14"/>
        </w:numPr>
        <w:contextualSpacing w:val="0"/>
      </w:pPr>
      <w:r w:rsidRPr="00070E81">
        <w:lastRenderedPageBreak/>
        <w:t xml:space="preserve">The four year cohort graduation rate steadily improved from 81.5 percent in 2010 to 85.0 percent in 2013, equal to the state rate of 85.0 percent. </w:t>
      </w:r>
    </w:p>
    <w:p w:rsidR="000B3E76" w:rsidRPr="00070E81" w:rsidRDefault="000B3E76" w:rsidP="000B3E76">
      <w:pPr>
        <w:pStyle w:val="ColorfulList-Accent11"/>
        <w:numPr>
          <w:ilvl w:val="0"/>
          <w:numId w:val="14"/>
        </w:numPr>
        <w:contextualSpacing w:val="0"/>
      </w:pPr>
      <w:r w:rsidRPr="00070E81">
        <w:t>The five year cohort graduation rate steadily improved from 82.0 percent in 2009 to 89.9 percent</w:t>
      </w:r>
      <w:r>
        <w:t xml:space="preserve"> in 2013</w:t>
      </w:r>
      <w:r w:rsidRPr="00070E81">
        <w:t>, above the state rate of 87.5 percent.</w:t>
      </w:r>
    </w:p>
    <w:p w:rsidR="000B3E76" w:rsidRPr="00070E81" w:rsidRDefault="000B3E76" w:rsidP="000B3E76">
      <w:pPr>
        <w:pStyle w:val="ColorfulList-Accent11"/>
        <w:numPr>
          <w:ilvl w:val="0"/>
          <w:numId w:val="14"/>
        </w:numPr>
        <w:contextualSpacing w:val="0"/>
      </w:pPr>
      <w:r w:rsidRPr="00070E81">
        <w:t>The annual dropout rate for Weymouth was 2.9 percent in 2010 and 1.9 percent in 2013 and was below the statewide rate of 2.5 percent.</w:t>
      </w:r>
    </w:p>
    <w:p w:rsidR="000B3E76" w:rsidRDefault="000B3E76"/>
    <w:p w:rsidR="000B3E76" w:rsidRDefault="000B3E76" w:rsidP="000B3E76">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03042917"/>
      <w:r>
        <w:lastRenderedPageBreak/>
        <w:t>Weymouth Public Schools</w:t>
      </w:r>
      <w:r w:rsidRPr="00E93DC7">
        <w:t xml:space="preserve"> </w:t>
      </w:r>
      <w:r>
        <w:t xml:space="preserve">District </w:t>
      </w:r>
      <w:r w:rsidRPr="00E93DC7">
        <w:t>Review Findings</w:t>
      </w:r>
      <w:bookmarkEnd w:id="8"/>
      <w:bookmarkEnd w:id="9"/>
    </w:p>
    <w:p w:rsidR="000B3E76" w:rsidRDefault="000B3E76" w:rsidP="000B3E76">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0B3E76" w:rsidRPr="007400E7" w:rsidRDefault="000B3E76" w:rsidP="000B3E76">
      <w:pPr>
        <w:tabs>
          <w:tab w:val="left" w:pos="360"/>
          <w:tab w:val="left" w:pos="720"/>
          <w:tab w:val="left" w:pos="1080"/>
          <w:tab w:val="left" w:pos="1440"/>
          <w:tab w:val="left" w:pos="1800"/>
          <w:tab w:val="left" w:pos="2160"/>
        </w:tabs>
        <w:rPr>
          <w:b/>
          <w:i/>
          <w:sz w:val="24"/>
          <w:szCs w:val="24"/>
        </w:rPr>
      </w:pPr>
      <w:r w:rsidRPr="007400E7">
        <w:rPr>
          <w:b/>
          <w:i/>
          <w:sz w:val="24"/>
          <w:szCs w:val="24"/>
        </w:rPr>
        <w:t>Leadership &amp; Governance</w:t>
      </w:r>
    </w:p>
    <w:p w:rsidR="000B3E76" w:rsidRPr="00670ED5" w:rsidRDefault="000B3E76" w:rsidP="000B3E76">
      <w:pPr>
        <w:tabs>
          <w:tab w:val="left" w:pos="360"/>
          <w:tab w:val="left" w:pos="720"/>
          <w:tab w:val="left" w:pos="1080"/>
          <w:tab w:val="left" w:pos="1440"/>
          <w:tab w:val="left" w:pos="1800"/>
          <w:tab w:val="left" w:pos="2160"/>
        </w:tabs>
        <w:ind w:left="360" w:hanging="360"/>
        <w:rPr>
          <w:b/>
        </w:rPr>
      </w:pPr>
      <w:r w:rsidRPr="00F731AA">
        <w:rPr>
          <w:b/>
        </w:rPr>
        <w:t>1.</w:t>
      </w:r>
      <w:r>
        <w:rPr>
          <w:b/>
        </w:rPr>
        <w:tab/>
        <w:t>Under the leadership of the current superintendent, the district has created a stable atmosphere and developed aligned plans to improve instruction and increase student achievement.</w:t>
      </w:r>
      <w:r w:rsidRPr="005E1FF3">
        <w:rPr>
          <w:b/>
        </w:rPr>
        <w:t xml:space="preserve"> </w:t>
      </w:r>
      <w:r>
        <w:rPr>
          <w:b/>
        </w:rPr>
        <w:t>This follows a period of instability and uncertainty within the district because of the sudden death of the superintendent in April 2011 and the employment of two interim superintendents through July 2012</w:t>
      </w:r>
      <w:r w:rsidR="00025076">
        <w:rPr>
          <w:b/>
        </w:rPr>
        <w:t>.</w:t>
      </w:r>
    </w:p>
    <w:p w:rsidR="000B3E76" w:rsidRDefault="000B3E76" w:rsidP="000B3E76">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The current superintendent was selected, in part, because of his focus on teaching and learning as well as the desire of the school committee to bring stability to the district.</w:t>
      </w:r>
    </w:p>
    <w:p w:rsidR="000B3E76" w:rsidRDefault="000B3E76" w:rsidP="000B3E76">
      <w:pPr>
        <w:tabs>
          <w:tab w:val="left" w:pos="360"/>
          <w:tab w:val="left" w:pos="720"/>
          <w:tab w:val="left" w:pos="1080"/>
          <w:tab w:val="left" w:pos="1440"/>
          <w:tab w:val="left" w:pos="1800"/>
          <w:tab w:val="left" w:pos="2160"/>
        </w:tabs>
        <w:ind w:left="1080" w:hanging="1080"/>
      </w:pPr>
      <w:r>
        <w:tab/>
      </w:r>
      <w:r>
        <w:tab/>
      </w:r>
      <w:r w:rsidRPr="00BA3A76">
        <w:t>1.</w:t>
      </w:r>
      <w:r>
        <w:tab/>
        <w:t>In conducting the search for a new superintendent and in making its selection, school committee members recognized the need for stability within the district and expressed the hope that “he will stay long enough to get us on a real good track and move forward.”</w:t>
      </w:r>
    </w:p>
    <w:p w:rsidR="000B3E76" w:rsidRDefault="000B3E76">
      <w:pPr>
        <w:pStyle w:val="ColorfulList-Accent11"/>
        <w:numPr>
          <w:ilvl w:val="0"/>
          <w:numId w:val="19"/>
        </w:numPr>
        <w:tabs>
          <w:tab w:val="left" w:pos="360"/>
          <w:tab w:val="left" w:pos="720"/>
          <w:tab w:val="left" w:pos="1080"/>
          <w:tab w:val="left" w:pos="1440"/>
          <w:tab w:val="left" w:pos="1800"/>
          <w:tab w:val="left" w:pos="2160"/>
        </w:tabs>
      </w:pPr>
      <w:r>
        <w:t>A school committee member reported that the SIPs now match up with what the district is doing, noting “Now they are really a living document.”</w:t>
      </w:r>
    </w:p>
    <w:p w:rsidR="000B3E76" w:rsidRDefault="000B3E76" w:rsidP="000B3E76">
      <w:pPr>
        <w:tabs>
          <w:tab w:val="left" w:pos="360"/>
          <w:tab w:val="left" w:pos="720"/>
          <w:tab w:val="left" w:pos="1080"/>
          <w:tab w:val="left" w:pos="1440"/>
          <w:tab w:val="left" w:pos="1800"/>
          <w:tab w:val="left" w:pos="2160"/>
        </w:tabs>
        <w:ind w:left="1080" w:hanging="1080"/>
      </w:pPr>
      <w:r>
        <w:tab/>
      </w:r>
      <w:r>
        <w:tab/>
        <w:t>3</w:t>
      </w:r>
      <w:r w:rsidR="00972999">
        <w:t>.</w:t>
      </w:r>
      <w:r>
        <w:tab/>
        <w:t>One administrator said that before the present administration there was a perception of things being “sporadic or not sustained,” adding “Now [we] have an idea that things have been thought out systematically and will be sustained.”</w:t>
      </w:r>
    </w:p>
    <w:p w:rsidR="000B3E76" w:rsidRDefault="000B3E76">
      <w:pPr>
        <w:tabs>
          <w:tab w:val="left" w:pos="360"/>
          <w:tab w:val="left" w:pos="720"/>
          <w:tab w:val="left" w:pos="1080"/>
          <w:tab w:val="left" w:pos="1440"/>
          <w:tab w:val="left" w:pos="1800"/>
          <w:tab w:val="left" w:pos="2160"/>
        </w:tabs>
        <w:ind w:left="1080" w:hanging="1080"/>
      </w:pPr>
      <w:r>
        <w:tab/>
      </w:r>
      <w:r>
        <w:tab/>
        <w:t>4.</w:t>
      </w:r>
      <w:r>
        <w:tab/>
        <w:t>A central office administrator asserted that in the past few years the district has developed “a culture of sharing expectations, transparency, interest, accountability, and collaboration.”</w:t>
      </w:r>
    </w:p>
    <w:p w:rsidR="000B3E76" w:rsidRDefault="000B3E76">
      <w:pPr>
        <w:pStyle w:val="ColorfulList-Accent11"/>
        <w:numPr>
          <w:ilvl w:val="0"/>
          <w:numId w:val="20"/>
        </w:numPr>
        <w:tabs>
          <w:tab w:val="left" w:pos="360"/>
          <w:tab w:val="left" w:pos="720"/>
          <w:tab w:val="left" w:pos="1080"/>
          <w:tab w:val="left" w:pos="1440"/>
          <w:tab w:val="left" w:pos="1800"/>
          <w:tab w:val="left" w:pos="2160"/>
        </w:tabs>
      </w:pPr>
      <w:r>
        <w:t>One principal described the district as now being unified, speaking the same language, having the same goals, and engaged in vertical articulation. He stated that there was a “shared effort across the district—almost like a corporate culture—a shared vision.”</w:t>
      </w:r>
    </w:p>
    <w:p w:rsidR="000B3E76" w:rsidRDefault="000B3E76" w:rsidP="000B3E76">
      <w:pPr>
        <w:tabs>
          <w:tab w:val="left" w:pos="360"/>
          <w:tab w:val="left" w:pos="720"/>
          <w:tab w:val="left" w:pos="1080"/>
          <w:tab w:val="left" w:pos="1440"/>
          <w:tab w:val="left" w:pos="1800"/>
          <w:tab w:val="left" w:pos="2160"/>
        </w:tabs>
        <w:ind w:left="720" w:hanging="720"/>
      </w:pPr>
      <w:r>
        <w:rPr>
          <w:b/>
        </w:rPr>
        <w:tab/>
        <w:t>B</w:t>
      </w:r>
      <w:r w:rsidRPr="00F731AA">
        <w:rPr>
          <w:b/>
        </w:rPr>
        <w:t>.</w:t>
      </w:r>
      <w:r>
        <w:tab/>
        <w:t>The current superintendent combined the traditional “entry plan” associated with an incoming superintendent with a “learning plan,” which placed an initial emphasis on his meeting individually and in focus groups with a broad array of stakeholders. This first phase of the planning effort, entitled “Listening, Learning and Observing,” was essentially a fact finding mission by the new superintendent during his initial five months in office.</w:t>
      </w:r>
    </w:p>
    <w:p w:rsidR="000B3E76" w:rsidRDefault="000B3E76" w:rsidP="00972999">
      <w:pPr>
        <w:tabs>
          <w:tab w:val="left" w:pos="360"/>
          <w:tab w:val="left" w:pos="720"/>
          <w:tab w:val="left" w:pos="1080"/>
          <w:tab w:val="left" w:pos="1440"/>
          <w:tab w:val="left" w:pos="1800"/>
          <w:tab w:val="left" w:pos="2160"/>
        </w:tabs>
        <w:ind w:left="1080" w:hanging="1080"/>
      </w:pPr>
      <w:r>
        <w:tab/>
      </w:r>
      <w:r>
        <w:tab/>
      </w:r>
      <w:r w:rsidR="00EF0581">
        <w:t>1.</w:t>
      </w:r>
      <w:r>
        <w:tab/>
        <w:t>On January 10, 2013, the superintendent presented his preliminary findings and plan for strategy development to the school committee and the stakeholders with a focus on improving the instructional core “through changes in the relationship of teachers and students in the presence of content.”</w:t>
      </w:r>
    </w:p>
    <w:p w:rsidR="000B3E76" w:rsidRDefault="000B3E76" w:rsidP="000B3E76">
      <w:pPr>
        <w:tabs>
          <w:tab w:val="left" w:pos="360"/>
          <w:tab w:val="left" w:pos="720"/>
          <w:tab w:val="left" w:pos="1080"/>
          <w:tab w:val="left" w:pos="1440"/>
          <w:tab w:val="left" w:pos="1800"/>
          <w:tab w:val="left" w:pos="2160"/>
        </w:tabs>
        <w:ind w:left="1440" w:hanging="1440"/>
      </w:pPr>
      <w:r>
        <w:lastRenderedPageBreak/>
        <w:tab/>
      </w:r>
      <w:r>
        <w:tab/>
      </w:r>
      <w:r>
        <w:tab/>
      </w:r>
      <w:r w:rsidRPr="00BA3A76">
        <w:t>a.</w:t>
      </w:r>
      <w:r w:rsidR="00025076">
        <w:tab/>
        <w:t xml:space="preserve">The initial action steps in the findings included both </w:t>
      </w:r>
      <w:r>
        <w:t xml:space="preserve">instructional rounds and </w:t>
      </w:r>
      <w:r w:rsidR="00025076">
        <w:t>vertical articulation teams.</w:t>
      </w:r>
      <w:r w:rsidDel="00D639DD">
        <w:rPr>
          <w:rStyle w:val="FootnoteReference"/>
        </w:rPr>
        <w:t xml:space="preserve"> </w:t>
      </w:r>
    </w:p>
    <w:p w:rsidR="000B3E76" w:rsidRDefault="000B3E76" w:rsidP="0009069B">
      <w:pPr>
        <w:tabs>
          <w:tab w:val="left" w:pos="360"/>
          <w:tab w:val="left" w:pos="720"/>
          <w:tab w:val="left" w:pos="1080"/>
          <w:tab w:val="left" w:pos="1800"/>
          <w:tab w:val="left" w:pos="2160"/>
        </w:tabs>
        <w:ind w:left="720" w:hanging="720"/>
      </w:pPr>
      <w:r>
        <w:rPr>
          <w:b/>
        </w:rPr>
        <w:tab/>
        <w:t>C</w:t>
      </w:r>
      <w:r w:rsidRPr="00F731AA">
        <w:rPr>
          <w:b/>
        </w:rPr>
        <w:t>.</w:t>
      </w:r>
      <w:r>
        <w:tab/>
        <w:t xml:space="preserve">Consistent with the findings and action steps outlined in the entry plan, the district developed an Accelerated Improvement Plan, a Vision Statement with a theory of action, strategic levers, and district goals, </w:t>
      </w:r>
      <w:r w:rsidR="00025076">
        <w:t>and</w:t>
      </w:r>
      <w:r>
        <w:t xml:space="preserve"> </w:t>
      </w:r>
      <w:r w:rsidR="00025076">
        <w:t>a school improvement plan</w:t>
      </w:r>
      <w:r>
        <w:t xml:space="preserve"> at each school.</w:t>
      </w:r>
    </w:p>
    <w:p w:rsidR="000B3E76" w:rsidRDefault="000B3E76" w:rsidP="000B3E76">
      <w:pPr>
        <w:tabs>
          <w:tab w:val="left" w:pos="360"/>
          <w:tab w:val="left" w:pos="720"/>
          <w:tab w:val="left" w:pos="1080"/>
          <w:tab w:val="left" w:pos="1440"/>
          <w:tab w:val="left" w:pos="1800"/>
          <w:tab w:val="left" w:pos="2160"/>
        </w:tabs>
        <w:ind w:left="1080" w:hanging="1080"/>
      </w:pPr>
      <w:r>
        <w:rPr>
          <w:b/>
        </w:rPr>
        <w:tab/>
      </w:r>
      <w:r>
        <w:rPr>
          <w:b/>
        </w:rPr>
        <w:tab/>
      </w:r>
      <w:r w:rsidRPr="00490136">
        <w:t>1.</w:t>
      </w:r>
      <w:r>
        <w:tab/>
        <w:t>Among the priorities identified in the Weymouth Accelerated Improvement Plan for 2013-2016 is the use of “multiple sources of data” to “implement [an] aligned system of curriculum, accountability and inquiry.”</w:t>
      </w:r>
    </w:p>
    <w:p w:rsidR="000B3E76" w:rsidRDefault="000B3E76" w:rsidP="000B3E76">
      <w:pPr>
        <w:tabs>
          <w:tab w:val="left" w:pos="360"/>
          <w:tab w:val="left" w:pos="720"/>
          <w:tab w:val="left" w:pos="1080"/>
          <w:tab w:val="left" w:pos="1440"/>
          <w:tab w:val="left" w:pos="1800"/>
          <w:tab w:val="left" w:pos="2160"/>
        </w:tabs>
        <w:ind w:left="1440" w:hanging="1440"/>
      </w:pPr>
      <w:r>
        <w:tab/>
      </w:r>
      <w:r>
        <w:tab/>
      </w:r>
      <w:r>
        <w:tab/>
        <w:t>a</w:t>
      </w:r>
      <w:r w:rsidRPr="00870959">
        <w:t>.</w:t>
      </w:r>
      <w:r>
        <w:tab/>
        <w:t>The superintendent told the team that he intends to propose a new position called a “manager of data strategy” at the district level to manage student data both centrally and at each school.</w:t>
      </w:r>
    </w:p>
    <w:p w:rsidR="000B3E76" w:rsidRDefault="000B3E76" w:rsidP="000B3E76">
      <w:pPr>
        <w:tabs>
          <w:tab w:val="left" w:pos="360"/>
          <w:tab w:val="left" w:pos="720"/>
          <w:tab w:val="left" w:pos="1080"/>
          <w:tab w:val="left" w:pos="1440"/>
          <w:tab w:val="left" w:pos="1800"/>
          <w:tab w:val="left" w:pos="2160"/>
        </w:tabs>
        <w:ind w:left="1080" w:hanging="1080"/>
      </w:pPr>
      <w:r>
        <w:tab/>
      </w:r>
      <w:r>
        <w:tab/>
      </w:r>
      <w:r w:rsidR="00972999">
        <w:t>2.</w:t>
      </w:r>
      <w:r w:rsidR="00972999">
        <w:tab/>
      </w:r>
      <w:r>
        <w:t>The school improvement planning model at the elementary school level identifies the following “resource possibilities”:</w:t>
      </w:r>
    </w:p>
    <w:p w:rsidR="000B3E76" w:rsidRDefault="00972999" w:rsidP="00972999">
      <w:pPr>
        <w:tabs>
          <w:tab w:val="left" w:pos="360"/>
          <w:tab w:val="left" w:pos="720"/>
          <w:tab w:val="left" w:pos="1080"/>
          <w:tab w:val="left" w:pos="1440"/>
          <w:tab w:val="left" w:pos="1800"/>
          <w:tab w:val="left" w:pos="2160"/>
        </w:tabs>
        <w:ind w:left="1080" w:hanging="1080"/>
      </w:pPr>
      <w:r>
        <w:tab/>
      </w:r>
      <w:r>
        <w:tab/>
      </w:r>
      <w:r>
        <w:tab/>
      </w:r>
      <w:r w:rsidR="000B3E76">
        <w:t>a.</w:t>
      </w:r>
      <w:r>
        <w:tab/>
      </w:r>
      <w:r w:rsidR="000B3E76">
        <w:t>instructional coaches in math and literacy</w:t>
      </w:r>
    </w:p>
    <w:p w:rsidR="000B3E76" w:rsidRDefault="00972999" w:rsidP="000B3E76">
      <w:pPr>
        <w:tabs>
          <w:tab w:val="left" w:pos="360"/>
          <w:tab w:val="left" w:pos="720"/>
          <w:tab w:val="left" w:pos="1080"/>
          <w:tab w:val="left" w:pos="1440"/>
          <w:tab w:val="left" w:pos="1800"/>
          <w:tab w:val="left" w:pos="2160"/>
        </w:tabs>
        <w:ind w:left="1080" w:hanging="1080"/>
      </w:pPr>
      <w:r>
        <w:tab/>
      </w:r>
      <w:r>
        <w:tab/>
      </w:r>
      <w:r>
        <w:tab/>
      </w:r>
      <w:r w:rsidR="000B3E76">
        <w:t>b.</w:t>
      </w:r>
      <w:r>
        <w:tab/>
      </w:r>
      <w:r w:rsidR="000B3E76">
        <w:t>science specialists</w:t>
      </w:r>
    </w:p>
    <w:p w:rsidR="000B3E76" w:rsidRDefault="00972999" w:rsidP="000B3E76">
      <w:pPr>
        <w:tabs>
          <w:tab w:val="left" w:pos="360"/>
          <w:tab w:val="left" w:pos="720"/>
          <w:tab w:val="left" w:pos="1080"/>
          <w:tab w:val="left" w:pos="1440"/>
          <w:tab w:val="left" w:pos="1800"/>
          <w:tab w:val="left" w:pos="2160"/>
        </w:tabs>
        <w:ind w:left="1080" w:hanging="1080"/>
      </w:pPr>
      <w:r>
        <w:tab/>
      </w:r>
      <w:r>
        <w:tab/>
      </w:r>
      <w:r>
        <w:tab/>
      </w:r>
      <w:r w:rsidR="000B3E76">
        <w:t>c.</w:t>
      </w:r>
      <w:r>
        <w:tab/>
      </w:r>
      <w:r w:rsidR="000B3E76">
        <w:t>technology integration specialists</w:t>
      </w:r>
    </w:p>
    <w:p w:rsidR="000B3E76" w:rsidRDefault="000B3E76" w:rsidP="00972999">
      <w:pPr>
        <w:tabs>
          <w:tab w:val="left" w:pos="360"/>
          <w:tab w:val="left" w:pos="720"/>
          <w:tab w:val="left" w:pos="1080"/>
          <w:tab w:val="left" w:pos="1440"/>
          <w:tab w:val="left" w:pos="1800"/>
          <w:tab w:val="left" w:pos="2160"/>
        </w:tabs>
        <w:ind w:left="720" w:hanging="720"/>
      </w:pPr>
      <w:r>
        <w:tab/>
      </w:r>
      <w:r>
        <w:rPr>
          <w:b/>
        </w:rPr>
        <w:t>D</w:t>
      </w:r>
      <w:r w:rsidRPr="00071D3E">
        <w:rPr>
          <w:b/>
        </w:rPr>
        <w:t>.</w:t>
      </w:r>
      <w:r w:rsidR="00972999">
        <w:tab/>
      </w:r>
      <w:r>
        <w:t>The budget development process mirrors the content of each School Improvement Plan (SIP) and is the foundation for the success of each SIP.</w:t>
      </w:r>
    </w:p>
    <w:p w:rsidR="000B3E76" w:rsidRPr="00972999" w:rsidRDefault="000B3E76" w:rsidP="00972999">
      <w:pPr>
        <w:pStyle w:val="ColorfulList-Accent11"/>
        <w:numPr>
          <w:ilvl w:val="0"/>
          <w:numId w:val="30"/>
        </w:numPr>
        <w:tabs>
          <w:tab w:val="left" w:pos="360"/>
          <w:tab w:val="left" w:pos="720"/>
          <w:tab w:val="left" w:pos="1080"/>
          <w:tab w:val="left" w:pos="1440"/>
          <w:tab w:val="left" w:pos="1800"/>
          <w:tab w:val="left" w:pos="2160"/>
        </w:tabs>
        <w:ind w:left="1080"/>
        <w:contextualSpacing w:val="0"/>
      </w:pPr>
      <w:r>
        <w:t xml:space="preserve">The development of each SIP was shifted from the spring to </w:t>
      </w:r>
      <w:r w:rsidR="00972999">
        <w:t xml:space="preserve">the fall to coordinate with the </w:t>
      </w:r>
      <w:r>
        <w:t>budget planning process; one administrator noted that the principals present to the school committee “what we need from them to make it [the SIPs] happen.”</w:t>
      </w:r>
    </w:p>
    <w:p w:rsidR="000B3E76" w:rsidRPr="00972999" w:rsidRDefault="000B3E76" w:rsidP="00972999">
      <w:pPr>
        <w:pStyle w:val="ColorfulList-Accent11"/>
        <w:numPr>
          <w:ilvl w:val="0"/>
          <w:numId w:val="30"/>
        </w:numPr>
        <w:tabs>
          <w:tab w:val="left" w:pos="360"/>
          <w:tab w:val="left" w:pos="720"/>
          <w:tab w:val="left" w:pos="1080"/>
          <w:tab w:val="left" w:pos="1440"/>
          <w:tab w:val="left" w:pos="1800"/>
          <w:tab w:val="left" w:pos="2160"/>
        </w:tabs>
        <w:ind w:left="1080"/>
        <w:contextualSpacing w:val="0"/>
      </w:pPr>
      <w:r>
        <w:t>The superintendent told the review team that he is considering a possible reorganization of the central office and has included in his identified needs a request for two curriculum leadership positions to provide district content leadership from grades 7 to 12.</w:t>
      </w:r>
    </w:p>
    <w:p w:rsidR="000B3E76" w:rsidRDefault="000B3E76" w:rsidP="00972999">
      <w:pPr>
        <w:pStyle w:val="ColorfulList-Accent11"/>
        <w:numPr>
          <w:ilvl w:val="0"/>
          <w:numId w:val="30"/>
        </w:numPr>
        <w:tabs>
          <w:tab w:val="left" w:pos="360"/>
          <w:tab w:val="left" w:pos="720"/>
          <w:tab w:val="left" w:pos="1080"/>
          <w:tab w:val="left" w:pos="1440"/>
          <w:tab w:val="left" w:pos="1800"/>
          <w:tab w:val="left" w:pos="2160"/>
        </w:tabs>
        <w:ind w:left="1080"/>
        <w:contextualSpacing w:val="0"/>
      </w:pPr>
      <w:r>
        <w:t>The superintendent’s “needs list” budget for fiscal year 2015 for the elementary level requests the following:</w:t>
      </w:r>
    </w:p>
    <w:p w:rsidR="000B3E76" w:rsidRDefault="000B3E76" w:rsidP="000B3E76">
      <w:pPr>
        <w:tabs>
          <w:tab w:val="left" w:pos="360"/>
          <w:tab w:val="left" w:pos="720"/>
          <w:tab w:val="left" w:pos="1080"/>
          <w:tab w:val="left" w:pos="1440"/>
          <w:tab w:val="left" w:pos="1800"/>
          <w:tab w:val="left" w:pos="2160"/>
        </w:tabs>
      </w:pPr>
      <w:r>
        <w:tab/>
      </w:r>
      <w:r>
        <w:tab/>
      </w:r>
      <w:r>
        <w:tab/>
        <w:t>a.</w:t>
      </w:r>
      <w:r>
        <w:tab/>
        <w:t>Four literacy instructional coaches</w:t>
      </w:r>
    </w:p>
    <w:p w:rsidR="000B3E76" w:rsidRDefault="000B3E76" w:rsidP="000B3E76">
      <w:pPr>
        <w:tabs>
          <w:tab w:val="left" w:pos="360"/>
          <w:tab w:val="left" w:pos="720"/>
          <w:tab w:val="left" w:pos="1080"/>
          <w:tab w:val="left" w:pos="1440"/>
          <w:tab w:val="left" w:pos="1800"/>
          <w:tab w:val="left" w:pos="2160"/>
        </w:tabs>
      </w:pPr>
      <w:r>
        <w:tab/>
      </w:r>
      <w:r>
        <w:tab/>
      </w:r>
      <w:r>
        <w:tab/>
        <w:t>b.</w:t>
      </w:r>
      <w:r>
        <w:tab/>
        <w:t>Four math instructional coaches</w:t>
      </w:r>
    </w:p>
    <w:p w:rsidR="000B3E76" w:rsidRDefault="00972999" w:rsidP="000B3E76">
      <w:pPr>
        <w:tabs>
          <w:tab w:val="left" w:pos="360"/>
          <w:tab w:val="left" w:pos="720"/>
          <w:tab w:val="left" w:pos="1080"/>
          <w:tab w:val="left" w:pos="1440"/>
          <w:tab w:val="left" w:pos="1800"/>
          <w:tab w:val="left" w:pos="2160"/>
        </w:tabs>
      </w:pPr>
      <w:r>
        <w:tab/>
      </w:r>
      <w:r>
        <w:tab/>
      </w:r>
      <w:r>
        <w:tab/>
        <w:t>c.</w:t>
      </w:r>
      <w:r w:rsidR="000B3E76">
        <w:tab/>
        <w:t>Three science specialists</w:t>
      </w:r>
    </w:p>
    <w:p w:rsidR="000B3E76" w:rsidRDefault="00972999" w:rsidP="000B3E76">
      <w:pPr>
        <w:tabs>
          <w:tab w:val="left" w:pos="360"/>
          <w:tab w:val="left" w:pos="720"/>
          <w:tab w:val="left" w:pos="1080"/>
          <w:tab w:val="left" w:pos="1440"/>
          <w:tab w:val="left" w:pos="1800"/>
          <w:tab w:val="left" w:pos="2160"/>
        </w:tabs>
      </w:pPr>
      <w:r>
        <w:tab/>
      </w:r>
      <w:r>
        <w:tab/>
      </w:r>
      <w:r>
        <w:tab/>
        <w:t>d.</w:t>
      </w:r>
      <w:r w:rsidR="000B3E76">
        <w:tab/>
        <w:t>One tech integration specialist</w:t>
      </w:r>
    </w:p>
    <w:p w:rsidR="000B3E76" w:rsidRPr="009418B7" w:rsidRDefault="000B3E76" w:rsidP="000B3E76">
      <w:pPr>
        <w:tabs>
          <w:tab w:val="left" w:pos="360"/>
          <w:tab w:val="left" w:pos="720"/>
          <w:tab w:val="left" w:pos="1080"/>
          <w:tab w:val="left" w:pos="1440"/>
          <w:tab w:val="left" w:pos="1800"/>
          <w:tab w:val="left" w:pos="2160"/>
        </w:tabs>
      </w:pPr>
      <w:r w:rsidRPr="00F731AA">
        <w:rPr>
          <w:b/>
        </w:rPr>
        <w:lastRenderedPageBreak/>
        <w:t>Impact</w:t>
      </w:r>
      <w:r>
        <w:t>: Administrative stability at the central office has been restored, and it reflects the superintendent’s emphasis on careful, integrated planning throughout the district. These developments have resulted in a vision shared throughout the district, and they provide a foundation for improved instruction and achievement.</w:t>
      </w:r>
    </w:p>
    <w:p w:rsidR="000B3E76" w:rsidRDefault="000B3E76" w:rsidP="000B3E76">
      <w:pPr>
        <w:tabs>
          <w:tab w:val="left" w:pos="360"/>
          <w:tab w:val="left" w:pos="720"/>
          <w:tab w:val="left" w:pos="1080"/>
          <w:tab w:val="left" w:pos="1440"/>
          <w:tab w:val="left" w:pos="1800"/>
          <w:tab w:val="left" w:pos="2160"/>
        </w:tabs>
        <w:rPr>
          <w:b/>
          <w:i/>
        </w:rPr>
      </w:pPr>
    </w:p>
    <w:p w:rsidR="000B3E76" w:rsidRPr="007400E7" w:rsidRDefault="000B3E76" w:rsidP="000B3E76">
      <w:pPr>
        <w:tabs>
          <w:tab w:val="left" w:pos="360"/>
          <w:tab w:val="left" w:pos="720"/>
          <w:tab w:val="left" w:pos="1080"/>
          <w:tab w:val="left" w:pos="1440"/>
          <w:tab w:val="left" w:pos="1800"/>
          <w:tab w:val="left" w:pos="2160"/>
        </w:tabs>
        <w:rPr>
          <w:b/>
          <w:i/>
          <w:sz w:val="24"/>
          <w:szCs w:val="24"/>
        </w:rPr>
      </w:pPr>
      <w:r w:rsidRPr="007400E7">
        <w:rPr>
          <w:b/>
          <w:i/>
          <w:sz w:val="24"/>
          <w:szCs w:val="24"/>
        </w:rPr>
        <w:t>Curriculum and Instruction</w:t>
      </w:r>
    </w:p>
    <w:p w:rsidR="000B3E76" w:rsidRDefault="000B3E76" w:rsidP="000B3E76">
      <w:pPr>
        <w:tabs>
          <w:tab w:val="left" w:pos="360"/>
          <w:tab w:val="left" w:pos="720"/>
          <w:tab w:val="left" w:pos="1080"/>
          <w:tab w:val="left" w:pos="1440"/>
          <w:tab w:val="left" w:pos="1800"/>
          <w:tab w:val="left" w:pos="2160"/>
        </w:tabs>
        <w:ind w:left="360" w:hanging="360"/>
        <w:rPr>
          <w:b/>
        </w:rPr>
      </w:pPr>
      <w:r>
        <w:rPr>
          <w:b/>
        </w:rPr>
        <w:t>2</w:t>
      </w:r>
      <w:r w:rsidRPr="00F731AA">
        <w:rPr>
          <w:b/>
        </w:rPr>
        <w:t>.</w:t>
      </w:r>
      <w:r>
        <w:rPr>
          <w:b/>
        </w:rPr>
        <w:tab/>
        <w:t>In observed classrooms districtwide the learning environment reflects a positive and respectful tone.</w:t>
      </w:r>
    </w:p>
    <w:p w:rsidR="000B3E76" w:rsidRDefault="000B3E76" w:rsidP="000B3E76">
      <w:pPr>
        <w:tabs>
          <w:tab w:val="left" w:pos="360"/>
          <w:tab w:val="left" w:pos="720"/>
          <w:tab w:val="left" w:pos="1080"/>
          <w:tab w:val="left" w:pos="1440"/>
          <w:tab w:val="left" w:pos="1800"/>
          <w:tab w:val="left" w:pos="2160"/>
        </w:tabs>
        <w:ind w:left="720" w:hanging="720"/>
      </w:pPr>
      <w:r>
        <w:rPr>
          <w:b/>
        </w:rPr>
        <w:tab/>
      </w:r>
      <w:r w:rsidRPr="00F731AA">
        <w:rPr>
          <w:b/>
        </w:rPr>
        <w:t>A.</w:t>
      </w:r>
      <w:r>
        <w:tab/>
        <w:t xml:space="preserve">Districtwide the tone of interactions between teachers and students is positive and respectful. </w:t>
      </w:r>
    </w:p>
    <w:p w:rsidR="000B3E76" w:rsidRDefault="000B3E76" w:rsidP="000B3E76">
      <w:pPr>
        <w:tabs>
          <w:tab w:val="left" w:pos="360"/>
          <w:tab w:val="left" w:pos="720"/>
          <w:tab w:val="left" w:pos="1080"/>
          <w:tab w:val="left" w:pos="1440"/>
          <w:tab w:val="left" w:pos="1800"/>
          <w:tab w:val="left" w:pos="2160"/>
        </w:tabs>
        <w:ind w:left="1080" w:hanging="1080"/>
      </w:pPr>
      <w:r>
        <w:tab/>
      </w:r>
      <w:r>
        <w:tab/>
      </w:r>
      <w:r w:rsidRPr="00BA3A76">
        <w:t>1.</w:t>
      </w:r>
      <w:r>
        <w:tab/>
        <w:t>In 93 percent of observed classrooms districtwide there was clear and consistent evidence of a respectful learning environment.</w:t>
      </w:r>
    </w:p>
    <w:p w:rsidR="000B3E76" w:rsidRDefault="000B3E76" w:rsidP="00972999">
      <w:pPr>
        <w:tabs>
          <w:tab w:val="left" w:pos="360"/>
          <w:tab w:val="left" w:pos="720"/>
          <w:tab w:val="left" w:pos="1080"/>
          <w:tab w:val="left" w:pos="1440"/>
          <w:tab w:val="left" w:pos="1800"/>
          <w:tab w:val="left" w:pos="2160"/>
        </w:tabs>
        <w:ind w:left="1440" w:hanging="1440"/>
      </w:pPr>
      <w:r>
        <w:tab/>
      </w:r>
      <w:r>
        <w:tab/>
      </w:r>
      <w:r>
        <w:tab/>
      </w:r>
      <w:r w:rsidRPr="00BA3A76">
        <w:t>a.</w:t>
      </w:r>
      <w:r>
        <w:tab/>
        <w:t>The review team characterized students in observed classrooms as being “well-behaved and respectful” and used terms such as “warm and welcoming</w:t>
      </w:r>
      <w:r w:rsidRPr="00E5045D">
        <w:t>”</w:t>
      </w:r>
      <w:r>
        <w:t xml:space="preserve"> to describe the learning environment</w:t>
      </w:r>
      <w:r w:rsidR="007D225C">
        <w:t xml:space="preserve">. </w:t>
      </w:r>
      <w:r>
        <w:t>At the elementary level, for example, students in a grade 2 reading class nuzzled their favorite stuffed animals as they read their books.</w:t>
      </w:r>
    </w:p>
    <w:p w:rsidR="000B3E76" w:rsidRDefault="000B3E76" w:rsidP="000B3E76">
      <w:pPr>
        <w:tabs>
          <w:tab w:val="left" w:pos="0"/>
          <w:tab w:val="left" w:pos="360"/>
          <w:tab w:val="left" w:pos="720"/>
          <w:tab w:val="left" w:pos="1080"/>
          <w:tab w:val="left" w:pos="1440"/>
          <w:tab w:val="left" w:pos="2160"/>
        </w:tabs>
        <w:ind w:left="1440" w:hanging="2880"/>
      </w:pPr>
      <w:r>
        <w:tab/>
      </w:r>
      <w:r>
        <w:tab/>
      </w:r>
      <w:r>
        <w:tab/>
      </w:r>
      <w:r>
        <w:tab/>
        <w:t>b</w:t>
      </w:r>
      <w:r w:rsidRPr="00E5045D">
        <w:t>.</w:t>
      </w:r>
      <w:r>
        <w:tab/>
        <w:t>The review team described interactions between teachers and students as “very positive; good atmosphere for learning” and noted that teachers created a “supportive learning environment.”</w:t>
      </w:r>
    </w:p>
    <w:p w:rsidR="000B3E76" w:rsidRDefault="000B3E76" w:rsidP="000B3E76">
      <w:pPr>
        <w:tabs>
          <w:tab w:val="left" w:pos="360"/>
          <w:tab w:val="left" w:pos="720"/>
          <w:tab w:val="left" w:pos="1080"/>
          <w:tab w:val="left" w:pos="1440"/>
          <w:tab w:val="left" w:pos="1800"/>
          <w:tab w:val="left" w:pos="2160"/>
        </w:tabs>
        <w:ind w:left="720" w:hanging="720"/>
      </w:pPr>
      <w:r>
        <w:rPr>
          <w:b/>
        </w:rPr>
        <w:tab/>
        <w:t>B</w:t>
      </w:r>
      <w:r w:rsidRPr="00F731AA">
        <w:rPr>
          <w:b/>
        </w:rPr>
        <w:t>.</w:t>
      </w:r>
      <w:r>
        <w:tab/>
        <w:t xml:space="preserve">Across the district, standards of behavior were clearly and consistently established and communicated to students. </w:t>
      </w:r>
    </w:p>
    <w:p w:rsidR="000B3E76" w:rsidRDefault="000B3E76" w:rsidP="000B3E76">
      <w:pPr>
        <w:tabs>
          <w:tab w:val="left" w:pos="360"/>
          <w:tab w:val="left" w:pos="720"/>
          <w:tab w:val="left" w:pos="1080"/>
          <w:tab w:val="left" w:pos="1440"/>
          <w:tab w:val="left" w:pos="1800"/>
          <w:tab w:val="left" w:pos="2160"/>
        </w:tabs>
        <w:ind w:left="1080" w:hanging="1080"/>
      </w:pPr>
      <w:r>
        <w:tab/>
      </w:r>
      <w:r>
        <w:tab/>
      </w:r>
      <w:r w:rsidR="00972999">
        <w:t>1.</w:t>
      </w:r>
      <w:r>
        <w:tab/>
        <w:t>In 82 percent of observed classrooms districtwide, behavioral standards were communicated to students, thus limiting disruptions that might interfere with learning.</w:t>
      </w:r>
    </w:p>
    <w:p w:rsidR="000B3E76" w:rsidRDefault="000B3E76" w:rsidP="000B3E76">
      <w:pPr>
        <w:tabs>
          <w:tab w:val="left" w:pos="360"/>
          <w:tab w:val="left" w:pos="720"/>
          <w:tab w:val="left" w:pos="1080"/>
          <w:tab w:val="left" w:pos="1440"/>
          <w:tab w:val="left" w:pos="1800"/>
          <w:tab w:val="left" w:pos="2160"/>
        </w:tabs>
        <w:ind w:left="1440" w:hanging="1440"/>
      </w:pPr>
      <w:r>
        <w:tab/>
      </w:r>
      <w:r>
        <w:tab/>
      </w:r>
      <w:r>
        <w:tab/>
      </w:r>
      <w:r w:rsidRPr="00BA3A76">
        <w:t>a</w:t>
      </w:r>
      <w:r w:rsidR="00972999">
        <w:t>.</w:t>
      </w:r>
      <w:r>
        <w:tab/>
        <w:t>In elementary classrooms expectations for student behavior were posted and visible</w:t>
      </w:r>
      <w:r w:rsidR="007D225C">
        <w:t xml:space="preserve">. </w:t>
      </w:r>
      <w:r>
        <w:t>The review team saw rules such as the following posted in observed classrooms: Listen; Be responsible; Be respectful; Walk quietly; and Raise hands</w:t>
      </w:r>
      <w:r w:rsidR="007D225C">
        <w:t xml:space="preserve">. </w:t>
      </w:r>
    </w:p>
    <w:p w:rsidR="000B3E76" w:rsidRDefault="000B3E76" w:rsidP="000B3E76">
      <w:pPr>
        <w:tabs>
          <w:tab w:val="left" w:pos="0"/>
          <w:tab w:val="left" w:pos="360"/>
          <w:tab w:val="left" w:pos="720"/>
          <w:tab w:val="left" w:pos="1080"/>
          <w:tab w:val="left" w:pos="1440"/>
          <w:tab w:val="left" w:pos="1800"/>
          <w:tab w:val="left" w:pos="2160"/>
        </w:tabs>
        <w:ind w:left="1800" w:hanging="3240"/>
      </w:pPr>
      <w:r>
        <w:tab/>
      </w:r>
      <w:r>
        <w:tab/>
      </w:r>
      <w:r>
        <w:tab/>
      </w:r>
      <w:r>
        <w:tab/>
      </w:r>
      <w:r>
        <w:tab/>
      </w:r>
      <w:r w:rsidRPr="00B63DB9">
        <w:t>i.</w:t>
      </w:r>
      <w:r>
        <w:tab/>
        <w:t>Expectations for behavior during group exercises were written on the board in one elementary classroom:  “Use quiet voices; Share; Talk, but don’t argue; Don’t let others do all of the work; Move quietly; Be polite to one another.”</w:t>
      </w:r>
    </w:p>
    <w:p w:rsidR="000B3E76" w:rsidRDefault="001D5F07" w:rsidP="000B3E76">
      <w:pPr>
        <w:tabs>
          <w:tab w:val="left" w:pos="360"/>
          <w:tab w:val="left" w:pos="720"/>
          <w:tab w:val="left" w:pos="1080"/>
          <w:tab w:val="left" w:pos="2160"/>
        </w:tabs>
        <w:ind w:left="1440" w:hanging="1440"/>
      </w:pPr>
      <w:r>
        <w:tab/>
      </w:r>
      <w:r>
        <w:tab/>
      </w:r>
      <w:r>
        <w:tab/>
        <w:t>b.</w:t>
      </w:r>
      <w:r>
        <w:tab/>
      </w:r>
      <w:r w:rsidR="000B3E76">
        <w:t>“Roar With Weymouth Pride” posters were visible at the Adams and Chapman Schools, reminding students to enter rooms in a respectful manner, to sit in assigned seats, to be prepared, to listen to read and follow directions, and to be kind</w:t>
      </w:r>
      <w:r w:rsidR="007D225C">
        <w:t xml:space="preserve">. </w:t>
      </w:r>
      <w:r w:rsidR="000B3E76">
        <w:t>Posters in hallways reminded students to walk quietly and to stay to the right.</w:t>
      </w:r>
    </w:p>
    <w:p w:rsidR="000B3E76" w:rsidRDefault="000B3E76" w:rsidP="000B3E76">
      <w:pPr>
        <w:tabs>
          <w:tab w:val="left" w:pos="360"/>
          <w:tab w:val="left" w:pos="720"/>
          <w:tab w:val="left" w:pos="1080"/>
          <w:tab w:val="left" w:pos="1440"/>
          <w:tab w:val="left" w:pos="1800"/>
          <w:tab w:val="left" w:pos="2160"/>
        </w:tabs>
        <w:ind w:left="1440" w:hanging="1440"/>
      </w:pPr>
      <w:r>
        <w:lastRenderedPageBreak/>
        <w:tab/>
      </w:r>
      <w:r>
        <w:tab/>
      </w:r>
      <w:r>
        <w:tab/>
        <w:t>c</w:t>
      </w:r>
      <w:r w:rsidR="001D5F07">
        <w:t>.</w:t>
      </w:r>
      <w:r w:rsidRPr="003C4252">
        <w:tab/>
      </w:r>
      <w:r>
        <w:t>At the high school, class expectations were listed on posters:  “Respect each other; Come prepared; Stay on task; Be an active learner.”  “No cell phone” signs were typically posted in classrooms</w:t>
      </w:r>
      <w:r w:rsidR="007D225C">
        <w:t xml:space="preserve">. </w:t>
      </w:r>
      <w:r>
        <w:t>The review team described high school students as “well-behaved” and classrooms as “well-managed” with few disruptions to learning</w:t>
      </w:r>
      <w:r w:rsidR="007D225C">
        <w:t xml:space="preserve">. </w:t>
      </w:r>
    </w:p>
    <w:p w:rsidR="000B3E76" w:rsidRDefault="000B3E76" w:rsidP="000B3E76">
      <w:pPr>
        <w:tabs>
          <w:tab w:val="left" w:pos="360"/>
          <w:tab w:val="left" w:pos="720"/>
          <w:tab w:val="left" w:pos="1080"/>
          <w:tab w:val="left" w:pos="1440"/>
          <w:tab w:val="left" w:pos="1800"/>
          <w:tab w:val="left" w:pos="2160"/>
        </w:tabs>
      </w:pPr>
      <w:r w:rsidRPr="00F731AA">
        <w:rPr>
          <w:b/>
        </w:rPr>
        <w:t>Impact</w:t>
      </w:r>
      <w:r w:rsidRPr="00BA3A76">
        <w:t xml:space="preserve">: </w:t>
      </w:r>
      <w:r>
        <w:t>With the establishment of  safe, positive, and respectful learning environments, the district has met an essential condition for learning.</w:t>
      </w:r>
      <w:r w:rsidR="00942D21">
        <w:t xml:space="preserve"> </w:t>
      </w:r>
      <w:r>
        <w:t>The groundwork has been laid to further develop teaching strategies and enhance learning opportunities for studen</w:t>
      </w:r>
      <w:r w:rsidR="00942D21">
        <w:t>ts.</w:t>
      </w:r>
    </w:p>
    <w:p w:rsidR="000B3E76" w:rsidRPr="001C5CEB" w:rsidRDefault="000B3E76" w:rsidP="000B3E76">
      <w:pPr>
        <w:tabs>
          <w:tab w:val="left" w:pos="360"/>
          <w:tab w:val="left" w:pos="720"/>
          <w:tab w:val="left" w:pos="1080"/>
          <w:tab w:val="left" w:pos="1440"/>
          <w:tab w:val="left" w:pos="1800"/>
          <w:tab w:val="left" w:pos="2160"/>
        </w:tabs>
        <w:ind w:left="360" w:hanging="360"/>
        <w:rPr>
          <w:b/>
          <w:u w:val="single"/>
        </w:rPr>
      </w:pPr>
      <w:r>
        <w:rPr>
          <w:b/>
        </w:rPr>
        <w:t>3</w:t>
      </w:r>
      <w:r w:rsidR="001D5F07">
        <w:rPr>
          <w:b/>
        </w:rPr>
        <w:t>.</w:t>
      </w:r>
      <w:r>
        <w:rPr>
          <w:b/>
        </w:rPr>
        <w:tab/>
        <w:t>The district is focusing on the improvement of the instructional core through professional learning and collaboration among teachers.</w:t>
      </w:r>
    </w:p>
    <w:p w:rsidR="000B3E76" w:rsidRDefault="000B3E76" w:rsidP="000B3E76">
      <w:pPr>
        <w:tabs>
          <w:tab w:val="left" w:pos="360"/>
          <w:tab w:val="left" w:pos="720"/>
          <w:tab w:val="left" w:pos="1080"/>
          <w:tab w:val="left" w:pos="1440"/>
          <w:tab w:val="left" w:pos="1800"/>
          <w:tab w:val="left" w:pos="2160"/>
        </w:tabs>
        <w:ind w:left="720" w:hanging="720"/>
      </w:pPr>
      <w:r>
        <w:rPr>
          <w:b/>
        </w:rPr>
        <w:tab/>
      </w:r>
      <w:r w:rsidRPr="00F731AA">
        <w:rPr>
          <w:b/>
        </w:rPr>
        <w:t>A.</w:t>
      </w:r>
      <w:r>
        <w:tab/>
        <w:t xml:space="preserve">The district is addressing the vertical and horizontal alignment of the curriculum with the goal of </w:t>
      </w:r>
      <w:r w:rsidRPr="0018390C">
        <w:t>providing more consistency across the district</w:t>
      </w:r>
      <w:r>
        <w:t xml:space="preserve"> as well as alignment to the state frameworks. </w:t>
      </w:r>
    </w:p>
    <w:p w:rsidR="000B3E76" w:rsidRDefault="000B3E76">
      <w:pPr>
        <w:tabs>
          <w:tab w:val="left" w:pos="0"/>
          <w:tab w:val="left" w:pos="360"/>
          <w:tab w:val="left" w:pos="720"/>
          <w:tab w:val="left" w:pos="1080"/>
          <w:tab w:val="left" w:pos="1440"/>
          <w:tab w:val="left" w:pos="1800"/>
          <w:tab w:val="left" w:pos="2160"/>
        </w:tabs>
        <w:ind w:left="1080" w:hanging="1080"/>
      </w:pPr>
      <w:r>
        <w:rPr>
          <w:b/>
        </w:rPr>
        <w:tab/>
      </w:r>
      <w:r>
        <w:rPr>
          <w:b/>
        </w:rPr>
        <w:tab/>
      </w:r>
      <w:r w:rsidRPr="00490136">
        <w:t>1.</w:t>
      </w:r>
      <w:r>
        <w:tab/>
      </w:r>
      <w:r w:rsidRPr="0018390C">
        <w:t>In</w:t>
      </w:r>
      <w:r>
        <w:t xml:space="preserve"> the spring of 2012, the district provided two days of professional development “to deconstruct” the </w:t>
      </w:r>
      <w:r w:rsidR="00942D21">
        <w:t>new state curriculum frameworks</w:t>
      </w:r>
      <w:r>
        <w:t xml:space="preserve"> for math and ELA teachers.</w:t>
      </w:r>
      <w:r>
        <w:tab/>
      </w:r>
    </w:p>
    <w:p w:rsidR="000B3E76" w:rsidRDefault="000B3E76" w:rsidP="000B3E76">
      <w:pPr>
        <w:tabs>
          <w:tab w:val="left" w:pos="360"/>
          <w:tab w:val="left" w:pos="720"/>
          <w:tab w:val="left" w:pos="1080"/>
          <w:tab w:val="left" w:pos="1440"/>
          <w:tab w:val="left" w:pos="1800"/>
          <w:tab w:val="left" w:pos="2160"/>
        </w:tabs>
        <w:ind w:left="1080" w:hanging="1080"/>
      </w:pPr>
      <w:r>
        <w:tab/>
      </w:r>
      <w:r>
        <w:tab/>
        <w:t>2</w:t>
      </w:r>
      <w:r w:rsidR="001D5F07">
        <w:t>.</w:t>
      </w:r>
      <w:r>
        <w:tab/>
        <w:t>Interviews indicated and district documents confirmed that in the fall of 2012 the district established vertical articulation teams (VATs) for ELA, math, science, social studies, and college and career readinessto provide more consistency in curriculum alignment across the district.</w:t>
      </w:r>
    </w:p>
    <w:p w:rsidR="000B3E76" w:rsidRDefault="000B3E76" w:rsidP="000B3E76">
      <w:pPr>
        <w:tabs>
          <w:tab w:val="left" w:pos="360"/>
          <w:tab w:val="left" w:pos="720"/>
          <w:tab w:val="left" w:pos="1080"/>
          <w:tab w:val="left" w:pos="1440"/>
          <w:tab w:val="left" w:pos="1800"/>
          <w:tab w:val="left" w:pos="2160"/>
        </w:tabs>
        <w:ind w:left="1440" w:hanging="1440"/>
      </w:pPr>
      <w:r>
        <w:tab/>
      </w:r>
      <w:r>
        <w:tab/>
      </w:r>
      <w:r>
        <w:tab/>
      </w:r>
      <w:r w:rsidRPr="00BA3A76">
        <w:t>a.</w:t>
      </w:r>
      <w:r>
        <w:tab/>
      </w:r>
      <w:r w:rsidRPr="00CD53A2">
        <w:t xml:space="preserve">Teams consist of teachers from all </w:t>
      </w:r>
      <w:r>
        <w:t>schools</w:t>
      </w:r>
      <w:r w:rsidRPr="00CD53A2">
        <w:t xml:space="preserve"> </w:t>
      </w:r>
      <w:r>
        <w:t xml:space="preserve">and grades </w:t>
      </w:r>
      <w:r w:rsidRPr="00CD53A2">
        <w:t xml:space="preserve"> across the district</w:t>
      </w:r>
      <w:r>
        <w:t>,</w:t>
      </w:r>
      <w:r w:rsidRPr="00CD53A2">
        <w:t xml:space="preserve"> PK-12.</w:t>
      </w:r>
      <w:r>
        <w:t xml:space="preserve"> Interviews and district documents confirmed that VATs meet four times a year with substitutes provided for teachers for the half-day meetings. There are approximately 25 teachers on each team.</w:t>
      </w:r>
    </w:p>
    <w:p w:rsidR="000B3E76" w:rsidRDefault="000B3E76" w:rsidP="000B3E76">
      <w:pPr>
        <w:tabs>
          <w:tab w:val="left" w:pos="0"/>
          <w:tab w:val="left" w:pos="360"/>
          <w:tab w:val="left" w:pos="720"/>
          <w:tab w:val="left" w:pos="1080"/>
          <w:tab w:val="left" w:pos="1440"/>
          <w:tab w:val="left" w:pos="1800"/>
          <w:tab w:val="left" w:pos="2160"/>
        </w:tabs>
        <w:ind w:left="1440" w:hanging="2880"/>
      </w:pPr>
      <w:r>
        <w:tab/>
      </w:r>
      <w:r>
        <w:tab/>
      </w:r>
      <w:r>
        <w:tab/>
      </w:r>
      <w:r>
        <w:tab/>
        <w:t>b</w:t>
      </w:r>
      <w:r w:rsidRPr="005E2576">
        <w:t>.</w:t>
      </w:r>
      <w:r>
        <w:tab/>
        <w:t>VATs are now doing a gap analysis of the current curriculum and aligning it with the Common Core.</w:t>
      </w:r>
    </w:p>
    <w:p w:rsidR="000B3E76" w:rsidRDefault="000B3E76" w:rsidP="000B3E76">
      <w:pPr>
        <w:tabs>
          <w:tab w:val="left" w:pos="0"/>
          <w:tab w:val="left" w:pos="360"/>
          <w:tab w:val="left" w:pos="720"/>
          <w:tab w:val="left" w:pos="1080"/>
          <w:tab w:val="left" w:pos="1440"/>
          <w:tab w:val="left" w:pos="1800"/>
          <w:tab w:val="left" w:pos="2160"/>
        </w:tabs>
        <w:ind w:left="1800" w:hanging="3240"/>
      </w:pPr>
      <w:r>
        <w:tab/>
      </w:r>
      <w:r>
        <w:tab/>
      </w:r>
      <w:r>
        <w:tab/>
      </w:r>
      <w:r>
        <w:tab/>
      </w:r>
      <w:r>
        <w:tab/>
      </w:r>
      <w:r w:rsidRPr="00425B4C">
        <w:t>i.</w:t>
      </w:r>
      <w:r>
        <w:tab/>
        <w:t>Interviewees reported that the VATs are contributing to conversations between and across levels</w:t>
      </w:r>
      <w:r w:rsidR="007D225C">
        <w:t xml:space="preserve">. </w:t>
      </w:r>
      <w:r>
        <w:t>For example, conversations between middle and high school math teachers are “reducing gaps” and creating more cohesiveness between levels</w:t>
      </w:r>
      <w:r w:rsidR="00942D21">
        <w:t>.</w:t>
      </w:r>
    </w:p>
    <w:p w:rsidR="000B3E76" w:rsidRDefault="000B3E76" w:rsidP="000B3E76">
      <w:pPr>
        <w:tabs>
          <w:tab w:val="left" w:pos="0"/>
          <w:tab w:val="left" w:pos="360"/>
          <w:tab w:val="left" w:pos="720"/>
          <w:tab w:val="left" w:pos="1080"/>
          <w:tab w:val="left" w:pos="1440"/>
          <w:tab w:val="left" w:pos="1800"/>
          <w:tab w:val="left" w:pos="2160"/>
        </w:tabs>
        <w:ind w:left="1440" w:hanging="2880"/>
      </w:pPr>
      <w:r>
        <w:tab/>
      </w:r>
      <w:r>
        <w:tab/>
      </w:r>
      <w:r>
        <w:tab/>
      </w:r>
      <w:r>
        <w:tab/>
        <w:t>c</w:t>
      </w:r>
      <w:r w:rsidRPr="00425B4C">
        <w:t>.</w:t>
      </w:r>
      <w:r>
        <w:tab/>
      </w:r>
      <w:r w:rsidR="00FD135B">
        <w:t>At the time of the onsite visit, completion of vertically and horizontally aligned</w:t>
      </w:r>
      <w:r>
        <w:t xml:space="preserve">, completion of vertically and horizontally aligned curriculum documents with model curriculum units was scheduled for June 2014. </w:t>
      </w:r>
    </w:p>
    <w:p w:rsidR="000B3E76" w:rsidRDefault="000B3E76" w:rsidP="000B3E76">
      <w:pPr>
        <w:tabs>
          <w:tab w:val="left" w:pos="0"/>
          <w:tab w:val="left" w:pos="360"/>
          <w:tab w:val="left" w:pos="720"/>
          <w:tab w:val="left" w:pos="1080"/>
          <w:tab w:val="left" w:pos="1440"/>
          <w:tab w:val="left" w:pos="1800"/>
          <w:tab w:val="left" w:pos="2160"/>
        </w:tabs>
        <w:ind w:left="1800" w:hanging="3240"/>
      </w:pPr>
      <w:r>
        <w:tab/>
      </w:r>
      <w:r>
        <w:tab/>
      </w:r>
      <w:r>
        <w:tab/>
      </w:r>
      <w:r>
        <w:tab/>
      </w:r>
      <w:r>
        <w:tab/>
      </w:r>
      <w:r w:rsidRPr="00F679DC">
        <w:t>i.</w:t>
      </w:r>
      <w:r>
        <w:tab/>
        <w:t>The Southeast District and School Assistance Center (DSAC) provided professional development for teachers to develop model curriculum units.</w:t>
      </w:r>
      <w:r>
        <w:tab/>
      </w:r>
      <w:r>
        <w:tab/>
      </w:r>
      <w:r>
        <w:tab/>
      </w:r>
    </w:p>
    <w:p w:rsidR="000B3E76" w:rsidRDefault="001D5F07" w:rsidP="001D5F07">
      <w:pPr>
        <w:tabs>
          <w:tab w:val="left" w:pos="0"/>
          <w:tab w:val="left" w:pos="360"/>
          <w:tab w:val="left" w:pos="720"/>
          <w:tab w:val="left" w:pos="1080"/>
          <w:tab w:val="left" w:pos="1800"/>
          <w:tab w:val="left" w:pos="2160"/>
        </w:tabs>
        <w:ind w:left="1080" w:hanging="2520"/>
      </w:pPr>
      <w:r>
        <w:tab/>
      </w:r>
      <w:r>
        <w:tab/>
      </w:r>
      <w:r>
        <w:tab/>
      </w:r>
      <w:r w:rsidR="000B3E76">
        <w:t>3</w:t>
      </w:r>
      <w:r w:rsidR="0009069B">
        <w:t>.</w:t>
      </w:r>
      <w:r w:rsidR="000B3E76" w:rsidRPr="00A629CA">
        <w:tab/>
      </w:r>
      <w:r w:rsidR="000B3E76">
        <w:t xml:space="preserve">Interviewees reported that grade-level training began in September 2013. Teachers meet in 2 ½ hour sessions for professional development. </w:t>
      </w:r>
    </w:p>
    <w:p w:rsidR="000B3E76" w:rsidRDefault="001D5F07" w:rsidP="001D5F07">
      <w:pPr>
        <w:tabs>
          <w:tab w:val="left" w:pos="0"/>
          <w:tab w:val="left" w:pos="360"/>
          <w:tab w:val="left" w:pos="720"/>
          <w:tab w:val="left" w:pos="1080"/>
          <w:tab w:val="left" w:pos="1440"/>
          <w:tab w:val="left" w:pos="2160"/>
        </w:tabs>
        <w:ind w:left="1440" w:hanging="2880"/>
      </w:pPr>
      <w:r>
        <w:lastRenderedPageBreak/>
        <w:tab/>
      </w:r>
      <w:r>
        <w:tab/>
      </w:r>
      <w:r>
        <w:tab/>
      </w:r>
      <w:r>
        <w:tab/>
      </w:r>
      <w:r w:rsidR="000B3E76">
        <w:t>a.</w:t>
      </w:r>
      <w:r w:rsidR="000B3E76" w:rsidRPr="00A629CA">
        <w:tab/>
      </w:r>
      <w:r w:rsidR="000B3E76">
        <w:t>Presenters at the November 2013 trainings included: the DSAC; the Hanson Initiative for Language and Literacy (HILL); and Pearson for enVisions math.</w:t>
      </w:r>
      <w:r w:rsidR="000B3E76">
        <w:tab/>
      </w:r>
      <w:r w:rsidR="000B3E76">
        <w:tab/>
      </w:r>
    </w:p>
    <w:p w:rsidR="000B3E76" w:rsidRDefault="001D5F07" w:rsidP="000B3E76">
      <w:pPr>
        <w:tabs>
          <w:tab w:val="left" w:pos="0"/>
          <w:tab w:val="left" w:pos="360"/>
          <w:tab w:val="left" w:pos="720"/>
          <w:tab w:val="left" w:pos="1080"/>
          <w:tab w:val="left" w:pos="1440"/>
          <w:tab w:val="left" w:pos="1800"/>
          <w:tab w:val="left" w:pos="2160"/>
        </w:tabs>
        <w:ind w:left="1800" w:hanging="3240"/>
      </w:pPr>
      <w:r>
        <w:t xml:space="preserve"> </w:t>
      </w:r>
      <w:r>
        <w:tab/>
      </w:r>
      <w:r>
        <w:tab/>
      </w:r>
      <w:r>
        <w:tab/>
      </w:r>
      <w:r>
        <w:tab/>
      </w:r>
      <w:r>
        <w:tab/>
        <w:t>i.</w:t>
      </w:r>
      <w:r>
        <w:tab/>
      </w:r>
      <w:r w:rsidR="000B3E76">
        <w:t>The district contracted with HILL in 2013 to provide support for alignment with the Common Core and for the implementation of the new reading program (</w:t>
      </w:r>
      <w:r w:rsidR="000B3E76" w:rsidRPr="00D92132">
        <w:rPr>
          <w:i/>
        </w:rPr>
        <w:t>Reading Street</w:t>
      </w:r>
      <w:r w:rsidR="000B3E76">
        <w:t>) K-6; HILL also supports the implementation of WIDA and Retell initiatives.</w:t>
      </w:r>
    </w:p>
    <w:p w:rsidR="000B3E76" w:rsidRDefault="000B3E76" w:rsidP="000B3E76">
      <w:pPr>
        <w:tabs>
          <w:tab w:val="left" w:pos="360"/>
          <w:tab w:val="left" w:pos="720"/>
          <w:tab w:val="left" w:pos="1080"/>
          <w:tab w:val="left" w:pos="1440"/>
          <w:tab w:val="left" w:pos="1800"/>
          <w:tab w:val="left" w:pos="2160"/>
        </w:tabs>
        <w:ind w:left="720" w:hanging="720"/>
      </w:pPr>
      <w:r>
        <w:rPr>
          <w:b/>
        </w:rPr>
        <w:tab/>
        <w:t>B</w:t>
      </w:r>
      <w:r w:rsidRPr="00F731AA">
        <w:rPr>
          <w:b/>
        </w:rPr>
        <w:t>.</w:t>
      </w:r>
      <w:r>
        <w:tab/>
        <w:t>The district is implementing instructional rounds with the goal of developing a districtwide definition of “rigorous practices and a common understanding of research-based teaching and learning strategies that will improve student outcomes.”</w:t>
      </w:r>
    </w:p>
    <w:p w:rsidR="00343E1F" w:rsidRDefault="000B3E76" w:rsidP="00343E1F">
      <w:pPr>
        <w:tabs>
          <w:tab w:val="left" w:pos="360"/>
          <w:tab w:val="left" w:pos="720"/>
          <w:tab w:val="left" w:pos="1080"/>
          <w:tab w:val="left" w:pos="1440"/>
          <w:tab w:val="left" w:pos="1800"/>
          <w:tab w:val="left" w:pos="2160"/>
        </w:tabs>
        <w:ind w:left="1080" w:hanging="1080"/>
      </w:pPr>
      <w:r>
        <w:tab/>
      </w:r>
      <w:r>
        <w:tab/>
      </w:r>
      <w:r w:rsidR="00343E1F">
        <w:t>1.</w:t>
      </w:r>
      <w:r w:rsidR="00343E1F">
        <w:tab/>
        <w:t>Instructional rounds are conducted during administrative leadership team meetings on a monthly basis at a different school in the district. Each instructional rounds visit includes teachers from the host school.</w:t>
      </w:r>
    </w:p>
    <w:p w:rsidR="00343E1F" w:rsidRDefault="00343E1F" w:rsidP="00343E1F">
      <w:pPr>
        <w:tabs>
          <w:tab w:val="left" w:pos="360"/>
          <w:tab w:val="left" w:pos="720"/>
          <w:tab w:val="left" w:pos="1080"/>
          <w:tab w:val="left" w:pos="1440"/>
          <w:tab w:val="left" w:pos="2160"/>
        </w:tabs>
        <w:ind w:left="1440" w:hanging="1440"/>
      </w:pPr>
      <w:r>
        <w:tab/>
      </w:r>
      <w:r>
        <w:tab/>
      </w:r>
      <w:r>
        <w:tab/>
      </w:r>
      <w:r w:rsidRPr="006F4999">
        <w:t>a.</w:t>
      </w:r>
      <w:r>
        <w:tab/>
        <w:t>Administrators received training led by the superintendent on how to conduct instructional rounds, use research-based materials for guidance, and follow a protocol, which includes defining “a problem of practice,” setting a goal, and conducting rounds to gather objective evidence followed by a debriefing.</w:t>
      </w:r>
    </w:p>
    <w:p w:rsidR="00343E1F" w:rsidRDefault="00343E1F" w:rsidP="00343E1F">
      <w:pPr>
        <w:tabs>
          <w:tab w:val="left" w:pos="360"/>
          <w:tab w:val="left" w:pos="720"/>
          <w:tab w:val="left" w:pos="1080"/>
          <w:tab w:val="left" w:pos="1440"/>
          <w:tab w:val="left" w:pos="2160"/>
        </w:tabs>
        <w:ind w:left="1440" w:hanging="1440"/>
      </w:pPr>
      <w:r>
        <w:tab/>
      </w:r>
      <w:r>
        <w:tab/>
      </w:r>
      <w:r>
        <w:tab/>
        <w:t>b</w:t>
      </w:r>
      <w:r w:rsidRPr="006F4999">
        <w:t>.</w:t>
      </w:r>
      <w:r>
        <w:tab/>
        <w:t>A goal for instructional rounds at one elementary school was to collect evidence to determine “how well instructional improvements were being implemented school-wide and how the implementation is impacting student learning.”</w:t>
      </w:r>
    </w:p>
    <w:p w:rsidR="00343E1F" w:rsidRDefault="00343E1F" w:rsidP="00343E1F">
      <w:pPr>
        <w:tabs>
          <w:tab w:val="left" w:pos="360"/>
          <w:tab w:val="left" w:pos="720"/>
          <w:tab w:val="left" w:pos="1080"/>
          <w:tab w:val="left" w:pos="1440"/>
          <w:tab w:val="left" w:pos="2160"/>
        </w:tabs>
        <w:ind w:left="1440" w:hanging="1440"/>
      </w:pPr>
      <w:r>
        <w:tab/>
      </w:r>
      <w:r>
        <w:tab/>
      </w:r>
      <w:r>
        <w:tab/>
        <w:t>c</w:t>
      </w:r>
      <w:r w:rsidRPr="00BA3A76">
        <w:t>.</w:t>
      </w:r>
      <w:r>
        <w:tab/>
        <w:t>At the time of the onsite visit, the administrative leadership team had conducted instructional rounds in every school in the district. Plans were underway to include teacher-led instructional rounds during the late spring of 2014.</w:t>
      </w:r>
    </w:p>
    <w:p w:rsidR="000B3E76" w:rsidRDefault="000B3E76" w:rsidP="00343E1F">
      <w:pPr>
        <w:tabs>
          <w:tab w:val="left" w:pos="360"/>
          <w:tab w:val="left" w:pos="720"/>
          <w:tab w:val="left" w:pos="1080"/>
          <w:tab w:val="left" w:pos="1440"/>
          <w:tab w:val="left" w:pos="1800"/>
          <w:tab w:val="left" w:pos="2160"/>
        </w:tabs>
        <w:ind w:left="1080" w:hanging="1080"/>
      </w:pPr>
      <w:r>
        <w:rPr>
          <w:b/>
        </w:rPr>
        <w:tab/>
        <w:t>C</w:t>
      </w:r>
      <w:r w:rsidRPr="00F731AA">
        <w:rPr>
          <w:b/>
        </w:rPr>
        <w:t>.</w:t>
      </w:r>
      <w:r>
        <w:tab/>
        <w:t>Professional learning communities (PLCs) are being implemented across the district’s schools</w:t>
      </w:r>
      <w:r w:rsidR="007D225C">
        <w:t xml:space="preserve">. </w:t>
      </w:r>
    </w:p>
    <w:p w:rsidR="000B3E76" w:rsidRDefault="000B3E76" w:rsidP="000B3E76">
      <w:pPr>
        <w:tabs>
          <w:tab w:val="left" w:pos="360"/>
          <w:tab w:val="left" w:pos="720"/>
          <w:tab w:val="left" w:pos="1080"/>
          <w:tab w:val="left" w:pos="1440"/>
          <w:tab w:val="left" w:pos="1800"/>
          <w:tab w:val="left" w:pos="2160"/>
        </w:tabs>
        <w:ind w:left="1080" w:hanging="1080"/>
      </w:pPr>
      <w:r>
        <w:tab/>
      </w:r>
      <w:r>
        <w:tab/>
      </w:r>
      <w:r w:rsidR="001D5F07">
        <w:t>1.</w:t>
      </w:r>
      <w:r>
        <w:tab/>
      </w:r>
      <w:r w:rsidRPr="00AD1C14">
        <w:t>In establishing PLCs</w:t>
      </w:r>
      <w:r>
        <w:t>,</w:t>
      </w:r>
      <w:r w:rsidRPr="00AD1C14">
        <w:t xml:space="preserve"> the district’s intention is to provide teachers and administrators with opportunities for collaboration </w:t>
      </w:r>
      <w:r>
        <w:t>to improve educator practice. Interviewees reported that there are now PLCs at most grade levels, with the exception of grades 7 and 8 and grades 11 and 12.</w:t>
      </w:r>
    </w:p>
    <w:p w:rsidR="000B3E76" w:rsidRDefault="000B3E76" w:rsidP="000B3E76">
      <w:pPr>
        <w:tabs>
          <w:tab w:val="left" w:pos="360"/>
          <w:tab w:val="left" w:pos="720"/>
          <w:tab w:val="left" w:pos="1080"/>
          <w:tab w:val="left" w:pos="1440"/>
          <w:tab w:val="left" w:pos="1800"/>
          <w:tab w:val="left" w:pos="2160"/>
        </w:tabs>
        <w:ind w:left="1440" w:hanging="1440"/>
      </w:pPr>
      <w:r>
        <w:tab/>
      </w:r>
      <w:r>
        <w:tab/>
      </w:r>
      <w:r>
        <w:tab/>
      </w:r>
      <w:r w:rsidRPr="00AF5D6E">
        <w:t>a</w:t>
      </w:r>
      <w:r w:rsidR="001D5F07">
        <w:t>.</w:t>
      </w:r>
      <w:r w:rsidRPr="00795C76">
        <w:tab/>
      </w:r>
      <w:r>
        <w:t>During the summer of 2013, teachers received training at the Center for Collaborative Education PLC Institute on how to establish norms and relationships in PLCs.</w:t>
      </w:r>
    </w:p>
    <w:p w:rsidR="000B3E76" w:rsidRDefault="000B3E76" w:rsidP="000B3E76">
      <w:pPr>
        <w:tabs>
          <w:tab w:val="left" w:pos="360"/>
          <w:tab w:val="left" w:pos="720"/>
          <w:tab w:val="left" w:pos="1080"/>
          <w:tab w:val="left" w:pos="1440"/>
          <w:tab w:val="left" w:pos="1800"/>
          <w:tab w:val="left" w:pos="2160"/>
        </w:tabs>
        <w:ind w:left="1440" w:hanging="1440"/>
      </w:pPr>
      <w:r>
        <w:tab/>
      </w:r>
      <w:r>
        <w:tab/>
      </w:r>
      <w:r>
        <w:tab/>
        <w:t>b</w:t>
      </w:r>
      <w:r w:rsidRPr="00AF5D6E">
        <w:t>.</w:t>
      </w:r>
      <w:r>
        <w:tab/>
        <w:t>Interviewees stated that principals worked to fit meeting times into the schedule and that schools are at various stages in implementation</w:t>
      </w:r>
      <w:r w:rsidR="007D225C">
        <w:t xml:space="preserve">. </w:t>
      </w:r>
      <w:r>
        <w:t xml:space="preserve">Some schools are posting the work of PLCs. </w:t>
      </w:r>
    </w:p>
    <w:p w:rsidR="000B3E76" w:rsidRDefault="001D5F07" w:rsidP="000B3E76">
      <w:pPr>
        <w:tabs>
          <w:tab w:val="left" w:pos="360"/>
          <w:tab w:val="left" w:pos="720"/>
          <w:tab w:val="left" w:pos="1080"/>
          <w:tab w:val="left" w:pos="1440"/>
          <w:tab w:val="left" w:pos="1800"/>
          <w:tab w:val="left" w:pos="2160"/>
        </w:tabs>
        <w:ind w:left="1440" w:hanging="1440"/>
      </w:pPr>
      <w:r>
        <w:tab/>
      </w:r>
      <w:r>
        <w:tab/>
      </w:r>
      <w:r>
        <w:tab/>
        <w:t>c.</w:t>
      </w:r>
      <w:r>
        <w:tab/>
      </w:r>
      <w:r w:rsidR="000B3E76">
        <w:t>Interviewees reported that those involved are working on sustainability.</w:t>
      </w:r>
      <w:r w:rsidR="000B3E76">
        <w:tab/>
      </w:r>
    </w:p>
    <w:p w:rsidR="000B3E76" w:rsidRDefault="001D5F07" w:rsidP="000B3E76">
      <w:pPr>
        <w:tabs>
          <w:tab w:val="left" w:pos="360"/>
          <w:tab w:val="left" w:pos="720"/>
          <w:tab w:val="left" w:pos="1080"/>
          <w:tab w:val="left" w:pos="1440"/>
          <w:tab w:val="left" w:pos="1800"/>
          <w:tab w:val="left" w:pos="2160"/>
        </w:tabs>
        <w:ind w:left="1440" w:hanging="1440"/>
      </w:pPr>
      <w:r>
        <w:tab/>
      </w:r>
      <w:r>
        <w:tab/>
      </w:r>
      <w:r>
        <w:tab/>
        <w:t>d.</w:t>
      </w:r>
      <w:r w:rsidR="000B3E76">
        <w:tab/>
        <w:t>Interviewees reported that PLCs are focusing on implementing the Common Core.</w:t>
      </w:r>
    </w:p>
    <w:p w:rsidR="000B3E76" w:rsidRDefault="000B3E76" w:rsidP="000B3E76">
      <w:pPr>
        <w:tabs>
          <w:tab w:val="left" w:pos="360"/>
          <w:tab w:val="left" w:pos="720"/>
          <w:tab w:val="left" w:pos="1080"/>
          <w:tab w:val="left" w:pos="1440"/>
          <w:tab w:val="left" w:pos="1800"/>
          <w:tab w:val="left" w:pos="2160"/>
        </w:tabs>
      </w:pPr>
      <w:r w:rsidRPr="00F731AA">
        <w:rPr>
          <w:b/>
        </w:rPr>
        <w:lastRenderedPageBreak/>
        <w:t>Impact</w:t>
      </w:r>
      <w:r>
        <w:t>: T</w:t>
      </w:r>
      <w:r w:rsidRPr="00A83241">
        <w:t>he district has laid a solid found</w:t>
      </w:r>
      <w:r>
        <w:t xml:space="preserve">ation for school improvement by </w:t>
      </w:r>
      <w:r w:rsidRPr="00A83241">
        <w:t>providing opportunities for teachers to  collaborate in grade level professional development</w:t>
      </w:r>
      <w:r>
        <w:t>,</w:t>
      </w:r>
      <w:r w:rsidRPr="00A83241">
        <w:t xml:space="preserve"> </w:t>
      </w:r>
      <w:r>
        <w:t>i</w:t>
      </w:r>
      <w:r w:rsidRPr="00A83241">
        <w:t>n vertical articulation teams</w:t>
      </w:r>
      <w:r>
        <w:t>,</w:t>
      </w:r>
      <w:r w:rsidRPr="00A83241">
        <w:t xml:space="preserve"> and in</w:t>
      </w:r>
      <w:r>
        <w:t xml:space="preserve"> pro</w:t>
      </w:r>
      <w:r w:rsidR="00830C22">
        <w:t>fessional learning communities.</w:t>
      </w:r>
      <w:r w:rsidRPr="00A83241">
        <w:t xml:space="preserve"> </w:t>
      </w:r>
    </w:p>
    <w:p w:rsidR="000B3E76" w:rsidRDefault="000B3E76" w:rsidP="000B3E76">
      <w:pPr>
        <w:tabs>
          <w:tab w:val="left" w:pos="360"/>
          <w:tab w:val="left" w:pos="720"/>
          <w:tab w:val="left" w:pos="1080"/>
          <w:tab w:val="left" w:pos="1440"/>
          <w:tab w:val="left" w:pos="1800"/>
          <w:tab w:val="left" w:pos="2160"/>
        </w:tabs>
        <w:rPr>
          <w:b/>
          <w:i/>
        </w:rPr>
      </w:pPr>
    </w:p>
    <w:p w:rsidR="000B3E76" w:rsidRPr="007400E7" w:rsidRDefault="000B3E76" w:rsidP="000B3E76">
      <w:pPr>
        <w:tabs>
          <w:tab w:val="left" w:pos="360"/>
          <w:tab w:val="left" w:pos="720"/>
          <w:tab w:val="left" w:pos="1080"/>
          <w:tab w:val="left" w:pos="1440"/>
          <w:tab w:val="left" w:pos="1800"/>
          <w:tab w:val="left" w:pos="2160"/>
        </w:tabs>
        <w:rPr>
          <w:b/>
          <w:i/>
          <w:sz w:val="24"/>
          <w:szCs w:val="24"/>
        </w:rPr>
      </w:pPr>
      <w:r w:rsidRPr="007400E7">
        <w:rPr>
          <w:b/>
          <w:i/>
          <w:sz w:val="24"/>
          <w:szCs w:val="24"/>
        </w:rPr>
        <w:t>Assessment</w:t>
      </w:r>
    </w:p>
    <w:p w:rsidR="000B3E76" w:rsidRDefault="000B3E76" w:rsidP="000B3E76">
      <w:pPr>
        <w:tabs>
          <w:tab w:val="left" w:pos="360"/>
          <w:tab w:val="left" w:pos="720"/>
          <w:tab w:val="left" w:pos="1080"/>
          <w:tab w:val="left" w:pos="1440"/>
          <w:tab w:val="left" w:pos="1800"/>
          <w:tab w:val="left" w:pos="2160"/>
        </w:tabs>
        <w:ind w:left="360" w:hanging="360"/>
        <w:rPr>
          <w:b/>
        </w:rPr>
      </w:pPr>
      <w:r>
        <w:rPr>
          <w:b/>
        </w:rPr>
        <w:t>4</w:t>
      </w:r>
      <w:r w:rsidR="001D5F07">
        <w:rPr>
          <w:b/>
        </w:rPr>
        <w:t>.</w:t>
      </w:r>
      <w:r>
        <w:rPr>
          <w:b/>
        </w:rPr>
        <w:tab/>
        <w:t>The district has invested resources in a wide range of assessment programs in an effort to diagnose student needs and promote learning.</w:t>
      </w:r>
    </w:p>
    <w:p w:rsidR="000B3E76" w:rsidRDefault="000B3E76" w:rsidP="000B3E76">
      <w:pPr>
        <w:tabs>
          <w:tab w:val="left" w:pos="360"/>
          <w:tab w:val="left" w:pos="720"/>
          <w:tab w:val="left" w:pos="1080"/>
          <w:tab w:val="left" w:pos="1440"/>
          <w:tab w:val="left" w:pos="1800"/>
          <w:tab w:val="left" w:pos="2160"/>
        </w:tabs>
        <w:ind w:left="720" w:hanging="720"/>
      </w:pPr>
      <w:r>
        <w:rPr>
          <w:b/>
        </w:rPr>
        <w:tab/>
      </w:r>
      <w:r w:rsidRPr="00F731AA">
        <w:rPr>
          <w:b/>
        </w:rPr>
        <w:t>A.</w:t>
      </w:r>
      <w:r>
        <w:tab/>
        <w:t>The district uses several programs to assess and document learning in reading and ELA districtwide</w:t>
      </w:r>
      <w:r w:rsidRPr="00BA3A76">
        <w:t>.</w:t>
      </w:r>
    </w:p>
    <w:p w:rsidR="000B3E76" w:rsidRDefault="000B3E76" w:rsidP="000B3E76">
      <w:pPr>
        <w:tabs>
          <w:tab w:val="left" w:pos="360"/>
          <w:tab w:val="left" w:pos="720"/>
          <w:tab w:val="left" w:pos="1080"/>
          <w:tab w:val="left" w:pos="1440"/>
          <w:tab w:val="left" w:pos="1800"/>
          <w:tab w:val="left" w:pos="2160"/>
        </w:tabs>
        <w:ind w:left="1080" w:hanging="1080"/>
      </w:pPr>
      <w:r>
        <w:tab/>
      </w:r>
      <w:r>
        <w:tab/>
      </w:r>
      <w:r w:rsidR="001D5F07">
        <w:t>1.</w:t>
      </w:r>
      <w:r>
        <w:tab/>
        <w:t>At the elementary level the Dynamic Indicator of Basic Early Learning Skills (DIBELS) is administered K-4</w:t>
      </w:r>
      <w:r w:rsidRPr="00BA3A76">
        <w:t xml:space="preserve">. </w:t>
      </w:r>
      <w:r>
        <w:t>DIBELS measures five essential skill areas of early literacy.</w:t>
      </w:r>
    </w:p>
    <w:p w:rsidR="000B3E76" w:rsidRDefault="000B3E76" w:rsidP="000B3E76">
      <w:pPr>
        <w:tabs>
          <w:tab w:val="left" w:pos="360"/>
          <w:tab w:val="left" w:pos="720"/>
          <w:tab w:val="left" w:pos="1080"/>
          <w:tab w:val="left" w:pos="1440"/>
          <w:tab w:val="left" w:pos="1800"/>
          <w:tab w:val="left" w:pos="2160"/>
        </w:tabs>
        <w:ind w:left="1440" w:hanging="1440"/>
      </w:pPr>
      <w:r>
        <w:tab/>
      </w:r>
      <w:r>
        <w:tab/>
      </w:r>
      <w:r>
        <w:tab/>
        <w:t>a.</w:t>
      </w:r>
      <w:r>
        <w:tab/>
        <w:t>Some students are monitored in grade 5 as well if previous assessments or classroom results indicate the need.</w:t>
      </w:r>
    </w:p>
    <w:p w:rsidR="000B3E76" w:rsidRDefault="000B3E76" w:rsidP="000B3E76">
      <w:pPr>
        <w:tabs>
          <w:tab w:val="left" w:pos="360"/>
          <w:tab w:val="left" w:pos="720"/>
          <w:tab w:val="left" w:pos="1080"/>
          <w:tab w:val="left" w:pos="1440"/>
          <w:tab w:val="left" w:pos="1800"/>
          <w:tab w:val="left" w:pos="2160"/>
        </w:tabs>
        <w:ind w:left="1080" w:hanging="1080"/>
      </w:pPr>
      <w:r>
        <w:tab/>
      </w:r>
      <w:r>
        <w:tab/>
        <w:t>2</w:t>
      </w:r>
      <w:r w:rsidR="001D5F07">
        <w:t>.</w:t>
      </w:r>
      <w:r>
        <w:tab/>
        <w:t>ELA and reading skills are assessed in grades 2–8 using the Scholastic Reading Inventory (SRI)</w:t>
      </w:r>
      <w:r w:rsidR="007D225C">
        <w:t xml:space="preserve">. </w:t>
      </w:r>
      <w:r>
        <w:t>SRI is an assessment of reading level skills for diagnostic screening, instructional placement, and benchmarking progress.</w:t>
      </w:r>
    </w:p>
    <w:p w:rsidR="000B3E76" w:rsidRDefault="000B3E76" w:rsidP="000B3E76">
      <w:pPr>
        <w:tabs>
          <w:tab w:val="left" w:pos="360"/>
          <w:tab w:val="left" w:pos="720"/>
          <w:tab w:val="left" w:pos="1080"/>
          <w:tab w:val="left" w:pos="1440"/>
          <w:tab w:val="left" w:pos="1800"/>
          <w:tab w:val="left" w:pos="2160"/>
        </w:tabs>
        <w:ind w:left="1440" w:hanging="1440"/>
      </w:pPr>
      <w:r>
        <w:tab/>
      </w:r>
      <w:r>
        <w:tab/>
      </w:r>
      <w:r>
        <w:tab/>
        <w:t>a.</w:t>
      </w:r>
      <w:r>
        <w:tab/>
        <w:t>SRI was chosen because administrators believe that it is an accurate measure of comprehension in middle-school aged children.</w:t>
      </w:r>
    </w:p>
    <w:p w:rsidR="000B3E76" w:rsidRDefault="000B3E76" w:rsidP="000B3E76">
      <w:pPr>
        <w:tabs>
          <w:tab w:val="left" w:pos="360"/>
          <w:tab w:val="left" w:pos="720"/>
          <w:tab w:val="left" w:pos="1080"/>
          <w:tab w:val="left" w:pos="1440"/>
          <w:tab w:val="left" w:pos="1800"/>
          <w:tab w:val="left" w:pos="2160"/>
        </w:tabs>
        <w:ind w:left="1080" w:hanging="1080"/>
      </w:pPr>
      <w:r>
        <w:tab/>
      </w:r>
      <w:r>
        <w:tab/>
        <w:t>3</w:t>
      </w:r>
      <w:r w:rsidR="001D5F07">
        <w:t>.</w:t>
      </w:r>
      <w:r>
        <w:tab/>
      </w:r>
      <w:r w:rsidRPr="00490136">
        <w:t>I-Ready</w:t>
      </w:r>
      <w:r w:rsidR="00830C22">
        <w:t xml:space="preserve"> is used in grades 3 to </w:t>
      </w:r>
      <w:r>
        <w:t>6. It is an online diagnostic tool designed to pinpoint students’ weaknesses in reading and mathematics.</w:t>
      </w:r>
    </w:p>
    <w:p w:rsidR="000B3E76" w:rsidRDefault="000B3E76" w:rsidP="000B3E76">
      <w:pPr>
        <w:tabs>
          <w:tab w:val="left" w:pos="360"/>
          <w:tab w:val="left" w:pos="720"/>
          <w:tab w:val="left" w:pos="1080"/>
          <w:tab w:val="left" w:pos="1440"/>
          <w:tab w:val="left" w:pos="1800"/>
          <w:tab w:val="left" w:pos="2160"/>
        </w:tabs>
        <w:ind w:left="1080" w:hanging="1080"/>
      </w:pPr>
      <w:r>
        <w:tab/>
      </w:r>
      <w:r>
        <w:tab/>
        <w:t>4.</w:t>
      </w:r>
      <w:r>
        <w:tab/>
        <w:t xml:space="preserve">Students K-6 are also assessed in both ELA and math using the Pearson program </w:t>
      </w:r>
      <w:r w:rsidRPr="00490136">
        <w:t>Success-Net</w:t>
      </w:r>
      <w:r w:rsidR="007D225C">
        <w:t xml:space="preserve">. </w:t>
      </w:r>
      <w:r w:rsidRPr="00490136">
        <w:t>Success-Net</w:t>
      </w:r>
      <w:r>
        <w:t xml:space="preserve"> allows teachers to manage class information, perform benchmark assessments, and communicate better with parents.</w:t>
      </w:r>
    </w:p>
    <w:p w:rsidR="000B3E76" w:rsidRDefault="000B3E76" w:rsidP="000B3E76">
      <w:pPr>
        <w:tabs>
          <w:tab w:val="left" w:pos="360"/>
          <w:tab w:val="left" w:pos="720"/>
          <w:tab w:val="left" w:pos="1080"/>
          <w:tab w:val="left" w:pos="1440"/>
          <w:tab w:val="left" w:pos="1800"/>
          <w:tab w:val="left" w:pos="2160"/>
        </w:tabs>
        <w:ind w:left="1080" w:hanging="1080"/>
        <w:rPr>
          <w:b/>
        </w:rPr>
      </w:pPr>
      <w:r>
        <w:rPr>
          <w:b/>
        </w:rPr>
        <w:tab/>
      </w:r>
      <w:r>
        <w:rPr>
          <w:b/>
        </w:rPr>
        <w:tab/>
      </w:r>
      <w:r w:rsidRPr="005271A5">
        <w:t>5.</w:t>
      </w:r>
      <w:r w:rsidRPr="005271A5">
        <w:tab/>
        <w:t xml:space="preserve">Teachers </w:t>
      </w:r>
      <w:r>
        <w:t>K-4 are working with the Hanson Initiative for Language and Literacy (HILL)</w:t>
      </w:r>
      <w:r w:rsidR="007D225C">
        <w:t xml:space="preserve">. </w:t>
      </w:r>
      <w:r>
        <w:t xml:space="preserve">This program began as a data training activity for teachers K-6. In 2013-2014, the second year of the program, the initiative featured training for elementary school teachers in the use of student assessment data to improve instruction. HILL consultants work with teachers monthly. </w:t>
      </w:r>
      <w:r>
        <w:rPr>
          <w:b/>
        </w:rPr>
        <w:tab/>
      </w:r>
    </w:p>
    <w:p w:rsidR="000B3E76" w:rsidRDefault="000B3E76" w:rsidP="000B3E76">
      <w:pPr>
        <w:tabs>
          <w:tab w:val="left" w:pos="360"/>
          <w:tab w:val="left" w:pos="720"/>
          <w:tab w:val="left" w:pos="1080"/>
          <w:tab w:val="left" w:pos="1440"/>
          <w:tab w:val="left" w:pos="1800"/>
          <w:tab w:val="left" w:pos="2160"/>
        </w:tabs>
      </w:pPr>
      <w:r>
        <w:rPr>
          <w:b/>
        </w:rPr>
        <w:tab/>
        <w:t>B</w:t>
      </w:r>
      <w:r w:rsidRPr="00F731AA">
        <w:rPr>
          <w:b/>
        </w:rPr>
        <w:t>.</w:t>
      </w:r>
      <w:r>
        <w:tab/>
        <w:t>At the secondary level, additional assessment programs are in place.</w:t>
      </w:r>
    </w:p>
    <w:p w:rsidR="000B3E76" w:rsidRDefault="000B3E76" w:rsidP="000B3E76">
      <w:pPr>
        <w:tabs>
          <w:tab w:val="left" w:pos="360"/>
          <w:tab w:val="left" w:pos="720"/>
          <w:tab w:val="left" w:pos="1080"/>
          <w:tab w:val="left" w:pos="1440"/>
          <w:tab w:val="left" w:pos="1800"/>
          <w:tab w:val="left" w:pos="2160"/>
        </w:tabs>
        <w:ind w:left="1080" w:hanging="1080"/>
      </w:pPr>
      <w:r>
        <w:tab/>
      </w:r>
      <w:r>
        <w:tab/>
      </w:r>
      <w:r w:rsidR="001D5F07">
        <w:t>1.</w:t>
      </w:r>
      <w:r>
        <w:tab/>
        <w:t xml:space="preserve">At the high school, in grades 9–11 the </w:t>
      </w:r>
      <w:r w:rsidRPr="00490136">
        <w:t>Diagnostic Online Reading Assessment</w:t>
      </w:r>
      <w:r>
        <w:t xml:space="preserve"> (DORA) provides assessments of student reading skill across 8 reading measures and suggests specific instructional pathways for students requiring remediation.</w:t>
      </w:r>
    </w:p>
    <w:p w:rsidR="000B3E76" w:rsidRDefault="000B3E76" w:rsidP="000B3E76">
      <w:pPr>
        <w:tabs>
          <w:tab w:val="left" w:pos="360"/>
          <w:tab w:val="left" w:pos="720"/>
          <w:tab w:val="left" w:pos="1080"/>
          <w:tab w:val="left" w:pos="1440"/>
          <w:tab w:val="left" w:pos="1800"/>
          <w:tab w:val="left" w:pos="2160"/>
        </w:tabs>
        <w:ind w:left="1080" w:hanging="1080"/>
      </w:pPr>
      <w:r>
        <w:lastRenderedPageBreak/>
        <w:tab/>
      </w:r>
      <w:r>
        <w:tab/>
        <w:t>2</w:t>
      </w:r>
      <w:r w:rsidR="001D5F07">
        <w:t>.</w:t>
      </w:r>
      <w:r>
        <w:tab/>
        <w:t xml:space="preserve">In grades 9-12 the </w:t>
      </w:r>
      <w:r w:rsidRPr="00490136">
        <w:t>Diagnostic Online Math</w:t>
      </w:r>
      <w:r w:rsidRPr="00911898">
        <w:rPr>
          <w:i/>
        </w:rPr>
        <w:t xml:space="preserve"> </w:t>
      </w:r>
      <w:r w:rsidRPr="00490136">
        <w:t>Assessment</w:t>
      </w:r>
      <w:r w:rsidRPr="002A6E71">
        <w:t xml:space="preserve"> </w:t>
      </w:r>
      <w:r>
        <w:t xml:space="preserve">(DOMA) is given </w:t>
      </w:r>
      <w:r w:rsidR="00830C22">
        <w:t>three</w:t>
      </w:r>
      <w:r>
        <w:t xml:space="preserve"> times per year to assess pre-algebra or algebra readiness skills.</w:t>
      </w:r>
    </w:p>
    <w:p w:rsidR="000B3E76" w:rsidRDefault="000B3E76" w:rsidP="000B3E76">
      <w:pPr>
        <w:tabs>
          <w:tab w:val="left" w:pos="360"/>
          <w:tab w:val="left" w:pos="720"/>
          <w:tab w:val="left" w:pos="1080"/>
          <w:tab w:val="left" w:pos="1440"/>
          <w:tab w:val="left" w:pos="1800"/>
          <w:tab w:val="left" w:pos="2160"/>
        </w:tabs>
        <w:ind w:left="1080" w:hanging="1080"/>
      </w:pPr>
      <w:r>
        <w:tab/>
      </w:r>
      <w:r>
        <w:tab/>
        <w:t>3.</w:t>
      </w:r>
      <w:r>
        <w:tab/>
        <w:t>The high school uses rubrics schoolwide to ensure consistent assessment in grades and programs</w:t>
      </w:r>
    </w:p>
    <w:p w:rsidR="000B3E76" w:rsidRDefault="000B3E76" w:rsidP="000B3E76">
      <w:pPr>
        <w:tabs>
          <w:tab w:val="left" w:pos="360"/>
          <w:tab w:val="left" w:pos="720"/>
          <w:tab w:val="left" w:pos="1080"/>
          <w:tab w:val="left" w:pos="1440"/>
          <w:tab w:val="left" w:pos="1800"/>
          <w:tab w:val="left" w:pos="2160"/>
        </w:tabs>
        <w:ind w:left="1080" w:hanging="1080"/>
      </w:pPr>
      <w:r>
        <w:tab/>
      </w:r>
      <w:r>
        <w:tab/>
        <w:t>4.</w:t>
      </w:r>
      <w:r>
        <w:tab/>
        <w:t xml:space="preserve">The high school also uses a </w:t>
      </w:r>
      <w:r w:rsidRPr="009E335A">
        <w:rPr>
          <w:color w:val="000000"/>
        </w:rPr>
        <w:t xml:space="preserve">capstone project </w:t>
      </w:r>
      <w:r>
        <w:t>as a form of assessment</w:t>
      </w:r>
      <w:r w:rsidR="007D225C">
        <w:t xml:space="preserve">. </w:t>
      </w:r>
      <w:r>
        <w:t xml:space="preserve">Students have two years of personal faculty support during which they create and present a project related to one of the academies they belong to. </w:t>
      </w:r>
    </w:p>
    <w:p w:rsidR="000B3E76" w:rsidRPr="005464FE" w:rsidRDefault="000B3E76" w:rsidP="000B3E76">
      <w:pPr>
        <w:tabs>
          <w:tab w:val="left" w:pos="360"/>
          <w:tab w:val="left" w:pos="720"/>
          <w:tab w:val="left" w:pos="1080"/>
          <w:tab w:val="left" w:pos="1440"/>
          <w:tab w:val="left" w:pos="1800"/>
          <w:tab w:val="left" w:pos="2160"/>
        </w:tabs>
        <w:ind w:left="720" w:hanging="720"/>
      </w:pPr>
      <w:r>
        <w:rPr>
          <w:b/>
        </w:rPr>
        <w:tab/>
        <w:t>C</w:t>
      </w:r>
      <w:r w:rsidRPr="00F731AA">
        <w:rPr>
          <w:b/>
        </w:rPr>
        <w:t>.</w:t>
      </w:r>
      <w:r>
        <w:tab/>
        <w:t>The district funds 10</w:t>
      </w:r>
      <w:r w:rsidRPr="00965F5A">
        <w:rPr>
          <w:vertAlign w:val="superscript"/>
        </w:rPr>
        <w:t>th</w:t>
      </w:r>
      <w:r>
        <w:t xml:space="preserve"> grade students’ participation in the Preparatory Scholastic Aptitude Test (PSAT) to provide them with experience and information before they take the Scholastic Aptitude Tests (SAT) in grades 11 and 12. </w:t>
      </w:r>
    </w:p>
    <w:p w:rsidR="00830C22" w:rsidRDefault="000B3E76" w:rsidP="000B3E76">
      <w:pPr>
        <w:tabs>
          <w:tab w:val="left" w:pos="360"/>
          <w:tab w:val="left" w:pos="720"/>
          <w:tab w:val="left" w:pos="1080"/>
          <w:tab w:val="left" w:pos="1440"/>
          <w:tab w:val="left" w:pos="1800"/>
          <w:tab w:val="left" w:pos="2160"/>
        </w:tabs>
      </w:pPr>
      <w:r w:rsidRPr="00F731AA">
        <w:rPr>
          <w:b/>
        </w:rPr>
        <w:t>Impact</w:t>
      </w:r>
      <w:r w:rsidRPr="00BA3A76">
        <w:t xml:space="preserve">: </w:t>
      </w:r>
      <w:r>
        <w:t xml:space="preserve">This array of assessments indicates that the district has the tools to measure student progress. The district’s allocation of resources to a wide range of assessment programs underscores its understanding of the centrality of a strong assessment program in improving student achievement. </w:t>
      </w:r>
    </w:p>
    <w:p w:rsidR="000B3E76" w:rsidRDefault="000B3E76" w:rsidP="000B3E76">
      <w:pPr>
        <w:tabs>
          <w:tab w:val="left" w:pos="360"/>
          <w:tab w:val="left" w:pos="720"/>
          <w:tab w:val="left" w:pos="1080"/>
          <w:tab w:val="left" w:pos="1440"/>
          <w:tab w:val="left" w:pos="1800"/>
          <w:tab w:val="left" w:pos="2160"/>
        </w:tabs>
      </w:pPr>
      <w:r>
        <w:t xml:space="preserve"> </w:t>
      </w:r>
    </w:p>
    <w:p w:rsidR="000B3E76" w:rsidRPr="007400E7" w:rsidRDefault="000B3E76" w:rsidP="000B3E76">
      <w:pPr>
        <w:tabs>
          <w:tab w:val="left" w:pos="360"/>
          <w:tab w:val="left" w:pos="720"/>
          <w:tab w:val="left" w:pos="1080"/>
          <w:tab w:val="left" w:pos="1440"/>
          <w:tab w:val="left" w:pos="1800"/>
          <w:tab w:val="left" w:pos="2160"/>
        </w:tabs>
        <w:rPr>
          <w:b/>
          <w:i/>
          <w:sz w:val="24"/>
          <w:szCs w:val="24"/>
        </w:rPr>
      </w:pPr>
      <w:r w:rsidRPr="007400E7">
        <w:rPr>
          <w:b/>
          <w:i/>
          <w:sz w:val="24"/>
          <w:szCs w:val="24"/>
        </w:rPr>
        <w:t>Human Resources and Professional Development</w:t>
      </w:r>
    </w:p>
    <w:p w:rsidR="000B3E76" w:rsidRPr="00E064B2" w:rsidRDefault="00687CA2" w:rsidP="000B3E76">
      <w:pPr>
        <w:ind w:left="360" w:hanging="360"/>
        <w:rPr>
          <w:b/>
        </w:rPr>
      </w:pPr>
      <w:r>
        <w:rPr>
          <w:b/>
        </w:rPr>
        <w:t>5</w:t>
      </w:r>
      <w:r w:rsidR="001D5F07">
        <w:rPr>
          <w:b/>
        </w:rPr>
        <w:t>.</w:t>
      </w:r>
      <w:r w:rsidR="001D5F07">
        <w:rPr>
          <w:b/>
        </w:rPr>
        <w:tab/>
      </w:r>
      <w:r w:rsidR="000B3E76" w:rsidRPr="00E064B2">
        <w:rPr>
          <w:b/>
        </w:rPr>
        <w:t xml:space="preserve">The district </w:t>
      </w:r>
      <w:r w:rsidR="000B3E76">
        <w:rPr>
          <w:b/>
        </w:rPr>
        <w:t>is providing a fresh emphasis on professional development</w:t>
      </w:r>
      <w:r w:rsidR="002B3F5E">
        <w:rPr>
          <w:b/>
        </w:rPr>
        <w:t>.</w:t>
      </w:r>
    </w:p>
    <w:p w:rsidR="000B3E76" w:rsidRDefault="000B3E76" w:rsidP="001D5F07">
      <w:pPr>
        <w:tabs>
          <w:tab w:val="left" w:pos="360"/>
          <w:tab w:val="left" w:pos="720"/>
          <w:tab w:val="left" w:pos="1080"/>
          <w:tab w:val="left" w:pos="1440"/>
        </w:tabs>
        <w:ind w:left="720" w:hanging="720"/>
      </w:pPr>
      <w:r>
        <w:rPr>
          <w:b/>
        </w:rPr>
        <w:tab/>
        <w:t>A</w:t>
      </w:r>
      <w:r w:rsidRPr="007E452C">
        <w:rPr>
          <w:b/>
        </w:rPr>
        <w:t>.</w:t>
      </w:r>
      <w:r>
        <w:tab/>
        <w:t>The district has created a district-wide Professional Development Committee and has added an additional day of professional development for the next school year</w:t>
      </w:r>
      <w:r w:rsidR="002E027F">
        <w:t>.</w:t>
      </w:r>
    </w:p>
    <w:p w:rsidR="000B3E76" w:rsidRDefault="000B3E76" w:rsidP="00EF0581">
      <w:pPr>
        <w:ind w:left="1080" w:hanging="360"/>
        <w:rPr>
          <w:vertAlign w:val="superscript"/>
        </w:rPr>
      </w:pPr>
      <w:r>
        <w:t>1.</w:t>
      </w:r>
      <w:r w:rsidR="001D5F07">
        <w:tab/>
      </w:r>
      <w:r>
        <w:t xml:space="preserve">The district has been working with the DSAC in the implementation of the professional development committee. </w:t>
      </w:r>
    </w:p>
    <w:p w:rsidR="000B3E76" w:rsidRDefault="00A52D77" w:rsidP="00EF0581">
      <w:pPr>
        <w:ind w:left="1080" w:hanging="360"/>
      </w:pPr>
      <w:r>
        <w:t>2.</w:t>
      </w:r>
      <w:r>
        <w:tab/>
        <w:t xml:space="preserve">In addition, a joint labor management Time committee is working to determine the best </w:t>
      </w:r>
      <w:r w:rsidR="000B3E76">
        <w:t>use of the additional professional development day.</w:t>
      </w:r>
    </w:p>
    <w:p w:rsidR="000B3E76" w:rsidRDefault="000B3E76" w:rsidP="000B3E76">
      <w:pPr>
        <w:tabs>
          <w:tab w:val="left" w:pos="360"/>
          <w:tab w:val="left" w:pos="720"/>
          <w:tab w:val="left" w:pos="1080"/>
          <w:tab w:val="left" w:pos="1440"/>
        </w:tabs>
        <w:ind w:left="720" w:hanging="360"/>
      </w:pPr>
      <w:r>
        <w:rPr>
          <w:b/>
        </w:rPr>
        <w:t>B</w:t>
      </w:r>
      <w:r w:rsidRPr="007E452C">
        <w:rPr>
          <w:b/>
        </w:rPr>
        <w:t>.</w:t>
      </w:r>
      <w:r>
        <w:tab/>
        <w:t>The district has developed a new principal introduction network to help train and mentor new principals.</w:t>
      </w:r>
    </w:p>
    <w:p w:rsidR="000B3E76" w:rsidRDefault="001D5F07" w:rsidP="00EF0581">
      <w:pPr>
        <w:ind w:left="1080" w:hanging="360"/>
      </w:pPr>
      <w:r>
        <w:t>1.</w:t>
      </w:r>
      <w:r>
        <w:tab/>
      </w:r>
      <w:r w:rsidR="00830C22">
        <w:t>Nine</w:t>
      </w:r>
      <w:r w:rsidR="000B3E76">
        <w:t xml:space="preserve"> principals have left the district since 2009 due to retirement or promotion. The current superintendent has hired </w:t>
      </w:r>
      <w:r w:rsidR="00830C22">
        <w:t>five</w:t>
      </w:r>
      <w:r w:rsidR="000B3E76">
        <w:t xml:space="preserve"> of the new principals. Leadership staff commen</w:t>
      </w:r>
      <w:r w:rsidR="00830C22">
        <w:t>ted that the new principal in</w:t>
      </w:r>
      <w:r w:rsidR="000B3E76">
        <w:t xml:space="preserve">duction network has provided cohesiveness and a focused vision for the district among its leaders. </w:t>
      </w:r>
    </w:p>
    <w:p w:rsidR="000B3E76" w:rsidRDefault="001D5F07" w:rsidP="00EF0581">
      <w:pPr>
        <w:ind w:left="1080" w:hanging="360"/>
      </w:pPr>
      <w:r>
        <w:t>2.</w:t>
      </w:r>
      <w:r>
        <w:tab/>
      </w:r>
      <w:r w:rsidR="000B3E76">
        <w:t>The district has provided consultants for the new principals.</w:t>
      </w:r>
    </w:p>
    <w:p w:rsidR="000B3E76" w:rsidRDefault="00EF0581" w:rsidP="00E01062">
      <w:pPr>
        <w:tabs>
          <w:tab w:val="left" w:pos="360"/>
          <w:tab w:val="left" w:pos="720"/>
          <w:tab w:val="left" w:pos="1080"/>
          <w:tab w:val="left" w:pos="1440"/>
        </w:tabs>
        <w:ind w:left="720" w:hanging="720"/>
      </w:pPr>
      <w:r>
        <w:rPr>
          <w:b/>
        </w:rPr>
        <w:tab/>
      </w:r>
      <w:r w:rsidR="000B3E76">
        <w:rPr>
          <w:b/>
        </w:rPr>
        <w:t>C</w:t>
      </w:r>
      <w:r w:rsidR="000B3E76" w:rsidRPr="007E452C">
        <w:rPr>
          <w:b/>
        </w:rPr>
        <w:t>.</w:t>
      </w:r>
      <w:r w:rsidR="001D5F07">
        <w:tab/>
      </w:r>
      <w:r w:rsidR="000B3E76">
        <w:t>The district is using resources from outside the district to improve its professional development.</w:t>
      </w:r>
    </w:p>
    <w:p w:rsidR="00CF2063" w:rsidRDefault="00CF2063" w:rsidP="00CF2063">
      <w:pPr>
        <w:tabs>
          <w:tab w:val="left" w:pos="1080"/>
          <w:tab w:val="left" w:pos="1440"/>
        </w:tabs>
        <w:ind w:left="1080" w:hanging="360"/>
        <w:rPr>
          <w:vertAlign w:val="superscript"/>
        </w:rPr>
      </w:pPr>
      <w:r>
        <w:lastRenderedPageBreak/>
        <w:t>1.</w:t>
      </w:r>
      <w:r>
        <w:tab/>
        <w:t>Approximately 50 percent of PK-12 teachers have received Universal Design by Learning training (UDL). At the time of the review, all teachers PK-12 in the district were scheduled to participate in foundational training in UDL in March 2014</w:t>
      </w:r>
      <w:r w:rsidR="00D55F1B">
        <w:t>.</w:t>
      </w:r>
    </w:p>
    <w:p w:rsidR="000B3E76" w:rsidRPr="007E452C" w:rsidRDefault="000B3E76" w:rsidP="00B36E14">
      <w:pPr>
        <w:ind w:left="1080" w:hanging="360"/>
        <w:rPr>
          <w:vertAlign w:val="superscript"/>
        </w:rPr>
      </w:pPr>
      <w:r>
        <w:t>2.</w:t>
      </w:r>
      <w:r w:rsidR="00B36E14">
        <w:tab/>
      </w:r>
      <w:r>
        <w:t>The district has been working with the Center for Applied Special Technologies (CAST) to improve the use of current technologies in the buildings.</w:t>
      </w:r>
    </w:p>
    <w:p w:rsidR="000B3E76" w:rsidRDefault="00B36E14" w:rsidP="00B36E14">
      <w:pPr>
        <w:tabs>
          <w:tab w:val="left" w:pos="360"/>
        </w:tabs>
        <w:ind w:left="1080" w:hanging="360"/>
      </w:pPr>
      <w:r>
        <w:t>3.</w:t>
      </w:r>
      <w:r>
        <w:tab/>
      </w:r>
      <w:r w:rsidR="000B3E76" w:rsidRPr="007E452C">
        <w:t xml:space="preserve">Hanson Initiative for Language and Literacy </w:t>
      </w:r>
      <w:r w:rsidR="000B3E76">
        <w:t xml:space="preserve">is training elementary teachers to use     assessment data </w:t>
      </w:r>
      <w:r w:rsidR="000B3E76" w:rsidRPr="007E452C">
        <w:t xml:space="preserve">in </w:t>
      </w:r>
      <w:r w:rsidR="000B3E76">
        <w:t xml:space="preserve">planning their instruction. </w:t>
      </w:r>
    </w:p>
    <w:p w:rsidR="000B3E76" w:rsidRDefault="000B3E76" w:rsidP="00B36E14">
      <w:pPr>
        <w:tabs>
          <w:tab w:val="left" w:pos="360"/>
          <w:tab w:val="left" w:pos="1080"/>
          <w:tab w:val="left" w:pos="1440"/>
        </w:tabs>
        <w:ind w:left="720" w:hanging="720"/>
      </w:pPr>
      <w:r>
        <w:rPr>
          <w:b/>
        </w:rPr>
        <w:tab/>
        <w:t>D</w:t>
      </w:r>
      <w:r w:rsidRPr="00F938ED">
        <w:rPr>
          <w:b/>
        </w:rPr>
        <w:t>.</w:t>
      </w:r>
      <w:r w:rsidR="00B36E14">
        <w:tab/>
      </w:r>
      <w:r>
        <w:t>The district is is using data to balance its professional development needs and the professional development desires of its staff.</w:t>
      </w:r>
    </w:p>
    <w:p w:rsidR="000B3E76" w:rsidRDefault="00B36E14" w:rsidP="000B3E76">
      <w:pPr>
        <w:tabs>
          <w:tab w:val="left" w:pos="360"/>
          <w:tab w:val="left" w:pos="720"/>
          <w:tab w:val="left" w:pos="1080"/>
          <w:tab w:val="left" w:pos="1440"/>
        </w:tabs>
      </w:pPr>
      <w:r>
        <w:tab/>
      </w:r>
      <w:r>
        <w:tab/>
        <w:t>1.</w:t>
      </w:r>
      <w:r>
        <w:tab/>
      </w:r>
      <w:r w:rsidR="000B3E76">
        <w:t>Schools survey teachers about their professional development needs</w:t>
      </w:r>
      <w:r w:rsidR="005F18ED">
        <w:t>.</w:t>
      </w:r>
    </w:p>
    <w:p w:rsidR="000B3E76" w:rsidRDefault="000B3E76" w:rsidP="000B3E76">
      <w:pPr>
        <w:tabs>
          <w:tab w:val="left" w:pos="360"/>
          <w:tab w:val="left" w:pos="720"/>
          <w:tab w:val="left" w:pos="1080"/>
          <w:tab w:val="left" w:pos="1440"/>
        </w:tabs>
      </w:pPr>
      <w:r w:rsidRPr="003B446E">
        <w:rPr>
          <w:b/>
        </w:rPr>
        <w:t>Impact:</w:t>
      </w:r>
      <w:r>
        <w:t xml:space="preserve">  An awareness of </w:t>
      </w:r>
      <w:r w:rsidR="00773E8B">
        <w:t xml:space="preserve">the </w:t>
      </w:r>
      <w:r>
        <w:t>staff</w:t>
      </w:r>
      <w:r w:rsidR="00773E8B">
        <w:t>’s</w:t>
      </w:r>
      <w:r>
        <w:t xml:space="preserve"> need for support in its efforts to improve student achievement has led to a renewed emphasis on professional development. A Professional Development Committee will take the lead in focusing on staff needs. Also, new principals will </w:t>
      </w:r>
      <w:r w:rsidR="00830C22">
        <w:t xml:space="preserve">be the immediate beneficiaries </w:t>
      </w:r>
      <w:r>
        <w:t xml:space="preserve">as they receive support from their consultants. And the district is enhancing its professional development by accessing rich opportunities from outside the district. </w:t>
      </w:r>
    </w:p>
    <w:p w:rsidR="00830C22" w:rsidRDefault="00830C22" w:rsidP="000B3E76">
      <w:pPr>
        <w:tabs>
          <w:tab w:val="left" w:pos="360"/>
          <w:tab w:val="left" w:pos="720"/>
          <w:tab w:val="left" w:pos="1080"/>
          <w:tab w:val="left" w:pos="1440"/>
        </w:tabs>
        <w:rPr>
          <w:b/>
          <w:i/>
        </w:rPr>
      </w:pPr>
    </w:p>
    <w:p w:rsidR="000B3E76" w:rsidRPr="007400E7" w:rsidRDefault="000B3E76" w:rsidP="000B3E76">
      <w:pPr>
        <w:tabs>
          <w:tab w:val="left" w:pos="360"/>
          <w:tab w:val="left" w:pos="720"/>
          <w:tab w:val="left" w:pos="1080"/>
          <w:tab w:val="left" w:pos="1440"/>
          <w:tab w:val="left" w:pos="1800"/>
          <w:tab w:val="left" w:pos="2160"/>
        </w:tabs>
        <w:rPr>
          <w:b/>
          <w:i/>
          <w:sz w:val="24"/>
          <w:szCs w:val="24"/>
        </w:rPr>
      </w:pPr>
      <w:r w:rsidRPr="007400E7">
        <w:rPr>
          <w:b/>
          <w:i/>
          <w:sz w:val="24"/>
          <w:szCs w:val="24"/>
        </w:rPr>
        <w:t>Student Support</w:t>
      </w:r>
    </w:p>
    <w:p w:rsidR="000B3E76" w:rsidRPr="00EC777F" w:rsidRDefault="00687CA2" w:rsidP="000B3E76">
      <w:pPr>
        <w:tabs>
          <w:tab w:val="left" w:pos="360"/>
          <w:tab w:val="left" w:pos="720"/>
          <w:tab w:val="left" w:pos="1080"/>
          <w:tab w:val="left" w:pos="1440"/>
          <w:tab w:val="left" w:pos="1800"/>
          <w:tab w:val="left" w:pos="2160"/>
        </w:tabs>
        <w:ind w:left="360" w:hanging="360"/>
        <w:rPr>
          <w:b/>
        </w:rPr>
      </w:pPr>
      <w:r>
        <w:rPr>
          <w:b/>
        </w:rPr>
        <w:t>6</w:t>
      </w:r>
      <w:r w:rsidR="00B36E14">
        <w:rPr>
          <w:b/>
        </w:rPr>
        <w:t>.</w:t>
      </w:r>
      <w:r w:rsidR="00B36E14">
        <w:rPr>
          <w:b/>
        </w:rPr>
        <w:tab/>
      </w:r>
      <w:r w:rsidR="000B3E76">
        <w:rPr>
          <w:b/>
        </w:rPr>
        <w:t xml:space="preserve">The district created the Parent University to engage with parents by increasing their understanding of adolescent issues and by offering parents opportunities to develop their own skills. </w:t>
      </w:r>
    </w:p>
    <w:p w:rsidR="000B3E76" w:rsidRDefault="000B3E76" w:rsidP="000B3E76">
      <w:pPr>
        <w:tabs>
          <w:tab w:val="left" w:pos="360"/>
          <w:tab w:val="left" w:pos="720"/>
          <w:tab w:val="left" w:pos="1080"/>
          <w:tab w:val="left" w:pos="1440"/>
          <w:tab w:val="left" w:pos="1800"/>
          <w:tab w:val="left" w:pos="2160"/>
        </w:tabs>
        <w:ind w:left="720" w:hanging="720"/>
        <w:rPr>
          <w:color w:val="FF0000"/>
        </w:rPr>
      </w:pPr>
      <w:r>
        <w:rPr>
          <w:b/>
        </w:rPr>
        <w:tab/>
      </w:r>
      <w:r w:rsidRPr="00F731AA">
        <w:rPr>
          <w:b/>
        </w:rPr>
        <w:t>A.</w:t>
      </w:r>
      <w:r>
        <w:tab/>
        <w:t>In 2012-2013 the district invited parents to attend the Parent University, a one-day series of workshops designed to help them improve communication with their children and their children’s schools. At the time of the site visit, another day of workshops was planned for March 2014, with proposed sessions on bullying, life as a middle-schooler, MCAS prep readiness, tweeting, and building self-esteem.</w:t>
      </w:r>
      <w:r>
        <w:tab/>
        <w:t xml:space="preserve"> </w:t>
      </w:r>
    </w:p>
    <w:p w:rsidR="000B3E76" w:rsidRDefault="000B3E76" w:rsidP="000B3E76">
      <w:pPr>
        <w:tabs>
          <w:tab w:val="left" w:pos="360"/>
          <w:tab w:val="left" w:pos="720"/>
          <w:tab w:val="left" w:pos="1080"/>
          <w:tab w:val="left" w:pos="1440"/>
          <w:tab w:val="left" w:pos="1800"/>
          <w:tab w:val="left" w:pos="2160"/>
        </w:tabs>
        <w:ind w:left="1080" w:hanging="1080"/>
      </w:pPr>
      <w:r>
        <w:tab/>
      </w:r>
      <w:r>
        <w:tab/>
        <w:t>1</w:t>
      </w:r>
      <w:r w:rsidR="00B36E14">
        <w:t>.</w:t>
      </w:r>
      <w:r>
        <w:tab/>
        <w:t>Parent and family engagement is a lever of change specified in the new Weymouth Accelerated Improvement Plan.</w:t>
      </w:r>
    </w:p>
    <w:p w:rsidR="000B3E76" w:rsidRDefault="00B36E14" w:rsidP="00B36E14">
      <w:pPr>
        <w:tabs>
          <w:tab w:val="left" w:pos="360"/>
          <w:tab w:val="left" w:pos="720"/>
          <w:tab w:val="left" w:pos="1080"/>
          <w:tab w:val="left" w:pos="1800"/>
          <w:tab w:val="left" w:pos="2160"/>
        </w:tabs>
        <w:ind w:left="1440" w:hanging="1440"/>
      </w:pPr>
      <w:r>
        <w:tab/>
      </w:r>
      <w:r>
        <w:tab/>
      </w:r>
      <w:r>
        <w:tab/>
      </w:r>
      <w:r w:rsidR="000B3E76">
        <w:t>a.</w:t>
      </w:r>
      <w:r>
        <w:tab/>
      </w:r>
      <w:r w:rsidR="000B3E76">
        <w:t>The district wants to encourage parent participation at all school levels and the Parent University is seen as a way to reach out.</w:t>
      </w:r>
      <w:r w:rsidR="000B3E76">
        <w:tab/>
      </w:r>
    </w:p>
    <w:p w:rsidR="000B3E76" w:rsidRPr="00665EAF" w:rsidRDefault="000B3E76" w:rsidP="00B36E14">
      <w:pPr>
        <w:tabs>
          <w:tab w:val="left" w:pos="360"/>
          <w:tab w:val="left" w:pos="720"/>
          <w:tab w:val="left" w:pos="1080"/>
          <w:tab w:val="left" w:pos="1800"/>
          <w:tab w:val="left" w:pos="2160"/>
        </w:tabs>
        <w:ind w:left="1440" w:hanging="1440"/>
        <w:rPr>
          <w:color w:val="FF0000"/>
        </w:rPr>
      </w:pPr>
      <w:r>
        <w:tab/>
      </w:r>
      <w:r>
        <w:tab/>
      </w:r>
      <w:r>
        <w:tab/>
      </w:r>
      <w:r w:rsidR="00B36E14">
        <w:t>b.</w:t>
      </w:r>
      <w:r w:rsidR="00B36E14">
        <w:tab/>
      </w:r>
      <w:r>
        <w:t>An administrator in a focus group reported that through the Parent University the district was seeking to support a cultural shift by encouraging parents to think about college and career readiness from a better informed perspective.</w:t>
      </w:r>
      <w:r>
        <w:tab/>
        <w:t xml:space="preserve">                     </w:t>
      </w:r>
    </w:p>
    <w:p w:rsidR="000B3E76" w:rsidRDefault="000B3E76" w:rsidP="00B36E14">
      <w:pPr>
        <w:tabs>
          <w:tab w:val="left" w:pos="360"/>
          <w:tab w:val="left" w:pos="720"/>
          <w:tab w:val="left" w:pos="1440"/>
          <w:tab w:val="left" w:pos="1800"/>
          <w:tab w:val="left" w:pos="2160"/>
        </w:tabs>
        <w:ind w:left="1080" w:hanging="1080"/>
      </w:pPr>
      <w:r>
        <w:rPr>
          <w:b/>
        </w:rPr>
        <w:lastRenderedPageBreak/>
        <w:tab/>
      </w:r>
      <w:r>
        <w:rPr>
          <w:b/>
        </w:rPr>
        <w:tab/>
      </w:r>
      <w:r>
        <w:t>2</w:t>
      </w:r>
      <w:r w:rsidR="00B36E14">
        <w:t>.</w:t>
      </w:r>
      <w:r w:rsidR="00B36E14">
        <w:tab/>
      </w:r>
      <w:r>
        <w:t>The Parent University supports school committee policy KA, which states: “in order to maintain productive relationships with the community, the District is committed to sustaining effective, accurate, and meaningful communications that facilitate dialogue, encourage involvement in district programs, and create community advocacy for its public schools.”</w:t>
      </w:r>
      <w:r>
        <w:tab/>
      </w:r>
    </w:p>
    <w:p w:rsidR="000B3E76" w:rsidRDefault="000B3E76" w:rsidP="00B36E14">
      <w:pPr>
        <w:tabs>
          <w:tab w:val="left" w:pos="360"/>
          <w:tab w:val="left" w:pos="720"/>
          <w:tab w:val="left" w:pos="1440"/>
          <w:tab w:val="left" w:pos="1800"/>
          <w:tab w:val="left" w:pos="2160"/>
        </w:tabs>
        <w:ind w:left="720" w:hanging="720"/>
      </w:pPr>
      <w:r>
        <w:tab/>
        <w:t>B.</w:t>
      </w:r>
      <w:r w:rsidR="00B36E14">
        <w:tab/>
      </w:r>
      <w:r>
        <w:t>Over 98 percent of the parents who attended Parent University and responded to a feedback survey reported that it was somewhat valuable, very valuable, or extremely valuable.</w:t>
      </w:r>
    </w:p>
    <w:p w:rsidR="000B3E76" w:rsidRDefault="000B3E76" w:rsidP="000B3E76">
      <w:pPr>
        <w:tabs>
          <w:tab w:val="left" w:pos="360"/>
          <w:tab w:val="left" w:pos="720"/>
          <w:tab w:val="left" w:pos="1080"/>
          <w:tab w:val="left" w:pos="1440"/>
          <w:tab w:val="left" w:pos="1800"/>
          <w:tab w:val="left" w:pos="2160"/>
        </w:tabs>
      </w:pPr>
      <w:r w:rsidRPr="00F731AA">
        <w:rPr>
          <w:b/>
        </w:rPr>
        <w:t>Impact</w:t>
      </w:r>
      <w:r>
        <w:t xml:space="preserve">: The district understands the role parents play in establishing expectations and providing guidelines for their children. Involving parents in understanding and supporting their children as well as providing the parents with skills for their own enrichment strengthens the bond between parents and the schools. </w:t>
      </w:r>
    </w:p>
    <w:p w:rsidR="00830C22" w:rsidRDefault="00830C22" w:rsidP="000B3E76">
      <w:pPr>
        <w:tabs>
          <w:tab w:val="left" w:pos="360"/>
          <w:tab w:val="left" w:pos="720"/>
          <w:tab w:val="left" w:pos="1080"/>
          <w:tab w:val="left" w:pos="1440"/>
          <w:tab w:val="left" w:pos="1800"/>
          <w:tab w:val="left" w:pos="2160"/>
        </w:tabs>
      </w:pPr>
    </w:p>
    <w:p w:rsidR="000B3E76" w:rsidRPr="007400E7" w:rsidRDefault="000B3E76" w:rsidP="000B3E76">
      <w:pPr>
        <w:tabs>
          <w:tab w:val="left" w:pos="360"/>
          <w:tab w:val="left" w:pos="720"/>
          <w:tab w:val="left" w:pos="1080"/>
          <w:tab w:val="left" w:pos="1440"/>
          <w:tab w:val="left" w:pos="1800"/>
          <w:tab w:val="left" w:pos="2160"/>
        </w:tabs>
        <w:rPr>
          <w:b/>
          <w:i/>
          <w:sz w:val="24"/>
          <w:szCs w:val="24"/>
        </w:rPr>
      </w:pPr>
      <w:r w:rsidRPr="007400E7">
        <w:rPr>
          <w:b/>
          <w:i/>
          <w:sz w:val="24"/>
          <w:szCs w:val="24"/>
        </w:rPr>
        <w:t>Fi</w:t>
      </w:r>
      <w:r>
        <w:rPr>
          <w:b/>
          <w:i/>
          <w:sz w:val="24"/>
          <w:szCs w:val="24"/>
        </w:rPr>
        <w:t>nan</w:t>
      </w:r>
      <w:r w:rsidRPr="007400E7">
        <w:rPr>
          <w:b/>
          <w:i/>
          <w:sz w:val="24"/>
          <w:szCs w:val="24"/>
        </w:rPr>
        <w:t>c</w:t>
      </w:r>
      <w:r>
        <w:rPr>
          <w:b/>
          <w:i/>
          <w:sz w:val="24"/>
          <w:szCs w:val="24"/>
        </w:rPr>
        <w:t>i</w:t>
      </w:r>
      <w:r w:rsidRPr="007400E7">
        <w:rPr>
          <w:b/>
          <w:i/>
          <w:sz w:val="24"/>
          <w:szCs w:val="24"/>
        </w:rPr>
        <w:t>al and Asset Management</w:t>
      </w:r>
    </w:p>
    <w:p w:rsidR="000B3E76" w:rsidRDefault="004964B1" w:rsidP="000B3E76">
      <w:pPr>
        <w:tabs>
          <w:tab w:val="left" w:pos="360"/>
          <w:tab w:val="left" w:pos="720"/>
          <w:tab w:val="left" w:pos="1080"/>
          <w:tab w:val="left" w:pos="1440"/>
          <w:tab w:val="left" w:pos="1800"/>
          <w:tab w:val="left" w:pos="2160"/>
        </w:tabs>
        <w:ind w:left="360" w:hanging="360"/>
        <w:rPr>
          <w:b/>
        </w:rPr>
      </w:pPr>
      <w:r>
        <w:rPr>
          <w:b/>
        </w:rPr>
        <w:t>7</w:t>
      </w:r>
      <w:r w:rsidR="00B36E14">
        <w:rPr>
          <w:b/>
        </w:rPr>
        <w:t>.</w:t>
      </w:r>
      <w:r w:rsidR="000B3E76">
        <w:rPr>
          <w:b/>
        </w:rPr>
        <w:tab/>
        <w:t>The district business office has a good working relationship with the town finance office.</w:t>
      </w:r>
    </w:p>
    <w:p w:rsidR="000B3E76" w:rsidRDefault="000B3E76" w:rsidP="000B3E76">
      <w:pPr>
        <w:tabs>
          <w:tab w:val="left" w:pos="360"/>
          <w:tab w:val="left" w:pos="720"/>
          <w:tab w:val="left" w:pos="1080"/>
          <w:tab w:val="left" w:pos="1440"/>
          <w:tab w:val="left" w:pos="1800"/>
          <w:tab w:val="left" w:pos="2160"/>
        </w:tabs>
        <w:ind w:left="720" w:hanging="720"/>
      </w:pPr>
      <w:r>
        <w:rPr>
          <w:b/>
        </w:rPr>
        <w:tab/>
      </w:r>
      <w:r w:rsidRPr="00F731AA">
        <w:rPr>
          <w:b/>
        </w:rPr>
        <w:t>A.</w:t>
      </w:r>
      <w:r>
        <w:tab/>
        <w:t>The payroll clerk is a town employee but works in the school business office and coordinates well with the other school business office employees.</w:t>
      </w:r>
    </w:p>
    <w:p w:rsidR="000B3E76" w:rsidRDefault="000B3E76" w:rsidP="000B3E76">
      <w:pPr>
        <w:tabs>
          <w:tab w:val="left" w:pos="360"/>
          <w:tab w:val="left" w:pos="720"/>
          <w:tab w:val="left" w:pos="1080"/>
          <w:tab w:val="left" w:pos="1440"/>
          <w:tab w:val="left" w:pos="1800"/>
          <w:tab w:val="left" w:pos="2160"/>
        </w:tabs>
        <w:ind w:left="720" w:hanging="720"/>
      </w:pPr>
      <w:r>
        <w:rPr>
          <w:b/>
        </w:rPr>
        <w:tab/>
        <w:t>B</w:t>
      </w:r>
      <w:r w:rsidRPr="00F731AA">
        <w:rPr>
          <w:b/>
        </w:rPr>
        <w:t>.</w:t>
      </w:r>
      <w:r>
        <w:tab/>
        <w:t>When goods are received, the receiving slips and invoices go directly to the town accountant for preparing an accounts payable warrant for processing payment.</w:t>
      </w:r>
    </w:p>
    <w:p w:rsidR="000B3E76" w:rsidRDefault="000B3E76" w:rsidP="000B3E76">
      <w:pPr>
        <w:tabs>
          <w:tab w:val="left" w:pos="360"/>
          <w:tab w:val="left" w:pos="720"/>
          <w:tab w:val="left" w:pos="1080"/>
          <w:tab w:val="left" w:pos="1440"/>
          <w:tab w:val="left" w:pos="1800"/>
          <w:tab w:val="left" w:pos="2160"/>
        </w:tabs>
        <w:ind w:left="720" w:hanging="720"/>
      </w:pPr>
      <w:r>
        <w:rPr>
          <w:b/>
        </w:rPr>
        <w:tab/>
        <w:t>C</w:t>
      </w:r>
      <w:r w:rsidRPr="00F731AA">
        <w:rPr>
          <w:b/>
        </w:rPr>
        <w:t>.</w:t>
      </w:r>
      <w:r>
        <w:tab/>
        <w:t>The school department is on the same MUNIS financial software that the town uses, so all payments flow automatically into the town accountant’s general ledger.</w:t>
      </w:r>
    </w:p>
    <w:p w:rsidR="000B3E76" w:rsidRDefault="000B3E76" w:rsidP="000B3E76">
      <w:pPr>
        <w:tabs>
          <w:tab w:val="left" w:pos="360"/>
          <w:tab w:val="left" w:pos="720"/>
          <w:tab w:val="left" w:pos="1080"/>
          <w:tab w:val="left" w:pos="1440"/>
          <w:tab w:val="left" w:pos="1800"/>
          <w:tab w:val="left" w:pos="2160"/>
        </w:tabs>
        <w:ind w:left="720" w:hanging="360"/>
        <w:rPr>
          <w:b/>
        </w:rPr>
      </w:pPr>
      <w:r>
        <w:rPr>
          <w:b/>
        </w:rPr>
        <w:t>D</w:t>
      </w:r>
      <w:r w:rsidR="00B36E14">
        <w:rPr>
          <w:b/>
        </w:rPr>
        <w:t>.</w:t>
      </w:r>
      <w:r>
        <w:rPr>
          <w:b/>
        </w:rPr>
        <w:tab/>
      </w:r>
      <w:r w:rsidRPr="00830C22">
        <w:t>To control the rate of increases in benefits costs, the district and the town, a few years ago, joined the Massachusetts Group Insurance Commission (GIC) to enter all Weymouth employees, school and town, into a larger coverage pool.</w:t>
      </w:r>
    </w:p>
    <w:p w:rsidR="000B3E76" w:rsidRDefault="000B3E76" w:rsidP="000B3E76">
      <w:pPr>
        <w:tabs>
          <w:tab w:val="left" w:pos="360"/>
          <w:tab w:val="left" w:pos="720"/>
          <w:tab w:val="left" w:pos="1080"/>
          <w:tab w:val="left" w:pos="1440"/>
          <w:tab w:val="left" w:pos="1800"/>
          <w:tab w:val="left" w:pos="2160"/>
        </w:tabs>
        <w:ind w:left="720" w:hanging="360"/>
        <w:rPr>
          <w:b/>
        </w:rPr>
      </w:pPr>
      <w:r>
        <w:rPr>
          <w:b/>
        </w:rPr>
        <w:t>E.</w:t>
      </w:r>
      <w:r>
        <w:tab/>
        <w:t>There exists a “Letter of Agreement between the Town of Weymouth and the Weymouth School Committee” regarding the allocation of municipal expenses related to School operating costs, signed by representatives of both parties in September 2013.</w:t>
      </w:r>
    </w:p>
    <w:p w:rsidR="000B3E76" w:rsidRPr="00071D3E" w:rsidRDefault="000B3E76" w:rsidP="001F66DC">
      <w:pPr>
        <w:tabs>
          <w:tab w:val="left" w:pos="1080"/>
          <w:tab w:val="left" w:pos="1440"/>
          <w:tab w:val="left" w:pos="1800"/>
          <w:tab w:val="left" w:pos="2160"/>
        </w:tabs>
      </w:pPr>
      <w:r>
        <w:rPr>
          <w:b/>
        </w:rPr>
        <w:t xml:space="preserve">Impact:  </w:t>
      </w:r>
      <w:r w:rsidRPr="00830C22">
        <w:t xml:space="preserve">Personnel, practices, and resources that enable smooth working relationships </w:t>
      </w:r>
      <w:r w:rsidR="00830C22">
        <w:t xml:space="preserve">between the town and the district </w:t>
      </w:r>
      <w:r w:rsidRPr="00830C22">
        <w:t xml:space="preserve">lay the groundwork for </w:t>
      </w:r>
      <w:r w:rsidR="00830C22">
        <w:t>productivity</w:t>
      </w:r>
      <w:r w:rsidRPr="00830C22">
        <w:t>.</w:t>
      </w:r>
      <w:r>
        <w:rPr>
          <w:b/>
        </w:rPr>
        <w:t xml:space="preserve"> </w:t>
      </w:r>
      <w:r>
        <w:rPr>
          <w:b/>
        </w:rPr>
        <w:tab/>
      </w:r>
    </w:p>
    <w:p w:rsidR="000B3E76" w:rsidRDefault="001F66DC" w:rsidP="000B3E76">
      <w:pPr>
        <w:rPr>
          <w:b/>
          <w:sz w:val="28"/>
          <w:szCs w:val="28"/>
        </w:rPr>
      </w:pPr>
      <w:r>
        <w:rPr>
          <w:b/>
          <w:sz w:val="28"/>
          <w:szCs w:val="28"/>
        </w:rPr>
        <w:br w:type="page"/>
      </w:r>
      <w:r w:rsidR="000B3E76" w:rsidRPr="00BC65E3">
        <w:rPr>
          <w:b/>
          <w:sz w:val="28"/>
          <w:szCs w:val="28"/>
        </w:rPr>
        <w:lastRenderedPageBreak/>
        <w:t>Challenges and Areas for Growth</w:t>
      </w:r>
    </w:p>
    <w:p w:rsidR="000B3E76" w:rsidRDefault="000B3E76" w:rsidP="00547F2C">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0B3E76" w:rsidRDefault="000B3E76" w:rsidP="000B3E76">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0B3E76" w:rsidRPr="00704473" w:rsidRDefault="000B3E76" w:rsidP="000B3E76">
      <w:pPr>
        <w:tabs>
          <w:tab w:val="left" w:pos="360"/>
          <w:tab w:val="left" w:pos="720"/>
          <w:tab w:val="left" w:pos="1080"/>
          <w:tab w:val="left" w:pos="1440"/>
          <w:tab w:val="left" w:pos="1800"/>
          <w:tab w:val="left" w:pos="2160"/>
          <w:tab w:val="left" w:pos="2520"/>
          <w:tab w:val="left" w:pos="2880"/>
        </w:tabs>
      </w:pPr>
      <w:r w:rsidRPr="000A7ECC">
        <w:t xml:space="preserve">The team observed </w:t>
      </w:r>
      <w:r>
        <w:t xml:space="preserve">61 </w:t>
      </w:r>
      <w:r w:rsidRPr="000A7ECC">
        <w:t xml:space="preserve">classes throughout the district:  </w:t>
      </w:r>
      <w:r>
        <w:t xml:space="preserve">12 </w:t>
      </w:r>
      <w:r w:rsidRPr="000A7ECC">
        <w:t>at the high school,</w:t>
      </w:r>
      <w:r>
        <w:t xml:space="preserve"> 12 </w:t>
      </w:r>
      <w:r w:rsidRPr="000A7ECC">
        <w:t xml:space="preserve">at the middle school, and </w:t>
      </w:r>
      <w:r>
        <w:t>37</w:t>
      </w:r>
      <w:r w:rsidRPr="000A7ECC">
        <w:t xml:space="preserve"> at</w:t>
      </w:r>
      <w:r>
        <w:t xml:space="preserve"> 9 of the 10 elementary schools in the district</w:t>
      </w:r>
      <w:r w:rsidRPr="000A7ECC">
        <w:t>. The team observed</w:t>
      </w:r>
      <w:r>
        <w:t xml:space="preserve"> 37 </w:t>
      </w:r>
      <w:r w:rsidRPr="000A7ECC">
        <w:t xml:space="preserve">ELA classes, </w:t>
      </w:r>
      <w:r>
        <w:t>21</w:t>
      </w:r>
      <w:r w:rsidRPr="000A7ECC">
        <w:t xml:space="preserve"> mathematics classes, and </w:t>
      </w:r>
      <w:r>
        <w:t>3</w:t>
      </w:r>
      <w:r w:rsidRPr="000A7ECC">
        <w:t xml:space="preserve"> classes in other subject areas</w:t>
      </w:r>
      <w:r w:rsidR="007D225C">
        <w:t xml:space="preserve">. </w:t>
      </w:r>
      <w:r w:rsidRPr="000A7ECC">
        <w:t xml:space="preserve">The observations were approximately 20 minutes in length. All review team members collected data using ESE’s instructional inventory, a tool for recording observed characteristics of standards-based teaching. This data is presented in Appendix C. </w:t>
      </w:r>
    </w:p>
    <w:p w:rsidR="000B3E76" w:rsidRDefault="004964B1" w:rsidP="00A601BC">
      <w:pPr>
        <w:tabs>
          <w:tab w:val="left" w:pos="360"/>
          <w:tab w:val="left" w:pos="1080"/>
          <w:tab w:val="left" w:pos="1440"/>
          <w:tab w:val="left" w:pos="1800"/>
          <w:tab w:val="left" w:pos="2160"/>
        </w:tabs>
        <w:ind w:left="360" w:hanging="360"/>
        <w:rPr>
          <w:b/>
        </w:rPr>
      </w:pPr>
      <w:r>
        <w:rPr>
          <w:b/>
        </w:rPr>
        <w:t>8</w:t>
      </w:r>
      <w:r w:rsidR="00A601BC">
        <w:rPr>
          <w:b/>
        </w:rPr>
        <w:t>.</w:t>
      </w:r>
      <w:r w:rsidR="00EF0581">
        <w:rPr>
          <w:b/>
        </w:rPr>
        <w:tab/>
      </w:r>
      <w:r w:rsidR="000B3E76">
        <w:rPr>
          <w:b/>
        </w:rPr>
        <w:t>In observed classes, i</w:t>
      </w:r>
      <w:r w:rsidR="000B3E76" w:rsidRPr="00437CC2">
        <w:rPr>
          <w:b/>
        </w:rPr>
        <w:t>nstructional practices that ensure appropriate modification</w:t>
      </w:r>
      <w:r w:rsidR="000B3E76">
        <w:rPr>
          <w:b/>
        </w:rPr>
        <w:t xml:space="preserve">s to match the </w:t>
      </w:r>
      <w:r w:rsidR="000B3E76" w:rsidRPr="00437CC2">
        <w:rPr>
          <w:b/>
        </w:rPr>
        <w:t>developmental and learning needs of the district’s</w:t>
      </w:r>
      <w:r w:rsidR="000B3E76">
        <w:rPr>
          <w:b/>
        </w:rPr>
        <w:t xml:space="preserve"> English language learners and</w:t>
      </w:r>
      <w:r w:rsidR="000B3E76" w:rsidRPr="00437CC2">
        <w:rPr>
          <w:b/>
        </w:rPr>
        <w:t xml:space="preserve"> students </w:t>
      </w:r>
      <w:r w:rsidR="000B3E76">
        <w:rPr>
          <w:b/>
        </w:rPr>
        <w:t xml:space="preserve">with disabilities were </w:t>
      </w:r>
      <w:r w:rsidR="000B3E76" w:rsidRPr="00437CC2">
        <w:rPr>
          <w:b/>
        </w:rPr>
        <w:t>not consistently implemented</w:t>
      </w:r>
      <w:r w:rsidR="000B3E76">
        <w:rPr>
          <w:b/>
        </w:rPr>
        <w:t>.</w:t>
      </w:r>
    </w:p>
    <w:p w:rsidR="000B3E76" w:rsidRDefault="00A601BC" w:rsidP="00A601BC">
      <w:pPr>
        <w:tabs>
          <w:tab w:val="left" w:pos="360"/>
          <w:tab w:val="left" w:pos="720"/>
          <w:tab w:val="left" w:pos="1440"/>
          <w:tab w:val="left" w:pos="1800"/>
          <w:tab w:val="left" w:pos="2160"/>
        </w:tabs>
        <w:ind w:left="720" w:hanging="720"/>
      </w:pPr>
      <w:r>
        <w:rPr>
          <w:b/>
        </w:rPr>
        <w:tab/>
      </w:r>
      <w:r w:rsidR="000B3E76" w:rsidRPr="00895204">
        <w:rPr>
          <w:b/>
        </w:rPr>
        <w:t>A.</w:t>
      </w:r>
      <w:r w:rsidR="000B3E76">
        <w:tab/>
        <w:t>Although students with disabilities make up 17 percent of the district’s 2013-2014 enrollment and the district’s ELL population has been trending upward since 2009, observations of modifications for English language learners and students with disabilities were not consistent in classrooms districtwide.</w:t>
      </w:r>
    </w:p>
    <w:p w:rsidR="000B3E76" w:rsidRDefault="000B3E76" w:rsidP="00A601BC">
      <w:pPr>
        <w:tabs>
          <w:tab w:val="left" w:pos="360"/>
          <w:tab w:val="left" w:pos="720"/>
          <w:tab w:val="left" w:pos="1080"/>
          <w:tab w:val="left" w:pos="1800"/>
          <w:tab w:val="left" w:pos="2160"/>
        </w:tabs>
        <w:ind w:left="1080" w:hanging="1080"/>
      </w:pPr>
      <w:r>
        <w:tab/>
      </w:r>
      <w:r>
        <w:tab/>
      </w:r>
      <w:r w:rsidRPr="00BA3A76">
        <w:t>1.</w:t>
      </w:r>
      <w:r>
        <w:tab/>
      </w:r>
      <w:r w:rsidRPr="00E63861">
        <w:t>The review team observed clear and consistent evidence of the use of appropriate modifications for E</w:t>
      </w:r>
      <w:r>
        <w:t>nglish language learners (ELLs)</w:t>
      </w:r>
      <w:r w:rsidRPr="00E63861">
        <w:t xml:space="preserve"> and students </w:t>
      </w:r>
      <w:r>
        <w:t xml:space="preserve">with disabilities </w:t>
      </w:r>
      <w:r w:rsidRPr="00E63861">
        <w:t>in</w:t>
      </w:r>
      <w:r>
        <w:t xml:space="preserve"> 14</w:t>
      </w:r>
      <w:r w:rsidRPr="00E63861">
        <w:t xml:space="preserve"> percent of</w:t>
      </w:r>
      <w:r>
        <w:t xml:space="preserve"> elementary </w:t>
      </w:r>
      <w:r w:rsidRPr="00E63861">
        <w:t xml:space="preserve">classrooms, in </w:t>
      </w:r>
      <w:r>
        <w:t>0</w:t>
      </w:r>
      <w:r w:rsidRPr="00E63861">
        <w:t xml:space="preserve"> percent of middle school classrooms</w:t>
      </w:r>
      <w:r>
        <w:t>,</w:t>
      </w:r>
      <w:r w:rsidRPr="00E63861">
        <w:t xml:space="preserve"> and in 1</w:t>
      </w:r>
      <w:r>
        <w:t>7</w:t>
      </w:r>
      <w:r w:rsidRPr="00E63861">
        <w:t xml:space="preserve"> percent of high school classrooms</w:t>
      </w:r>
      <w:r>
        <w:t xml:space="preserve">. </w:t>
      </w:r>
    </w:p>
    <w:p w:rsidR="000B3E76" w:rsidRDefault="000B3E76" w:rsidP="000B3E76">
      <w:pPr>
        <w:tabs>
          <w:tab w:val="left" w:pos="360"/>
          <w:tab w:val="left" w:pos="720"/>
          <w:tab w:val="left" w:pos="1080"/>
          <w:tab w:val="left" w:pos="1440"/>
          <w:tab w:val="left" w:pos="1800"/>
          <w:tab w:val="left" w:pos="2160"/>
        </w:tabs>
      </w:pPr>
      <w:r w:rsidRPr="00F731AA">
        <w:rPr>
          <w:b/>
        </w:rPr>
        <w:t>Impact</w:t>
      </w:r>
      <w:r w:rsidRPr="00BA3A76">
        <w:t>:</w:t>
      </w:r>
      <w:r>
        <w:t xml:space="preserve"> Current English language learners (ELLs), former limited English proficient students (FLEPs), and students with disabilities </w:t>
      </w:r>
      <w:r w:rsidR="00E85546">
        <w:t xml:space="preserve">often </w:t>
      </w:r>
      <w:r>
        <w:t>require classroom modifications to ensure full access to the curriculum</w:t>
      </w:r>
      <w:r w:rsidR="007D225C">
        <w:t xml:space="preserve">. </w:t>
      </w:r>
      <w:r>
        <w:t>Without consistent, a</w:t>
      </w:r>
      <w:r w:rsidRPr="001706CA">
        <w:t>ppropriate</w:t>
      </w:r>
      <w:r>
        <w:t>,</w:t>
      </w:r>
      <w:r w:rsidRPr="001706CA">
        <w:t xml:space="preserve"> and robust instructional modifications to meet the specific language and learning needs of ELL</w:t>
      </w:r>
      <w:r>
        <w:t xml:space="preserve">s, FLEPs and </w:t>
      </w:r>
      <w:r w:rsidRPr="001706CA">
        <w:t xml:space="preserve">students </w:t>
      </w:r>
      <w:r>
        <w:t>with disabilities,</w:t>
      </w:r>
      <w:r w:rsidRPr="001706CA">
        <w:t xml:space="preserve"> </w:t>
      </w:r>
      <w:r>
        <w:t>it is difficult for</w:t>
      </w:r>
      <w:r w:rsidRPr="001706CA">
        <w:t xml:space="preserve"> these students to achieve at high levels. </w:t>
      </w:r>
    </w:p>
    <w:p w:rsidR="000B3E76" w:rsidRPr="001A29D6" w:rsidRDefault="004964B1" w:rsidP="00A601BC">
      <w:pPr>
        <w:tabs>
          <w:tab w:val="left" w:pos="360"/>
          <w:tab w:val="left" w:pos="1080"/>
          <w:tab w:val="left" w:pos="1440"/>
          <w:tab w:val="left" w:pos="1800"/>
          <w:tab w:val="left" w:pos="2160"/>
        </w:tabs>
        <w:ind w:left="360" w:hanging="360"/>
        <w:rPr>
          <w:b/>
        </w:rPr>
      </w:pPr>
      <w:r>
        <w:rPr>
          <w:b/>
        </w:rPr>
        <w:t>9</w:t>
      </w:r>
      <w:r w:rsidR="000B3E76" w:rsidRPr="00895204">
        <w:rPr>
          <w:b/>
        </w:rPr>
        <w:t>.</w:t>
      </w:r>
      <w:r w:rsidR="000B3E76">
        <w:rPr>
          <w:b/>
        </w:rPr>
        <w:tab/>
        <w:t xml:space="preserve">In observed classrooms, the use of technology to support and enhance instruction </w:t>
      </w:r>
      <w:r w:rsidR="00E85546">
        <w:rPr>
          <w:b/>
        </w:rPr>
        <w:t xml:space="preserve">was </w:t>
      </w:r>
      <w:r w:rsidR="000B3E76">
        <w:rPr>
          <w:b/>
        </w:rPr>
        <w:t>limited</w:t>
      </w:r>
      <w:r w:rsidR="007D225C">
        <w:rPr>
          <w:b/>
        </w:rPr>
        <w:t xml:space="preserve">. </w:t>
      </w:r>
      <w:r w:rsidR="000B3E76">
        <w:rPr>
          <w:b/>
        </w:rPr>
        <w:t xml:space="preserve">Students </w:t>
      </w:r>
      <w:r w:rsidR="00E85546">
        <w:rPr>
          <w:b/>
        </w:rPr>
        <w:t xml:space="preserve">did </w:t>
      </w:r>
      <w:r w:rsidR="000B3E76">
        <w:rPr>
          <w:b/>
        </w:rPr>
        <w:t>not have frequent opportunities to access technology as a tool for their own learning</w:t>
      </w:r>
      <w:r w:rsidR="000B3E76" w:rsidRPr="00895204">
        <w:rPr>
          <w:b/>
        </w:rPr>
        <w:t xml:space="preserve">. </w:t>
      </w:r>
    </w:p>
    <w:p w:rsidR="000B3E76" w:rsidRDefault="000B3E76" w:rsidP="000B3E76">
      <w:pPr>
        <w:tabs>
          <w:tab w:val="left" w:pos="360"/>
          <w:tab w:val="left" w:pos="720"/>
          <w:tab w:val="left" w:pos="1080"/>
          <w:tab w:val="left" w:pos="1440"/>
          <w:tab w:val="left" w:pos="1800"/>
          <w:tab w:val="left" w:pos="2160"/>
        </w:tabs>
        <w:ind w:left="1080" w:hanging="1080"/>
      </w:pPr>
      <w:r>
        <w:rPr>
          <w:b/>
        </w:rPr>
        <w:tab/>
      </w:r>
      <w:r w:rsidRPr="00895204">
        <w:rPr>
          <w:b/>
        </w:rPr>
        <w:t>A.</w:t>
      </w:r>
      <w:r>
        <w:tab/>
        <w:t xml:space="preserve">While in most observed classrooms technology was available, its use was limited. </w:t>
      </w:r>
    </w:p>
    <w:p w:rsidR="000B3E76" w:rsidRDefault="000B3E76" w:rsidP="00A601BC">
      <w:pPr>
        <w:tabs>
          <w:tab w:val="left" w:pos="360"/>
          <w:tab w:val="left" w:pos="720"/>
          <w:tab w:val="left" w:pos="1080"/>
          <w:tab w:val="left" w:pos="1800"/>
          <w:tab w:val="left" w:pos="2160"/>
        </w:tabs>
        <w:ind w:left="1080" w:hanging="1080"/>
      </w:pPr>
      <w:r>
        <w:tab/>
      </w:r>
      <w:r>
        <w:tab/>
      </w:r>
      <w:r w:rsidR="00A601BC">
        <w:t>1.</w:t>
      </w:r>
      <w:r>
        <w:tab/>
        <w:t>The review team observed clear and consistent evidence of the teacher making use of technology to support instruction and enhance learning in 30 percent of elementary classrooms, in 25 percent of middle school classrooms, and in 8 percent of high school classrooms</w:t>
      </w:r>
      <w:r w:rsidR="007D225C">
        <w:t xml:space="preserve">. </w:t>
      </w:r>
      <w:r>
        <w:t xml:space="preserve">Although classrooms were equipped with LCD projectors and interactive </w:t>
      </w:r>
      <w:r>
        <w:lastRenderedPageBreak/>
        <w:t xml:space="preserve">whiteboards, the equipment was more typically used to project warm-ups, worksheets, graphs or pages from textbooks or </w:t>
      </w:r>
      <w:r w:rsidRPr="007C2B31">
        <w:t>for direct instruction by the teacher.</w:t>
      </w:r>
    </w:p>
    <w:p w:rsidR="000B3E76" w:rsidRDefault="000B3E76" w:rsidP="00A601BC">
      <w:pPr>
        <w:tabs>
          <w:tab w:val="left" w:pos="360"/>
          <w:tab w:val="left" w:pos="720"/>
          <w:tab w:val="left" w:pos="1080"/>
          <w:tab w:val="left" w:pos="1440"/>
          <w:tab w:val="left" w:pos="2160"/>
        </w:tabs>
        <w:ind w:left="1440" w:hanging="1440"/>
      </w:pPr>
      <w:r>
        <w:tab/>
      </w:r>
      <w:r>
        <w:tab/>
      </w:r>
      <w:r>
        <w:tab/>
      </w:r>
      <w:r w:rsidR="00A601BC">
        <w:t>a.</w:t>
      </w:r>
      <w:r>
        <w:tab/>
        <w:t>There were exceptions</w:t>
      </w:r>
      <w:r w:rsidR="007D225C">
        <w:t xml:space="preserve">. </w:t>
      </w:r>
      <w:r w:rsidRPr="00C26242">
        <w:t xml:space="preserve">For example, in a grade </w:t>
      </w:r>
      <w:r>
        <w:t>3</w:t>
      </w:r>
      <w:r w:rsidRPr="00C26242">
        <w:t xml:space="preserve"> math class, </w:t>
      </w:r>
      <w:r>
        <w:t>the teacher used a document camera to project exemplars of student work</w:t>
      </w:r>
      <w:r w:rsidR="007D225C">
        <w:t xml:space="preserve">. </w:t>
      </w:r>
    </w:p>
    <w:p w:rsidR="000B3E76" w:rsidRDefault="00A601BC" w:rsidP="00A601BC">
      <w:pPr>
        <w:tabs>
          <w:tab w:val="left" w:pos="360"/>
          <w:tab w:val="left" w:pos="720"/>
          <w:tab w:val="left" w:pos="1440"/>
          <w:tab w:val="left" w:pos="1800"/>
          <w:tab w:val="left" w:pos="2160"/>
        </w:tabs>
        <w:ind w:left="720" w:hanging="720"/>
        <w:rPr>
          <w:b/>
        </w:rPr>
      </w:pPr>
      <w:r>
        <w:rPr>
          <w:b/>
        </w:rPr>
        <w:tab/>
      </w:r>
      <w:r w:rsidR="000B3E76" w:rsidRPr="00ED1209">
        <w:rPr>
          <w:b/>
        </w:rPr>
        <w:t>B.</w:t>
      </w:r>
      <w:r w:rsidR="000B3E76" w:rsidRPr="001E2202">
        <w:rPr>
          <w:b/>
        </w:rPr>
        <w:tab/>
      </w:r>
      <w:r w:rsidR="00F02411" w:rsidRPr="00F02411">
        <w:t>F</w:t>
      </w:r>
      <w:r w:rsidR="000B3E76">
        <w:t xml:space="preserve">ew students were observed using technology to enhance their learning and understanding. </w:t>
      </w:r>
      <w:r w:rsidR="000B3E76" w:rsidRPr="00162DFB">
        <w:t>With the exception of the teacher’s computer, the review team saw limited technology</w:t>
      </w:r>
      <w:r w:rsidR="000B3E76">
        <w:t xml:space="preserve"> available for student use</w:t>
      </w:r>
      <w:r w:rsidR="000B3E76" w:rsidRPr="00162DFB">
        <w:t xml:space="preserve"> in </w:t>
      </w:r>
      <w:r w:rsidR="000B3E76">
        <w:t xml:space="preserve">most </w:t>
      </w:r>
      <w:r w:rsidR="000B3E76" w:rsidRPr="00162DFB">
        <w:t>classrooms.</w:t>
      </w:r>
    </w:p>
    <w:p w:rsidR="000B3E76" w:rsidRDefault="000B3E76" w:rsidP="00A601BC">
      <w:pPr>
        <w:tabs>
          <w:tab w:val="left" w:pos="360"/>
          <w:tab w:val="left" w:pos="720"/>
          <w:tab w:val="left" w:pos="1080"/>
          <w:tab w:val="left" w:pos="1800"/>
          <w:tab w:val="left" w:pos="2160"/>
        </w:tabs>
        <w:ind w:left="1080" w:hanging="1080"/>
      </w:pPr>
      <w:r>
        <w:tab/>
      </w:r>
      <w:r>
        <w:rPr>
          <w:b/>
        </w:rPr>
        <w:tab/>
      </w:r>
      <w:r>
        <w:t>1</w:t>
      </w:r>
      <w:r w:rsidRPr="00BA3A76">
        <w:t>.</w:t>
      </w:r>
      <w:r>
        <w:tab/>
        <w:t>The review team observed the clear and consistent use of technology by students in 14 percent of elementary classrooms</w:t>
      </w:r>
      <w:r w:rsidR="007D225C">
        <w:t xml:space="preserve">. </w:t>
      </w:r>
      <w:r>
        <w:t>An example of students using technology to enhance their learning and understanding was observed in a grade 4 math class where students used Netbooks to work on Fast-Math exercises</w:t>
      </w:r>
      <w:r w:rsidR="007D225C">
        <w:t xml:space="preserve">. </w:t>
      </w:r>
    </w:p>
    <w:p w:rsidR="000B3E76" w:rsidRDefault="00A601BC" w:rsidP="00A601BC">
      <w:pPr>
        <w:tabs>
          <w:tab w:val="left" w:pos="360"/>
          <w:tab w:val="left" w:pos="720"/>
          <w:tab w:val="left" w:pos="1080"/>
          <w:tab w:val="left" w:pos="1800"/>
          <w:tab w:val="left" w:pos="2160"/>
        </w:tabs>
        <w:ind w:left="1080" w:hanging="1080"/>
      </w:pPr>
      <w:r>
        <w:tab/>
      </w:r>
      <w:r>
        <w:tab/>
      </w:r>
      <w:r w:rsidR="000B3E76">
        <w:t>2.</w:t>
      </w:r>
      <w:r w:rsidR="000B3E76">
        <w:tab/>
        <w:t>In 100 percent of observed classes at the middle level, the team saw no evidence of students having an opportunity to use technology</w:t>
      </w:r>
      <w:r w:rsidR="007D225C">
        <w:t xml:space="preserve">. </w:t>
      </w:r>
      <w:r w:rsidR="000B3E76">
        <w:t>If technology was used in classrooms, it was used by the teacher.</w:t>
      </w:r>
      <w:r w:rsidR="000B3E76" w:rsidRPr="00AA0AB7">
        <w:tab/>
      </w:r>
      <w:r w:rsidR="000B3E76">
        <w:t xml:space="preserve">  </w:t>
      </w:r>
    </w:p>
    <w:p w:rsidR="000B3E76" w:rsidRDefault="000B3E76" w:rsidP="00A601BC">
      <w:pPr>
        <w:tabs>
          <w:tab w:val="left" w:pos="360"/>
          <w:tab w:val="left" w:pos="720"/>
          <w:tab w:val="left" w:pos="1080"/>
          <w:tab w:val="left" w:pos="1800"/>
          <w:tab w:val="left" w:pos="2160"/>
        </w:tabs>
        <w:ind w:left="1080" w:hanging="1440"/>
      </w:pPr>
      <w:r>
        <w:tab/>
      </w:r>
      <w:r>
        <w:tab/>
        <w:t>3.</w:t>
      </w:r>
      <w:r>
        <w:tab/>
        <w:t>In 75 percent of observed classes at the high school level, students did not interact with technology in the classroom</w:t>
      </w:r>
      <w:r w:rsidR="007D225C">
        <w:t xml:space="preserve">. </w:t>
      </w:r>
      <w:r>
        <w:t>Student use of technology was l</w:t>
      </w:r>
      <w:r w:rsidR="00A601BC">
        <w:t xml:space="preserve">imited to using calculators and </w:t>
      </w:r>
      <w:r>
        <w:t>observing content displayed by an LCD projector.</w:t>
      </w:r>
    </w:p>
    <w:p w:rsidR="00B46754" w:rsidRPr="00547F2C" w:rsidRDefault="000B3E76" w:rsidP="000B3E76">
      <w:pPr>
        <w:tabs>
          <w:tab w:val="left" w:pos="360"/>
          <w:tab w:val="left" w:pos="720"/>
          <w:tab w:val="left" w:pos="1080"/>
          <w:tab w:val="left" w:pos="1440"/>
          <w:tab w:val="left" w:pos="1800"/>
          <w:tab w:val="left" w:pos="2160"/>
        </w:tabs>
        <w:rPr>
          <w:b/>
        </w:rPr>
      </w:pPr>
      <w:r w:rsidRPr="00411153">
        <w:rPr>
          <w:b/>
        </w:rPr>
        <w:t>Impact:</w:t>
      </w:r>
      <w:r w:rsidRPr="00411153">
        <w:t xml:space="preserve"> </w:t>
      </w:r>
      <w:r>
        <w:t xml:space="preserve">Technology used appropriately expands students’ opportunities to learn. </w:t>
      </w:r>
      <w:r w:rsidRPr="00411153">
        <w:t xml:space="preserve">When technology is not used consistently to support and enhance classroom instruction, students are not benefiting from a critical 21st century tool that </w:t>
      </w:r>
      <w:r>
        <w:t>will be</w:t>
      </w:r>
      <w:r w:rsidRPr="00411153">
        <w:t xml:space="preserve"> required for future success both at school and in the workplace.</w:t>
      </w:r>
      <w:r>
        <w:rPr>
          <w:b/>
        </w:rPr>
        <w:tab/>
      </w:r>
    </w:p>
    <w:p w:rsidR="002E1310" w:rsidRDefault="002E1310" w:rsidP="002E1310">
      <w:pPr>
        <w:tabs>
          <w:tab w:val="left" w:pos="360"/>
          <w:tab w:val="left" w:pos="1080"/>
          <w:tab w:val="left" w:pos="1440"/>
          <w:tab w:val="left" w:pos="1800"/>
          <w:tab w:val="left" w:pos="2160"/>
        </w:tabs>
        <w:ind w:left="360" w:hanging="360"/>
        <w:rPr>
          <w:b/>
        </w:rPr>
      </w:pPr>
      <w:r>
        <w:rPr>
          <w:b/>
        </w:rPr>
        <w:t>1</w:t>
      </w:r>
      <w:r w:rsidR="004964B1">
        <w:rPr>
          <w:b/>
        </w:rPr>
        <w:t>0</w:t>
      </w:r>
      <w:r>
        <w:rPr>
          <w:b/>
        </w:rPr>
        <w:t>.</w:t>
      </w:r>
      <w:r>
        <w:rPr>
          <w:b/>
        </w:rPr>
        <w:tab/>
        <w:t xml:space="preserve">The district has not completed </w:t>
      </w:r>
      <w:r w:rsidR="008E3DBD">
        <w:rPr>
          <w:b/>
        </w:rPr>
        <w:t xml:space="preserve">a </w:t>
      </w:r>
      <w:r>
        <w:rPr>
          <w:b/>
        </w:rPr>
        <w:t>district-developed, documented and cohesive set of curriculum materials including pacing guides and curriculum maps K-8 in core content areas. In grades 7 and 8, ELA and math are not aligned to the 2011 curriculum frameworks. In addition there are no content specialists to lead teachers in the alignment, development, and implementation of curriculum.</w:t>
      </w:r>
    </w:p>
    <w:p w:rsidR="002E1310" w:rsidRDefault="002E1310" w:rsidP="00CB4B6E">
      <w:pPr>
        <w:tabs>
          <w:tab w:val="left" w:pos="360"/>
          <w:tab w:val="left" w:pos="720"/>
          <w:tab w:val="left" w:pos="1440"/>
          <w:tab w:val="left" w:pos="1800"/>
          <w:tab w:val="left" w:pos="2160"/>
        </w:tabs>
        <w:ind w:left="720" w:hanging="720"/>
      </w:pPr>
      <w:r>
        <w:tab/>
      </w:r>
      <w:r w:rsidRPr="0089168B">
        <w:rPr>
          <w:b/>
        </w:rPr>
        <w:t>A.</w:t>
      </w:r>
      <w:r w:rsidRPr="00DF451D">
        <w:t xml:space="preserve"> </w:t>
      </w:r>
      <w:r>
        <w:tab/>
        <w:t>There is no written curriculum K-8 in core content areas that has been developed by the district, though core programs in ELA and Math provide pacing guides.</w:t>
      </w:r>
    </w:p>
    <w:p w:rsidR="002E1310" w:rsidRDefault="002E1310" w:rsidP="002E1310">
      <w:pPr>
        <w:tabs>
          <w:tab w:val="left" w:pos="360"/>
          <w:tab w:val="left" w:pos="720"/>
          <w:tab w:val="left" w:pos="1080"/>
          <w:tab w:val="left" w:pos="1800"/>
          <w:tab w:val="left" w:pos="2160"/>
        </w:tabs>
        <w:ind w:left="1080" w:hanging="1080"/>
      </w:pPr>
      <w:r>
        <w:tab/>
      </w:r>
      <w:r>
        <w:tab/>
      </w:r>
      <w:r w:rsidRPr="00A95330">
        <w:t>1</w:t>
      </w:r>
      <w:r>
        <w:t>.</w:t>
      </w:r>
      <w:r>
        <w:tab/>
        <w:t xml:space="preserve">With the exception of the two new core programs in ELA and math, which district leaders credit with bringing cohesion K-6, teachers, school leaders, and district leaders confirmed that “there is no written curriculum K-8.” However, the district recognizes the need to develop curriculum documents and to that end has developed an accelerated plan to address curriculum deficiencies. This district has mapped the core program to the state curriculum frameworks on the district’s Instructional Management System. </w:t>
      </w:r>
    </w:p>
    <w:p w:rsidR="002E1310" w:rsidRDefault="002E1310" w:rsidP="002E1310">
      <w:pPr>
        <w:tabs>
          <w:tab w:val="left" w:pos="360"/>
          <w:tab w:val="left" w:pos="720"/>
          <w:tab w:val="left" w:pos="1080"/>
          <w:tab w:val="left" w:pos="1440"/>
          <w:tab w:val="left" w:pos="1530"/>
          <w:tab w:val="left" w:pos="2160"/>
        </w:tabs>
        <w:ind w:left="1440" w:hanging="1800"/>
      </w:pPr>
      <w:r>
        <w:tab/>
      </w:r>
      <w:r>
        <w:tab/>
      </w:r>
      <w:r>
        <w:tab/>
      </w:r>
      <w:r w:rsidRPr="007843DF">
        <w:t>a.</w:t>
      </w:r>
      <w:r>
        <w:tab/>
        <w:t xml:space="preserve">Interviewees told the team that while the district WIDA training for the staff began during the 2012-2013 school year, the standards “have not been integrated into the </w:t>
      </w:r>
      <w:r>
        <w:lastRenderedPageBreak/>
        <w:t>curriculum.”  When asked how the district is ensuring that WIDA standards are used, interviewees said that “the district is not there yet.”</w:t>
      </w:r>
    </w:p>
    <w:p w:rsidR="000B3E76" w:rsidRDefault="00A601BC" w:rsidP="00A601BC">
      <w:pPr>
        <w:tabs>
          <w:tab w:val="left" w:pos="360"/>
          <w:tab w:val="left" w:pos="1080"/>
          <w:tab w:val="left" w:pos="1440"/>
          <w:tab w:val="left" w:pos="1800"/>
          <w:tab w:val="left" w:pos="2160"/>
          <w:tab w:val="left" w:pos="2520"/>
        </w:tabs>
        <w:ind w:left="720" w:hanging="720"/>
      </w:pPr>
      <w:r>
        <w:tab/>
      </w:r>
      <w:r w:rsidR="000B3E76" w:rsidRPr="00490136">
        <w:rPr>
          <w:b/>
        </w:rPr>
        <w:t>B.</w:t>
      </w:r>
      <w:r w:rsidR="000B3E76">
        <w:tab/>
        <w:t>A review of d</w:t>
      </w:r>
      <w:r w:rsidR="000B3E76" w:rsidRPr="0060459B">
        <w:t xml:space="preserve">istrict documents and interviews </w:t>
      </w:r>
      <w:r w:rsidR="000B3E76">
        <w:t>showed</w:t>
      </w:r>
      <w:r w:rsidR="000B3E76" w:rsidRPr="0060459B">
        <w:t xml:space="preserve"> that</w:t>
      </w:r>
      <w:r w:rsidR="000B3E76">
        <w:t xml:space="preserve"> math </w:t>
      </w:r>
      <w:r w:rsidR="000B3E76" w:rsidRPr="0060459B">
        <w:t>and ELA in grad</w:t>
      </w:r>
      <w:r w:rsidR="000B3E76">
        <w:t xml:space="preserve">es 7 and 8 were not aligned to </w:t>
      </w:r>
      <w:r w:rsidR="000B3E76" w:rsidRPr="0060459B">
        <w:t xml:space="preserve">the </w:t>
      </w:r>
      <w:r w:rsidR="000B3E76">
        <w:t xml:space="preserve">2011 </w:t>
      </w:r>
      <w:r w:rsidR="000B3E76" w:rsidRPr="0060459B">
        <w:t>cu</w:t>
      </w:r>
      <w:r w:rsidR="000B3E76">
        <w:t>rriculum frameworks</w:t>
      </w:r>
      <w:r w:rsidR="007D225C">
        <w:t xml:space="preserve">. </w:t>
      </w:r>
      <w:r w:rsidR="000B3E76">
        <w:t xml:space="preserve">District </w:t>
      </w:r>
      <w:r w:rsidR="000B3E76" w:rsidRPr="0060459B">
        <w:t xml:space="preserve">leaders told the team that the district was “in the process of aligning grades 7 and 8” with a completion date </w:t>
      </w:r>
      <w:r w:rsidR="000B3E76">
        <w:t xml:space="preserve">set “for the end of this </w:t>
      </w:r>
      <w:r w:rsidR="000B3E76" w:rsidRPr="0060459B">
        <w:t>year.”</w:t>
      </w:r>
    </w:p>
    <w:p w:rsidR="000B3E76" w:rsidRDefault="000B3E76" w:rsidP="00A601BC">
      <w:pPr>
        <w:tabs>
          <w:tab w:val="left" w:pos="360"/>
          <w:tab w:val="left" w:pos="720"/>
          <w:tab w:val="left" w:pos="1080"/>
          <w:tab w:val="left" w:pos="1800"/>
          <w:tab w:val="left" w:pos="2160"/>
        </w:tabs>
        <w:ind w:left="1080" w:hanging="1080"/>
      </w:pPr>
      <w:r>
        <w:tab/>
      </w:r>
      <w:r>
        <w:tab/>
      </w:r>
      <w:r w:rsidRPr="00D12FD1">
        <w:t>1.</w:t>
      </w:r>
      <w:r>
        <w:tab/>
        <w:t>In grades 7 and 8, ELA curriculum materials are insufficient to support rigor; in math multiple programs are used at the same grade level.</w:t>
      </w:r>
    </w:p>
    <w:p w:rsidR="000B3E76" w:rsidRDefault="00A601BC" w:rsidP="00A601BC">
      <w:pPr>
        <w:tabs>
          <w:tab w:val="left" w:pos="360"/>
          <w:tab w:val="left" w:pos="720"/>
          <w:tab w:val="left" w:pos="1080"/>
          <w:tab w:val="left" w:pos="1440"/>
          <w:tab w:val="left" w:pos="1800"/>
          <w:tab w:val="left" w:pos="2160"/>
        </w:tabs>
        <w:ind w:left="1440" w:hanging="1440"/>
      </w:pPr>
      <w:r>
        <w:tab/>
      </w:r>
      <w:r>
        <w:tab/>
      </w:r>
      <w:r>
        <w:tab/>
      </w:r>
      <w:r w:rsidR="000B3E76" w:rsidRPr="00F16D95">
        <w:t>a.</w:t>
      </w:r>
      <w:r w:rsidR="000B3E76">
        <w:tab/>
        <w:t>There is limited updated documentation for the taught curriculum in grades 7 and 8</w:t>
      </w:r>
      <w:r w:rsidR="007D225C">
        <w:t xml:space="preserve">. </w:t>
      </w:r>
      <w:r w:rsidR="000B3E76">
        <w:t>Documents review</w:t>
      </w:r>
      <w:r w:rsidR="00F02411">
        <w:t xml:space="preserve">ed by the teams consisted of a </w:t>
      </w:r>
      <w:r w:rsidR="000B3E76">
        <w:t>grammar pacing guide for</w:t>
      </w:r>
      <w:r w:rsidR="000B3E76" w:rsidRPr="00F16D95">
        <w:t xml:space="preserve"> grades 7-8 </w:t>
      </w:r>
      <w:r w:rsidR="000B3E76">
        <w:t xml:space="preserve">(2013); an </w:t>
      </w:r>
      <w:r w:rsidR="000B3E76" w:rsidRPr="00F16D95">
        <w:t>o</w:t>
      </w:r>
      <w:r w:rsidR="000B3E76">
        <w:t xml:space="preserve">pen response rubric; a summer reading rubric; a grade </w:t>
      </w:r>
      <w:r w:rsidR="000B3E76" w:rsidRPr="00F16D95">
        <w:t xml:space="preserve">7 math pacing guide; </w:t>
      </w:r>
      <w:r w:rsidR="000B3E76">
        <w:t xml:space="preserve">a list of </w:t>
      </w:r>
      <w:r w:rsidR="000B3E76" w:rsidRPr="00F16D95">
        <w:t>topics for grade 7 science</w:t>
      </w:r>
      <w:r w:rsidR="000B3E76">
        <w:t>, and writing r</w:t>
      </w:r>
      <w:r w:rsidR="000B3E76" w:rsidRPr="00F16D95">
        <w:t xml:space="preserve">ubrics for grades 7 </w:t>
      </w:r>
      <w:r w:rsidR="000B3E76">
        <w:t>and</w:t>
      </w:r>
      <w:r w:rsidR="000B3E76" w:rsidRPr="00F16D95">
        <w:t xml:space="preserve"> 8.</w:t>
      </w:r>
    </w:p>
    <w:p w:rsidR="000B3E76" w:rsidRDefault="000B3E76" w:rsidP="00A601BC">
      <w:pPr>
        <w:tabs>
          <w:tab w:val="left" w:pos="360"/>
          <w:tab w:val="left" w:pos="720"/>
          <w:tab w:val="left" w:pos="1080"/>
          <w:tab w:val="left" w:pos="1440"/>
          <w:tab w:val="left" w:pos="2160"/>
        </w:tabs>
        <w:ind w:left="1440" w:hanging="1440"/>
      </w:pPr>
      <w:r>
        <w:tab/>
      </w:r>
      <w:r>
        <w:tab/>
      </w:r>
      <w:r>
        <w:tab/>
        <w:t>b</w:t>
      </w:r>
      <w:r w:rsidRPr="008D78D6">
        <w:t>.</w:t>
      </w:r>
      <w:r>
        <w:tab/>
      </w:r>
      <w:r w:rsidRPr="008D78D6">
        <w:t xml:space="preserve">Interviewees told the team that </w:t>
      </w:r>
      <w:r>
        <w:t xml:space="preserve">the </w:t>
      </w:r>
      <w:r w:rsidR="00F02411">
        <w:t xml:space="preserve">English </w:t>
      </w:r>
      <w:r w:rsidRPr="008D78D6">
        <w:t xml:space="preserve">curriculum used </w:t>
      </w:r>
      <w:r>
        <w:t xml:space="preserve">in grades 7 and 8 </w:t>
      </w:r>
      <w:r w:rsidRPr="008D78D6">
        <w:t xml:space="preserve">dates </w:t>
      </w:r>
      <w:r w:rsidR="00F02411">
        <w:t>to the early 19</w:t>
      </w:r>
      <w:r>
        <w:t>90s, but teachers are “trying to relate to the Common Core.” When asked about the implementation of the Common Core, interviewees</w:t>
      </w:r>
      <w:r w:rsidRPr="0011327E">
        <w:t xml:space="preserve"> </w:t>
      </w:r>
      <w:r>
        <w:t xml:space="preserve">stated that </w:t>
      </w:r>
      <w:r w:rsidRPr="0011327E">
        <w:t>the “</w:t>
      </w:r>
      <w:r>
        <w:t>C</w:t>
      </w:r>
      <w:r w:rsidRPr="0011327E">
        <w:t xml:space="preserve">ommon </w:t>
      </w:r>
      <w:r>
        <w:t>C</w:t>
      </w:r>
      <w:r w:rsidRPr="0011327E">
        <w:t>ore was being implemented</w:t>
      </w:r>
      <w:r>
        <w:t>”</w:t>
      </w:r>
      <w:r w:rsidRPr="0011327E">
        <w:t xml:space="preserve"> and is “discussed in professional development and at faculty meetings.”</w:t>
      </w:r>
    </w:p>
    <w:p w:rsidR="000B3E76" w:rsidRDefault="000B3E76" w:rsidP="00A601BC">
      <w:pPr>
        <w:tabs>
          <w:tab w:val="left" w:pos="360"/>
          <w:tab w:val="left" w:pos="720"/>
          <w:tab w:val="left" w:pos="1080"/>
          <w:tab w:val="left" w:pos="1440"/>
          <w:tab w:val="left" w:pos="1800"/>
        </w:tabs>
        <w:ind w:left="1800" w:hanging="1800"/>
      </w:pPr>
      <w:r>
        <w:tab/>
      </w:r>
      <w:r>
        <w:tab/>
      </w:r>
      <w:r>
        <w:tab/>
      </w:r>
      <w:r>
        <w:tab/>
      </w:r>
      <w:r w:rsidRPr="003D15EA">
        <w:t>i.</w:t>
      </w:r>
      <w:r>
        <w:tab/>
        <w:t>Interviewees described ELA in grades 7 and 8 as “lacking rigor” because of a shortage of materials. Interviewees said that it had been “11 or 12 years since ELA books were purchased.”</w:t>
      </w:r>
    </w:p>
    <w:p w:rsidR="000B3E76" w:rsidRDefault="00A601BC" w:rsidP="00A601BC">
      <w:pPr>
        <w:tabs>
          <w:tab w:val="left" w:pos="360"/>
          <w:tab w:val="left" w:pos="720"/>
          <w:tab w:val="left" w:pos="1080"/>
          <w:tab w:val="left" w:pos="1440"/>
          <w:tab w:val="left" w:pos="1800"/>
        </w:tabs>
        <w:ind w:left="1800" w:hanging="1800"/>
      </w:pPr>
      <w:r>
        <w:tab/>
      </w:r>
      <w:r>
        <w:tab/>
      </w:r>
      <w:r>
        <w:tab/>
      </w:r>
      <w:r w:rsidR="000B3E76" w:rsidRPr="001B0345">
        <w:tab/>
        <w:t>i</w:t>
      </w:r>
      <w:r w:rsidR="000B3E76">
        <w:t>i</w:t>
      </w:r>
      <w:r w:rsidR="000B3E76" w:rsidRPr="001B0345">
        <w:t>.</w:t>
      </w:r>
      <w:r w:rsidR="000B3E76">
        <w:tab/>
        <w:t>In interviews, school and district leaders acknowledged the need to bring more rigor in ELA in grades 7 and 8 by introducing novels with higher lexile levels into the curriculum. The district has requested funding to support this proposal in a supplemental appropriation.</w:t>
      </w:r>
    </w:p>
    <w:p w:rsidR="000B3E76" w:rsidRDefault="000B3E76" w:rsidP="00A601BC">
      <w:pPr>
        <w:tabs>
          <w:tab w:val="left" w:pos="360"/>
          <w:tab w:val="left" w:pos="720"/>
          <w:tab w:val="left" w:pos="1080"/>
          <w:tab w:val="left" w:pos="1440"/>
          <w:tab w:val="left" w:pos="1800"/>
        </w:tabs>
        <w:ind w:left="1440" w:hanging="2160"/>
      </w:pPr>
      <w:r>
        <w:tab/>
      </w:r>
      <w:r>
        <w:tab/>
      </w:r>
      <w:r>
        <w:tab/>
        <w:t>c</w:t>
      </w:r>
      <w:r w:rsidRPr="00227005">
        <w:t>.</w:t>
      </w:r>
      <w:r w:rsidRPr="00227005">
        <w:tab/>
        <w:t>Interviewees told the team that in September 2013 a</w:t>
      </w:r>
      <w:r>
        <w:t xml:space="preserve">n inventory of math text books </w:t>
      </w:r>
      <w:r w:rsidRPr="00227005">
        <w:t xml:space="preserve">in grades 7 and 8 </w:t>
      </w:r>
      <w:r>
        <w:t>showed</w:t>
      </w:r>
      <w:r w:rsidRPr="00227005">
        <w:t xml:space="preserve"> that </w:t>
      </w:r>
      <w:r w:rsidR="00F02411">
        <w:t xml:space="preserve">five </w:t>
      </w:r>
      <w:r w:rsidRPr="00227005">
        <w:t xml:space="preserve">different math programs </w:t>
      </w:r>
      <w:r w:rsidR="00F02411">
        <w:t xml:space="preserve">were </w:t>
      </w:r>
      <w:r w:rsidRPr="00227005">
        <w:t>in use</w:t>
      </w:r>
      <w:r w:rsidR="007D225C">
        <w:t xml:space="preserve">. </w:t>
      </w:r>
      <w:r w:rsidRPr="001B0345">
        <w:t xml:space="preserve">They stated there were not enough books </w:t>
      </w:r>
      <w:r>
        <w:t xml:space="preserve">for any one program </w:t>
      </w:r>
      <w:r w:rsidRPr="001B0345">
        <w:t>to have a common math program.</w:t>
      </w:r>
      <w:r>
        <w:t xml:space="preserve"> </w:t>
      </w:r>
    </w:p>
    <w:p w:rsidR="000B3E76" w:rsidRDefault="000B3E76" w:rsidP="00A601BC">
      <w:pPr>
        <w:tabs>
          <w:tab w:val="left" w:pos="360"/>
          <w:tab w:val="left" w:pos="720"/>
          <w:tab w:val="left" w:pos="1080"/>
          <w:tab w:val="left" w:pos="1440"/>
          <w:tab w:val="left" w:pos="1800"/>
          <w:tab w:val="left" w:pos="2160"/>
          <w:tab w:val="left" w:pos="2880"/>
        </w:tabs>
        <w:ind w:left="1800" w:hanging="2520"/>
      </w:pPr>
      <w:r>
        <w:tab/>
      </w:r>
      <w:r>
        <w:tab/>
      </w:r>
      <w:r>
        <w:tab/>
      </w:r>
      <w:r>
        <w:tab/>
      </w:r>
      <w:r w:rsidRPr="0079395C">
        <w:t>i.</w:t>
      </w:r>
      <w:r>
        <w:tab/>
        <w:t xml:space="preserve">In interviews, the team learned that the district has requested new math textbooks for grades 7 and 8 in a supplemental budget proposal. </w:t>
      </w:r>
    </w:p>
    <w:p w:rsidR="000B3E76" w:rsidRDefault="000A2EA2" w:rsidP="000A2EA2">
      <w:pPr>
        <w:tabs>
          <w:tab w:val="left" w:pos="360"/>
          <w:tab w:val="left" w:pos="720"/>
          <w:tab w:val="left" w:pos="1080"/>
          <w:tab w:val="left" w:pos="1800"/>
          <w:tab w:val="left" w:pos="2160"/>
        </w:tabs>
        <w:ind w:left="720" w:hanging="720"/>
      </w:pPr>
      <w:r>
        <w:tab/>
      </w:r>
      <w:r w:rsidR="000B3E76" w:rsidRPr="00490136">
        <w:rPr>
          <w:b/>
        </w:rPr>
        <w:t>C.</w:t>
      </w:r>
      <w:r w:rsidR="000B3E76">
        <w:tab/>
        <w:t>Districtwide there is an absence of content leadership at all levels. In interviews, teachers, school leaders, and district leaders told the team that there are no content experts in the core subjects to provide curriculum supervision at the middle school level.</w:t>
      </w:r>
    </w:p>
    <w:p w:rsidR="000B3E76" w:rsidRDefault="000B3E76" w:rsidP="000A2EA2">
      <w:pPr>
        <w:tabs>
          <w:tab w:val="left" w:pos="360"/>
          <w:tab w:val="left" w:pos="720"/>
          <w:tab w:val="left" w:pos="1080"/>
          <w:tab w:val="left" w:pos="1440"/>
          <w:tab w:val="left" w:pos="2160"/>
        </w:tabs>
        <w:ind w:left="1080" w:hanging="1080"/>
      </w:pPr>
      <w:r>
        <w:tab/>
      </w:r>
      <w:r>
        <w:tab/>
      </w:r>
      <w:r w:rsidRPr="009117E9">
        <w:t>1.</w:t>
      </w:r>
      <w:r>
        <w:tab/>
      </w:r>
      <w:r w:rsidRPr="009117E9">
        <w:t xml:space="preserve">Interviewees reported that with the exception of </w:t>
      </w:r>
      <w:r>
        <w:t>T</w:t>
      </w:r>
      <w:r w:rsidRPr="009117E9">
        <w:t xml:space="preserve">itle I reading teachers, there are no instructional coaches at the </w:t>
      </w:r>
      <w:r>
        <w:t>elementary</w:t>
      </w:r>
      <w:r w:rsidRPr="009117E9" w:rsidDel="00DB6995">
        <w:t xml:space="preserve"> </w:t>
      </w:r>
      <w:r w:rsidRPr="009117E9">
        <w:t xml:space="preserve"> and middle school levels.</w:t>
      </w:r>
    </w:p>
    <w:p w:rsidR="000B3E76" w:rsidRDefault="000B3E76" w:rsidP="000A2EA2">
      <w:pPr>
        <w:tabs>
          <w:tab w:val="left" w:pos="360"/>
          <w:tab w:val="left" w:pos="720"/>
          <w:tab w:val="left" w:pos="1080"/>
          <w:tab w:val="left" w:pos="1440"/>
          <w:tab w:val="left" w:pos="2160"/>
        </w:tabs>
        <w:ind w:left="1080" w:hanging="1080"/>
      </w:pPr>
      <w:r>
        <w:lastRenderedPageBreak/>
        <w:tab/>
      </w:r>
      <w:r>
        <w:tab/>
        <w:t>2</w:t>
      </w:r>
      <w:r w:rsidR="000A2EA2">
        <w:t>.</w:t>
      </w:r>
      <w:r>
        <w:tab/>
        <w:t>When asked to describe the state of curriculum supervision in grades 7 and 8, interviewees told the team that there is no curriculum supervision at the middle school, so people operate independently.</w:t>
      </w:r>
    </w:p>
    <w:p w:rsidR="00CE763A" w:rsidRDefault="000B3E76" w:rsidP="00CE763A">
      <w:pPr>
        <w:tabs>
          <w:tab w:val="left" w:pos="360"/>
          <w:tab w:val="left" w:pos="720"/>
          <w:tab w:val="left" w:pos="1080"/>
          <w:tab w:val="left" w:pos="1440"/>
          <w:tab w:val="left" w:pos="2160"/>
        </w:tabs>
        <w:ind w:left="1080" w:hanging="1080"/>
      </w:pPr>
      <w:r>
        <w:tab/>
      </w:r>
      <w:r>
        <w:tab/>
      </w:r>
      <w:r w:rsidR="00CE763A">
        <w:t>3.</w:t>
      </w:r>
      <w:r w:rsidR="00CE763A">
        <w:tab/>
        <w:t>District leaders reported that the housemaster at Chapman Middle School oversees the curriculum at both the Chapman and Adams campuses (1,984 students combined in 2013-2014, grades 5-8).</w:t>
      </w:r>
      <w:r w:rsidR="00CE763A">
        <w:tab/>
      </w:r>
      <w:r w:rsidR="00CE763A">
        <w:tab/>
      </w:r>
      <w:r w:rsidR="00CE763A">
        <w:tab/>
      </w:r>
    </w:p>
    <w:p w:rsidR="000B3E76" w:rsidRDefault="000B3E76" w:rsidP="00CB4B6E">
      <w:pPr>
        <w:tabs>
          <w:tab w:val="left" w:pos="360"/>
          <w:tab w:val="left" w:pos="720"/>
          <w:tab w:val="left" w:pos="1440"/>
          <w:tab w:val="left" w:pos="2160"/>
        </w:tabs>
        <w:ind w:left="1440" w:hanging="360"/>
      </w:pPr>
      <w:r>
        <w:t>a</w:t>
      </w:r>
      <w:r w:rsidRPr="005413D5">
        <w:t>.</w:t>
      </w:r>
      <w:r>
        <w:tab/>
      </w:r>
      <w:r w:rsidRPr="005413D5">
        <w:t>The</w:t>
      </w:r>
      <w:r>
        <w:t xml:space="preserve"> district has requested funding for two curriculum coordinators in the fiscal year 2015 budget; in addition, it has applied for a DSAC entitlement grant to help fund curriculum coordinators for grades 7-12.</w:t>
      </w:r>
    </w:p>
    <w:p w:rsidR="000B3E76" w:rsidRPr="00927998" w:rsidRDefault="000B3E76" w:rsidP="000A2EA2">
      <w:pPr>
        <w:tabs>
          <w:tab w:val="left" w:pos="360"/>
          <w:tab w:val="left" w:pos="720"/>
          <w:tab w:val="left" w:pos="1080"/>
          <w:tab w:val="left" w:pos="1800"/>
          <w:tab w:val="left" w:pos="2160"/>
        </w:tabs>
        <w:ind w:left="720" w:hanging="1440"/>
      </w:pPr>
      <w:r>
        <w:rPr>
          <w:b/>
        </w:rPr>
        <w:tab/>
        <w:t>D.</w:t>
      </w:r>
      <w:r>
        <w:rPr>
          <w:b/>
        </w:rPr>
        <w:tab/>
      </w:r>
      <w:r w:rsidRPr="00490136">
        <w:t xml:space="preserve">According </w:t>
      </w:r>
      <w:r>
        <w:t>to ESE data, MCAS proficiency rates for grades 7 and 8 in ELA and math and for grade 8 in science were lower in 2013 than in 2010. As well, ELA proficiency for students with disabilities was lower in 2013 than in 2010. In addition, from 2010 to 2013 math proficiency for students with disabilities was flat. Also, students with disabilities consistently performed below state rates from 2010 to 2013. (See Appendix B.)</w:t>
      </w:r>
    </w:p>
    <w:p w:rsidR="000B3E76" w:rsidRDefault="000B3E76" w:rsidP="000B3E76">
      <w:pPr>
        <w:tabs>
          <w:tab w:val="left" w:pos="360"/>
          <w:tab w:val="left" w:pos="720"/>
          <w:tab w:val="left" w:pos="1080"/>
          <w:tab w:val="left" w:pos="1440"/>
          <w:tab w:val="left" w:pos="1800"/>
          <w:tab w:val="left" w:pos="2160"/>
        </w:tabs>
      </w:pPr>
      <w:r w:rsidRPr="00E353EF">
        <w:rPr>
          <w:b/>
        </w:rPr>
        <w:t>Impact</w:t>
      </w:r>
      <w:r w:rsidRPr="00E353EF">
        <w:t>:</w:t>
      </w:r>
      <w:r>
        <w:t xml:space="preserve"> </w:t>
      </w:r>
      <w:r w:rsidRPr="00271FAB">
        <w:t>When teachers cannot make use of a written</w:t>
      </w:r>
      <w:r>
        <w:t xml:space="preserve"> and consistent plan for student instruction aligned to the curriculum frameworks, </w:t>
      </w:r>
      <w:r w:rsidRPr="00145F76">
        <w:t>includ</w:t>
      </w:r>
      <w:r>
        <w:t xml:space="preserve">ing </w:t>
      </w:r>
      <w:r w:rsidRPr="00145F76">
        <w:t>objectives</w:t>
      </w:r>
      <w:r>
        <w:t xml:space="preserve">, resources, instructional strategies, pacing guides and balanced set of assessments, the </w:t>
      </w:r>
      <w:r w:rsidRPr="00145F76">
        <w:t>district</w:t>
      </w:r>
      <w:r>
        <w:t xml:space="preserve"> cannot ensure that the taught curriculum is aligned to the state curriculum frameworks, the MCAS performance standards, and WIDA standards</w:t>
      </w:r>
      <w:r w:rsidR="007D225C">
        <w:t xml:space="preserve">. </w:t>
      </w:r>
      <w:r>
        <w:t>Furthermore, without district content experts in core subjects to lead and support teachers, the alignment, development, and implementation of the curriculum is difficult to attain</w:t>
      </w:r>
      <w:r w:rsidR="007D225C">
        <w:t xml:space="preserve">. </w:t>
      </w:r>
    </w:p>
    <w:p w:rsidR="000B3E76" w:rsidRDefault="000B3E76" w:rsidP="000B3E76">
      <w:pPr>
        <w:tabs>
          <w:tab w:val="left" w:pos="360"/>
          <w:tab w:val="left" w:pos="720"/>
          <w:tab w:val="left" w:pos="1080"/>
          <w:tab w:val="left" w:pos="1440"/>
          <w:tab w:val="left" w:pos="1800"/>
          <w:tab w:val="left" w:pos="2160"/>
        </w:tabs>
      </w:pPr>
      <w:r>
        <w:tab/>
      </w:r>
    </w:p>
    <w:p w:rsidR="000B3E76" w:rsidRDefault="000B3E76" w:rsidP="000B3E76">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0B3E76" w:rsidRPr="00392719" w:rsidRDefault="000B3E76" w:rsidP="00A92456">
      <w:pPr>
        <w:tabs>
          <w:tab w:val="left" w:pos="360"/>
          <w:tab w:val="left" w:pos="720"/>
          <w:tab w:val="left" w:pos="1080"/>
          <w:tab w:val="left" w:pos="1440"/>
          <w:tab w:val="left" w:pos="1800"/>
          <w:tab w:val="left" w:pos="2160"/>
        </w:tabs>
        <w:ind w:left="360" w:hanging="360"/>
        <w:rPr>
          <w:b/>
        </w:rPr>
      </w:pPr>
      <w:r w:rsidRPr="00392719">
        <w:rPr>
          <w:b/>
        </w:rPr>
        <w:t>1</w:t>
      </w:r>
      <w:r w:rsidR="004964B1">
        <w:rPr>
          <w:b/>
        </w:rPr>
        <w:t>1</w:t>
      </w:r>
      <w:r w:rsidRPr="00392719">
        <w:rPr>
          <w:b/>
        </w:rPr>
        <w:t>.</w:t>
      </w:r>
      <w:r w:rsidR="00A92456" w:rsidRPr="00392719">
        <w:rPr>
          <w:b/>
        </w:rPr>
        <w:tab/>
      </w:r>
      <w:r w:rsidRPr="00392719">
        <w:rPr>
          <w:b/>
        </w:rPr>
        <w:t xml:space="preserve">While the basic building blocks of an effective data analysis system exist within the district, there is no system in place to train teachers to review and analyze data and then to modify their instruction to address student needs revealed by the data. </w:t>
      </w:r>
    </w:p>
    <w:p w:rsidR="000B3E76" w:rsidRDefault="000B3E76" w:rsidP="000B3E76">
      <w:pPr>
        <w:tabs>
          <w:tab w:val="left" w:pos="360"/>
          <w:tab w:val="left" w:pos="720"/>
          <w:tab w:val="left" w:pos="1080"/>
          <w:tab w:val="left" w:pos="1440"/>
          <w:tab w:val="left" w:pos="1800"/>
          <w:tab w:val="left" w:pos="2160"/>
        </w:tabs>
        <w:ind w:left="720" w:hanging="720"/>
      </w:pPr>
      <w:r>
        <w:rPr>
          <w:b/>
        </w:rPr>
        <w:tab/>
      </w:r>
      <w:r w:rsidRPr="00895204">
        <w:rPr>
          <w:b/>
        </w:rPr>
        <w:t>A.</w:t>
      </w:r>
      <w:r>
        <w:tab/>
        <w:t>During interviews, teachers expressed a need for additional training in how to use data to improve their teaching.</w:t>
      </w:r>
    </w:p>
    <w:p w:rsidR="000B3E76" w:rsidRDefault="000B3E76" w:rsidP="000B3E76">
      <w:pPr>
        <w:pStyle w:val="ColorfulList-Accent11"/>
        <w:numPr>
          <w:ilvl w:val="0"/>
          <w:numId w:val="3"/>
        </w:numPr>
        <w:tabs>
          <w:tab w:val="left" w:pos="360"/>
          <w:tab w:val="left" w:pos="720"/>
          <w:tab w:val="left" w:pos="1080"/>
          <w:tab w:val="left" w:pos="1440"/>
          <w:tab w:val="left" w:pos="1800"/>
          <w:tab w:val="left" w:pos="2160"/>
        </w:tabs>
        <w:contextualSpacing w:val="0"/>
      </w:pPr>
      <w:r>
        <w:t>Teachers said that, while they had access to multiple forms of data, they were unsure of how to use it to improve their instruction.</w:t>
      </w:r>
    </w:p>
    <w:p w:rsidR="001E1FE3" w:rsidRDefault="00392719" w:rsidP="00EF0581">
      <w:pPr>
        <w:pStyle w:val="ListParagraph"/>
        <w:numPr>
          <w:ilvl w:val="1"/>
          <w:numId w:val="3"/>
        </w:numPr>
        <w:tabs>
          <w:tab w:val="left" w:pos="360"/>
          <w:tab w:val="left" w:pos="720"/>
          <w:tab w:val="left" w:pos="1080"/>
          <w:tab w:val="left" w:pos="1440"/>
          <w:tab w:val="left" w:pos="2160"/>
        </w:tabs>
        <w:ind w:left="1440"/>
      </w:pPr>
      <w:r>
        <w:t>Some teachers said that they could access data results from MCAS, DORA and DOMA, but they reported they did not have sufficient time to meet and lacked a data support structure to help them effectively interpret and use the information they had</w:t>
      </w:r>
      <w:r w:rsidRPr="00BA3A76">
        <w:t>.</w:t>
      </w:r>
    </w:p>
    <w:p w:rsidR="00392719" w:rsidRDefault="00392719" w:rsidP="00EF0581">
      <w:pPr>
        <w:tabs>
          <w:tab w:val="left" w:pos="360"/>
          <w:tab w:val="left" w:pos="720"/>
          <w:tab w:val="left" w:pos="1080"/>
          <w:tab w:val="left" w:pos="1800"/>
          <w:tab w:val="left" w:pos="2160"/>
        </w:tabs>
        <w:ind w:left="720" w:hanging="1390"/>
      </w:pPr>
      <w:r>
        <w:rPr>
          <w:b/>
        </w:rPr>
        <w:tab/>
        <w:t>B</w:t>
      </w:r>
      <w:r w:rsidRPr="00490136">
        <w:rPr>
          <w:b/>
        </w:rPr>
        <w:t>.</w:t>
      </w:r>
      <w:r>
        <w:tab/>
        <w:t>Teachers’ association officers cited “professional development in data analysis” as the first of three key issues they wanted to bring to the attention of the district review team.</w:t>
      </w:r>
    </w:p>
    <w:p w:rsidR="00392719" w:rsidRDefault="00392719" w:rsidP="00EF0581">
      <w:pPr>
        <w:tabs>
          <w:tab w:val="left" w:pos="360"/>
          <w:tab w:val="left" w:pos="720"/>
          <w:tab w:val="left" w:pos="1080"/>
          <w:tab w:val="left" w:pos="1440"/>
          <w:tab w:val="left" w:pos="1800"/>
          <w:tab w:val="left" w:pos="2160"/>
        </w:tabs>
        <w:ind w:left="720" w:hanging="720"/>
      </w:pPr>
      <w:r>
        <w:lastRenderedPageBreak/>
        <w:tab/>
      </w:r>
      <w:r>
        <w:rPr>
          <w:b/>
        </w:rPr>
        <w:t>C</w:t>
      </w:r>
      <w:r w:rsidRPr="00490136">
        <w:rPr>
          <w:b/>
        </w:rPr>
        <w:t>.</w:t>
      </w:r>
      <w:r>
        <w:tab/>
        <w:t>Although there are 18 trained data coaches in the district, they are all teachers with full schedules. As a result, it difficult for the coaches to assist teachers in the use of data to plan instruction.</w:t>
      </w:r>
    </w:p>
    <w:p w:rsidR="000B3E76" w:rsidRDefault="000B3E76" w:rsidP="000B3E76">
      <w:pPr>
        <w:tabs>
          <w:tab w:val="left" w:pos="360"/>
          <w:tab w:val="left" w:pos="720"/>
          <w:tab w:val="left" w:pos="1080"/>
          <w:tab w:val="left" w:pos="1440"/>
          <w:tab w:val="left" w:pos="1800"/>
          <w:tab w:val="left" w:pos="2160"/>
        </w:tabs>
        <w:ind w:left="720" w:hanging="720"/>
      </w:pPr>
      <w:r>
        <w:rPr>
          <w:b/>
        </w:rPr>
        <w:tab/>
        <w:t>D.</w:t>
      </w:r>
      <w:r w:rsidR="00A92456">
        <w:rPr>
          <w:b/>
        </w:rPr>
        <w:tab/>
      </w:r>
      <w:r>
        <w:t>The Weymouth Accelerated Improvement Plan Draft for 2013 – 2016 states in its “Summary of Key Issues</w:t>
      </w:r>
      <w:r w:rsidDel="007138FC">
        <w:t xml:space="preserve"> </w:t>
      </w:r>
      <w:r>
        <w:t>that the [use] “of data and a process of inquiry to measure progress, target interventions, and adjust instructional practice is inconsistent</w:t>
      </w:r>
      <w:r w:rsidRPr="00BA3A76">
        <w:t>.</w:t>
      </w:r>
      <w:r w:rsidR="00F02411">
        <w:t>”</w:t>
      </w:r>
    </w:p>
    <w:p w:rsidR="000B3E76" w:rsidRDefault="00A92456" w:rsidP="000B3E76">
      <w:pPr>
        <w:tabs>
          <w:tab w:val="left" w:pos="360"/>
          <w:tab w:val="left" w:pos="720"/>
          <w:tab w:val="left" w:pos="1080"/>
          <w:tab w:val="left" w:pos="1440"/>
          <w:tab w:val="left" w:pos="1800"/>
          <w:tab w:val="left" w:pos="2160"/>
        </w:tabs>
        <w:ind w:left="720" w:hanging="720"/>
      </w:pPr>
      <w:r>
        <w:rPr>
          <w:b/>
        </w:rPr>
        <w:tab/>
      </w:r>
      <w:r w:rsidR="000B3E76">
        <w:rPr>
          <w:b/>
        </w:rPr>
        <w:t>E.</w:t>
      </w:r>
      <w:r>
        <w:rPr>
          <w:b/>
        </w:rPr>
        <w:tab/>
      </w:r>
      <w:r w:rsidR="000B3E76" w:rsidRPr="00593CD5">
        <w:t xml:space="preserve">All teachers do not have regular opportunities to meet to review and analyze data and plan instruction. </w:t>
      </w:r>
      <w:r w:rsidR="000B3E76">
        <w:tab/>
        <w:t xml:space="preserve"> </w:t>
      </w:r>
    </w:p>
    <w:p w:rsidR="00017B47" w:rsidRDefault="00017B47" w:rsidP="00017B47">
      <w:pPr>
        <w:tabs>
          <w:tab w:val="left" w:pos="360"/>
          <w:tab w:val="left" w:pos="720"/>
          <w:tab w:val="left" w:pos="1080"/>
          <w:tab w:val="left" w:pos="1440"/>
          <w:tab w:val="left" w:pos="1800"/>
          <w:tab w:val="left" w:pos="2160"/>
        </w:tabs>
        <w:ind w:left="1080" w:hanging="1080"/>
      </w:pPr>
      <w:r>
        <w:tab/>
      </w:r>
      <w:r>
        <w:tab/>
        <w:t>1.</w:t>
      </w:r>
      <w:r>
        <w:tab/>
        <w:t>PLCs are in place at the elementary schools, grades 5 and 6. At the high school</w:t>
      </w:r>
      <w:r w:rsidR="008822B4">
        <w:t xml:space="preserve"> </w:t>
      </w:r>
      <w:r>
        <w:t>level, they exist only at the 9</w:t>
      </w:r>
      <w:r w:rsidRPr="00D735AD">
        <w:rPr>
          <w:vertAlign w:val="superscript"/>
        </w:rPr>
        <w:t>th</w:t>
      </w:r>
      <w:r>
        <w:t xml:space="preserve"> and 10</w:t>
      </w:r>
      <w:r w:rsidRPr="002C1443">
        <w:rPr>
          <w:vertAlign w:val="superscript"/>
        </w:rPr>
        <w:t>th</w:t>
      </w:r>
      <w:r>
        <w:t xml:space="preserve"> grade level in core curriculum areas.</w:t>
      </w:r>
      <w:r w:rsidRPr="00BA3A76">
        <w:t xml:space="preserve"> </w:t>
      </w:r>
      <w:r>
        <w:t>PLCs began operating in September of 2013, and they are all still in their initial stages of development.</w:t>
      </w:r>
      <w:r>
        <w:tab/>
      </w:r>
      <w:r>
        <w:tab/>
      </w:r>
    </w:p>
    <w:p w:rsidR="000B3E76" w:rsidRDefault="000B3E76" w:rsidP="00EF0581">
      <w:pPr>
        <w:tabs>
          <w:tab w:val="left" w:pos="360"/>
          <w:tab w:val="left" w:pos="720"/>
          <w:tab w:val="left" w:pos="1440"/>
          <w:tab w:val="left" w:pos="1800"/>
          <w:tab w:val="left" w:pos="2160"/>
        </w:tabs>
        <w:ind w:left="720" w:hanging="1030"/>
      </w:pPr>
      <w:r>
        <w:rPr>
          <w:b/>
        </w:rPr>
        <w:tab/>
        <w:t>F</w:t>
      </w:r>
      <w:r w:rsidRPr="00F731AA">
        <w:rPr>
          <w:b/>
        </w:rPr>
        <w:t>.</w:t>
      </w:r>
      <w:r>
        <w:tab/>
        <w:t xml:space="preserve">Interviews with teachers confirmed that no data teams </w:t>
      </w:r>
      <w:r w:rsidR="00593CD5">
        <w:t xml:space="preserve">are in place </w:t>
      </w:r>
      <w:r>
        <w:t>in the district at this time</w:t>
      </w:r>
      <w:r w:rsidR="007D225C">
        <w:t xml:space="preserve">. </w:t>
      </w:r>
      <w:r>
        <w:t>The trained data coaches do not have time or a reliable mechanism to help teachers fully understand available data and make decisions based upon it</w:t>
      </w:r>
      <w:r w:rsidR="007D225C">
        <w:t xml:space="preserve">. </w:t>
      </w:r>
      <w:r>
        <w:t>The district recognizes this challenge, and has identified The Effective Use of Data as Strategic Lever 2 in its Accelerated Improvement Plan.</w:t>
      </w:r>
    </w:p>
    <w:p w:rsidR="000B3E76" w:rsidRDefault="000B3E76" w:rsidP="000B3E76">
      <w:pPr>
        <w:tabs>
          <w:tab w:val="left" w:pos="360"/>
          <w:tab w:val="left" w:pos="720"/>
          <w:tab w:val="left" w:pos="1080"/>
          <w:tab w:val="left" w:pos="1440"/>
          <w:tab w:val="left" w:pos="1800"/>
          <w:tab w:val="left" w:pos="2160"/>
        </w:tabs>
      </w:pPr>
      <w:r w:rsidRPr="00F731AA">
        <w:rPr>
          <w:b/>
        </w:rPr>
        <w:t>Impact</w:t>
      </w:r>
      <w:r w:rsidRPr="00BA3A76">
        <w:t xml:space="preserve">: </w:t>
      </w:r>
      <w:r>
        <w:t>Without systematic districtwide use of formative and summative data by teachers to inform and improve their instruction, the data is having limited impact on the improvement of student achievement</w:t>
      </w:r>
      <w:r w:rsidR="007D225C">
        <w:t xml:space="preserve">. </w:t>
      </w:r>
      <w:r>
        <w:t xml:space="preserve">Similarly, administrators cannot measure student progress effectively and make prudent decisions about matters such as resource allocation and teacher assignments. </w:t>
      </w:r>
    </w:p>
    <w:p w:rsidR="005A512F" w:rsidRPr="006A6ABE" w:rsidRDefault="005A512F" w:rsidP="000B3E76">
      <w:pPr>
        <w:tabs>
          <w:tab w:val="left" w:pos="360"/>
          <w:tab w:val="left" w:pos="720"/>
          <w:tab w:val="left" w:pos="1080"/>
          <w:tab w:val="left" w:pos="1440"/>
          <w:tab w:val="left" w:pos="1800"/>
          <w:tab w:val="left" w:pos="2160"/>
        </w:tabs>
        <w:rPr>
          <w:color w:val="FF0000"/>
        </w:rPr>
      </w:pPr>
    </w:p>
    <w:p w:rsidR="000B3E76" w:rsidRPr="00473F4E" w:rsidRDefault="000B3E76" w:rsidP="000B3E76">
      <w:pPr>
        <w:tabs>
          <w:tab w:val="left" w:pos="360"/>
          <w:tab w:val="left" w:pos="720"/>
          <w:tab w:val="left" w:pos="1080"/>
          <w:tab w:val="left" w:pos="1440"/>
          <w:tab w:val="left" w:pos="1800"/>
          <w:tab w:val="left" w:pos="2160"/>
        </w:tabs>
        <w:rPr>
          <w:b/>
          <w:i/>
          <w:sz w:val="24"/>
          <w:szCs w:val="24"/>
        </w:rPr>
      </w:pPr>
      <w:r w:rsidRPr="00473F4E">
        <w:rPr>
          <w:b/>
          <w:i/>
          <w:sz w:val="24"/>
          <w:szCs w:val="24"/>
        </w:rPr>
        <w:t>Human Resources and Professional Development</w:t>
      </w:r>
    </w:p>
    <w:p w:rsidR="000B3E76" w:rsidRDefault="000B3E76" w:rsidP="000B3E76">
      <w:pPr>
        <w:pStyle w:val="ColorfulList-Accent11"/>
        <w:tabs>
          <w:tab w:val="left" w:pos="360"/>
          <w:tab w:val="left" w:pos="720"/>
          <w:tab w:val="left" w:pos="1080"/>
          <w:tab w:val="left" w:pos="1440"/>
          <w:tab w:val="left" w:pos="1800"/>
          <w:tab w:val="left" w:pos="2160"/>
        </w:tabs>
        <w:ind w:left="0"/>
        <w:contextualSpacing w:val="0"/>
        <w:rPr>
          <w:b/>
        </w:rPr>
      </w:pPr>
      <w:r>
        <w:rPr>
          <w:b/>
        </w:rPr>
        <w:t>1</w:t>
      </w:r>
      <w:r w:rsidR="004964B1">
        <w:rPr>
          <w:b/>
        </w:rPr>
        <w:t>2</w:t>
      </w:r>
      <w:r>
        <w:rPr>
          <w:b/>
        </w:rPr>
        <w:t>.</w:t>
      </w:r>
      <w:r w:rsidR="00A92456">
        <w:rPr>
          <w:b/>
        </w:rPr>
        <w:tab/>
      </w:r>
      <w:r w:rsidRPr="00490136">
        <w:rPr>
          <w:b/>
        </w:rPr>
        <w:t xml:space="preserve">Competition for scarce resources has created a number of </w:t>
      </w:r>
      <w:r>
        <w:rPr>
          <w:b/>
        </w:rPr>
        <w:t xml:space="preserve">personnel </w:t>
      </w:r>
      <w:r w:rsidRPr="00490136">
        <w:rPr>
          <w:b/>
        </w:rPr>
        <w:t>challenges for the district.</w:t>
      </w:r>
    </w:p>
    <w:p w:rsidR="000B3E76" w:rsidRDefault="000B3E76" w:rsidP="00A92456">
      <w:pPr>
        <w:numPr>
          <w:ilvl w:val="0"/>
          <w:numId w:val="41"/>
        </w:numPr>
        <w:tabs>
          <w:tab w:val="left" w:pos="360"/>
          <w:tab w:val="left" w:pos="720"/>
          <w:tab w:val="left" w:pos="1080"/>
          <w:tab w:val="left" w:pos="1800"/>
          <w:tab w:val="left" w:pos="2160"/>
        </w:tabs>
        <w:ind w:left="720"/>
      </w:pPr>
      <w:r w:rsidRPr="00931D73">
        <w:t xml:space="preserve">District leaders </w:t>
      </w:r>
      <w:r>
        <w:t xml:space="preserve">reported </w:t>
      </w:r>
      <w:r w:rsidRPr="00931D73">
        <w:t>that the district does not offer competitive salaries for leadership position</w:t>
      </w:r>
      <w:r>
        <w:t>s</w:t>
      </w:r>
      <w:r w:rsidR="00593CD5">
        <w:t>,</w:t>
      </w:r>
      <w:r w:rsidRPr="00931D73">
        <w:t xml:space="preserve"> </w:t>
      </w:r>
      <w:r>
        <w:t xml:space="preserve">thus </w:t>
      </w:r>
      <w:r w:rsidRPr="00931D73">
        <w:t>creating difficulty in attracting candidates</w:t>
      </w:r>
      <w:r>
        <w:t>.</w:t>
      </w:r>
      <w:r w:rsidRPr="00931D73">
        <w:t xml:space="preserve"> </w:t>
      </w:r>
    </w:p>
    <w:p w:rsidR="000B3E76" w:rsidRDefault="000B3E76" w:rsidP="00A92456">
      <w:pPr>
        <w:numPr>
          <w:ilvl w:val="0"/>
          <w:numId w:val="42"/>
        </w:numPr>
        <w:tabs>
          <w:tab w:val="left" w:pos="360"/>
          <w:tab w:val="left" w:pos="720"/>
          <w:tab w:val="left" w:pos="1080"/>
          <w:tab w:val="left" w:pos="1800"/>
          <w:tab w:val="left" w:pos="2160"/>
        </w:tabs>
        <w:ind w:left="1080"/>
      </w:pPr>
      <w:r w:rsidRPr="00931D73">
        <w:t>Commenting on the state of the district</w:t>
      </w:r>
      <w:r>
        <w:t>,</w:t>
      </w:r>
      <w:r w:rsidRPr="00931D73">
        <w:t xml:space="preserve"> an administrator said </w:t>
      </w:r>
      <w:r>
        <w:t xml:space="preserve">that administrative staff are “feeling good” about their accomplishments in recent years but </w:t>
      </w:r>
      <w:r w:rsidRPr="00931D73">
        <w:t xml:space="preserve">are in a </w:t>
      </w:r>
      <w:r>
        <w:t>“</w:t>
      </w:r>
      <w:r w:rsidRPr="00931D73">
        <w:t>stuck spot</w:t>
      </w:r>
      <w:r>
        <w:t>”</w:t>
      </w:r>
      <w:r w:rsidRPr="00931D73">
        <w:t xml:space="preserve"> because </w:t>
      </w:r>
      <w:r>
        <w:t>“W</w:t>
      </w:r>
      <w:r w:rsidRPr="00931D73">
        <w:t>e do not have the human capital and the finances</w:t>
      </w:r>
      <w:r w:rsidR="00593CD5">
        <w:t xml:space="preserve">…to </w:t>
      </w:r>
      <w:r w:rsidRPr="00931D73">
        <w:t>support the things we know we need.</w:t>
      </w:r>
      <w:r>
        <w:t>”</w:t>
      </w:r>
    </w:p>
    <w:p w:rsidR="00293A82" w:rsidRDefault="000B3E76" w:rsidP="00293A82">
      <w:pPr>
        <w:tabs>
          <w:tab w:val="left" w:pos="360"/>
          <w:tab w:val="left" w:pos="720"/>
          <w:tab w:val="left" w:pos="1080"/>
          <w:tab w:val="left" w:pos="1440"/>
          <w:tab w:val="left" w:pos="1800"/>
          <w:tab w:val="left" w:pos="2160"/>
        </w:tabs>
        <w:ind w:left="1080" w:hanging="1080"/>
      </w:pPr>
      <w:r>
        <w:rPr>
          <w:b/>
        </w:rPr>
        <w:tab/>
      </w:r>
      <w:r>
        <w:rPr>
          <w:b/>
        </w:rPr>
        <w:tab/>
      </w:r>
      <w:r w:rsidR="00293A82">
        <w:t>2</w:t>
      </w:r>
      <w:r w:rsidR="00EF0581">
        <w:t>.</w:t>
      </w:r>
      <w:r w:rsidR="00293A82">
        <w:tab/>
      </w:r>
      <w:r w:rsidR="00293A82" w:rsidRPr="00931D73">
        <w:t>An administrator reported that individuals</w:t>
      </w:r>
      <w:r w:rsidR="00293A82">
        <w:t>, from both within and without the district,</w:t>
      </w:r>
      <w:r w:rsidR="00293A82" w:rsidRPr="00931D73">
        <w:t xml:space="preserve"> have taken pay cuts to assume leadership positions</w:t>
      </w:r>
      <w:r w:rsidR="00293A82">
        <w:t>.</w:t>
      </w:r>
      <w:r w:rsidR="00293A82" w:rsidRPr="00931D73">
        <w:t xml:space="preserve"> </w:t>
      </w:r>
      <w:r w:rsidR="00293A82">
        <w:t>To attract candidates, t</w:t>
      </w:r>
      <w:r w:rsidR="00293A82" w:rsidRPr="00931D73">
        <w:t>he district has to stress the career aspects of positions as a stepping stone.</w:t>
      </w:r>
      <w:r w:rsidR="00293A82">
        <w:tab/>
      </w:r>
      <w:r w:rsidR="00293A82">
        <w:tab/>
      </w:r>
      <w:r w:rsidR="00293A82">
        <w:tab/>
      </w:r>
    </w:p>
    <w:p w:rsidR="000B3E76" w:rsidRDefault="00A92456" w:rsidP="00E01062">
      <w:pPr>
        <w:tabs>
          <w:tab w:val="left" w:pos="360"/>
          <w:tab w:val="left" w:pos="720"/>
          <w:tab w:val="left" w:pos="1440"/>
          <w:tab w:val="left" w:pos="1800"/>
          <w:tab w:val="left" w:pos="2160"/>
        </w:tabs>
        <w:ind w:left="770" w:hanging="1080"/>
      </w:pPr>
      <w:r>
        <w:rPr>
          <w:b/>
        </w:rPr>
        <w:tab/>
      </w:r>
      <w:r w:rsidR="000B3E76">
        <w:rPr>
          <w:b/>
        </w:rPr>
        <w:t>B</w:t>
      </w:r>
      <w:r w:rsidR="000B3E76" w:rsidRPr="00F731AA">
        <w:rPr>
          <w:b/>
        </w:rPr>
        <w:t>.</w:t>
      </w:r>
      <w:r w:rsidR="000B3E76">
        <w:tab/>
        <w:t>Because of</w:t>
      </w:r>
      <w:r w:rsidR="000B3E76" w:rsidRPr="00931D73">
        <w:t xml:space="preserve"> low funding</w:t>
      </w:r>
      <w:r w:rsidR="000B3E76">
        <w:t>,</w:t>
      </w:r>
      <w:r w:rsidR="000B3E76" w:rsidRPr="00931D73">
        <w:t xml:space="preserve"> mid</w:t>
      </w:r>
      <w:r w:rsidR="000B3E76">
        <w:t>-</w:t>
      </w:r>
      <w:r w:rsidR="000B3E76" w:rsidRPr="00931D73">
        <w:t>level management positions have been phased out</w:t>
      </w:r>
      <w:r w:rsidR="00593CD5">
        <w:t>,</w:t>
      </w:r>
      <w:r w:rsidR="000B3E76" w:rsidRPr="00931D73">
        <w:t xml:space="preserve"> </w:t>
      </w:r>
      <w:r w:rsidR="000B3E76">
        <w:t xml:space="preserve">thus </w:t>
      </w:r>
      <w:r w:rsidR="000B3E76" w:rsidRPr="00931D73">
        <w:t>limiting the district’s ability to</w:t>
      </w:r>
      <w:r w:rsidR="000B3E76">
        <w:t xml:space="preserve"> provide students and s</w:t>
      </w:r>
      <w:r w:rsidR="00593CD5">
        <w:t>taff with the support they need</w:t>
      </w:r>
      <w:r w:rsidR="000B3E76" w:rsidRPr="00931D73">
        <w:t>.</w:t>
      </w:r>
    </w:p>
    <w:p w:rsidR="000B3E76" w:rsidRDefault="000B3E76" w:rsidP="002A69B2">
      <w:pPr>
        <w:tabs>
          <w:tab w:val="left" w:pos="360"/>
          <w:tab w:val="left" w:pos="720"/>
          <w:tab w:val="left" w:pos="1080"/>
          <w:tab w:val="left" w:pos="1800"/>
          <w:tab w:val="left" w:pos="2160"/>
        </w:tabs>
        <w:ind w:left="1080" w:hanging="1080"/>
      </w:pPr>
      <w:r>
        <w:lastRenderedPageBreak/>
        <w:tab/>
      </w:r>
      <w:r>
        <w:tab/>
      </w:r>
      <w:r w:rsidRPr="00BA3A76">
        <w:t>1.</w:t>
      </w:r>
      <w:r>
        <w:tab/>
      </w:r>
      <w:r w:rsidRPr="00931D73">
        <w:t xml:space="preserve">The district’s ratio of </w:t>
      </w:r>
      <w:r>
        <w:t xml:space="preserve">students to </w:t>
      </w:r>
      <w:r w:rsidRPr="00931D73">
        <w:t>administration and leadership staff was 174 to 1</w:t>
      </w:r>
      <w:r>
        <w:t xml:space="preserve"> </w:t>
      </w:r>
      <w:r w:rsidRPr="00931D73">
        <w:t>in 2013</w:t>
      </w:r>
      <w:r>
        <w:t>,</w:t>
      </w:r>
      <w:r w:rsidRPr="00931D73">
        <w:t xml:space="preserve"> compared </w:t>
      </w:r>
      <w:r>
        <w:t>with</w:t>
      </w:r>
      <w:r w:rsidRPr="00931D73">
        <w:t xml:space="preserve"> the state rate of 108 to 1.</w:t>
      </w:r>
    </w:p>
    <w:p w:rsidR="000B3E76" w:rsidRDefault="00EF0581" w:rsidP="00EF0581">
      <w:pPr>
        <w:tabs>
          <w:tab w:val="left" w:pos="360"/>
          <w:tab w:val="left" w:pos="1080"/>
          <w:tab w:val="left" w:pos="1800"/>
          <w:tab w:val="left" w:pos="2160"/>
        </w:tabs>
        <w:ind w:left="1080" w:hanging="360"/>
      </w:pPr>
      <w:r>
        <w:t>2</w:t>
      </w:r>
      <w:r w:rsidR="000B3E76" w:rsidRPr="00BA3A76">
        <w:t>.</w:t>
      </w:r>
      <w:r>
        <w:tab/>
      </w:r>
      <w:r w:rsidR="000B3E76" w:rsidRPr="00931D73">
        <w:t xml:space="preserve">District leaders and teachers commented in interviews that the </w:t>
      </w:r>
      <w:r w:rsidR="000B3E76">
        <w:t xml:space="preserve">shortage </w:t>
      </w:r>
      <w:r w:rsidR="000B3E76" w:rsidRPr="00931D73">
        <w:t>of administrators limits the district’s ability to evaluate all teachers</w:t>
      </w:r>
      <w:r w:rsidR="000B3E76">
        <w:t xml:space="preserve"> in a timely manner</w:t>
      </w:r>
      <w:r w:rsidR="000B3E76" w:rsidRPr="00931D73">
        <w:t>.</w:t>
      </w:r>
      <w:r w:rsidR="000B3E76">
        <w:t xml:space="preserve"> </w:t>
      </w:r>
      <w:r w:rsidR="000B3E76" w:rsidRPr="00931D73">
        <w:t>Teacher</w:t>
      </w:r>
      <w:r w:rsidR="000B3E76">
        <w:t>s’</w:t>
      </w:r>
      <w:r w:rsidR="000B3E76" w:rsidRPr="00931D73">
        <w:t xml:space="preserve"> comments about evaluations included:</w:t>
      </w:r>
    </w:p>
    <w:p w:rsidR="000B3E76" w:rsidRDefault="000B3E76" w:rsidP="000B3E76">
      <w:pPr>
        <w:tabs>
          <w:tab w:val="left" w:pos="360"/>
          <w:tab w:val="left" w:pos="720"/>
          <w:tab w:val="left" w:pos="1080"/>
          <w:tab w:val="left" w:pos="1440"/>
          <w:tab w:val="left" w:pos="1800"/>
          <w:tab w:val="left" w:pos="2160"/>
        </w:tabs>
        <w:ind w:left="1080" w:hanging="1080"/>
      </w:pPr>
      <w:r>
        <w:tab/>
      </w:r>
      <w:r>
        <w:tab/>
      </w:r>
      <w:r>
        <w:tab/>
        <w:t>a.</w:t>
      </w:r>
      <w:r>
        <w:tab/>
      </w:r>
      <w:r w:rsidRPr="00931D73">
        <w:t>Slow feedback time for teacher evaluati</w:t>
      </w:r>
      <w:r>
        <w:t>ons (up to four months before feed</w:t>
      </w:r>
      <w:r w:rsidRPr="00931D73">
        <w:t>back).</w:t>
      </w:r>
    </w:p>
    <w:p w:rsidR="000B3E76" w:rsidRDefault="000B3E76" w:rsidP="000B3E76">
      <w:pPr>
        <w:tabs>
          <w:tab w:val="left" w:pos="360"/>
          <w:tab w:val="left" w:pos="720"/>
          <w:tab w:val="left" w:pos="1080"/>
          <w:tab w:val="left" w:pos="1440"/>
          <w:tab w:val="left" w:pos="1800"/>
          <w:tab w:val="left" w:pos="2160"/>
        </w:tabs>
        <w:ind w:left="1080" w:hanging="1080"/>
      </w:pPr>
      <w:r>
        <w:tab/>
      </w:r>
      <w:r>
        <w:tab/>
      </w:r>
      <w:r>
        <w:tab/>
        <w:t>b.</w:t>
      </w:r>
      <w:r>
        <w:tab/>
      </w:r>
      <w:r w:rsidRPr="00931D73">
        <w:t xml:space="preserve">Short </w:t>
      </w:r>
      <w:r>
        <w:t xml:space="preserve">observation </w:t>
      </w:r>
      <w:r w:rsidRPr="00931D73">
        <w:t>times (10 minutes)</w:t>
      </w:r>
      <w:r w:rsidR="00135C29">
        <w:t>.</w:t>
      </w:r>
    </w:p>
    <w:p w:rsidR="000B3E76" w:rsidRDefault="000B3E76" w:rsidP="000B3E76">
      <w:pPr>
        <w:tabs>
          <w:tab w:val="left" w:pos="360"/>
          <w:tab w:val="left" w:pos="720"/>
          <w:tab w:val="left" w:pos="1080"/>
          <w:tab w:val="left" w:pos="1440"/>
          <w:tab w:val="left" w:pos="1800"/>
          <w:tab w:val="left" w:pos="2160"/>
        </w:tabs>
        <w:ind w:left="1440" w:hanging="1440"/>
      </w:pPr>
      <w:r>
        <w:tab/>
      </w:r>
      <w:r>
        <w:tab/>
      </w:r>
      <w:r>
        <w:tab/>
        <w:t>c.</w:t>
      </w:r>
      <w:r>
        <w:tab/>
        <w:t>A</w:t>
      </w:r>
      <w:r w:rsidRPr="00931D73">
        <w:t xml:space="preserve"> </w:t>
      </w:r>
      <w:r>
        <w:t xml:space="preserve">shortage </w:t>
      </w:r>
      <w:r w:rsidRPr="00931D73">
        <w:t>of staff to conduct evaluations.</w:t>
      </w:r>
      <w:r>
        <w:t xml:space="preserve"> This is particularly true at the elementary level, where there is only one administrator in each school.</w:t>
      </w:r>
    </w:p>
    <w:p w:rsidR="000B3E76" w:rsidRDefault="00A92456" w:rsidP="000B3E76">
      <w:pPr>
        <w:tabs>
          <w:tab w:val="left" w:pos="360"/>
          <w:tab w:val="left" w:pos="720"/>
          <w:tab w:val="left" w:pos="1080"/>
          <w:tab w:val="left" w:pos="1440"/>
          <w:tab w:val="left" w:pos="1800"/>
          <w:tab w:val="left" w:pos="2160"/>
        </w:tabs>
        <w:ind w:left="720" w:hanging="720"/>
      </w:pPr>
      <w:r>
        <w:rPr>
          <w:b/>
        </w:rPr>
        <w:tab/>
      </w:r>
      <w:r w:rsidR="000B3E76">
        <w:rPr>
          <w:b/>
        </w:rPr>
        <w:t>C</w:t>
      </w:r>
      <w:r w:rsidR="000B3E76" w:rsidRPr="00F731AA">
        <w:rPr>
          <w:b/>
        </w:rPr>
        <w:t>.</w:t>
      </w:r>
      <w:r w:rsidR="000B3E76">
        <w:tab/>
        <w:t>Because of</w:t>
      </w:r>
      <w:r w:rsidR="000B3E76" w:rsidRPr="00931D73">
        <w:t xml:space="preserve"> low funding</w:t>
      </w:r>
      <w:r w:rsidR="007C4141">
        <w:t>,</w:t>
      </w:r>
      <w:r w:rsidR="000B3E76" w:rsidRPr="00931D73">
        <w:t xml:space="preserve"> key support staff </w:t>
      </w:r>
      <w:r w:rsidR="000B3E76">
        <w:t xml:space="preserve">positions do not exist, thus </w:t>
      </w:r>
      <w:r w:rsidR="000B3E76" w:rsidRPr="00931D73">
        <w:t>hindering the efficient operation of the district.</w:t>
      </w:r>
    </w:p>
    <w:p w:rsidR="000B3E76" w:rsidRDefault="000B3E76" w:rsidP="000B3E76">
      <w:pPr>
        <w:tabs>
          <w:tab w:val="left" w:pos="360"/>
          <w:tab w:val="left" w:pos="720"/>
          <w:tab w:val="left" w:pos="1080"/>
          <w:tab w:val="left" w:pos="1440"/>
          <w:tab w:val="left" w:pos="1800"/>
          <w:tab w:val="left" w:pos="2160"/>
        </w:tabs>
        <w:ind w:left="1080" w:hanging="1080"/>
      </w:pPr>
      <w:r>
        <w:tab/>
      </w:r>
      <w:r>
        <w:tab/>
      </w:r>
      <w:r w:rsidR="00135C29">
        <w:t>1</w:t>
      </w:r>
      <w:r w:rsidRPr="00BA3A76">
        <w:t>.</w:t>
      </w:r>
      <w:r>
        <w:tab/>
      </w:r>
      <w:r w:rsidRPr="00727D8E">
        <w:t xml:space="preserve">District leadership reported that there </w:t>
      </w:r>
      <w:r>
        <w:t>is</w:t>
      </w:r>
      <w:r w:rsidRPr="00727D8E">
        <w:t xml:space="preserve"> </w:t>
      </w:r>
      <w:r>
        <w:t xml:space="preserve">limited </w:t>
      </w:r>
      <w:r w:rsidRPr="00727D8E">
        <w:t xml:space="preserve">support staff </w:t>
      </w:r>
      <w:r>
        <w:t>in</w:t>
      </w:r>
      <w:r w:rsidRPr="00727D8E">
        <w:t xml:space="preserve"> the elementary schools.</w:t>
      </w:r>
      <w:r w:rsidDel="00C85DD3">
        <w:t xml:space="preserve"> </w:t>
      </w:r>
    </w:p>
    <w:p w:rsidR="000B3E76" w:rsidRDefault="000B3E76" w:rsidP="000B3E76">
      <w:pPr>
        <w:tabs>
          <w:tab w:val="left" w:pos="360"/>
          <w:tab w:val="left" w:pos="720"/>
          <w:tab w:val="left" w:pos="1080"/>
          <w:tab w:val="left" w:pos="1440"/>
          <w:tab w:val="left" w:pos="1800"/>
          <w:tab w:val="left" w:pos="2160"/>
        </w:tabs>
        <w:ind w:left="720" w:hanging="720"/>
      </w:pPr>
      <w:r>
        <w:rPr>
          <w:b/>
        </w:rPr>
        <w:tab/>
        <w:t>D</w:t>
      </w:r>
      <w:r w:rsidRPr="00F731AA">
        <w:rPr>
          <w:b/>
        </w:rPr>
        <w:t>.</w:t>
      </w:r>
      <w:r>
        <w:tab/>
      </w:r>
      <w:r w:rsidRPr="00727D8E">
        <w:t xml:space="preserve">An administrator </w:t>
      </w:r>
      <w:r>
        <w:t xml:space="preserve">reported </w:t>
      </w:r>
      <w:r w:rsidRPr="00727D8E">
        <w:t xml:space="preserve">that </w:t>
      </w:r>
      <w:r>
        <w:t>because of</w:t>
      </w:r>
      <w:r w:rsidRPr="00727D8E">
        <w:t xml:space="preserve"> </w:t>
      </w:r>
      <w:r>
        <w:t>staff limitations</w:t>
      </w:r>
      <w:r w:rsidRPr="00727D8E">
        <w:t xml:space="preserve"> the district</w:t>
      </w:r>
      <w:r>
        <w:t>’</w:t>
      </w:r>
      <w:r w:rsidRPr="00727D8E">
        <w:t>s teacher mentoring program is not as effective as it could be</w:t>
      </w:r>
      <w:r>
        <w:t>.</w:t>
      </w:r>
    </w:p>
    <w:p w:rsidR="000B3E76" w:rsidRDefault="000B3E76" w:rsidP="000B3E76">
      <w:pPr>
        <w:pStyle w:val="ColorfulList-Accent11"/>
        <w:tabs>
          <w:tab w:val="left" w:pos="360"/>
          <w:tab w:val="left" w:pos="720"/>
          <w:tab w:val="left" w:pos="1080"/>
          <w:tab w:val="left" w:pos="1440"/>
          <w:tab w:val="left" w:pos="1800"/>
          <w:tab w:val="left" w:pos="2160"/>
        </w:tabs>
        <w:ind w:left="1080" w:hanging="360"/>
        <w:contextualSpacing w:val="0"/>
      </w:pPr>
      <w:r w:rsidRPr="008C1758">
        <w:t>1.</w:t>
      </w:r>
      <w:r>
        <w:tab/>
      </w:r>
      <w:r w:rsidRPr="008B1C19">
        <w:t xml:space="preserve">At the time of the </w:t>
      </w:r>
      <w:r>
        <w:t>onsite</w:t>
      </w:r>
      <w:r w:rsidRPr="008B1C19">
        <w:t xml:space="preserve"> </w:t>
      </w:r>
      <w:r>
        <w:t xml:space="preserve">visit, </w:t>
      </w:r>
      <w:r w:rsidRPr="008B1C19">
        <w:t xml:space="preserve">the district had </w:t>
      </w:r>
      <w:r>
        <w:t xml:space="preserve">only </w:t>
      </w:r>
      <w:r w:rsidRPr="008B1C19">
        <w:t xml:space="preserve">an informal </w:t>
      </w:r>
      <w:r>
        <w:t xml:space="preserve">teacher </w:t>
      </w:r>
      <w:r w:rsidRPr="008B1C19">
        <w:t xml:space="preserve">mentoring </w:t>
      </w:r>
      <w:r>
        <w:t xml:space="preserve"> </w:t>
      </w:r>
      <w:r w:rsidRPr="008B1C19">
        <w:t xml:space="preserve">program in place and had applied for a grant to further develop </w:t>
      </w:r>
      <w:r>
        <w:t>the</w:t>
      </w:r>
      <w:r w:rsidRPr="008B1C19">
        <w:t xml:space="preserve"> program</w:t>
      </w:r>
      <w:r w:rsidR="007D225C">
        <w:t xml:space="preserve">. </w:t>
      </w:r>
    </w:p>
    <w:p w:rsidR="009221C3" w:rsidRDefault="000B3E76" w:rsidP="00511E8C">
      <w:pPr>
        <w:tabs>
          <w:tab w:val="left" w:pos="360"/>
          <w:tab w:val="left" w:pos="720"/>
          <w:tab w:val="left" w:pos="1440"/>
          <w:tab w:val="left" w:pos="1800"/>
          <w:tab w:val="left" w:pos="2160"/>
        </w:tabs>
        <w:ind w:left="720" w:hanging="720"/>
      </w:pPr>
      <w:r>
        <w:tab/>
      </w:r>
      <w:r>
        <w:rPr>
          <w:b/>
        </w:rPr>
        <w:t>E</w:t>
      </w:r>
      <w:r w:rsidRPr="00F731AA">
        <w:rPr>
          <w:b/>
        </w:rPr>
        <w:t>.</w:t>
      </w:r>
      <w:r>
        <w:tab/>
      </w:r>
      <w:r w:rsidR="009221C3">
        <w:t>Interviewees</w:t>
      </w:r>
      <w:r w:rsidR="00511E8C" w:rsidRPr="00511E8C">
        <w:t xml:space="preserve"> noted that the district formerly had curriculum specialists, assistant principals at the elementary schools who did not teach, and department heads at the secondary level. </w:t>
      </w:r>
    </w:p>
    <w:p w:rsidR="00511E8C" w:rsidRPr="00511E8C" w:rsidRDefault="009221C3" w:rsidP="00E01062">
      <w:pPr>
        <w:pStyle w:val="ColorfulList-Accent11"/>
        <w:numPr>
          <w:ilvl w:val="0"/>
          <w:numId w:val="52"/>
        </w:numPr>
        <w:tabs>
          <w:tab w:val="left" w:pos="360"/>
          <w:tab w:val="left" w:pos="720"/>
          <w:tab w:val="left" w:pos="1100"/>
          <w:tab w:val="left" w:pos="1800"/>
          <w:tab w:val="left" w:pos="2160"/>
        </w:tabs>
        <w:ind w:left="1100"/>
        <w:contextualSpacing w:val="0"/>
      </w:pPr>
      <w:r>
        <w:t>Teachers’ a</w:t>
      </w:r>
      <w:r w:rsidR="00511E8C" w:rsidRPr="00511E8C">
        <w:t>ssociation representatives felt that when these positions were in place, the mid-level staff  was “instrumental in doing the onsite things which may have freed up the higher ups.”</w:t>
      </w:r>
    </w:p>
    <w:p w:rsidR="00511E8C" w:rsidRPr="00511E8C" w:rsidRDefault="00511E8C" w:rsidP="00E01062">
      <w:pPr>
        <w:pStyle w:val="ColorfulList-Accent11"/>
        <w:numPr>
          <w:ilvl w:val="0"/>
          <w:numId w:val="52"/>
        </w:numPr>
        <w:tabs>
          <w:tab w:val="left" w:pos="360"/>
          <w:tab w:val="left" w:pos="720"/>
          <w:tab w:val="left" w:pos="1100"/>
          <w:tab w:val="left" w:pos="1800"/>
          <w:tab w:val="left" w:pos="2160"/>
        </w:tabs>
        <w:ind w:left="1100"/>
        <w:contextualSpacing w:val="0"/>
      </w:pPr>
      <w:r w:rsidRPr="00511E8C">
        <w:t>High school teachers noted, “It’s [been] four or five years since we’ve had a curriculum developer,” and middle school teachers described the absence of department heads as a “big problem” because that absence “places too much responsibility on the housemasters.”</w:t>
      </w:r>
    </w:p>
    <w:p w:rsidR="00511E8C" w:rsidRPr="00511E8C" w:rsidRDefault="00511E8C" w:rsidP="00E01062">
      <w:pPr>
        <w:pStyle w:val="ColorfulList-Accent11"/>
        <w:numPr>
          <w:ilvl w:val="0"/>
          <w:numId w:val="52"/>
        </w:numPr>
        <w:tabs>
          <w:tab w:val="left" w:pos="360"/>
          <w:tab w:val="left" w:pos="720"/>
          <w:tab w:val="left" w:pos="1100"/>
          <w:tab w:val="left" w:pos="1800"/>
          <w:tab w:val="left" w:pos="2160"/>
        </w:tabs>
        <w:ind w:left="1100"/>
        <w:contextualSpacing w:val="0"/>
      </w:pPr>
      <w:r w:rsidRPr="00511E8C">
        <w:t>In an interview, teachers stated that the loss of curriculum coordinators has put strain on the teachers and contributed to a feeling of being in crisis mode.</w:t>
      </w:r>
    </w:p>
    <w:p w:rsidR="00511E8C" w:rsidRPr="00511E8C" w:rsidRDefault="00511E8C" w:rsidP="00E01062">
      <w:pPr>
        <w:pStyle w:val="ColorfulList-Accent11"/>
        <w:numPr>
          <w:ilvl w:val="0"/>
          <w:numId w:val="52"/>
        </w:numPr>
        <w:tabs>
          <w:tab w:val="left" w:pos="360"/>
          <w:tab w:val="left" w:pos="720"/>
          <w:tab w:val="left" w:pos="1100"/>
          <w:tab w:val="left" w:pos="1800"/>
          <w:tab w:val="left" w:pos="2160"/>
        </w:tabs>
        <w:ind w:left="1100"/>
        <w:contextualSpacing w:val="0"/>
      </w:pPr>
      <w:r w:rsidRPr="00511E8C">
        <w:t>The district does not have content specialists at the middle and high schools.</w:t>
      </w:r>
    </w:p>
    <w:p w:rsidR="00511E8C" w:rsidRPr="00511E8C" w:rsidRDefault="00511E8C" w:rsidP="00E01062">
      <w:pPr>
        <w:pStyle w:val="ColorfulList-Accent11"/>
        <w:numPr>
          <w:ilvl w:val="0"/>
          <w:numId w:val="52"/>
        </w:numPr>
        <w:tabs>
          <w:tab w:val="left" w:pos="360"/>
          <w:tab w:val="left" w:pos="720"/>
          <w:tab w:val="left" w:pos="1100"/>
          <w:tab w:val="left" w:pos="1800"/>
          <w:tab w:val="left" w:pos="2160"/>
        </w:tabs>
        <w:ind w:left="1100"/>
        <w:contextualSpacing w:val="0"/>
      </w:pPr>
      <w:r w:rsidRPr="00511E8C">
        <w:t>There are no full time data coaches in the district.</w:t>
      </w:r>
      <w:r w:rsidRPr="00511E8C">
        <w:tab/>
      </w:r>
    </w:p>
    <w:p w:rsidR="00871075" w:rsidRDefault="00511E8C" w:rsidP="00E01062">
      <w:pPr>
        <w:pStyle w:val="ColorfulList-Accent11"/>
        <w:numPr>
          <w:ilvl w:val="0"/>
          <w:numId w:val="52"/>
        </w:numPr>
        <w:tabs>
          <w:tab w:val="left" w:pos="360"/>
          <w:tab w:val="left" w:pos="720"/>
          <w:tab w:val="left" w:pos="1100"/>
          <w:tab w:val="left" w:pos="1800"/>
          <w:tab w:val="left" w:pos="2160"/>
        </w:tabs>
        <w:ind w:left="1100"/>
        <w:contextualSpacing w:val="0"/>
      </w:pPr>
      <w:r w:rsidRPr="00511E8C">
        <w:t xml:space="preserve">Parents in a focus group noted that the science specialists had been eliminated. A school committee member made the same observation. </w:t>
      </w:r>
    </w:p>
    <w:p w:rsidR="00511E8C" w:rsidRDefault="00511E8C" w:rsidP="00E01062">
      <w:pPr>
        <w:pStyle w:val="ColorfulList-Accent11"/>
        <w:numPr>
          <w:ilvl w:val="0"/>
          <w:numId w:val="52"/>
        </w:numPr>
        <w:tabs>
          <w:tab w:val="left" w:pos="360"/>
          <w:tab w:val="left" w:pos="720"/>
          <w:tab w:val="left" w:pos="1100"/>
          <w:tab w:val="left" w:pos="1800"/>
          <w:tab w:val="left" w:pos="2160"/>
        </w:tabs>
        <w:ind w:left="1100"/>
        <w:contextualSpacing w:val="0"/>
      </w:pPr>
      <w:r w:rsidRPr="00511E8C">
        <w:lastRenderedPageBreak/>
        <w:t>Several administrators noted that the absence of both curriculum leaders and department heads has impeded, or in some cases, eliminated any data analysis. Looking ahead, administrators expressed a concern that the shortage of administrators might result in a limited implementation of the new educator evaluation system or render the newly introduced instructional rounds ineffective.</w:t>
      </w:r>
    </w:p>
    <w:p w:rsidR="000B3E76" w:rsidRDefault="00AE3AE4" w:rsidP="00AE3AE4">
      <w:pPr>
        <w:tabs>
          <w:tab w:val="left" w:pos="330"/>
          <w:tab w:val="left" w:pos="360"/>
          <w:tab w:val="left" w:pos="1440"/>
          <w:tab w:val="left" w:pos="1800"/>
          <w:tab w:val="left" w:pos="2160"/>
        </w:tabs>
        <w:ind w:left="330" w:hanging="720"/>
      </w:pPr>
      <w:r>
        <w:tab/>
      </w:r>
      <w:r w:rsidR="000B3E76" w:rsidRPr="00F731AA">
        <w:rPr>
          <w:b/>
        </w:rPr>
        <w:t>Impact</w:t>
      </w:r>
      <w:r w:rsidR="000B3E76" w:rsidRPr="00BA3A76">
        <w:t xml:space="preserve">: </w:t>
      </w:r>
      <w:r w:rsidR="000B3E76">
        <w:t xml:space="preserve">Limitated financial resources have had an impact both on hiring staff and on the district’s ability toprovide </w:t>
      </w:r>
      <w:r w:rsidR="0094652F">
        <w:t xml:space="preserve">content and </w:t>
      </w:r>
      <w:r w:rsidR="000B3E76">
        <w:t xml:space="preserve">instructional support to the staff it has in place. Without time, training, and support, staff is hindered in its ability to address student needs and thus to improve student achievement. </w:t>
      </w:r>
    </w:p>
    <w:p w:rsidR="005A512F" w:rsidRDefault="005A512F" w:rsidP="000B3E76">
      <w:pPr>
        <w:tabs>
          <w:tab w:val="left" w:pos="360"/>
          <w:tab w:val="left" w:pos="720"/>
          <w:tab w:val="left" w:pos="1080"/>
          <w:tab w:val="left" w:pos="1440"/>
          <w:tab w:val="left" w:pos="1800"/>
          <w:tab w:val="left" w:pos="2160"/>
          <w:tab w:val="left" w:pos="2520"/>
          <w:tab w:val="left" w:pos="2880"/>
        </w:tabs>
        <w:rPr>
          <w:rFonts w:eastAsia="Cambria"/>
          <w:b/>
          <w:bCs/>
          <w:i/>
          <w:iCs/>
          <w:sz w:val="24"/>
          <w:szCs w:val="24"/>
        </w:rPr>
      </w:pPr>
    </w:p>
    <w:p w:rsidR="000B3E76" w:rsidRDefault="000B3E76" w:rsidP="000B3E76">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t xml:space="preserve">ial </w:t>
      </w:r>
      <w:r w:rsidRPr="00E06B74">
        <w:t>and Asset Management</w:t>
      </w:r>
    </w:p>
    <w:p w:rsidR="000B3E76" w:rsidRPr="0009069B" w:rsidDel="006E21DF" w:rsidRDefault="00A92456" w:rsidP="00A92456">
      <w:pPr>
        <w:widowControl w:val="0"/>
        <w:autoSpaceDE w:val="0"/>
        <w:autoSpaceDN w:val="0"/>
        <w:adjustRightInd w:val="0"/>
        <w:spacing w:after="360"/>
        <w:ind w:left="360" w:hanging="360"/>
        <w:rPr>
          <w:rFonts w:cs="Arial"/>
          <w:b/>
          <w:bCs/>
          <w:color w:val="1E2A36"/>
        </w:rPr>
      </w:pPr>
      <w:r w:rsidRPr="0009069B">
        <w:rPr>
          <w:rFonts w:cs="Arial"/>
          <w:b/>
          <w:bCs/>
          <w:color w:val="1E2A36"/>
        </w:rPr>
        <w:t>1</w:t>
      </w:r>
      <w:r w:rsidR="007430F7">
        <w:rPr>
          <w:rFonts w:cs="Arial"/>
          <w:b/>
          <w:bCs/>
          <w:color w:val="1E2A36"/>
        </w:rPr>
        <w:t>3</w:t>
      </w:r>
      <w:r w:rsidRPr="0009069B">
        <w:rPr>
          <w:rFonts w:cs="Arial"/>
          <w:b/>
          <w:bCs/>
          <w:color w:val="1E2A36"/>
        </w:rPr>
        <w:t>.</w:t>
      </w:r>
      <w:r w:rsidRPr="0009069B">
        <w:rPr>
          <w:rFonts w:cs="Arial"/>
          <w:b/>
          <w:bCs/>
          <w:color w:val="1E2A36"/>
        </w:rPr>
        <w:tab/>
      </w:r>
      <w:r w:rsidR="000B3E76" w:rsidRPr="0009069B">
        <w:rPr>
          <w:rFonts w:cs="Arial"/>
          <w:b/>
          <w:bCs/>
          <w:color w:val="1E2A36"/>
        </w:rPr>
        <w:t>The town of Weymouth is not providing necessary and required resources to meet the needs of students, schools, and facilities throughout the school district.</w:t>
      </w:r>
    </w:p>
    <w:p w:rsidR="000B3E76" w:rsidRPr="0009069B" w:rsidRDefault="000B3E76" w:rsidP="007C4141">
      <w:pPr>
        <w:widowControl w:val="0"/>
        <w:autoSpaceDE w:val="0"/>
        <w:autoSpaceDN w:val="0"/>
        <w:adjustRightInd w:val="0"/>
        <w:ind w:left="720" w:hanging="360"/>
        <w:rPr>
          <w:rFonts w:cs="Arial"/>
          <w:color w:val="1E2A36"/>
        </w:rPr>
      </w:pPr>
      <w:r w:rsidRPr="0009069B">
        <w:rPr>
          <w:rFonts w:cs="Arial"/>
          <w:b/>
          <w:bCs/>
          <w:color w:val="1E2A36"/>
        </w:rPr>
        <w:t>A.</w:t>
      </w:r>
      <w:r w:rsidR="00145B25" w:rsidRPr="0009069B">
        <w:rPr>
          <w:rFonts w:cs="Arial"/>
          <w:b/>
          <w:bCs/>
          <w:color w:val="1E2A36"/>
        </w:rPr>
        <w:tab/>
      </w:r>
      <w:r w:rsidRPr="0009069B">
        <w:rPr>
          <w:rFonts w:cs="Arial"/>
          <w:color w:val="1E2A36"/>
        </w:rPr>
        <w:t xml:space="preserve">As the table below indicates, the per-pupil expenditure in the town has been below the state average for at least the past five years. </w:t>
      </w:r>
    </w:p>
    <w:p w:rsidR="000B3E76" w:rsidRPr="0009069B" w:rsidRDefault="00145B25" w:rsidP="00145B25">
      <w:pPr>
        <w:widowControl w:val="0"/>
        <w:tabs>
          <w:tab w:val="left" w:pos="360"/>
          <w:tab w:val="left" w:pos="720"/>
          <w:tab w:val="left" w:pos="1080"/>
        </w:tabs>
        <w:autoSpaceDE w:val="0"/>
        <w:autoSpaceDN w:val="0"/>
        <w:adjustRightInd w:val="0"/>
        <w:ind w:left="1080" w:hanging="1080"/>
        <w:rPr>
          <w:rFonts w:cs="Arial"/>
          <w:color w:val="1E2A36"/>
        </w:rPr>
      </w:pPr>
      <w:r w:rsidRPr="0009069B">
        <w:rPr>
          <w:rFonts w:cs="Arial"/>
          <w:color w:val="1E2A36"/>
        </w:rPr>
        <w:tab/>
      </w:r>
      <w:r w:rsidRPr="0009069B">
        <w:rPr>
          <w:rFonts w:cs="Arial"/>
          <w:color w:val="1E2A36"/>
        </w:rPr>
        <w:tab/>
        <w:t>1.</w:t>
      </w:r>
      <w:r w:rsidRPr="0009069B">
        <w:rPr>
          <w:rFonts w:cs="Arial"/>
          <w:color w:val="1E2A36"/>
        </w:rPr>
        <w:tab/>
      </w:r>
      <w:r w:rsidR="000B3E76" w:rsidRPr="0009069B">
        <w:rPr>
          <w:rFonts w:cs="Arial"/>
          <w:color w:val="1E2A36"/>
        </w:rPr>
        <w:t>It was 14.3</w:t>
      </w:r>
      <w:r w:rsidR="005A512F">
        <w:rPr>
          <w:rFonts w:cs="Arial"/>
          <w:color w:val="1E2A36"/>
        </w:rPr>
        <w:t xml:space="preserve"> percent</w:t>
      </w:r>
      <w:r w:rsidR="000B3E76" w:rsidRPr="0009069B">
        <w:rPr>
          <w:rFonts w:cs="Arial"/>
          <w:color w:val="1E2A36"/>
        </w:rPr>
        <w:t xml:space="preserve"> below average in </w:t>
      </w:r>
      <w:r w:rsidR="005A512F">
        <w:rPr>
          <w:rFonts w:cs="Arial"/>
          <w:color w:val="1E2A36"/>
        </w:rPr>
        <w:t xml:space="preserve">fiscal year </w:t>
      </w:r>
      <w:r w:rsidR="005A512F" w:rsidRPr="0009069B">
        <w:rPr>
          <w:rFonts w:cs="Arial"/>
          <w:color w:val="1E2A36"/>
        </w:rPr>
        <w:t xml:space="preserve">2010 </w:t>
      </w:r>
      <w:r w:rsidR="000B3E76" w:rsidRPr="0009069B">
        <w:rPr>
          <w:rFonts w:cs="Arial"/>
          <w:color w:val="1E2A36"/>
        </w:rPr>
        <w:t>and remained 11.1</w:t>
      </w:r>
      <w:r w:rsidR="005A512F">
        <w:rPr>
          <w:rFonts w:cs="Arial"/>
          <w:color w:val="1E2A36"/>
        </w:rPr>
        <w:t xml:space="preserve"> percent</w:t>
      </w:r>
      <w:r w:rsidR="000B3E76" w:rsidRPr="0009069B">
        <w:rPr>
          <w:rFonts w:cs="Arial"/>
          <w:color w:val="1E2A36"/>
        </w:rPr>
        <w:t xml:space="preserve"> below average in </w:t>
      </w:r>
      <w:r w:rsidR="005A512F">
        <w:rPr>
          <w:rFonts w:cs="Arial"/>
          <w:color w:val="1E2A36"/>
        </w:rPr>
        <w:t xml:space="preserve">fiscal year </w:t>
      </w:r>
      <w:r w:rsidR="005A512F" w:rsidRPr="0009069B">
        <w:rPr>
          <w:rFonts w:cs="Arial"/>
          <w:color w:val="1E2A36"/>
        </w:rPr>
        <w:t>2012</w:t>
      </w:r>
      <w:r w:rsidR="000B3E76" w:rsidRPr="0009069B">
        <w:rPr>
          <w:rFonts w:cs="Arial"/>
          <w:color w:val="1E2A36"/>
        </w:rPr>
        <w:t>.</w:t>
      </w:r>
    </w:p>
    <w:tbl>
      <w:tblPr>
        <w:tblW w:w="5180" w:type="dxa"/>
        <w:jc w:val="center"/>
        <w:tblLook w:val="04A0" w:firstRow="1" w:lastRow="0" w:firstColumn="1" w:lastColumn="0" w:noHBand="0" w:noVBand="1"/>
      </w:tblPr>
      <w:tblGrid>
        <w:gridCol w:w="663"/>
        <w:gridCol w:w="1348"/>
        <w:gridCol w:w="1665"/>
        <w:gridCol w:w="1504"/>
      </w:tblGrid>
      <w:tr w:rsidR="000B3E76" w:rsidRPr="0036712C">
        <w:trPr>
          <w:trHeight w:val="300"/>
          <w:jc w:val="center"/>
        </w:trPr>
        <w:tc>
          <w:tcPr>
            <w:tcW w:w="5180" w:type="dxa"/>
            <w:gridSpan w:val="4"/>
            <w:tcBorders>
              <w:top w:val="nil"/>
              <w:left w:val="nil"/>
              <w:bottom w:val="nil"/>
              <w:right w:val="nil"/>
            </w:tcBorders>
            <w:shd w:val="clear" w:color="auto" w:fill="auto"/>
            <w:noWrap/>
            <w:vAlign w:val="bottom"/>
          </w:tcPr>
          <w:p w:rsidR="000B3E76" w:rsidRPr="0036712C" w:rsidRDefault="007C4141" w:rsidP="00E01062">
            <w:pPr>
              <w:keepNext/>
              <w:keepLines/>
              <w:spacing w:after="60" w:line="240" w:lineRule="auto"/>
              <w:jc w:val="center"/>
              <w:rPr>
                <w:rFonts w:eastAsia="Times New Roman"/>
                <w:b/>
                <w:bCs/>
                <w:color w:val="000000"/>
              </w:rPr>
            </w:pPr>
            <w:r>
              <w:rPr>
                <w:rFonts w:eastAsia="Times New Roman"/>
                <w:b/>
                <w:bCs/>
                <w:color w:val="000000"/>
              </w:rPr>
              <w:t xml:space="preserve">Table A1: </w:t>
            </w:r>
            <w:r w:rsidR="000B3E76" w:rsidRPr="0036712C">
              <w:rPr>
                <w:rFonts w:eastAsia="Times New Roman"/>
                <w:b/>
                <w:bCs/>
                <w:color w:val="000000"/>
              </w:rPr>
              <w:t>Average Per Pupil Expenditures</w:t>
            </w:r>
          </w:p>
        </w:tc>
      </w:tr>
      <w:tr w:rsidR="000B3E76" w:rsidRPr="0036712C">
        <w:trPr>
          <w:trHeight w:val="300"/>
          <w:jc w:val="center"/>
        </w:trPr>
        <w:tc>
          <w:tcPr>
            <w:tcW w:w="663" w:type="dxa"/>
            <w:tcBorders>
              <w:top w:val="single" w:sz="4" w:space="0" w:color="auto"/>
              <w:left w:val="single" w:sz="4" w:space="0" w:color="auto"/>
              <w:bottom w:val="single" w:sz="4" w:space="0" w:color="auto"/>
              <w:right w:val="nil"/>
            </w:tcBorders>
            <w:shd w:val="clear" w:color="auto" w:fill="auto"/>
            <w:noWrap/>
            <w:vAlign w:val="center"/>
          </w:tcPr>
          <w:p w:rsidR="000B3E76" w:rsidRPr="0036712C" w:rsidRDefault="000B3E76" w:rsidP="007C4141">
            <w:pPr>
              <w:keepNext/>
              <w:keepLines/>
              <w:jc w:val="center"/>
              <w:rPr>
                <w:rFonts w:eastAsia="Times New Roman"/>
                <w:color w:val="000000"/>
                <w:u w:val="single"/>
              </w:rPr>
            </w:pPr>
            <w:r w:rsidRPr="0036712C">
              <w:rPr>
                <w:rFonts w:eastAsia="Times New Roman"/>
                <w:color w:val="000000"/>
                <w:u w:val="single"/>
              </w:rPr>
              <w:t>FY</w:t>
            </w:r>
          </w:p>
        </w:tc>
        <w:tc>
          <w:tcPr>
            <w:tcW w:w="1348" w:type="dxa"/>
            <w:tcBorders>
              <w:top w:val="single" w:sz="4" w:space="0" w:color="auto"/>
              <w:left w:val="nil"/>
              <w:bottom w:val="single" w:sz="4" w:space="0" w:color="auto"/>
              <w:right w:val="nil"/>
            </w:tcBorders>
            <w:shd w:val="clear" w:color="auto" w:fill="auto"/>
            <w:noWrap/>
            <w:vAlign w:val="center"/>
          </w:tcPr>
          <w:p w:rsidR="000B3E76" w:rsidRPr="0036712C" w:rsidRDefault="000B3E76" w:rsidP="007C4141">
            <w:pPr>
              <w:keepNext/>
              <w:keepLines/>
              <w:jc w:val="center"/>
              <w:rPr>
                <w:rFonts w:eastAsia="Times New Roman"/>
                <w:color w:val="000000"/>
                <w:u w:val="single"/>
              </w:rPr>
            </w:pPr>
            <w:r w:rsidRPr="0036712C">
              <w:rPr>
                <w:rFonts w:eastAsia="Times New Roman"/>
                <w:color w:val="000000"/>
                <w:u w:val="single"/>
              </w:rPr>
              <w:t>Weymouth</w:t>
            </w:r>
          </w:p>
        </w:tc>
        <w:tc>
          <w:tcPr>
            <w:tcW w:w="1665" w:type="dxa"/>
            <w:tcBorders>
              <w:top w:val="single" w:sz="4" w:space="0" w:color="auto"/>
              <w:left w:val="nil"/>
              <w:bottom w:val="single" w:sz="4" w:space="0" w:color="auto"/>
              <w:right w:val="nil"/>
            </w:tcBorders>
            <w:shd w:val="clear" w:color="auto" w:fill="auto"/>
            <w:noWrap/>
            <w:vAlign w:val="center"/>
          </w:tcPr>
          <w:p w:rsidR="000B3E76" w:rsidRPr="0036712C" w:rsidRDefault="000B3E76" w:rsidP="007C4141">
            <w:pPr>
              <w:keepNext/>
              <w:keepLines/>
              <w:jc w:val="center"/>
              <w:rPr>
                <w:rFonts w:eastAsia="Times New Roman"/>
                <w:color w:val="000000"/>
                <w:u w:val="single"/>
              </w:rPr>
            </w:pPr>
            <w:r w:rsidRPr="0036712C">
              <w:rPr>
                <w:rFonts w:eastAsia="Times New Roman"/>
                <w:color w:val="000000"/>
                <w:u w:val="single"/>
              </w:rPr>
              <w:t>State Average</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center"/>
              <w:rPr>
                <w:rFonts w:eastAsia="Times New Roman"/>
                <w:color w:val="000000"/>
                <w:u w:val="single"/>
              </w:rPr>
            </w:pPr>
            <w:r w:rsidRPr="0036712C">
              <w:rPr>
                <w:rFonts w:eastAsia="Times New Roman"/>
                <w:color w:val="000000"/>
                <w:u w:val="single"/>
              </w:rPr>
              <w:t>% difference</w:t>
            </w:r>
          </w:p>
        </w:tc>
      </w:tr>
      <w:tr w:rsidR="000B3E76" w:rsidRPr="0036712C">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7C4141">
            <w:pPr>
              <w:keepNext/>
              <w:keepLines/>
              <w:jc w:val="center"/>
              <w:rPr>
                <w:rFonts w:eastAsia="Times New Roman"/>
                <w:color w:val="000000"/>
              </w:rPr>
            </w:pPr>
            <w:r w:rsidRPr="0036712C">
              <w:rPr>
                <w:rFonts w:eastAsia="Times New Roman"/>
                <w:color w:val="000000"/>
              </w:rPr>
              <w:t>2008</w:t>
            </w:r>
          </w:p>
        </w:tc>
        <w:tc>
          <w:tcPr>
            <w:tcW w:w="1348"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right"/>
              <w:rPr>
                <w:rFonts w:eastAsia="Times New Roman"/>
                <w:color w:val="000000"/>
              </w:rPr>
            </w:pPr>
            <w:r w:rsidRPr="0036712C">
              <w:rPr>
                <w:rFonts w:eastAsia="Times New Roman"/>
                <w:color w:val="000000"/>
              </w:rPr>
              <w:t>$11,322</w:t>
            </w:r>
          </w:p>
        </w:tc>
        <w:tc>
          <w:tcPr>
            <w:tcW w:w="1665"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right"/>
              <w:rPr>
                <w:rFonts w:eastAsia="Times New Roman"/>
                <w:color w:val="000000"/>
              </w:rPr>
            </w:pPr>
            <w:r w:rsidRPr="0036712C">
              <w:rPr>
                <w:rFonts w:eastAsia="Times New Roman"/>
                <w:color w:val="000000"/>
              </w:rPr>
              <w:t>$12,448</w:t>
            </w:r>
          </w:p>
        </w:tc>
        <w:tc>
          <w:tcPr>
            <w:tcW w:w="1504"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center"/>
              <w:rPr>
                <w:rFonts w:eastAsia="Times New Roman"/>
                <w:color w:val="000000"/>
              </w:rPr>
            </w:pPr>
            <w:r w:rsidRPr="0036712C">
              <w:rPr>
                <w:rFonts w:eastAsia="Times New Roman"/>
                <w:color w:val="000000"/>
              </w:rPr>
              <w:t>-9.0%</w:t>
            </w:r>
          </w:p>
        </w:tc>
      </w:tr>
      <w:tr w:rsidR="000B3E76" w:rsidRPr="0036712C">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7C4141">
            <w:pPr>
              <w:keepNext/>
              <w:keepLines/>
              <w:jc w:val="center"/>
              <w:rPr>
                <w:rFonts w:eastAsia="Times New Roman"/>
                <w:color w:val="000000"/>
              </w:rPr>
            </w:pPr>
            <w:r w:rsidRPr="0036712C">
              <w:rPr>
                <w:rFonts w:eastAsia="Times New Roman"/>
                <w:color w:val="000000"/>
              </w:rPr>
              <w:t>2009</w:t>
            </w:r>
          </w:p>
        </w:tc>
        <w:tc>
          <w:tcPr>
            <w:tcW w:w="1348"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right"/>
              <w:rPr>
                <w:rFonts w:eastAsia="Times New Roman"/>
                <w:color w:val="000000"/>
              </w:rPr>
            </w:pPr>
            <w:r w:rsidRPr="0036712C">
              <w:rPr>
                <w:rFonts w:eastAsia="Times New Roman"/>
                <w:color w:val="000000"/>
              </w:rPr>
              <w:t xml:space="preserve"> 11,196 </w:t>
            </w:r>
          </w:p>
        </w:tc>
        <w:tc>
          <w:tcPr>
            <w:tcW w:w="1665"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right"/>
              <w:rPr>
                <w:rFonts w:eastAsia="Times New Roman"/>
                <w:color w:val="000000"/>
              </w:rPr>
            </w:pPr>
            <w:r w:rsidRPr="0036712C">
              <w:rPr>
                <w:rFonts w:eastAsia="Times New Roman"/>
                <w:color w:val="000000"/>
              </w:rPr>
              <w:t xml:space="preserve"> 13,006 </w:t>
            </w:r>
          </w:p>
        </w:tc>
        <w:tc>
          <w:tcPr>
            <w:tcW w:w="1504"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center"/>
              <w:rPr>
                <w:rFonts w:eastAsia="Times New Roman"/>
                <w:color w:val="000000"/>
              </w:rPr>
            </w:pPr>
            <w:r w:rsidRPr="0036712C">
              <w:rPr>
                <w:rFonts w:eastAsia="Times New Roman"/>
                <w:color w:val="000000"/>
              </w:rPr>
              <w:t>-13.9%</w:t>
            </w:r>
          </w:p>
        </w:tc>
      </w:tr>
      <w:tr w:rsidR="000B3E76" w:rsidRPr="0036712C">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7C4141">
            <w:pPr>
              <w:keepNext/>
              <w:keepLines/>
              <w:jc w:val="center"/>
              <w:rPr>
                <w:rFonts w:eastAsia="Times New Roman"/>
                <w:color w:val="000000"/>
              </w:rPr>
            </w:pPr>
            <w:r w:rsidRPr="0036712C">
              <w:rPr>
                <w:rFonts w:eastAsia="Times New Roman"/>
                <w:color w:val="000000"/>
              </w:rPr>
              <w:t>2010</w:t>
            </w:r>
          </w:p>
        </w:tc>
        <w:tc>
          <w:tcPr>
            <w:tcW w:w="1348"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right"/>
              <w:rPr>
                <w:rFonts w:eastAsia="Times New Roman"/>
                <w:color w:val="000000"/>
              </w:rPr>
            </w:pPr>
            <w:r w:rsidRPr="0036712C">
              <w:rPr>
                <w:rFonts w:eastAsia="Times New Roman"/>
                <w:color w:val="000000"/>
              </w:rPr>
              <w:t xml:space="preserve"> 11,183 </w:t>
            </w:r>
          </w:p>
        </w:tc>
        <w:tc>
          <w:tcPr>
            <w:tcW w:w="1665"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right"/>
              <w:rPr>
                <w:rFonts w:eastAsia="Times New Roman"/>
                <w:color w:val="000000"/>
              </w:rPr>
            </w:pPr>
            <w:r w:rsidRPr="0036712C">
              <w:rPr>
                <w:rFonts w:eastAsia="Times New Roman"/>
                <w:color w:val="000000"/>
              </w:rPr>
              <w:t xml:space="preserve"> 13,048 </w:t>
            </w:r>
          </w:p>
        </w:tc>
        <w:tc>
          <w:tcPr>
            <w:tcW w:w="1504"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center"/>
              <w:rPr>
                <w:rFonts w:eastAsia="Times New Roman"/>
                <w:color w:val="000000"/>
              </w:rPr>
            </w:pPr>
            <w:r w:rsidRPr="0036712C">
              <w:rPr>
                <w:rFonts w:eastAsia="Times New Roman"/>
                <w:color w:val="000000"/>
              </w:rPr>
              <w:t>-14.3%</w:t>
            </w:r>
          </w:p>
        </w:tc>
      </w:tr>
      <w:tr w:rsidR="000B3E76" w:rsidRPr="0036712C">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7C4141">
            <w:pPr>
              <w:keepNext/>
              <w:keepLines/>
              <w:jc w:val="center"/>
              <w:rPr>
                <w:rFonts w:eastAsia="Times New Roman"/>
                <w:color w:val="000000"/>
              </w:rPr>
            </w:pPr>
            <w:r w:rsidRPr="0036712C">
              <w:rPr>
                <w:rFonts w:eastAsia="Times New Roman"/>
                <w:color w:val="000000"/>
              </w:rPr>
              <w:t>2011</w:t>
            </w:r>
          </w:p>
        </w:tc>
        <w:tc>
          <w:tcPr>
            <w:tcW w:w="1348"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right"/>
              <w:rPr>
                <w:rFonts w:eastAsia="Times New Roman"/>
                <w:color w:val="000000"/>
              </w:rPr>
            </w:pPr>
            <w:r w:rsidRPr="0036712C">
              <w:rPr>
                <w:rFonts w:eastAsia="Times New Roman"/>
                <w:color w:val="000000"/>
              </w:rPr>
              <w:t xml:space="preserve"> 11,528 </w:t>
            </w:r>
          </w:p>
        </w:tc>
        <w:tc>
          <w:tcPr>
            <w:tcW w:w="1665"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right"/>
              <w:rPr>
                <w:rFonts w:eastAsia="Times New Roman"/>
                <w:color w:val="000000"/>
              </w:rPr>
            </w:pPr>
            <w:r w:rsidRPr="0036712C">
              <w:rPr>
                <w:rFonts w:eastAsia="Times New Roman"/>
                <w:color w:val="000000"/>
              </w:rPr>
              <w:t xml:space="preserve"> 13,354 </w:t>
            </w:r>
          </w:p>
        </w:tc>
        <w:tc>
          <w:tcPr>
            <w:tcW w:w="1504"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center"/>
              <w:rPr>
                <w:rFonts w:eastAsia="Times New Roman"/>
                <w:color w:val="000000"/>
              </w:rPr>
            </w:pPr>
            <w:r w:rsidRPr="0036712C">
              <w:rPr>
                <w:rFonts w:eastAsia="Times New Roman"/>
                <w:color w:val="000000"/>
              </w:rPr>
              <w:t>-13.7%</w:t>
            </w:r>
          </w:p>
        </w:tc>
      </w:tr>
      <w:tr w:rsidR="000B3E76" w:rsidRPr="0036712C">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7C4141">
            <w:pPr>
              <w:keepNext/>
              <w:keepLines/>
              <w:jc w:val="center"/>
              <w:rPr>
                <w:rFonts w:eastAsia="Times New Roman"/>
                <w:color w:val="000000"/>
              </w:rPr>
            </w:pPr>
            <w:r w:rsidRPr="0036712C">
              <w:rPr>
                <w:rFonts w:eastAsia="Times New Roman"/>
                <w:color w:val="000000"/>
              </w:rPr>
              <w:t>2012</w:t>
            </w:r>
          </w:p>
        </w:tc>
        <w:tc>
          <w:tcPr>
            <w:tcW w:w="1348"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right"/>
              <w:rPr>
                <w:rFonts w:eastAsia="Times New Roman"/>
                <w:color w:val="000000"/>
              </w:rPr>
            </w:pPr>
            <w:r w:rsidRPr="0036712C">
              <w:rPr>
                <w:rFonts w:eastAsia="Times New Roman"/>
                <w:color w:val="000000"/>
              </w:rPr>
              <w:t xml:space="preserve"> 12,125 </w:t>
            </w:r>
          </w:p>
        </w:tc>
        <w:tc>
          <w:tcPr>
            <w:tcW w:w="1665"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right"/>
              <w:rPr>
                <w:rFonts w:eastAsia="Times New Roman"/>
                <w:color w:val="000000"/>
              </w:rPr>
            </w:pPr>
            <w:r w:rsidRPr="0036712C">
              <w:rPr>
                <w:rFonts w:eastAsia="Times New Roman"/>
                <w:color w:val="000000"/>
              </w:rPr>
              <w:t xml:space="preserve"> 13,636 </w:t>
            </w:r>
          </w:p>
        </w:tc>
        <w:tc>
          <w:tcPr>
            <w:tcW w:w="1504" w:type="dxa"/>
            <w:tcBorders>
              <w:top w:val="nil"/>
              <w:left w:val="nil"/>
              <w:bottom w:val="single" w:sz="4" w:space="0" w:color="auto"/>
              <w:right w:val="single" w:sz="4" w:space="0" w:color="auto"/>
            </w:tcBorders>
            <w:shd w:val="clear" w:color="auto" w:fill="auto"/>
            <w:noWrap/>
            <w:vAlign w:val="center"/>
          </w:tcPr>
          <w:p w:rsidR="000B3E76" w:rsidRPr="0036712C" w:rsidRDefault="000B3E76" w:rsidP="007C4141">
            <w:pPr>
              <w:keepNext/>
              <w:keepLines/>
              <w:jc w:val="center"/>
              <w:rPr>
                <w:rFonts w:eastAsia="Times New Roman"/>
                <w:color w:val="000000"/>
              </w:rPr>
            </w:pPr>
            <w:r w:rsidRPr="0036712C">
              <w:rPr>
                <w:rFonts w:eastAsia="Times New Roman"/>
                <w:color w:val="000000"/>
              </w:rPr>
              <w:t>-11.1%</w:t>
            </w:r>
          </w:p>
        </w:tc>
      </w:tr>
    </w:tbl>
    <w:p w:rsidR="000B3E76" w:rsidRDefault="000B3E76" w:rsidP="000B3E76">
      <w:pPr>
        <w:widowControl w:val="0"/>
        <w:autoSpaceDE w:val="0"/>
        <w:autoSpaceDN w:val="0"/>
        <w:adjustRightInd w:val="0"/>
        <w:spacing w:after="360"/>
        <w:rPr>
          <w:rFonts w:ascii="Arial" w:hAnsi="Arial" w:cs="Arial"/>
          <w:color w:val="1E2A36"/>
        </w:rPr>
      </w:pPr>
    </w:p>
    <w:p w:rsidR="000B3E76" w:rsidRPr="0009069B" w:rsidRDefault="001A7D55" w:rsidP="007C4141">
      <w:pPr>
        <w:widowControl w:val="0"/>
        <w:tabs>
          <w:tab w:val="left" w:pos="711"/>
        </w:tabs>
        <w:autoSpaceDE w:val="0"/>
        <w:autoSpaceDN w:val="0"/>
        <w:adjustRightInd w:val="0"/>
        <w:ind w:left="720" w:hanging="360"/>
        <w:rPr>
          <w:rFonts w:cs="Arial"/>
          <w:b/>
          <w:bCs/>
          <w:color w:val="1E2A36"/>
        </w:rPr>
      </w:pPr>
      <w:r w:rsidRPr="0009069B">
        <w:rPr>
          <w:rFonts w:cs="Arial"/>
          <w:b/>
          <w:bCs/>
          <w:color w:val="1E2A36"/>
        </w:rPr>
        <w:t>B.</w:t>
      </w:r>
      <w:r w:rsidRPr="0009069B">
        <w:rPr>
          <w:rFonts w:cs="Arial"/>
          <w:b/>
          <w:bCs/>
          <w:color w:val="1E2A36"/>
        </w:rPr>
        <w:tab/>
      </w:r>
      <w:r w:rsidR="000B3E76" w:rsidRPr="0009069B">
        <w:rPr>
          <w:rFonts w:cs="Arial"/>
          <w:color w:val="1E2A36"/>
        </w:rPr>
        <w:t>The Actual Net School Spending (NSS) has been below the Required Net School Spending for the past five years, although the gap is closing.</w:t>
      </w:r>
      <w:r w:rsidR="000B3E76" w:rsidRPr="0009069B">
        <w:rPr>
          <w:rFonts w:cs="Arial"/>
          <w:b/>
          <w:bCs/>
          <w:color w:val="1E2A36"/>
        </w:rPr>
        <w:t xml:space="preserve"> </w:t>
      </w:r>
    </w:p>
    <w:p w:rsidR="000B3E76" w:rsidRDefault="000B3E76" w:rsidP="001A7D55">
      <w:pPr>
        <w:tabs>
          <w:tab w:val="left" w:pos="1080"/>
          <w:tab w:val="left" w:pos="1440"/>
        </w:tabs>
        <w:ind w:left="1080" w:hanging="360"/>
        <w:rPr>
          <w:rFonts w:cs="Arial"/>
          <w:bCs/>
          <w:color w:val="1E2A36"/>
        </w:rPr>
      </w:pPr>
      <w:r w:rsidRPr="007C4141">
        <w:rPr>
          <w:rFonts w:cs="Arial"/>
          <w:bCs/>
          <w:color w:val="1E2A36"/>
        </w:rPr>
        <w:t>1.</w:t>
      </w:r>
      <w:r w:rsidR="001A7D55" w:rsidRPr="007C4141">
        <w:rPr>
          <w:rFonts w:cs="Arial"/>
          <w:bCs/>
          <w:color w:val="1E2A36"/>
        </w:rPr>
        <w:tab/>
      </w:r>
      <w:r w:rsidRPr="007C4141">
        <w:rPr>
          <w:rFonts w:cs="Arial"/>
          <w:bCs/>
          <w:color w:val="1E2A36"/>
        </w:rPr>
        <w:t>The gap was as high as 2.9</w:t>
      </w:r>
      <w:r w:rsidR="005A512F">
        <w:rPr>
          <w:rFonts w:cs="Arial"/>
          <w:bCs/>
          <w:color w:val="1E2A36"/>
        </w:rPr>
        <w:t xml:space="preserve"> percent</w:t>
      </w:r>
      <w:r w:rsidRPr="007C4141">
        <w:rPr>
          <w:rFonts w:cs="Arial"/>
          <w:bCs/>
          <w:color w:val="1E2A36"/>
        </w:rPr>
        <w:t xml:space="preserve"> ($1.8 </w:t>
      </w:r>
      <w:r w:rsidR="00E241F9">
        <w:rPr>
          <w:rFonts w:cs="Arial"/>
          <w:bCs/>
          <w:color w:val="1E2A36"/>
        </w:rPr>
        <w:t>M</w:t>
      </w:r>
      <w:r w:rsidRPr="007C4141">
        <w:rPr>
          <w:rFonts w:cs="Arial"/>
          <w:bCs/>
          <w:color w:val="1E2A36"/>
        </w:rPr>
        <w:t xml:space="preserve">) in </w:t>
      </w:r>
      <w:r w:rsidR="005A512F">
        <w:rPr>
          <w:rFonts w:cs="Arial"/>
          <w:bCs/>
          <w:color w:val="1E2A36"/>
        </w:rPr>
        <w:t xml:space="preserve">fiscal year </w:t>
      </w:r>
      <w:r w:rsidR="005A512F" w:rsidRPr="007C4141">
        <w:rPr>
          <w:rFonts w:cs="Arial"/>
          <w:bCs/>
          <w:color w:val="1E2A36"/>
        </w:rPr>
        <w:t xml:space="preserve">2011 </w:t>
      </w:r>
      <w:r w:rsidRPr="007C4141">
        <w:rPr>
          <w:rFonts w:cs="Arial"/>
          <w:bCs/>
          <w:color w:val="1E2A36"/>
        </w:rPr>
        <w:t>and was an estimated 0.4</w:t>
      </w:r>
      <w:r w:rsidR="005A512F">
        <w:rPr>
          <w:rFonts w:cs="Arial"/>
          <w:bCs/>
          <w:color w:val="1E2A36"/>
        </w:rPr>
        <w:t xml:space="preserve"> percent</w:t>
      </w:r>
      <w:r w:rsidRPr="007C4141">
        <w:rPr>
          <w:rFonts w:cs="Arial"/>
          <w:bCs/>
          <w:color w:val="1E2A36"/>
        </w:rPr>
        <w:t xml:space="preserve"> ($300,000) below the required level in </w:t>
      </w:r>
      <w:r w:rsidR="005A512F">
        <w:rPr>
          <w:rFonts w:cs="Arial"/>
          <w:bCs/>
          <w:color w:val="1E2A36"/>
        </w:rPr>
        <w:t xml:space="preserve">fiscal year </w:t>
      </w:r>
      <w:r w:rsidR="005A512F" w:rsidRPr="007C4141">
        <w:rPr>
          <w:rFonts w:cs="Arial"/>
          <w:bCs/>
          <w:color w:val="1E2A36"/>
        </w:rPr>
        <w:t>2014</w:t>
      </w:r>
      <w:r w:rsidRPr="007C4141">
        <w:rPr>
          <w:rFonts w:cs="Arial"/>
          <w:bCs/>
          <w:color w:val="1E2A36"/>
        </w:rPr>
        <w:t>.</w:t>
      </w:r>
    </w:p>
    <w:p w:rsidR="005A512F" w:rsidRDefault="005A512F" w:rsidP="001A7D55">
      <w:pPr>
        <w:tabs>
          <w:tab w:val="left" w:pos="1080"/>
          <w:tab w:val="left" w:pos="1440"/>
        </w:tabs>
        <w:ind w:left="1080" w:hanging="360"/>
        <w:rPr>
          <w:rFonts w:cs="Arial"/>
          <w:bCs/>
          <w:color w:val="1E2A36"/>
        </w:rPr>
      </w:pPr>
    </w:p>
    <w:tbl>
      <w:tblPr>
        <w:tblW w:w="6880" w:type="dxa"/>
        <w:jc w:val="center"/>
        <w:tblLook w:val="04A0" w:firstRow="1" w:lastRow="0" w:firstColumn="1" w:lastColumn="0" w:noHBand="0" w:noVBand="1"/>
      </w:tblPr>
      <w:tblGrid>
        <w:gridCol w:w="1296"/>
        <w:gridCol w:w="1304"/>
        <w:gridCol w:w="1680"/>
        <w:gridCol w:w="1300"/>
        <w:gridCol w:w="1300"/>
      </w:tblGrid>
      <w:tr w:rsidR="007C4141" w:rsidRPr="0036712C">
        <w:trPr>
          <w:trHeight w:val="300"/>
          <w:jc w:val="center"/>
        </w:trPr>
        <w:tc>
          <w:tcPr>
            <w:tcW w:w="6880" w:type="dxa"/>
            <w:gridSpan w:val="5"/>
            <w:tcBorders>
              <w:top w:val="nil"/>
              <w:left w:val="nil"/>
              <w:bottom w:val="nil"/>
              <w:right w:val="nil"/>
            </w:tcBorders>
            <w:shd w:val="clear" w:color="auto" w:fill="auto"/>
            <w:noWrap/>
            <w:vAlign w:val="bottom"/>
          </w:tcPr>
          <w:p w:rsidR="007C4141" w:rsidRPr="0036712C" w:rsidRDefault="007C4141" w:rsidP="00E01062">
            <w:pPr>
              <w:spacing w:after="60"/>
              <w:jc w:val="center"/>
              <w:rPr>
                <w:rFonts w:eastAsia="Times New Roman"/>
                <w:color w:val="000000"/>
              </w:rPr>
            </w:pPr>
            <w:r w:rsidRPr="007C4141">
              <w:rPr>
                <w:b/>
              </w:rPr>
              <w:lastRenderedPageBreak/>
              <w:t>Table B1:</w:t>
            </w:r>
            <w:r>
              <w:t xml:space="preserve"> </w:t>
            </w:r>
            <w:r w:rsidRPr="0036712C">
              <w:rPr>
                <w:rFonts w:eastAsia="Times New Roman"/>
                <w:b/>
                <w:bCs/>
                <w:color w:val="000000"/>
              </w:rPr>
              <w:t>Net School Spending</w:t>
            </w:r>
          </w:p>
        </w:tc>
      </w:tr>
      <w:tr w:rsidR="000B3E76" w:rsidRPr="0036712C">
        <w:trPr>
          <w:trHeight w:val="300"/>
          <w:jc w:val="center"/>
        </w:trPr>
        <w:tc>
          <w:tcPr>
            <w:tcW w:w="1296" w:type="dxa"/>
            <w:tcBorders>
              <w:top w:val="single" w:sz="4" w:space="0" w:color="auto"/>
              <w:left w:val="single" w:sz="4" w:space="0" w:color="auto"/>
              <w:bottom w:val="single" w:sz="4" w:space="0" w:color="auto"/>
              <w:right w:val="nil"/>
            </w:tcBorders>
            <w:shd w:val="clear" w:color="auto" w:fill="auto"/>
            <w:noWrap/>
            <w:vAlign w:val="center"/>
          </w:tcPr>
          <w:p w:rsidR="000B3E76" w:rsidRPr="0036712C" w:rsidRDefault="000B3E76" w:rsidP="000B3E76">
            <w:pPr>
              <w:jc w:val="center"/>
              <w:rPr>
                <w:rFonts w:eastAsia="Times New Roman"/>
                <w:color w:val="000000"/>
                <w:u w:val="single"/>
              </w:rPr>
            </w:pPr>
            <w:r w:rsidRPr="0036712C">
              <w:rPr>
                <w:rFonts w:eastAsia="Times New Roman"/>
                <w:color w:val="000000"/>
                <w:u w:val="single"/>
              </w:rPr>
              <w:t>FY</w:t>
            </w:r>
          </w:p>
        </w:tc>
        <w:tc>
          <w:tcPr>
            <w:tcW w:w="1304" w:type="dxa"/>
            <w:tcBorders>
              <w:top w:val="single" w:sz="4" w:space="0" w:color="auto"/>
              <w:left w:val="nil"/>
              <w:bottom w:val="single" w:sz="4" w:space="0" w:color="auto"/>
              <w:right w:val="nil"/>
            </w:tcBorders>
            <w:shd w:val="clear" w:color="auto" w:fill="auto"/>
            <w:noWrap/>
            <w:vAlign w:val="center"/>
          </w:tcPr>
          <w:p w:rsidR="000B3E76" w:rsidRPr="0036712C" w:rsidRDefault="000B3E76" w:rsidP="000B3E76">
            <w:pPr>
              <w:jc w:val="center"/>
              <w:rPr>
                <w:rFonts w:eastAsia="Times New Roman"/>
                <w:color w:val="000000"/>
                <w:u w:val="single"/>
              </w:rPr>
            </w:pPr>
            <w:r w:rsidRPr="0036712C">
              <w:rPr>
                <w:rFonts w:eastAsia="Times New Roman"/>
                <w:color w:val="000000"/>
                <w:u w:val="single"/>
              </w:rPr>
              <w:t>Actual NSS</w:t>
            </w:r>
          </w:p>
        </w:tc>
        <w:tc>
          <w:tcPr>
            <w:tcW w:w="1680" w:type="dxa"/>
            <w:tcBorders>
              <w:top w:val="single" w:sz="4" w:space="0" w:color="auto"/>
              <w:left w:val="nil"/>
              <w:bottom w:val="single" w:sz="4" w:space="0" w:color="auto"/>
              <w:right w:val="nil"/>
            </w:tcBorders>
            <w:shd w:val="clear" w:color="auto" w:fill="auto"/>
            <w:noWrap/>
            <w:vAlign w:val="center"/>
          </w:tcPr>
          <w:p w:rsidR="000B3E76" w:rsidRPr="0036712C" w:rsidRDefault="000B3E76" w:rsidP="000B3E76">
            <w:pPr>
              <w:jc w:val="center"/>
              <w:rPr>
                <w:rFonts w:eastAsia="Times New Roman"/>
                <w:color w:val="000000"/>
                <w:u w:val="single"/>
              </w:rPr>
            </w:pPr>
            <w:r w:rsidRPr="0036712C">
              <w:rPr>
                <w:rFonts w:eastAsia="Times New Roman"/>
                <w:color w:val="000000"/>
                <w:u w:val="single"/>
              </w:rPr>
              <w:t>Required NSS</w:t>
            </w:r>
          </w:p>
        </w:tc>
        <w:tc>
          <w:tcPr>
            <w:tcW w:w="1300" w:type="dxa"/>
            <w:tcBorders>
              <w:top w:val="single" w:sz="4" w:space="0" w:color="auto"/>
              <w:left w:val="nil"/>
              <w:bottom w:val="single" w:sz="4" w:space="0" w:color="auto"/>
              <w:right w:val="nil"/>
            </w:tcBorders>
            <w:shd w:val="clear" w:color="auto" w:fill="auto"/>
            <w:noWrap/>
            <w:vAlign w:val="center"/>
          </w:tcPr>
          <w:p w:rsidR="000B3E76" w:rsidRPr="0036712C" w:rsidRDefault="000B3E76" w:rsidP="000B3E76">
            <w:pPr>
              <w:jc w:val="center"/>
              <w:rPr>
                <w:rFonts w:eastAsia="Times New Roman"/>
                <w:color w:val="000000"/>
                <w:u w:val="single"/>
              </w:rPr>
            </w:pPr>
            <w:r w:rsidRPr="0036712C">
              <w:rPr>
                <w:rFonts w:eastAsia="Times New Roman"/>
                <w:color w:val="000000"/>
                <w:u w:val="single"/>
              </w:rPr>
              <w:t>Difference</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u w:val="single"/>
              </w:rPr>
            </w:pPr>
            <w:r w:rsidRPr="0036712C">
              <w:rPr>
                <w:rFonts w:eastAsia="Times New Roman"/>
                <w:color w:val="000000"/>
              </w:rPr>
              <w:t xml:space="preserve">% </w:t>
            </w:r>
            <w:r w:rsidRPr="0036712C">
              <w:rPr>
                <w:rFonts w:eastAsia="Times New Roman"/>
                <w:color w:val="000000"/>
                <w:u w:val="single"/>
              </w:rPr>
              <w:t>difference</w:t>
            </w:r>
          </w:p>
        </w:tc>
      </w:tr>
      <w:tr w:rsidR="000B3E76" w:rsidRPr="0036712C">
        <w:trPr>
          <w:trHeight w:val="300"/>
          <w:jc w:val="center"/>
        </w:trPr>
        <w:tc>
          <w:tcPr>
            <w:tcW w:w="1296"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2009</w:t>
            </w:r>
          </w:p>
        </w:tc>
        <w:tc>
          <w:tcPr>
            <w:tcW w:w="1304"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$ 58.1M</w:t>
            </w:r>
          </w:p>
        </w:tc>
        <w:tc>
          <w:tcPr>
            <w:tcW w:w="168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$ 58.8M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 -0.7M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-1.20%</w:t>
            </w:r>
          </w:p>
        </w:tc>
      </w:tr>
      <w:tr w:rsidR="000B3E76" w:rsidRPr="0036712C">
        <w:trPr>
          <w:trHeight w:val="300"/>
          <w:jc w:val="center"/>
        </w:trPr>
        <w:tc>
          <w:tcPr>
            <w:tcW w:w="1296"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2010</w:t>
            </w:r>
          </w:p>
        </w:tc>
        <w:tc>
          <w:tcPr>
            <w:tcW w:w="1304"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60.2M</w:t>
            </w:r>
          </w:p>
        </w:tc>
        <w:tc>
          <w:tcPr>
            <w:tcW w:w="168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61.9M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-1.6M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-2.60%</w:t>
            </w:r>
          </w:p>
        </w:tc>
      </w:tr>
      <w:tr w:rsidR="000B3E76" w:rsidRPr="0036712C">
        <w:trPr>
          <w:trHeight w:val="300"/>
          <w:jc w:val="center"/>
        </w:trPr>
        <w:tc>
          <w:tcPr>
            <w:tcW w:w="1296"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2011</w:t>
            </w:r>
          </w:p>
        </w:tc>
        <w:tc>
          <w:tcPr>
            <w:tcW w:w="1304"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60.5M</w:t>
            </w:r>
          </w:p>
        </w:tc>
        <w:tc>
          <w:tcPr>
            <w:tcW w:w="168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62.2M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-1.8M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-2.90%</w:t>
            </w:r>
          </w:p>
        </w:tc>
      </w:tr>
      <w:tr w:rsidR="000B3E76" w:rsidRPr="0036712C">
        <w:trPr>
          <w:trHeight w:val="300"/>
          <w:jc w:val="center"/>
        </w:trPr>
        <w:tc>
          <w:tcPr>
            <w:tcW w:w="1296"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2012</w:t>
            </w:r>
          </w:p>
        </w:tc>
        <w:tc>
          <w:tcPr>
            <w:tcW w:w="1304"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64.7M</w:t>
            </w:r>
          </w:p>
        </w:tc>
        <w:tc>
          <w:tcPr>
            <w:tcW w:w="168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66.3M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-1.6M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-2.40%</w:t>
            </w:r>
          </w:p>
        </w:tc>
      </w:tr>
      <w:tr w:rsidR="000B3E76" w:rsidRPr="0036712C">
        <w:trPr>
          <w:trHeight w:val="300"/>
          <w:jc w:val="center"/>
        </w:trPr>
        <w:tc>
          <w:tcPr>
            <w:tcW w:w="1296"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2013</w:t>
            </w:r>
          </w:p>
        </w:tc>
        <w:tc>
          <w:tcPr>
            <w:tcW w:w="1304"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68.3M</w:t>
            </w:r>
          </w:p>
        </w:tc>
        <w:tc>
          <w:tcPr>
            <w:tcW w:w="168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69.0M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-0.80%</w:t>
            </w:r>
          </w:p>
        </w:tc>
      </w:tr>
      <w:tr w:rsidR="000B3E76" w:rsidRPr="0036712C">
        <w:trPr>
          <w:trHeight w:val="300"/>
          <w:jc w:val="center"/>
        </w:trPr>
        <w:tc>
          <w:tcPr>
            <w:tcW w:w="1296"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bookmarkStart w:id="10" w:name="RANGE!F10"/>
            <w:r w:rsidRPr="0036712C">
              <w:rPr>
                <w:rFonts w:eastAsia="Times New Roman"/>
                <w:color w:val="000000"/>
              </w:rPr>
              <w:t>2014 (est.)</w:t>
            </w:r>
            <w:bookmarkEnd w:id="10"/>
          </w:p>
        </w:tc>
        <w:tc>
          <w:tcPr>
            <w:tcW w:w="1304"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69.5M</w:t>
            </w:r>
          </w:p>
        </w:tc>
        <w:tc>
          <w:tcPr>
            <w:tcW w:w="168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69.8M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-0.3M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-0.40%</w:t>
            </w:r>
          </w:p>
        </w:tc>
      </w:tr>
    </w:tbl>
    <w:p w:rsidR="000B3E76" w:rsidRDefault="000B3E76" w:rsidP="000B3E76">
      <w:pPr>
        <w:ind w:left="810"/>
      </w:pPr>
    </w:p>
    <w:p w:rsidR="000B3E76" w:rsidRPr="0009069B" w:rsidRDefault="001A7D55" w:rsidP="007C4141">
      <w:pPr>
        <w:widowControl w:val="0"/>
        <w:tabs>
          <w:tab w:val="left" w:pos="360"/>
          <w:tab w:val="left" w:pos="720"/>
          <w:tab w:val="left" w:pos="1440"/>
        </w:tabs>
        <w:autoSpaceDE w:val="0"/>
        <w:autoSpaceDN w:val="0"/>
        <w:adjustRightInd w:val="0"/>
        <w:ind w:left="720" w:hanging="720"/>
        <w:rPr>
          <w:rFonts w:cs="Arial"/>
          <w:color w:val="1E2A36"/>
        </w:rPr>
      </w:pPr>
      <w:r>
        <w:rPr>
          <w:rFonts w:ascii="Arial" w:hAnsi="Arial" w:cs="Arial"/>
          <w:b/>
          <w:bCs/>
          <w:color w:val="1E2A36"/>
        </w:rPr>
        <w:tab/>
      </w:r>
      <w:r w:rsidR="000B3E76" w:rsidRPr="0009069B">
        <w:rPr>
          <w:rFonts w:cs="Arial"/>
          <w:b/>
          <w:bCs/>
          <w:color w:val="1E2A36"/>
        </w:rPr>
        <w:t>C.</w:t>
      </w:r>
      <w:r w:rsidRPr="0009069B">
        <w:rPr>
          <w:rFonts w:cs="Arial"/>
          <w:b/>
          <w:bCs/>
          <w:color w:val="1E2A36"/>
        </w:rPr>
        <w:tab/>
      </w:r>
      <w:r w:rsidR="000B3E76" w:rsidRPr="0009069B">
        <w:rPr>
          <w:rFonts w:cs="Arial"/>
          <w:color w:val="1E2A36"/>
        </w:rPr>
        <w:t>The school committee budget was reduced in 2009 by $4.6 million (</w:t>
      </w:r>
      <w:r w:rsidR="007C4141">
        <w:rPr>
          <w:rFonts w:cs="Arial"/>
          <w:color w:val="1E2A36"/>
        </w:rPr>
        <w:t>to $50.9M from $55.5M</w:t>
      </w:r>
      <w:r w:rsidR="000B3E76" w:rsidRPr="0009069B">
        <w:rPr>
          <w:rFonts w:cs="Arial"/>
          <w:color w:val="1E2A36"/>
        </w:rPr>
        <w:t>) and again in 2011 by $700,188 (</w:t>
      </w:r>
      <w:r w:rsidR="007C4141">
        <w:rPr>
          <w:rFonts w:cs="Arial"/>
          <w:color w:val="1E2A36"/>
        </w:rPr>
        <w:t>t</w:t>
      </w:r>
      <w:r w:rsidR="000B3E76" w:rsidRPr="0009069B">
        <w:rPr>
          <w:rFonts w:cs="Arial"/>
          <w:color w:val="1E2A36"/>
        </w:rPr>
        <w:t xml:space="preserve">o </w:t>
      </w:r>
      <w:r w:rsidR="007C4141">
        <w:rPr>
          <w:rFonts w:cs="Arial"/>
          <w:color w:val="1E2A36"/>
        </w:rPr>
        <w:t>$</w:t>
      </w:r>
      <w:r w:rsidR="000B3E76" w:rsidRPr="0009069B">
        <w:rPr>
          <w:rFonts w:cs="Arial"/>
          <w:color w:val="1E2A36"/>
        </w:rPr>
        <w:t>51.6</w:t>
      </w:r>
      <w:r w:rsidR="007C4141">
        <w:rPr>
          <w:rFonts w:cs="Arial"/>
          <w:color w:val="1E2A36"/>
        </w:rPr>
        <w:t>M from $52.</w:t>
      </w:r>
      <w:r w:rsidR="00E241F9">
        <w:rPr>
          <w:rFonts w:cs="Arial"/>
          <w:color w:val="1E2A36"/>
        </w:rPr>
        <w:t>3M</w:t>
      </w:r>
      <w:r w:rsidR="000B3E76" w:rsidRPr="0009069B">
        <w:rPr>
          <w:rFonts w:cs="Arial"/>
          <w:color w:val="1E2A36"/>
        </w:rPr>
        <w:t xml:space="preserve">), and did not recover until </w:t>
      </w:r>
      <w:r w:rsidR="005A512F">
        <w:rPr>
          <w:rFonts w:cs="Arial"/>
          <w:color w:val="1E2A36"/>
        </w:rPr>
        <w:t xml:space="preserve">fiscal year </w:t>
      </w:r>
      <w:r w:rsidR="005A512F" w:rsidRPr="0009069B">
        <w:rPr>
          <w:rFonts w:cs="Arial"/>
          <w:color w:val="1E2A36"/>
        </w:rPr>
        <w:t xml:space="preserve">2013 </w:t>
      </w:r>
      <w:r w:rsidR="000B3E76" w:rsidRPr="0009069B">
        <w:rPr>
          <w:rFonts w:cs="Arial"/>
          <w:color w:val="1E2A36"/>
        </w:rPr>
        <w:t>(</w:t>
      </w:r>
      <w:r w:rsidR="007C4141">
        <w:rPr>
          <w:rFonts w:cs="Arial"/>
          <w:color w:val="1E2A36"/>
        </w:rPr>
        <w:t>table</w:t>
      </w:r>
      <w:r w:rsidR="000B3E76" w:rsidRPr="0009069B">
        <w:rPr>
          <w:rFonts w:cs="Arial"/>
          <w:color w:val="1E2A36"/>
        </w:rPr>
        <w:t xml:space="preserve"> C1).</w:t>
      </w:r>
    </w:p>
    <w:p w:rsidR="000B3E76" w:rsidRPr="0009069B" w:rsidRDefault="001A7D55" w:rsidP="007C4141">
      <w:pPr>
        <w:widowControl w:val="0"/>
        <w:tabs>
          <w:tab w:val="left" w:pos="360"/>
          <w:tab w:val="left" w:pos="720"/>
        </w:tabs>
        <w:autoSpaceDE w:val="0"/>
        <w:autoSpaceDN w:val="0"/>
        <w:adjustRightInd w:val="0"/>
        <w:ind w:left="1080" w:hanging="1080"/>
        <w:rPr>
          <w:rFonts w:cs="Arial"/>
          <w:color w:val="1E2A36"/>
        </w:rPr>
      </w:pPr>
      <w:r w:rsidRPr="0009069B">
        <w:rPr>
          <w:rFonts w:cs="Arial"/>
          <w:color w:val="1E2A36"/>
        </w:rPr>
        <w:tab/>
      </w:r>
      <w:r w:rsidRPr="0009069B">
        <w:rPr>
          <w:rFonts w:cs="Arial"/>
          <w:color w:val="1E2A36"/>
        </w:rPr>
        <w:tab/>
      </w:r>
      <w:r w:rsidR="000B3E76" w:rsidRPr="0009069B">
        <w:rPr>
          <w:rFonts w:cs="Arial"/>
          <w:color w:val="1E2A36"/>
        </w:rPr>
        <w:t>1.</w:t>
      </w:r>
      <w:r w:rsidRPr="0009069B">
        <w:rPr>
          <w:rFonts w:cs="Arial"/>
          <w:color w:val="1E2A36"/>
        </w:rPr>
        <w:tab/>
      </w:r>
      <w:r w:rsidR="000B3E76" w:rsidRPr="0009069B">
        <w:rPr>
          <w:rFonts w:cs="Arial"/>
          <w:color w:val="1E2A36"/>
        </w:rPr>
        <w:t>Actual NSS has increased only due to increases in the municipal contribution over the same span, with no increases in resources for education until 2013 (</w:t>
      </w:r>
      <w:r w:rsidR="007C4141">
        <w:rPr>
          <w:rFonts w:cs="Arial"/>
          <w:color w:val="1E2A36"/>
        </w:rPr>
        <w:t>table</w:t>
      </w:r>
      <w:r w:rsidR="000B3E76" w:rsidRPr="0009069B">
        <w:rPr>
          <w:rFonts w:cs="Arial"/>
          <w:color w:val="1E2A36"/>
        </w:rPr>
        <w:t xml:space="preserve"> C1).</w:t>
      </w:r>
    </w:p>
    <w:p w:rsidR="000B3E76" w:rsidRPr="0009069B" w:rsidRDefault="001A7D55" w:rsidP="007C4141">
      <w:pPr>
        <w:widowControl w:val="0"/>
        <w:tabs>
          <w:tab w:val="left" w:pos="360"/>
          <w:tab w:val="left" w:pos="720"/>
          <w:tab w:val="left" w:pos="1071"/>
        </w:tabs>
        <w:autoSpaceDE w:val="0"/>
        <w:autoSpaceDN w:val="0"/>
        <w:adjustRightInd w:val="0"/>
        <w:ind w:left="1080" w:hanging="1080"/>
        <w:rPr>
          <w:rFonts w:cs="Arial"/>
          <w:color w:val="1E2A36"/>
        </w:rPr>
      </w:pPr>
      <w:r w:rsidRPr="0009069B">
        <w:tab/>
      </w:r>
      <w:r w:rsidRPr="0009069B">
        <w:tab/>
        <w:t>2.</w:t>
      </w:r>
      <w:r w:rsidRPr="0009069B">
        <w:tab/>
      </w:r>
      <w:r w:rsidR="000B3E76" w:rsidRPr="0009069B" w:rsidDel="00922F5C">
        <w:rPr>
          <w:rFonts w:cs="Arial"/>
          <w:color w:val="1E2A36"/>
        </w:rPr>
        <w:t xml:space="preserve">The effect of cuts included the loss of 34.5 teaching positions in </w:t>
      </w:r>
      <w:r w:rsidR="005A512F">
        <w:rPr>
          <w:rFonts w:cs="Arial"/>
          <w:color w:val="1E2A36"/>
        </w:rPr>
        <w:t xml:space="preserve">fiscal year </w:t>
      </w:r>
      <w:r w:rsidR="005A512F" w:rsidRPr="0009069B" w:rsidDel="00922F5C">
        <w:rPr>
          <w:rFonts w:cs="Arial"/>
          <w:color w:val="1E2A36"/>
        </w:rPr>
        <w:t>2011</w:t>
      </w:r>
      <w:r w:rsidR="000B3E76" w:rsidRPr="0009069B" w:rsidDel="00922F5C">
        <w:rPr>
          <w:rFonts w:cs="Arial"/>
          <w:color w:val="1E2A36"/>
        </w:rPr>
        <w:t xml:space="preserve">, and only half those positions have been recovered by </w:t>
      </w:r>
      <w:r w:rsidR="005A512F">
        <w:rPr>
          <w:rFonts w:cs="Arial"/>
          <w:color w:val="1E2A36"/>
        </w:rPr>
        <w:t xml:space="preserve">fiscal year </w:t>
      </w:r>
      <w:r w:rsidR="005A512F" w:rsidRPr="0009069B" w:rsidDel="00922F5C">
        <w:rPr>
          <w:rFonts w:cs="Arial"/>
          <w:color w:val="1E2A36"/>
        </w:rPr>
        <w:t xml:space="preserve">2013 </w:t>
      </w:r>
      <w:r w:rsidR="000B3E76" w:rsidRPr="0009069B" w:rsidDel="00922F5C">
        <w:rPr>
          <w:rFonts w:cs="Arial"/>
          <w:color w:val="1E2A36"/>
        </w:rPr>
        <w:t>(</w:t>
      </w:r>
      <w:r w:rsidR="007C4141">
        <w:rPr>
          <w:rFonts w:cs="Arial"/>
          <w:color w:val="1E2A36"/>
        </w:rPr>
        <w:t>table</w:t>
      </w:r>
      <w:r w:rsidR="00E241F9">
        <w:rPr>
          <w:rFonts w:cs="Arial"/>
          <w:color w:val="1E2A36"/>
        </w:rPr>
        <w:t>C2</w:t>
      </w:r>
      <w:r w:rsidR="000B3E76" w:rsidRPr="0009069B" w:rsidDel="00922F5C">
        <w:rPr>
          <w:rFonts w:cs="Arial"/>
          <w:color w:val="1E2A36"/>
        </w:rPr>
        <w:t>)</w:t>
      </w:r>
      <w:r w:rsidR="007C4141">
        <w:rPr>
          <w:rFonts w:cs="Arial"/>
          <w:color w:val="1E2A36"/>
        </w:rPr>
        <w:t>.</w:t>
      </w:r>
    </w:p>
    <w:p w:rsidR="00E96B68" w:rsidRDefault="001A7D55" w:rsidP="00E96B68">
      <w:pPr>
        <w:widowControl w:val="0"/>
        <w:tabs>
          <w:tab w:val="left" w:pos="351"/>
          <w:tab w:val="left" w:pos="720"/>
          <w:tab w:val="left" w:pos="1080"/>
        </w:tabs>
        <w:autoSpaceDE w:val="0"/>
        <w:autoSpaceDN w:val="0"/>
        <w:adjustRightInd w:val="0"/>
        <w:ind w:left="1080" w:hanging="1080"/>
      </w:pPr>
      <w:r w:rsidRPr="0009069B">
        <w:tab/>
      </w:r>
      <w:r w:rsidRPr="0009069B">
        <w:tab/>
      </w:r>
      <w:r w:rsidR="000B3E76" w:rsidRPr="0009069B">
        <w:t>3.</w:t>
      </w:r>
      <w:r w:rsidRPr="0009069B">
        <w:tab/>
      </w:r>
      <w:r w:rsidR="000B3E76" w:rsidRPr="0009069B">
        <w:rPr>
          <w:rFonts w:cs="Arial"/>
          <w:color w:val="1E2A36"/>
        </w:rPr>
        <w:t>At the same time (</w:t>
      </w:r>
      <w:r w:rsidR="005A512F">
        <w:rPr>
          <w:rFonts w:cs="Arial"/>
          <w:color w:val="1E2A36"/>
        </w:rPr>
        <w:t xml:space="preserve">fiscal year </w:t>
      </w:r>
      <w:r w:rsidR="005A512F" w:rsidRPr="0009069B">
        <w:rPr>
          <w:rFonts w:cs="Arial"/>
          <w:color w:val="1E2A36"/>
        </w:rPr>
        <w:t>2011</w:t>
      </w:r>
      <w:r w:rsidR="000B3E76" w:rsidRPr="0009069B">
        <w:rPr>
          <w:rFonts w:cs="Arial"/>
          <w:color w:val="1E2A36"/>
        </w:rPr>
        <w:t xml:space="preserve">) the town's free cash increased </w:t>
      </w:r>
      <w:r w:rsidR="007C4141">
        <w:rPr>
          <w:rFonts w:cs="Arial"/>
          <w:color w:val="1E2A36"/>
        </w:rPr>
        <w:t>by $+1,258,552, a 50</w:t>
      </w:r>
      <w:r w:rsidR="005A512F">
        <w:rPr>
          <w:rFonts w:cs="Arial"/>
          <w:color w:val="1E2A36"/>
        </w:rPr>
        <w:t xml:space="preserve"> percent </w:t>
      </w:r>
      <w:r w:rsidR="007C4141">
        <w:rPr>
          <w:rFonts w:cs="Arial"/>
          <w:color w:val="1E2A36"/>
        </w:rPr>
        <w:t xml:space="preserve">increase </w:t>
      </w:r>
      <w:r w:rsidR="000B3E76" w:rsidRPr="0009069B">
        <w:rPr>
          <w:rFonts w:cs="Arial"/>
          <w:color w:val="1E2A36"/>
        </w:rPr>
        <w:t>(</w:t>
      </w:r>
      <w:r w:rsidR="007C4141">
        <w:rPr>
          <w:rFonts w:cs="Arial"/>
          <w:color w:val="1E2A36"/>
        </w:rPr>
        <w:t>table</w:t>
      </w:r>
      <w:r w:rsidR="000B3E76" w:rsidRPr="0009069B">
        <w:rPr>
          <w:rFonts w:cs="Arial"/>
          <w:color w:val="1E2A36"/>
        </w:rPr>
        <w:t xml:space="preserve"> </w:t>
      </w:r>
      <w:r w:rsidR="00E241F9">
        <w:rPr>
          <w:rFonts w:cs="Arial"/>
          <w:color w:val="1E2A36"/>
        </w:rPr>
        <w:t>C2</w:t>
      </w:r>
      <w:r w:rsidR="000B3E76" w:rsidRPr="0009069B">
        <w:rPr>
          <w:rFonts w:cs="Arial"/>
          <w:color w:val="1E2A36"/>
        </w:rPr>
        <w:t>)</w:t>
      </w:r>
      <w:r w:rsidR="007C4141">
        <w:rPr>
          <w:rFonts w:cs="Arial"/>
          <w:color w:val="1E2A36"/>
        </w:rPr>
        <w:t>.</w:t>
      </w:r>
    </w:p>
    <w:tbl>
      <w:tblPr>
        <w:tblW w:w="5028" w:type="dxa"/>
        <w:jc w:val="center"/>
        <w:tblLook w:val="04A0" w:firstRow="1" w:lastRow="0" w:firstColumn="1" w:lastColumn="0" w:noHBand="0" w:noVBand="1"/>
      </w:tblPr>
      <w:tblGrid>
        <w:gridCol w:w="663"/>
        <w:gridCol w:w="1058"/>
        <w:gridCol w:w="1570"/>
        <w:gridCol w:w="1737"/>
      </w:tblGrid>
      <w:tr w:rsidR="000B3E76" w:rsidRPr="0036712C">
        <w:trPr>
          <w:trHeight w:val="300"/>
          <w:jc w:val="center"/>
        </w:trPr>
        <w:tc>
          <w:tcPr>
            <w:tcW w:w="5028" w:type="dxa"/>
            <w:gridSpan w:val="4"/>
            <w:tcBorders>
              <w:top w:val="nil"/>
              <w:left w:val="nil"/>
              <w:bottom w:val="nil"/>
              <w:right w:val="nil"/>
            </w:tcBorders>
            <w:shd w:val="clear" w:color="auto" w:fill="auto"/>
            <w:noWrap/>
            <w:vAlign w:val="bottom"/>
          </w:tcPr>
          <w:p w:rsidR="000B3E76" w:rsidRPr="0036712C" w:rsidRDefault="00E96B68" w:rsidP="00E01062">
            <w:pPr>
              <w:spacing w:after="60" w:line="240" w:lineRule="auto"/>
              <w:jc w:val="center"/>
              <w:rPr>
                <w:rFonts w:eastAsia="Times New Roman"/>
                <w:b/>
                <w:bCs/>
                <w:color w:val="000000"/>
              </w:rPr>
            </w:pPr>
            <w:r>
              <w:rPr>
                <w:rFonts w:eastAsia="Times New Roman"/>
                <w:b/>
                <w:bCs/>
                <w:color w:val="000000"/>
              </w:rPr>
              <w:t>T</w:t>
            </w:r>
            <w:r w:rsidR="007C4141">
              <w:rPr>
                <w:rFonts w:eastAsia="Times New Roman"/>
                <w:b/>
                <w:bCs/>
                <w:color w:val="000000"/>
              </w:rPr>
              <w:t xml:space="preserve">able C1: </w:t>
            </w:r>
            <w:r w:rsidR="007C4141">
              <w:rPr>
                <w:rFonts w:eastAsia="Times New Roman"/>
                <w:b/>
                <w:bCs/>
                <w:color w:val="000000"/>
              </w:rPr>
              <w:br/>
            </w:r>
            <w:r w:rsidR="000B3E76" w:rsidRPr="0036712C">
              <w:rPr>
                <w:rFonts w:eastAsia="Times New Roman"/>
                <w:b/>
                <w:bCs/>
                <w:color w:val="000000"/>
              </w:rPr>
              <w:t>School and Town Contributions to Education</w:t>
            </w:r>
          </w:p>
        </w:tc>
      </w:tr>
      <w:tr w:rsidR="000B3E76" w:rsidRPr="0036712C">
        <w:trPr>
          <w:trHeight w:val="300"/>
          <w:jc w:val="center"/>
        </w:trPr>
        <w:tc>
          <w:tcPr>
            <w:tcW w:w="663" w:type="dxa"/>
            <w:tcBorders>
              <w:top w:val="single" w:sz="4" w:space="0" w:color="auto"/>
              <w:left w:val="single" w:sz="4" w:space="0" w:color="auto"/>
              <w:bottom w:val="nil"/>
              <w:right w:val="nil"/>
            </w:tcBorders>
            <w:shd w:val="clear" w:color="auto" w:fill="auto"/>
            <w:noWrap/>
            <w:vAlign w:val="center"/>
          </w:tcPr>
          <w:p w:rsidR="000B3E76" w:rsidRPr="0036712C" w:rsidRDefault="000B3E76" w:rsidP="00E01062">
            <w:pPr>
              <w:spacing w:after="60" w:line="240" w:lineRule="auto"/>
              <w:jc w:val="center"/>
              <w:rPr>
                <w:rFonts w:eastAsia="Times New Roman"/>
                <w:color w:val="000000"/>
                <w:u w:val="single"/>
              </w:rPr>
            </w:pPr>
            <w:r w:rsidRPr="0036712C">
              <w:rPr>
                <w:rFonts w:eastAsia="Times New Roman"/>
                <w:color w:val="000000"/>
                <w:u w:val="single"/>
              </w:rPr>
              <w:t>FY</w:t>
            </w:r>
          </w:p>
        </w:tc>
        <w:tc>
          <w:tcPr>
            <w:tcW w:w="1058" w:type="dxa"/>
            <w:tcBorders>
              <w:top w:val="single" w:sz="4" w:space="0" w:color="auto"/>
              <w:left w:val="nil"/>
              <w:bottom w:val="nil"/>
              <w:right w:val="nil"/>
            </w:tcBorders>
            <w:shd w:val="clear" w:color="auto" w:fill="auto"/>
            <w:noWrap/>
            <w:vAlign w:val="center"/>
          </w:tcPr>
          <w:p w:rsidR="000B3E76" w:rsidRPr="0036712C" w:rsidRDefault="000B3E76" w:rsidP="00E01062">
            <w:pPr>
              <w:spacing w:after="60" w:line="240" w:lineRule="auto"/>
              <w:jc w:val="center"/>
              <w:rPr>
                <w:rFonts w:eastAsia="Times New Roman"/>
                <w:color w:val="000000"/>
              </w:rPr>
            </w:pPr>
            <w:r w:rsidRPr="0036712C">
              <w:rPr>
                <w:rFonts w:eastAsia="Times New Roman"/>
                <w:color w:val="000000"/>
              </w:rPr>
              <w:t>School</w:t>
            </w:r>
          </w:p>
        </w:tc>
        <w:tc>
          <w:tcPr>
            <w:tcW w:w="1570" w:type="dxa"/>
            <w:tcBorders>
              <w:top w:val="single" w:sz="4" w:space="0" w:color="auto"/>
              <w:left w:val="nil"/>
              <w:bottom w:val="nil"/>
              <w:right w:val="nil"/>
            </w:tcBorders>
            <w:shd w:val="clear" w:color="auto" w:fill="auto"/>
            <w:noWrap/>
            <w:vAlign w:val="center"/>
          </w:tcPr>
          <w:p w:rsidR="000B3E76" w:rsidRPr="0036712C" w:rsidRDefault="000B3E76" w:rsidP="00E01062">
            <w:pPr>
              <w:spacing w:after="60" w:line="240" w:lineRule="auto"/>
              <w:jc w:val="center"/>
              <w:rPr>
                <w:rFonts w:eastAsia="Times New Roman"/>
                <w:color w:val="000000"/>
              </w:rPr>
            </w:pPr>
            <w:r w:rsidRPr="0036712C">
              <w:rPr>
                <w:rFonts w:eastAsia="Times New Roman"/>
                <w:color w:val="000000"/>
              </w:rPr>
              <w:t>Town</w:t>
            </w:r>
          </w:p>
        </w:tc>
        <w:tc>
          <w:tcPr>
            <w:tcW w:w="1737" w:type="dxa"/>
            <w:tcBorders>
              <w:top w:val="single" w:sz="4" w:space="0" w:color="auto"/>
              <w:left w:val="nil"/>
              <w:bottom w:val="nil"/>
              <w:right w:val="single" w:sz="4" w:space="0" w:color="auto"/>
            </w:tcBorders>
            <w:shd w:val="clear" w:color="auto" w:fill="auto"/>
            <w:noWrap/>
            <w:vAlign w:val="center"/>
          </w:tcPr>
          <w:p w:rsidR="000B3E76" w:rsidRPr="0036712C" w:rsidRDefault="000B3E76" w:rsidP="00E01062">
            <w:pPr>
              <w:spacing w:after="60" w:line="240" w:lineRule="auto"/>
              <w:jc w:val="center"/>
              <w:rPr>
                <w:rFonts w:eastAsia="Times New Roman"/>
                <w:color w:val="000000"/>
              </w:rPr>
            </w:pPr>
            <w:r w:rsidRPr="0036712C">
              <w:rPr>
                <w:rFonts w:eastAsia="Times New Roman"/>
                <w:color w:val="000000"/>
              </w:rPr>
              <w:t>Total</w:t>
            </w:r>
          </w:p>
        </w:tc>
      </w:tr>
      <w:tr w:rsidR="000B3E76" w:rsidRPr="0036712C">
        <w:trPr>
          <w:trHeight w:val="300"/>
          <w:jc w:val="center"/>
        </w:trPr>
        <w:tc>
          <w:tcPr>
            <w:tcW w:w="663" w:type="dxa"/>
            <w:tcBorders>
              <w:top w:val="nil"/>
              <w:left w:val="single" w:sz="4" w:space="0" w:color="auto"/>
              <w:bottom w:val="single" w:sz="4" w:space="0" w:color="auto"/>
              <w:right w:val="nil"/>
            </w:tcBorders>
            <w:shd w:val="clear" w:color="auto" w:fill="auto"/>
            <w:noWrap/>
            <w:vAlign w:val="center"/>
          </w:tcPr>
          <w:p w:rsidR="000B3E76" w:rsidRPr="0036712C" w:rsidRDefault="000B3E76" w:rsidP="00E01062">
            <w:pPr>
              <w:spacing w:after="60" w:line="240" w:lineRule="auto"/>
              <w:jc w:val="center"/>
              <w:rPr>
                <w:rFonts w:eastAsia="Times New Roman"/>
                <w:color w:val="000000"/>
                <w:u w:val="single"/>
              </w:rPr>
            </w:pPr>
          </w:p>
        </w:tc>
        <w:tc>
          <w:tcPr>
            <w:tcW w:w="1058" w:type="dxa"/>
            <w:tcBorders>
              <w:top w:val="nil"/>
              <w:left w:val="nil"/>
              <w:bottom w:val="single" w:sz="4" w:space="0" w:color="auto"/>
              <w:right w:val="nil"/>
            </w:tcBorders>
            <w:shd w:val="clear" w:color="auto" w:fill="auto"/>
            <w:noWrap/>
            <w:vAlign w:val="center"/>
          </w:tcPr>
          <w:p w:rsidR="000B3E76" w:rsidRPr="0036712C" w:rsidRDefault="000B3E76" w:rsidP="00E01062">
            <w:pPr>
              <w:spacing w:after="60" w:line="240" w:lineRule="auto"/>
              <w:jc w:val="center"/>
              <w:rPr>
                <w:rFonts w:eastAsia="Times New Roman"/>
                <w:color w:val="000000"/>
                <w:u w:val="single"/>
              </w:rPr>
            </w:pPr>
            <w:r w:rsidRPr="0036712C">
              <w:rPr>
                <w:rFonts w:eastAsia="Times New Roman"/>
                <w:color w:val="000000"/>
                <w:u w:val="single"/>
              </w:rPr>
              <w:t>Budget</w:t>
            </w:r>
          </w:p>
        </w:tc>
        <w:tc>
          <w:tcPr>
            <w:tcW w:w="1570" w:type="dxa"/>
            <w:tcBorders>
              <w:top w:val="nil"/>
              <w:left w:val="nil"/>
              <w:bottom w:val="single" w:sz="4" w:space="0" w:color="auto"/>
              <w:right w:val="nil"/>
            </w:tcBorders>
            <w:shd w:val="clear" w:color="auto" w:fill="auto"/>
            <w:noWrap/>
            <w:vAlign w:val="center"/>
          </w:tcPr>
          <w:p w:rsidR="000B3E76" w:rsidRPr="0036712C" w:rsidRDefault="000B3E76" w:rsidP="00E01062">
            <w:pPr>
              <w:spacing w:after="60" w:line="240" w:lineRule="auto"/>
              <w:jc w:val="center"/>
              <w:rPr>
                <w:rFonts w:eastAsia="Times New Roman"/>
                <w:color w:val="000000"/>
                <w:u w:val="single"/>
              </w:rPr>
            </w:pPr>
            <w:r w:rsidRPr="0036712C">
              <w:rPr>
                <w:rFonts w:eastAsia="Times New Roman"/>
                <w:color w:val="000000"/>
                <w:u w:val="single"/>
              </w:rPr>
              <w:t>contribution</w:t>
            </w:r>
          </w:p>
        </w:tc>
        <w:tc>
          <w:tcPr>
            <w:tcW w:w="1737" w:type="dxa"/>
            <w:tcBorders>
              <w:top w:val="nil"/>
              <w:left w:val="nil"/>
              <w:bottom w:val="single" w:sz="4" w:space="0" w:color="auto"/>
              <w:right w:val="single" w:sz="4" w:space="0" w:color="auto"/>
            </w:tcBorders>
            <w:shd w:val="clear" w:color="auto" w:fill="auto"/>
            <w:noWrap/>
            <w:vAlign w:val="center"/>
          </w:tcPr>
          <w:p w:rsidR="000B3E76" w:rsidRPr="0036712C" w:rsidRDefault="005E5F67" w:rsidP="00E01062">
            <w:pPr>
              <w:spacing w:after="60" w:line="240" w:lineRule="auto"/>
              <w:jc w:val="center"/>
              <w:rPr>
                <w:rFonts w:eastAsia="Times New Roman"/>
                <w:color w:val="000000"/>
                <w:u w:val="single"/>
              </w:rPr>
            </w:pPr>
            <w:r w:rsidRPr="0036712C">
              <w:rPr>
                <w:rFonts w:eastAsia="Times New Roman"/>
                <w:color w:val="000000"/>
                <w:u w:val="single"/>
              </w:rPr>
              <w:t>A</w:t>
            </w:r>
            <w:r w:rsidR="000B3E76" w:rsidRPr="0036712C">
              <w:rPr>
                <w:rFonts w:eastAsia="Times New Roman"/>
                <w:color w:val="000000"/>
                <w:u w:val="single"/>
              </w:rPr>
              <w:t>ppropriation</w:t>
            </w:r>
          </w:p>
        </w:tc>
      </w:tr>
      <w:tr w:rsidR="000B3E76" w:rsidRPr="0036712C">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2008</w:t>
            </w:r>
          </w:p>
        </w:tc>
        <w:tc>
          <w:tcPr>
            <w:tcW w:w="1058"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$ 55.5M</w:t>
            </w:r>
          </w:p>
        </w:tc>
        <w:tc>
          <w:tcPr>
            <w:tcW w:w="157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$ 16.7M</w:t>
            </w:r>
          </w:p>
        </w:tc>
        <w:tc>
          <w:tcPr>
            <w:tcW w:w="1737"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$ 72.3M</w:t>
            </w:r>
          </w:p>
        </w:tc>
      </w:tr>
      <w:tr w:rsidR="000B3E76" w:rsidRPr="0036712C">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2009</w:t>
            </w:r>
          </w:p>
        </w:tc>
        <w:tc>
          <w:tcPr>
            <w:tcW w:w="1058"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50.9M</w:t>
            </w:r>
          </w:p>
        </w:tc>
        <w:tc>
          <w:tcPr>
            <w:tcW w:w="157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17.4M</w:t>
            </w:r>
          </w:p>
        </w:tc>
        <w:tc>
          <w:tcPr>
            <w:tcW w:w="1737"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68.3M</w:t>
            </w:r>
          </w:p>
        </w:tc>
      </w:tr>
      <w:tr w:rsidR="000B3E76" w:rsidRPr="0036712C">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2010</w:t>
            </w:r>
          </w:p>
        </w:tc>
        <w:tc>
          <w:tcPr>
            <w:tcW w:w="1058"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52.3M</w:t>
            </w:r>
          </w:p>
        </w:tc>
        <w:tc>
          <w:tcPr>
            <w:tcW w:w="157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17.6M</w:t>
            </w:r>
          </w:p>
        </w:tc>
        <w:tc>
          <w:tcPr>
            <w:tcW w:w="1737"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70.0M</w:t>
            </w:r>
          </w:p>
        </w:tc>
      </w:tr>
      <w:tr w:rsidR="000B3E76" w:rsidRPr="0036712C">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2011</w:t>
            </w:r>
          </w:p>
        </w:tc>
        <w:tc>
          <w:tcPr>
            <w:tcW w:w="1058"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51.6M</w:t>
            </w:r>
          </w:p>
        </w:tc>
        <w:tc>
          <w:tcPr>
            <w:tcW w:w="157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18.7M</w:t>
            </w:r>
          </w:p>
        </w:tc>
        <w:tc>
          <w:tcPr>
            <w:tcW w:w="1737"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70.3M</w:t>
            </w:r>
          </w:p>
        </w:tc>
      </w:tr>
      <w:tr w:rsidR="000B3E76" w:rsidRPr="0036712C">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2012</w:t>
            </w:r>
          </w:p>
        </w:tc>
        <w:tc>
          <w:tcPr>
            <w:tcW w:w="1058"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55.3M</w:t>
            </w:r>
          </w:p>
        </w:tc>
        <w:tc>
          <w:tcPr>
            <w:tcW w:w="157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20.8M</w:t>
            </w:r>
          </w:p>
        </w:tc>
        <w:tc>
          <w:tcPr>
            <w:tcW w:w="1737"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76.1M</w:t>
            </w:r>
          </w:p>
        </w:tc>
      </w:tr>
      <w:tr w:rsidR="000B3E76" w:rsidRPr="0036712C">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2013</w:t>
            </w:r>
          </w:p>
        </w:tc>
        <w:tc>
          <w:tcPr>
            <w:tcW w:w="1058"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58.4M</w:t>
            </w:r>
          </w:p>
        </w:tc>
        <w:tc>
          <w:tcPr>
            <w:tcW w:w="157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20.9M</w:t>
            </w:r>
          </w:p>
        </w:tc>
        <w:tc>
          <w:tcPr>
            <w:tcW w:w="1737"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79.3M</w:t>
            </w:r>
          </w:p>
        </w:tc>
      </w:tr>
    </w:tbl>
    <w:p w:rsidR="000B3E76" w:rsidRDefault="000B3E76" w:rsidP="00E96B68">
      <w:pPr>
        <w:widowControl w:val="0"/>
        <w:autoSpaceDE w:val="0"/>
        <w:autoSpaceDN w:val="0"/>
        <w:adjustRightInd w:val="0"/>
        <w:spacing w:after="0" w:line="240" w:lineRule="auto"/>
        <w:ind w:left="806"/>
        <w:rPr>
          <w:rFonts w:ascii="Arial" w:hAnsi="Arial" w:cs="Arial"/>
          <w:color w:val="1E2A36"/>
        </w:rPr>
      </w:pPr>
    </w:p>
    <w:tbl>
      <w:tblPr>
        <w:tblW w:w="7560" w:type="dxa"/>
        <w:jc w:val="center"/>
        <w:tblLook w:val="04A0" w:firstRow="1" w:lastRow="0" w:firstColumn="1" w:lastColumn="0" w:noHBand="0" w:noVBand="1"/>
      </w:tblPr>
      <w:tblGrid>
        <w:gridCol w:w="677"/>
        <w:gridCol w:w="1279"/>
        <w:gridCol w:w="1120"/>
        <w:gridCol w:w="1744"/>
        <w:gridCol w:w="1440"/>
        <w:gridCol w:w="1300"/>
      </w:tblGrid>
      <w:tr w:rsidR="007C4141" w:rsidRPr="0036712C">
        <w:trPr>
          <w:trHeight w:val="300"/>
          <w:jc w:val="center"/>
        </w:trPr>
        <w:tc>
          <w:tcPr>
            <w:tcW w:w="7560" w:type="dxa"/>
            <w:gridSpan w:val="6"/>
            <w:tcBorders>
              <w:top w:val="nil"/>
              <w:left w:val="nil"/>
              <w:bottom w:val="nil"/>
              <w:right w:val="nil"/>
            </w:tcBorders>
            <w:shd w:val="clear" w:color="auto" w:fill="auto"/>
            <w:noWrap/>
            <w:vAlign w:val="bottom"/>
          </w:tcPr>
          <w:p w:rsidR="007C4141" w:rsidRPr="0036712C" w:rsidRDefault="007C4141" w:rsidP="00E241F9">
            <w:pPr>
              <w:jc w:val="center"/>
              <w:rPr>
                <w:rFonts w:eastAsia="Times New Roman"/>
                <w:color w:val="000000"/>
              </w:rPr>
            </w:pPr>
            <w:r>
              <w:rPr>
                <w:rFonts w:eastAsia="Times New Roman"/>
                <w:b/>
                <w:bCs/>
                <w:color w:val="000000"/>
              </w:rPr>
              <w:t xml:space="preserve">Table </w:t>
            </w:r>
            <w:r w:rsidR="00E241F9">
              <w:rPr>
                <w:rFonts w:eastAsia="Times New Roman"/>
                <w:b/>
                <w:bCs/>
                <w:color w:val="000000"/>
              </w:rPr>
              <w:t>C2</w:t>
            </w:r>
            <w:r>
              <w:rPr>
                <w:rFonts w:eastAsia="Times New Roman"/>
                <w:b/>
                <w:bCs/>
                <w:color w:val="000000"/>
              </w:rPr>
              <w:t xml:space="preserve">: </w:t>
            </w:r>
            <w:r w:rsidRPr="0036712C">
              <w:rPr>
                <w:rFonts w:eastAsia="Times New Roman"/>
                <w:b/>
                <w:bCs/>
                <w:color w:val="000000"/>
              </w:rPr>
              <w:t>Town Free Cash and School Budget</w:t>
            </w:r>
          </w:p>
        </w:tc>
      </w:tr>
      <w:tr w:rsidR="000B3E76" w:rsidRPr="0036712C">
        <w:trPr>
          <w:trHeight w:val="300"/>
          <w:jc w:val="center"/>
        </w:trPr>
        <w:tc>
          <w:tcPr>
            <w:tcW w:w="677" w:type="dxa"/>
            <w:tcBorders>
              <w:top w:val="single" w:sz="4" w:space="0" w:color="auto"/>
              <w:left w:val="single" w:sz="4" w:space="0" w:color="auto"/>
              <w:bottom w:val="single" w:sz="4" w:space="0" w:color="auto"/>
              <w:right w:val="nil"/>
            </w:tcBorders>
            <w:shd w:val="clear" w:color="auto" w:fill="auto"/>
            <w:noWrap/>
            <w:vAlign w:val="center"/>
          </w:tcPr>
          <w:p w:rsidR="000B3E76" w:rsidRPr="0036712C" w:rsidRDefault="000B3E76" w:rsidP="000B3E76">
            <w:pPr>
              <w:jc w:val="center"/>
              <w:rPr>
                <w:rFonts w:eastAsia="Times New Roman"/>
                <w:color w:val="000000"/>
                <w:u w:val="single"/>
              </w:rPr>
            </w:pPr>
            <w:r w:rsidRPr="0036712C">
              <w:rPr>
                <w:rFonts w:eastAsia="Times New Roman"/>
                <w:color w:val="000000"/>
                <w:u w:val="single"/>
              </w:rPr>
              <w:t>FY</w:t>
            </w:r>
          </w:p>
        </w:tc>
        <w:tc>
          <w:tcPr>
            <w:tcW w:w="1279" w:type="dxa"/>
            <w:tcBorders>
              <w:top w:val="single" w:sz="4" w:space="0" w:color="auto"/>
              <w:left w:val="nil"/>
              <w:bottom w:val="single" w:sz="4" w:space="0" w:color="auto"/>
              <w:right w:val="nil"/>
            </w:tcBorders>
            <w:shd w:val="clear" w:color="auto" w:fill="auto"/>
            <w:noWrap/>
            <w:vAlign w:val="center"/>
          </w:tcPr>
          <w:p w:rsidR="000B3E76" w:rsidRPr="0036712C" w:rsidRDefault="000B3E76" w:rsidP="000B3E76">
            <w:pPr>
              <w:jc w:val="center"/>
              <w:rPr>
                <w:rFonts w:eastAsia="Times New Roman"/>
                <w:color w:val="000000"/>
                <w:u w:val="single"/>
              </w:rPr>
            </w:pPr>
            <w:r w:rsidRPr="0036712C">
              <w:rPr>
                <w:rFonts w:eastAsia="Times New Roman"/>
                <w:color w:val="000000"/>
                <w:u w:val="single"/>
              </w:rPr>
              <w:t>Free Cash</w:t>
            </w:r>
          </w:p>
        </w:tc>
        <w:tc>
          <w:tcPr>
            <w:tcW w:w="1120" w:type="dxa"/>
            <w:tcBorders>
              <w:top w:val="single" w:sz="4" w:space="0" w:color="auto"/>
              <w:left w:val="nil"/>
              <w:bottom w:val="single" w:sz="4" w:space="0" w:color="auto"/>
              <w:right w:val="nil"/>
            </w:tcBorders>
            <w:shd w:val="clear" w:color="auto" w:fill="auto"/>
            <w:noWrap/>
            <w:vAlign w:val="center"/>
          </w:tcPr>
          <w:p w:rsidR="000B3E76" w:rsidRPr="0036712C" w:rsidRDefault="000B3E76" w:rsidP="000B3E76">
            <w:pPr>
              <w:jc w:val="center"/>
              <w:rPr>
                <w:rFonts w:eastAsia="Times New Roman"/>
                <w:color w:val="000000"/>
                <w:u w:val="single"/>
              </w:rPr>
            </w:pPr>
            <w:r w:rsidRPr="0036712C">
              <w:rPr>
                <w:rFonts w:eastAsia="Times New Roman"/>
                <w:color w:val="000000"/>
                <w:u w:val="single"/>
              </w:rPr>
              <w:t>Tax Levy</w:t>
            </w:r>
          </w:p>
        </w:tc>
        <w:tc>
          <w:tcPr>
            <w:tcW w:w="1744" w:type="dxa"/>
            <w:tcBorders>
              <w:top w:val="single" w:sz="4" w:space="0" w:color="auto"/>
              <w:left w:val="nil"/>
              <w:bottom w:val="single" w:sz="4" w:space="0" w:color="auto"/>
              <w:right w:val="nil"/>
            </w:tcBorders>
            <w:shd w:val="clear" w:color="auto" w:fill="auto"/>
            <w:noWrap/>
            <w:vAlign w:val="center"/>
          </w:tcPr>
          <w:p w:rsidR="000B3E76" w:rsidRPr="0036712C" w:rsidRDefault="000B3E76" w:rsidP="000B3E76">
            <w:pPr>
              <w:jc w:val="center"/>
              <w:rPr>
                <w:rFonts w:eastAsia="Times New Roman"/>
                <w:color w:val="000000"/>
                <w:u w:val="single"/>
              </w:rPr>
            </w:pPr>
            <w:r w:rsidRPr="0036712C">
              <w:rPr>
                <w:rFonts w:eastAsia="Times New Roman"/>
                <w:color w:val="000000"/>
                <w:u w:val="single"/>
              </w:rPr>
              <w:t>% of Tax Levy</w:t>
            </w:r>
          </w:p>
        </w:tc>
        <w:tc>
          <w:tcPr>
            <w:tcW w:w="1440" w:type="dxa"/>
            <w:tcBorders>
              <w:top w:val="single" w:sz="4" w:space="0" w:color="auto"/>
              <w:left w:val="nil"/>
              <w:bottom w:val="single" w:sz="4" w:space="0" w:color="auto"/>
              <w:right w:val="nil"/>
            </w:tcBorders>
            <w:shd w:val="clear" w:color="auto" w:fill="auto"/>
            <w:noWrap/>
            <w:vAlign w:val="center"/>
          </w:tcPr>
          <w:p w:rsidR="000B3E76" w:rsidRPr="0036712C" w:rsidRDefault="000B3E76" w:rsidP="000B3E76">
            <w:pPr>
              <w:jc w:val="center"/>
              <w:rPr>
                <w:rFonts w:eastAsia="Times New Roman"/>
                <w:color w:val="000000"/>
                <w:u w:val="single"/>
              </w:rPr>
            </w:pPr>
            <w:r w:rsidRPr="0036712C">
              <w:rPr>
                <w:rFonts w:eastAsia="Times New Roman"/>
                <w:color w:val="000000"/>
              </w:rPr>
              <w:t xml:space="preserve">School </w:t>
            </w:r>
            <w:r w:rsidRPr="0036712C">
              <w:rPr>
                <w:rFonts w:eastAsia="Times New Roman"/>
                <w:color w:val="000000"/>
                <w:u w:val="single"/>
              </w:rPr>
              <w:t>Budget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u w:val="single"/>
              </w:rPr>
            </w:pPr>
            <w:r w:rsidRPr="0036712C">
              <w:rPr>
                <w:rFonts w:eastAsia="Times New Roman"/>
                <w:color w:val="000000"/>
                <w:u w:val="single"/>
              </w:rPr>
              <w:t>Teacher FTE</w:t>
            </w:r>
          </w:p>
        </w:tc>
      </w:tr>
      <w:tr w:rsidR="000B3E76" w:rsidRPr="0036712C">
        <w:trPr>
          <w:trHeight w:val="300"/>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2010</w:t>
            </w:r>
          </w:p>
        </w:tc>
        <w:tc>
          <w:tcPr>
            <w:tcW w:w="1279"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$ 2.4M</w:t>
            </w:r>
          </w:p>
        </w:tc>
        <w:tc>
          <w:tcPr>
            <w:tcW w:w="112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$ 75.4M</w:t>
            </w:r>
          </w:p>
        </w:tc>
        <w:tc>
          <w:tcPr>
            <w:tcW w:w="1744"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3.20%</w:t>
            </w:r>
          </w:p>
        </w:tc>
        <w:tc>
          <w:tcPr>
            <w:tcW w:w="144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$ 52.3M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447.9</w:t>
            </w:r>
          </w:p>
        </w:tc>
      </w:tr>
      <w:tr w:rsidR="000B3E76" w:rsidRPr="0036712C">
        <w:trPr>
          <w:trHeight w:val="300"/>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2011</w:t>
            </w:r>
          </w:p>
        </w:tc>
        <w:tc>
          <w:tcPr>
            <w:tcW w:w="1279"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3.7M</w:t>
            </w:r>
          </w:p>
        </w:tc>
        <w:tc>
          <w:tcPr>
            <w:tcW w:w="112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78.0M</w:t>
            </w:r>
          </w:p>
        </w:tc>
        <w:tc>
          <w:tcPr>
            <w:tcW w:w="1744"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4.70%</w:t>
            </w:r>
          </w:p>
        </w:tc>
        <w:tc>
          <w:tcPr>
            <w:tcW w:w="144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51.6M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413.4</w:t>
            </w:r>
          </w:p>
        </w:tc>
      </w:tr>
      <w:tr w:rsidR="000B3E76" w:rsidRPr="0036712C">
        <w:trPr>
          <w:trHeight w:val="300"/>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2012</w:t>
            </w:r>
          </w:p>
        </w:tc>
        <w:tc>
          <w:tcPr>
            <w:tcW w:w="1279"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3.2M</w:t>
            </w:r>
          </w:p>
        </w:tc>
        <w:tc>
          <w:tcPr>
            <w:tcW w:w="112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80.6M</w:t>
            </w:r>
          </w:p>
        </w:tc>
        <w:tc>
          <w:tcPr>
            <w:tcW w:w="1744"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4.00%</w:t>
            </w:r>
          </w:p>
        </w:tc>
        <w:tc>
          <w:tcPr>
            <w:tcW w:w="144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55.3M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414.7</w:t>
            </w:r>
          </w:p>
        </w:tc>
      </w:tr>
      <w:tr w:rsidR="000B3E76" w:rsidRPr="0036712C">
        <w:trPr>
          <w:trHeight w:val="300"/>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2013</w:t>
            </w:r>
          </w:p>
        </w:tc>
        <w:tc>
          <w:tcPr>
            <w:tcW w:w="1279"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3.7M</w:t>
            </w:r>
          </w:p>
        </w:tc>
        <w:tc>
          <w:tcPr>
            <w:tcW w:w="112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83.3M</w:t>
            </w:r>
          </w:p>
        </w:tc>
        <w:tc>
          <w:tcPr>
            <w:tcW w:w="1744"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4.40%</w:t>
            </w:r>
          </w:p>
        </w:tc>
        <w:tc>
          <w:tcPr>
            <w:tcW w:w="144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58.4M</w:t>
            </w:r>
          </w:p>
        </w:tc>
        <w:tc>
          <w:tcPr>
            <w:tcW w:w="1300" w:type="dxa"/>
            <w:tcBorders>
              <w:top w:val="nil"/>
              <w:left w:val="nil"/>
              <w:bottom w:val="single" w:sz="4" w:space="0" w:color="auto"/>
              <w:right w:val="single" w:sz="4" w:space="0" w:color="auto"/>
            </w:tcBorders>
            <w:shd w:val="clear" w:color="auto" w:fill="auto"/>
            <w:noWrap/>
            <w:vAlign w:val="center"/>
          </w:tcPr>
          <w:p w:rsidR="000B3E76" w:rsidRPr="0036712C" w:rsidRDefault="000B3E76" w:rsidP="000B3E76">
            <w:pPr>
              <w:jc w:val="center"/>
              <w:rPr>
                <w:rFonts w:eastAsia="Times New Roman"/>
                <w:color w:val="000000"/>
              </w:rPr>
            </w:pPr>
            <w:r w:rsidRPr="0036712C">
              <w:rPr>
                <w:rFonts w:eastAsia="Times New Roman"/>
                <w:color w:val="000000"/>
              </w:rPr>
              <w:t>430.4</w:t>
            </w:r>
          </w:p>
        </w:tc>
      </w:tr>
    </w:tbl>
    <w:p w:rsidR="000B3E76" w:rsidRDefault="000B3E76" w:rsidP="00696DB9">
      <w:pPr>
        <w:widowControl w:val="0"/>
        <w:autoSpaceDE w:val="0"/>
        <w:autoSpaceDN w:val="0"/>
        <w:adjustRightInd w:val="0"/>
        <w:spacing w:after="0" w:line="240" w:lineRule="auto"/>
        <w:rPr>
          <w:rFonts w:ascii="Arial" w:hAnsi="Arial" w:cs="Arial"/>
          <w:color w:val="1E2A36"/>
        </w:rPr>
      </w:pPr>
    </w:p>
    <w:p w:rsidR="002A69B2" w:rsidRDefault="000B3E76" w:rsidP="00696DB9">
      <w:pPr>
        <w:widowControl w:val="0"/>
        <w:autoSpaceDE w:val="0"/>
        <w:autoSpaceDN w:val="0"/>
        <w:adjustRightInd w:val="0"/>
        <w:spacing w:after="360"/>
        <w:rPr>
          <w:rFonts w:cs="Arial"/>
          <w:b/>
          <w:bCs/>
          <w:color w:val="1E2A36"/>
        </w:rPr>
      </w:pPr>
      <w:r w:rsidRPr="0009069B">
        <w:rPr>
          <w:rFonts w:cs="Arial"/>
          <w:b/>
          <w:bCs/>
          <w:color w:val="1E2A36"/>
        </w:rPr>
        <w:t xml:space="preserve">Impact:  </w:t>
      </w:r>
      <w:r w:rsidRPr="0009069B">
        <w:rPr>
          <w:rFonts w:cs="Arial"/>
          <w:color w:val="1E2A36"/>
        </w:rPr>
        <w:t>With the school budget vir</w:t>
      </w:r>
      <w:r w:rsidR="007C4141">
        <w:rPr>
          <w:rFonts w:cs="Arial"/>
          <w:color w:val="1E2A36"/>
        </w:rPr>
        <w:t>tually level-funded over a five-</w:t>
      </w:r>
      <w:r w:rsidRPr="0009069B">
        <w:rPr>
          <w:rFonts w:cs="Arial"/>
          <w:color w:val="1E2A36"/>
        </w:rPr>
        <w:t>year period, increases in contractual salary settlements and other inflationary increases had to be paid for out of cuts in program and staffing</w:t>
      </w:r>
      <w:r w:rsidR="007D225C">
        <w:rPr>
          <w:rFonts w:cs="Arial"/>
          <w:color w:val="1E2A36"/>
        </w:rPr>
        <w:t xml:space="preserve">. </w:t>
      </w:r>
      <w:r w:rsidRPr="0009069B">
        <w:rPr>
          <w:rFonts w:cs="Arial"/>
          <w:color w:val="1E2A36"/>
        </w:rPr>
        <w:t xml:space="preserve">Increases in the town contribution, driven mainly by health insurance, have not provided additional educational resources even as the gap between Actual NSS and Required NSS </w:t>
      </w:r>
      <w:r w:rsidR="00E241F9" w:rsidRPr="0009069B">
        <w:rPr>
          <w:rFonts w:cs="Arial"/>
          <w:color w:val="1E2A36"/>
        </w:rPr>
        <w:t>ha</w:t>
      </w:r>
      <w:r w:rsidR="00E241F9">
        <w:rPr>
          <w:rFonts w:cs="Arial"/>
          <w:color w:val="1E2A36"/>
        </w:rPr>
        <w:t>ve</w:t>
      </w:r>
      <w:r w:rsidR="00E241F9" w:rsidRPr="0009069B">
        <w:rPr>
          <w:rFonts w:cs="Arial"/>
          <w:color w:val="1E2A36"/>
        </w:rPr>
        <w:t xml:space="preserve"> </w:t>
      </w:r>
      <w:r w:rsidRPr="0009069B">
        <w:rPr>
          <w:rFonts w:cs="Arial"/>
          <w:color w:val="1E2A36"/>
        </w:rPr>
        <w:t xml:space="preserve">been closed slightly. While the </w:t>
      </w:r>
      <w:r w:rsidR="00E241F9">
        <w:rPr>
          <w:rFonts w:cs="Arial"/>
          <w:color w:val="1E2A36"/>
        </w:rPr>
        <w:t>t</w:t>
      </w:r>
      <w:r w:rsidR="00E241F9" w:rsidRPr="0009069B">
        <w:rPr>
          <w:rFonts w:cs="Arial"/>
          <w:color w:val="1E2A36"/>
        </w:rPr>
        <w:t xml:space="preserve">own </w:t>
      </w:r>
      <w:r w:rsidRPr="0009069B">
        <w:rPr>
          <w:rFonts w:cs="Arial"/>
          <w:color w:val="1E2A36"/>
        </w:rPr>
        <w:t xml:space="preserve">was putting funds aside in </w:t>
      </w:r>
      <w:r w:rsidR="00E241F9">
        <w:rPr>
          <w:rFonts w:cs="Arial"/>
          <w:color w:val="1E2A36"/>
        </w:rPr>
        <w:t xml:space="preserve">fiscal year </w:t>
      </w:r>
      <w:r w:rsidR="00E241F9" w:rsidRPr="0009069B">
        <w:rPr>
          <w:rFonts w:cs="Arial"/>
          <w:color w:val="1E2A36"/>
        </w:rPr>
        <w:t xml:space="preserve">2011 </w:t>
      </w:r>
      <w:r w:rsidRPr="0009069B">
        <w:rPr>
          <w:rFonts w:cs="Arial"/>
          <w:color w:val="1E2A36"/>
        </w:rPr>
        <w:t xml:space="preserve">to increase </w:t>
      </w:r>
      <w:r w:rsidR="007C4141">
        <w:rPr>
          <w:rFonts w:cs="Arial"/>
          <w:color w:val="1E2A36"/>
        </w:rPr>
        <w:t>f</w:t>
      </w:r>
      <w:r w:rsidRPr="0009069B">
        <w:rPr>
          <w:rFonts w:cs="Arial"/>
          <w:color w:val="1E2A36"/>
        </w:rPr>
        <w:t xml:space="preserve">ree </w:t>
      </w:r>
      <w:r w:rsidR="007C4141">
        <w:rPr>
          <w:rFonts w:cs="Arial"/>
          <w:color w:val="1E2A36"/>
        </w:rPr>
        <w:t>c</w:t>
      </w:r>
      <w:r w:rsidRPr="0009069B">
        <w:rPr>
          <w:rFonts w:cs="Arial"/>
          <w:color w:val="1E2A36"/>
        </w:rPr>
        <w:t>ash, reductions in the school budget have had a serious effect on the number of teaching positions, from which the district has not yet recovered.</w:t>
      </w:r>
    </w:p>
    <w:p w:rsidR="000B3E76" w:rsidRPr="0009069B" w:rsidRDefault="007430F7" w:rsidP="00E5036B">
      <w:pPr>
        <w:widowControl w:val="0"/>
        <w:tabs>
          <w:tab w:val="left" w:pos="360"/>
          <w:tab w:val="left" w:pos="711"/>
          <w:tab w:val="left" w:pos="1080"/>
        </w:tabs>
        <w:autoSpaceDE w:val="0"/>
        <w:autoSpaceDN w:val="0"/>
        <w:adjustRightInd w:val="0"/>
        <w:ind w:left="360" w:hanging="360"/>
        <w:rPr>
          <w:rFonts w:cs="Arial"/>
          <w:color w:val="1E2A36"/>
        </w:rPr>
      </w:pPr>
      <w:r>
        <w:rPr>
          <w:rFonts w:cs="Arial"/>
          <w:b/>
          <w:bCs/>
          <w:color w:val="1E2A36"/>
        </w:rPr>
        <w:t>14</w:t>
      </w:r>
      <w:r w:rsidR="000B3E76" w:rsidRPr="0009069B">
        <w:rPr>
          <w:rFonts w:cs="Arial"/>
          <w:b/>
          <w:bCs/>
          <w:color w:val="1E2A36"/>
        </w:rPr>
        <w:t>.</w:t>
      </w:r>
      <w:r w:rsidR="00531650" w:rsidRPr="0009069B">
        <w:rPr>
          <w:rFonts w:cs="Arial"/>
          <w:b/>
          <w:bCs/>
          <w:color w:val="1E2A36"/>
        </w:rPr>
        <w:tab/>
      </w:r>
      <w:r w:rsidR="000B3E76" w:rsidRPr="0009069B">
        <w:rPr>
          <w:rFonts w:cs="Arial"/>
          <w:b/>
          <w:bCs/>
          <w:color w:val="1E2A36"/>
        </w:rPr>
        <w:t xml:space="preserve">The Chapman Middle School facility, constructed in 1960 and formerly the North High School, has structural issues that call its long-term viability into doubt. </w:t>
      </w:r>
    </w:p>
    <w:p w:rsidR="000B3E76" w:rsidRPr="0009069B" w:rsidRDefault="00531650" w:rsidP="00E5036B">
      <w:pPr>
        <w:widowControl w:val="0"/>
        <w:tabs>
          <w:tab w:val="left" w:pos="360"/>
          <w:tab w:val="left" w:pos="711"/>
        </w:tabs>
        <w:autoSpaceDE w:val="0"/>
        <w:autoSpaceDN w:val="0"/>
        <w:adjustRightInd w:val="0"/>
        <w:ind w:left="720" w:hanging="720"/>
        <w:rPr>
          <w:rFonts w:cs="Arial"/>
          <w:color w:val="1E2A36"/>
        </w:rPr>
      </w:pPr>
      <w:r w:rsidRPr="0009069B">
        <w:rPr>
          <w:rFonts w:cs="Arial"/>
          <w:color w:val="1E2A36"/>
        </w:rPr>
        <w:tab/>
      </w:r>
      <w:r w:rsidR="000B3E76" w:rsidRPr="00E01062">
        <w:rPr>
          <w:rFonts w:cs="Arial"/>
          <w:b/>
          <w:color w:val="1E2A36"/>
        </w:rPr>
        <w:t>A.</w:t>
      </w:r>
      <w:r w:rsidRPr="0009069B">
        <w:rPr>
          <w:rFonts w:cs="Arial"/>
          <w:color w:val="1E2A36"/>
        </w:rPr>
        <w:tab/>
      </w:r>
      <w:r w:rsidR="000B3E76" w:rsidRPr="0009069B">
        <w:rPr>
          <w:rFonts w:cs="Arial"/>
          <w:color w:val="1E2A36"/>
        </w:rPr>
        <w:t>While the shell of the school appears to be sound, the Chapman Middle School has a potentially serious problem with deteriorating heating pipes wrapped in asbestos in underground tunnels. Should a major leak take place in one of these heating pipes, in addition to the potential for an asbestos release, heat could be cut off from an entire wing of the school, requiring a loss of school days or a disruptive relocation of students.</w:t>
      </w:r>
    </w:p>
    <w:p w:rsidR="000B3E76" w:rsidRPr="0009069B" w:rsidRDefault="00531650" w:rsidP="00E5036B">
      <w:pPr>
        <w:widowControl w:val="0"/>
        <w:tabs>
          <w:tab w:val="left" w:pos="360"/>
          <w:tab w:val="left" w:pos="720"/>
        </w:tabs>
        <w:autoSpaceDE w:val="0"/>
        <w:autoSpaceDN w:val="0"/>
        <w:adjustRightInd w:val="0"/>
        <w:ind w:left="720" w:hanging="720"/>
        <w:rPr>
          <w:rFonts w:cs="Arial"/>
          <w:color w:val="1E2A36"/>
        </w:rPr>
      </w:pPr>
      <w:r w:rsidRPr="0009069B">
        <w:rPr>
          <w:rFonts w:cs="Arial"/>
          <w:b/>
          <w:bCs/>
          <w:color w:val="1E2A36"/>
        </w:rPr>
        <w:tab/>
      </w:r>
      <w:r w:rsidR="000B3E76" w:rsidRPr="0009069B">
        <w:rPr>
          <w:rFonts w:cs="Arial"/>
          <w:b/>
          <w:bCs/>
          <w:color w:val="1E2A36"/>
        </w:rPr>
        <w:t>B.</w:t>
      </w:r>
      <w:r w:rsidRPr="0009069B">
        <w:rPr>
          <w:rFonts w:cs="Arial"/>
          <w:b/>
          <w:bCs/>
          <w:color w:val="1E2A36"/>
        </w:rPr>
        <w:tab/>
      </w:r>
      <w:r w:rsidR="000B3E76" w:rsidRPr="0009069B">
        <w:rPr>
          <w:rFonts w:cs="Arial"/>
          <w:color w:val="1E2A36"/>
        </w:rPr>
        <w:t>A document review showed that a request for $1,000,000 will be made from the town’s fiscal year 201</w:t>
      </w:r>
      <w:r w:rsidR="000F09A6">
        <w:rPr>
          <w:rFonts w:cs="Arial"/>
          <w:color w:val="1E2A36"/>
        </w:rPr>
        <w:t>5 capital budget to fund a f</w:t>
      </w:r>
      <w:r w:rsidR="000B3E76" w:rsidRPr="0009069B">
        <w:rPr>
          <w:rFonts w:cs="Arial"/>
          <w:color w:val="1E2A36"/>
        </w:rPr>
        <w:t xml:space="preserve">easibility </w:t>
      </w:r>
      <w:r w:rsidR="000F09A6">
        <w:rPr>
          <w:rFonts w:cs="Arial"/>
          <w:color w:val="1E2A36"/>
        </w:rPr>
        <w:t>s</w:t>
      </w:r>
      <w:r w:rsidR="000B3E76" w:rsidRPr="0009069B">
        <w:rPr>
          <w:rFonts w:cs="Arial"/>
          <w:color w:val="1E2A36"/>
        </w:rPr>
        <w:t>tudy of various options for the Chapman School. The intent of the study is to determine whether it is more cost-effective for the town to fund the critical repairs or to address the replacement of the facility</w:t>
      </w:r>
      <w:r w:rsidR="007D225C">
        <w:rPr>
          <w:rFonts w:cs="Arial"/>
          <w:color w:val="1E2A36"/>
        </w:rPr>
        <w:t xml:space="preserve">. </w:t>
      </w:r>
      <w:r w:rsidR="000B3E76" w:rsidRPr="0009069B">
        <w:rPr>
          <w:rFonts w:cs="Arial"/>
          <w:color w:val="1E2A36"/>
        </w:rPr>
        <w:t xml:space="preserve">Such planning is a prudent step in allowing both district and municipal officials to address the expenditure of capital funds in the most efficient manner for the community. </w:t>
      </w:r>
    </w:p>
    <w:p w:rsidR="000B3E76" w:rsidRPr="0009069B" w:rsidRDefault="00531650" w:rsidP="00E5036B">
      <w:pPr>
        <w:widowControl w:val="0"/>
        <w:tabs>
          <w:tab w:val="left" w:pos="351"/>
          <w:tab w:val="left" w:pos="720"/>
          <w:tab w:val="left" w:pos="1071"/>
        </w:tabs>
        <w:autoSpaceDE w:val="0"/>
        <w:autoSpaceDN w:val="0"/>
        <w:adjustRightInd w:val="0"/>
        <w:ind w:left="1080" w:hanging="1080"/>
        <w:rPr>
          <w:rFonts w:cs="Arial"/>
          <w:color w:val="1E2A36"/>
        </w:rPr>
      </w:pPr>
      <w:r w:rsidRPr="0009069B">
        <w:rPr>
          <w:rFonts w:cs="Arial"/>
          <w:color w:val="1E2A36"/>
        </w:rPr>
        <w:tab/>
      </w:r>
      <w:r w:rsidRPr="0009069B">
        <w:rPr>
          <w:rFonts w:cs="Arial"/>
          <w:color w:val="1E2A36"/>
        </w:rPr>
        <w:tab/>
      </w:r>
      <w:r w:rsidR="000B3E76" w:rsidRPr="0009069B">
        <w:rPr>
          <w:rFonts w:cs="Arial"/>
          <w:color w:val="1E2A36"/>
        </w:rPr>
        <w:t>1.</w:t>
      </w:r>
      <w:r w:rsidR="000B3E76" w:rsidRPr="0009069B">
        <w:rPr>
          <w:rFonts w:cs="Arial"/>
          <w:color w:val="1E2A36"/>
        </w:rPr>
        <w:tab/>
        <w:t xml:space="preserve">A request for $7,000,000 will also be made from the town’s fiscal year 2015 capital budget </w:t>
      </w:r>
      <w:r w:rsidR="000F09A6">
        <w:rPr>
          <w:rFonts w:cs="Arial"/>
          <w:color w:val="1E2A36"/>
        </w:rPr>
        <w:t xml:space="preserve">to perform masonry restorations and </w:t>
      </w:r>
      <w:r w:rsidR="000B3E76" w:rsidRPr="0009069B">
        <w:rPr>
          <w:rFonts w:cs="Arial"/>
          <w:color w:val="1E2A36"/>
        </w:rPr>
        <w:t xml:space="preserve">waterproofing over the entire exterior </w:t>
      </w:r>
      <w:r w:rsidR="000F09A6">
        <w:rPr>
          <w:rFonts w:cs="Arial"/>
          <w:color w:val="1E2A36"/>
        </w:rPr>
        <w:t>walls of the Chapman over a two-</w:t>
      </w:r>
      <w:r w:rsidR="000B3E76" w:rsidRPr="0009069B">
        <w:rPr>
          <w:rFonts w:cs="Arial"/>
          <w:color w:val="1E2A36"/>
        </w:rPr>
        <w:t>year period.</w:t>
      </w:r>
    </w:p>
    <w:p w:rsidR="000B3E76" w:rsidRPr="0009069B" w:rsidRDefault="000B3E76" w:rsidP="00D43C34">
      <w:pPr>
        <w:keepNext/>
        <w:keepLines/>
        <w:widowControl w:val="0"/>
        <w:autoSpaceDE w:val="0"/>
        <w:autoSpaceDN w:val="0"/>
        <w:adjustRightInd w:val="0"/>
        <w:rPr>
          <w:rFonts w:cs="Arial"/>
          <w:color w:val="1E2A36"/>
        </w:rPr>
      </w:pPr>
      <w:r w:rsidRPr="0009069B">
        <w:rPr>
          <w:rFonts w:cs="Arial"/>
          <w:b/>
          <w:bCs/>
          <w:color w:val="1E2A36"/>
        </w:rPr>
        <w:lastRenderedPageBreak/>
        <w:t xml:space="preserve">Impact:  </w:t>
      </w:r>
      <w:r w:rsidRPr="0009069B">
        <w:rPr>
          <w:rFonts w:cs="Arial"/>
          <w:color w:val="1E2A36"/>
        </w:rPr>
        <w:t>Without approval of funding for a feasibility study of the Chapman Middle School and for work on the school’s exterior walls, the ability of the Chapman school to serve the long-term needs of the district’s students is in jeopardy.</w:t>
      </w:r>
    </w:p>
    <w:p w:rsidR="000B3E76" w:rsidRDefault="000B3E76" w:rsidP="000B3E76">
      <w:pPr>
        <w:widowControl w:val="0"/>
        <w:autoSpaceDE w:val="0"/>
        <w:autoSpaceDN w:val="0"/>
        <w:adjustRightInd w:val="0"/>
        <w:ind w:left="810"/>
        <w:rPr>
          <w:rFonts w:ascii="Arial" w:hAnsi="Arial" w:cs="Arial"/>
          <w:color w:val="1E2A36"/>
        </w:rPr>
      </w:pPr>
      <w:r>
        <w:rPr>
          <w:rFonts w:ascii="Arial" w:hAnsi="Arial" w:cs="Arial"/>
          <w:color w:val="DA251A"/>
        </w:rPr>
        <w:t> </w:t>
      </w:r>
    </w:p>
    <w:p w:rsidR="002B5AAA" w:rsidRDefault="002B5AAA">
      <w:pPr>
        <w:spacing w:after="0" w:line="240" w:lineRule="auto"/>
      </w:pPr>
      <w:r>
        <w:br w:type="page"/>
      </w:r>
    </w:p>
    <w:p w:rsidR="002B5AAA" w:rsidRDefault="002B5AAA" w:rsidP="002B5AAA">
      <w:pPr>
        <w:pStyle w:val="Section"/>
        <w:tabs>
          <w:tab w:val="left" w:pos="360"/>
          <w:tab w:val="left" w:pos="720"/>
          <w:tab w:val="left" w:pos="1080"/>
          <w:tab w:val="left" w:pos="1440"/>
          <w:tab w:val="left" w:pos="1800"/>
          <w:tab w:val="left" w:pos="2160"/>
          <w:tab w:val="left" w:pos="2520"/>
          <w:tab w:val="left" w:pos="2880"/>
        </w:tabs>
      </w:pPr>
      <w:bookmarkStart w:id="11" w:name="_Toc350870262"/>
      <w:bookmarkStart w:id="12" w:name="_Toc403042918"/>
      <w:r>
        <w:lastRenderedPageBreak/>
        <w:t>Weymouth Public Schools</w:t>
      </w:r>
      <w:r w:rsidRPr="00E93DC7">
        <w:t xml:space="preserve"> District Review Recommendations</w:t>
      </w:r>
      <w:bookmarkEnd w:id="11"/>
      <w:bookmarkEnd w:id="12"/>
    </w:p>
    <w:p w:rsidR="002B5AAA" w:rsidRDefault="002B5AAA" w:rsidP="002B5AA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2B5AAA" w:rsidRDefault="00164F9D" w:rsidP="002B5AAA">
      <w:pPr>
        <w:tabs>
          <w:tab w:val="left" w:pos="360"/>
          <w:tab w:val="left" w:pos="720"/>
          <w:tab w:val="left" w:pos="1080"/>
          <w:tab w:val="left" w:pos="1440"/>
          <w:tab w:val="left" w:pos="1800"/>
          <w:tab w:val="left" w:pos="2160"/>
        </w:tabs>
        <w:ind w:left="360" w:hanging="360"/>
        <w:rPr>
          <w:b/>
        </w:rPr>
      </w:pPr>
      <w:r>
        <w:rPr>
          <w:b/>
        </w:rPr>
        <w:t>1</w:t>
      </w:r>
      <w:r w:rsidR="002B5AAA" w:rsidRPr="009D3487">
        <w:rPr>
          <w:b/>
        </w:rPr>
        <w:t>.</w:t>
      </w:r>
      <w:r w:rsidR="002B5AAA">
        <w:rPr>
          <w:b/>
        </w:rPr>
        <w:tab/>
        <w:t>T</w:t>
      </w:r>
      <w:r w:rsidR="002B5AAA" w:rsidRPr="005831F6">
        <w:rPr>
          <w:b/>
        </w:rPr>
        <w:t xml:space="preserve">o </w:t>
      </w:r>
      <w:r w:rsidR="002B5AAA">
        <w:rPr>
          <w:b/>
        </w:rPr>
        <w:t xml:space="preserve">develop a common understanding among the teachers of the elements of good teaching in Weymouth </w:t>
      </w:r>
      <w:r w:rsidR="002B5AAA" w:rsidRPr="005831F6">
        <w:rPr>
          <w:b/>
        </w:rPr>
        <w:t xml:space="preserve">and </w:t>
      </w:r>
      <w:r w:rsidR="002B5AAA">
        <w:rPr>
          <w:b/>
        </w:rPr>
        <w:t xml:space="preserve">to enable them </w:t>
      </w:r>
      <w:r w:rsidR="002B5AAA" w:rsidRPr="005831F6">
        <w:rPr>
          <w:b/>
        </w:rPr>
        <w:t>to</w:t>
      </w:r>
      <w:r w:rsidR="002B5AAA">
        <w:rPr>
          <w:b/>
        </w:rPr>
        <w:t xml:space="preserve"> deliver strong instruction</w:t>
      </w:r>
      <w:r w:rsidR="002B5AAA" w:rsidRPr="005831F6">
        <w:rPr>
          <w:b/>
        </w:rPr>
        <w:t>, the review team recommends that</w:t>
      </w:r>
      <w:r w:rsidR="002B5AAA">
        <w:rPr>
          <w:b/>
        </w:rPr>
        <w:t xml:space="preserve"> the district identify and share best practices with teachers and provide them with increased instructional support and timely feedback concerning their classroom instruction. </w:t>
      </w:r>
    </w:p>
    <w:p w:rsidR="002B5AAA" w:rsidRDefault="002B5AAA">
      <w:pPr>
        <w:tabs>
          <w:tab w:val="left" w:pos="360"/>
          <w:tab w:val="left" w:pos="720"/>
          <w:tab w:val="left" w:pos="1080"/>
          <w:tab w:val="left" w:pos="1440"/>
          <w:tab w:val="left" w:pos="1800"/>
          <w:tab w:val="left" w:pos="2160"/>
        </w:tabs>
        <w:ind w:left="720" w:hanging="720"/>
      </w:pPr>
      <w:r>
        <w:tab/>
      </w:r>
      <w:r w:rsidRPr="004F27C0">
        <w:rPr>
          <w:b/>
        </w:rPr>
        <w:t>A.</w:t>
      </w:r>
      <w:r>
        <w:rPr>
          <w:b/>
        </w:rPr>
        <w:tab/>
      </w:r>
      <w:r w:rsidRPr="00541954">
        <w:t xml:space="preserve">The district </w:t>
      </w:r>
      <w:r>
        <w:t xml:space="preserve">should </w:t>
      </w:r>
      <w:r w:rsidRPr="00541954">
        <w:t xml:space="preserve">consider </w:t>
      </w:r>
      <w:r>
        <w:t>adding coaches in core subjects K-8.</w:t>
      </w:r>
    </w:p>
    <w:p w:rsidR="002B5AAA" w:rsidRDefault="002B5AAA">
      <w:pPr>
        <w:tabs>
          <w:tab w:val="left" w:pos="360"/>
          <w:tab w:val="left" w:pos="720"/>
          <w:tab w:val="left" w:pos="1080"/>
          <w:tab w:val="left" w:pos="1440"/>
          <w:tab w:val="left" w:pos="1800"/>
          <w:tab w:val="left" w:pos="2160"/>
        </w:tabs>
        <w:ind w:left="1080" w:hanging="990"/>
      </w:pPr>
      <w:r>
        <w:rPr>
          <w:b/>
        </w:rPr>
        <w:tab/>
      </w:r>
      <w:r>
        <w:rPr>
          <w:b/>
        </w:rPr>
        <w:tab/>
      </w:r>
      <w:r w:rsidRPr="004A4F47">
        <w:t>1.</w:t>
      </w:r>
      <w:r>
        <w:tab/>
        <w:t xml:space="preserve">Instructional coaches would provide support and training to teachers to build their capacity to deliver more effective instruction. </w:t>
      </w:r>
    </w:p>
    <w:p w:rsidR="002B5AAA" w:rsidRPr="00BE3283" w:rsidRDefault="002B5AAA">
      <w:pPr>
        <w:tabs>
          <w:tab w:val="left" w:pos="360"/>
          <w:tab w:val="left" w:pos="720"/>
          <w:tab w:val="left" w:pos="1080"/>
          <w:tab w:val="left" w:pos="1440"/>
          <w:tab w:val="left" w:pos="1800"/>
          <w:tab w:val="left" w:pos="2160"/>
        </w:tabs>
        <w:ind w:left="720" w:hanging="720"/>
        <w:rPr>
          <w:b/>
        </w:rPr>
      </w:pPr>
      <w:r>
        <w:tab/>
      </w:r>
      <w:r w:rsidRPr="004F27C0">
        <w:rPr>
          <w:b/>
        </w:rPr>
        <w:t>B.</w:t>
      </w:r>
      <w:r w:rsidRPr="004F27C0">
        <w:rPr>
          <w:b/>
        </w:rPr>
        <w:tab/>
      </w:r>
      <w:r w:rsidR="00F305E8">
        <w:t>School</w:t>
      </w:r>
      <w:r w:rsidR="00F305E8" w:rsidRPr="00EB092E">
        <w:t xml:space="preserve"> </w:t>
      </w:r>
      <w:r w:rsidRPr="00EB092E">
        <w:t>administrators</w:t>
      </w:r>
      <w:r>
        <w:t xml:space="preserve"> in the district should focus on their roles as supervisors of instruction. </w:t>
      </w:r>
    </w:p>
    <w:p w:rsidR="00164F9D" w:rsidRDefault="00164F9D" w:rsidP="002A69B2">
      <w:pPr>
        <w:pStyle w:val="ListParagraph"/>
        <w:numPr>
          <w:ilvl w:val="0"/>
          <w:numId w:val="54"/>
        </w:numPr>
        <w:tabs>
          <w:tab w:val="left" w:pos="360"/>
          <w:tab w:val="left" w:pos="720"/>
          <w:tab w:val="left" w:pos="1080"/>
          <w:tab w:val="left" w:pos="1440"/>
          <w:tab w:val="left" w:pos="1800"/>
          <w:tab w:val="left" w:pos="2160"/>
        </w:tabs>
        <w:ind w:left="1080"/>
        <w:contextualSpacing w:val="0"/>
      </w:pPr>
      <w:r w:rsidRPr="00164F9D">
        <w:t>The district should continue its expectation that district leaders, principals, associate principals, deans and assistant principals conduct instructional rounds, eventually including rounds that involve teachers.</w:t>
      </w:r>
    </w:p>
    <w:p w:rsidR="002B5AAA" w:rsidRDefault="002B5AAA" w:rsidP="002A69B2">
      <w:pPr>
        <w:pStyle w:val="ListParagraph"/>
        <w:numPr>
          <w:ilvl w:val="0"/>
          <w:numId w:val="54"/>
        </w:numPr>
        <w:tabs>
          <w:tab w:val="left" w:pos="360"/>
          <w:tab w:val="left" w:pos="720"/>
          <w:tab w:val="left" w:pos="1080"/>
          <w:tab w:val="left" w:pos="1440"/>
          <w:tab w:val="left" w:pos="1800"/>
          <w:tab w:val="left" w:pos="2160"/>
        </w:tabs>
        <w:ind w:left="1080"/>
        <w:contextualSpacing w:val="0"/>
      </w:pPr>
      <w:r>
        <w:t xml:space="preserve">PLC, faculty, and grade level meetings </w:t>
      </w:r>
      <w:r w:rsidRPr="00763CBD">
        <w:t>should include opportunities to share best practices and exemplars</w:t>
      </w:r>
      <w:r>
        <w:t>.</w:t>
      </w:r>
    </w:p>
    <w:p w:rsidR="002B5AAA" w:rsidRDefault="002B5AAA" w:rsidP="002A69B2">
      <w:pPr>
        <w:pStyle w:val="ListParagraph"/>
        <w:numPr>
          <w:ilvl w:val="0"/>
          <w:numId w:val="54"/>
        </w:numPr>
        <w:tabs>
          <w:tab w:val="left" w:pos="360"/>
          <w:tab w:val="left" w:pos="720"/>
          <w:tab w:val="left" w:pos="1080"/>
          <w:tab w:val="left" w:pos="1440"/>
          <w:tab w:val="left" w:pos="1800"/>
          <w:tab w:val="left" w:pos="2160"/>
        </w:tabs>
        <w:ind w:left="1080"/>
        <w:contextualSpacing w:val="0"/>
      </w:pPr>
      <w:r>
        <w:t>Administrators should conduct f</w:t>
      </w:r>
      <w:r w:rsidRPr="00802762">
        <w:t xml:space="preserve">requent walkthroughs </w:t>
      </w:r>
      <w:r>
        <w:t xml:space="preserve">to </w:t>
      </w:r>
      <w:r w:rsidRPr="00802762">
        <w:t>offer instructional feedback to teachers and identify examples of good teaching practices.</w:t>
      </w:r>
    </w:p>
    <w:p w:rsidR="002B5AAA" w:rsidRDefault="002B5AAA">
      <w:pPr>
        <w:tabs>
          <w:tab w:val="left" w:pos="360"/>
          <w:tab w:val="left" w:pos="720"/>
          <w:tab w:val="left" w:pos="1080"/>
          <w:tab w:val="left" w:pos="1440"/>
          <w:tab w:val="left" w:pos="1800"/>
          <w:tab w:val="left" w:pos="2160"/>
        </w:tabs>
        <w:ind w:left="720" w:hanging="720"/>
      </w:pPr>
      <w:r>
        <w:tab/>
      </w:r>
      <w:r w:rsidR="00234B96">
        <w:rPr>
          <w:b/>
        </w:rPr>
        <w:t>C</w:t>
      </w:r>
      <w:r w:rsidRPr="004F27C0">
        <w:rPr>
          <w:b/>
        </w:rPr>
        <w:t>.</w:t>
      </w:r>
      <w:r w:rsidRPr="000477B9">
        <w:tab/>
      </w:r>
      <w:r>
        <w:t xml:space="preserve">The district should </w:t>
      </w:r>
      <w:r w:rsidR="00B66B3A">
        <w:t xml:space="preserve">continue to </w:t>
      </w:r>
      <w:r>
        <w:t>move forward with implementation of its Accelerated Improvement Plan since it focuses directly on the instructional core.</w:t>
      </w:r>
    </w:p>
    <w:p w:rsidR="002B5AAA" w:rsidRDefault="002B5AAA" w:rsidP="002A69B2">
      <w:pPr>
        <w:pStyle w:val="ListParagraph"/>
        <w:numPr>
          <w:ilvl w:val="0"/>
          <w:numId w:val="56"/>
        </w:numPr>
        <w:tabs>
          <w:tab w:val="left" w:pos="360"/>
          <w:tab w:val="left" w:pos="720"/>
          <w:tab w:val="left" w:pos="1080"/>
          <w:tab w:val="left" w:pos="1440"/>
          <w:tab w:val="left" w:pos="1800"/>
          <w:tab w:val="left" w:pos="2160"/>
        </w:tabs>
        <w:ind w:left="1080"/>
        <w:contextualSpacing w:val="0"/>
      </w:pPr>
      <w:r>
        <w:t xml:space="preserve">The district should continue its association with the </w:t>
      </w:r>
      <w:r w:rsidRPr="00870959" w:rsidDel="005222AC">
        <w:t>District</w:t>
      </w:r>
      <w:r w:rsidRPr="000477B9">
        <w:t xml:space="preserve"> School Assistance Center (DSAC)</w:t>
      </w:r>
      <w:r>
        <w:t xml:space="preserve"> to further enhance and implement its instructional improvement plan to include:</w:t>
      </w:r>
    </w:p>
    <w:p w:rsidR="002B5AAA" w:rsidRDefault="003D3536" w:rsidP="002A69B2">
      <w:pPr>
        <w:pStyle w:val="ListParagraph"/>
        <w:numPr>
          <w:ilvl w:val="1"/>
          <w:numId w:val="55"/>
        </w:numPr>
        <w:tabs>
          <w:tab w:val="left" w:pos="0"/>
          <w:tab w:val="left" w:pos="360"/>
          <w:tab w:val="left" w:pos="720"/>
          <w:tab w:val="left" w:pos="1080"/>
          <w:tab w:val="left" w:pos="1440"/>
          <w:tab w:val="left" w:pos="2160"/>
        </w:tabs>
        <w:ind w:left="1440"/>
        <w:contextualSpacing w:val="0"/>
      </w:pPr>
      <w:r>
        <w:t>I</w:t>
      </w:r>
      <w:r w:rsidR="002B5AAA" w:rsidRPr="00C252E6">
        <w:t>nstructional practices</w:t>
      </w:r>
      <w:r w:rsidR="002B5AAA">
        <w:t>,</w:t>
      </w:r>
      <w:r w:rsidR="002B5AAA" w:rsidRPr="00C252E6">
        <w:t xml:space="preserve"> including strategies th</w:t>
      </w:r>
      <w:r w:rsidR="002B5AAA">
        <w:t>at</w:t>
      </w:r>
      <w:r w:rsidR="002B5AAA" w:rsidRPr="00C252E6">
        <w:t xml:space="preserve"> focus on appropriate modifications for</w:t>
      </w:r>
      <w:r w:rsidR="002B5AAA">
        <w:t xml:space="preserve"> English language learners (ELLs) and </w:t>
      </w:r>
      <w:r w:rsidR="002B5AAA" w:rsidRPr="00C252E6">
        <w:t>students</w:t>
      </w:r>
      <w:r w:rsidR="002B5AAA">
        <w:t xml:space="preserve"> with disabilities, as well as strategies to develop classroom instruction that is differentiated to meet the learning needs of all students. </w:t>
      </w:r>
    </w:p>
    <w:p w:rsidR="002B5AAA" w:rsidRDefault="003D3536" w:rsidP="002A69B2">
      <w:pPr>
        <w:pStyle w:val="ListParagraph"/>
        <w:numPr>
          <w:ilvl w:val="1"/>
          <w:numId w:val="55"/>
        </w:numPr>
        <w:tabs>
          <w:tab w:val="left" w:pos="0"/>
          <w:tab w:val="left" w:pos="360"/>
          <w:tab w:val="left" w:pos="720"/>
          <w:tab w:val="left" w:pos="1080"/>
          <w:tab w:val="left" w:pos="1440"/>
          <w:tab w:val="left" w:pos="2160"/>
        </w:tabs>
        <w:ind w:left="1440"/>
        <w:contextualSpacing w:val="0"/>
      </w:pPr>
      <w:r>
        <w:t>T</w:t>
      </w:r>
      <w:r w:rsidR="002B5AAA">
        <w:t>raining and technical support for teachers to enable them to maximize available classroom technology as an effective instructional tool for teachers and as an effective learning tool for students.</w:t>
      </w:r>
    </w:p>
    <w:p w:rsidR="003D3536" w:rsidRDefault="00FD6E45" w:rsidP="00E01062">
      <w:pPr>
        <w:tabs>
          <w:tab w:val="left" w:pos="360"/>
          <w:tab w:val="left" w:pos="720"/>
          <w:tab w:val="left" w:pos="1080"/>
          <w:tab w:val="left" w:pos="1440"/>
          <w:tab w:val="left" w:pos="1800"/>
          <w:tab w:val="left" w:pos="2160"/>
        </w:tabs>
        <w:ind w:left="1080" w:hanging="1080"/>
        <w:rPr>
          <w:b/>
        </w:rPr>
      </w:pPr>
      <w:r>
        <w:rPr>
          <w:b/>
        </w:rPr>
        <w:t>Recommended resource</w:t>
      </w:r>
      <w:r w:rsidR="003D3536">
        <w:rPr>
          <w:b/>
        </w:rPr>
        <w:t>:</w:t>
      </w:r>
    </w:p>
    <w:p w:rsidR="003D3536" w:rsidRPr="00E01062" w:rsidRDefault="002521B3" w:rsidP="00E01062">
      <w:pPr>
        <w:numPr>
          <w:ilvl w:val="0"/>
          <w:numId w:val="6"/>
        </w:numPr>
        <w:tabs>
          <w:tab w:val="left" w:pos="360"/>
          <w:tab w:val="left" w:pos="720"/>
          <w:tab w:val="left" w:pos="1080"/>
          <w:tab w:val="left" w:pos="1440"/>
          <w:tab w:val="left" w:pos="1800"/>
          <w:tab w:val="left" w:pos="2160"/>
          <w:tab w:val="left" w:pos="2520"/>
          <w:tab w:val="left" w:pos="2880"/>
        </w:tabs>
        <w:ind w:left="723"/>
      </w:pPr>
      <w:r w:rsidRPr="00E01062">
        <w:rPr>
          <w:rFonts w:eastAsia="Cambria"/>
        </w:rPr>
        <w:t>ESE’s Learning Walkthrough Implementation Guide (</w:t>
      </w:r>
      <w:hyperlink r:id="rId20" w:history="1">
        <w:r w:rsidRPr="002521B3">
          <w:rPr>
            <w:rStyle w:val="Hyperlink"/>
            <w:rFonts w:eastAsia="Cambria"/>
          </w:rPr>
          <w:t>http://www.doe.mass.edu/apa/dart/walk/ImplementationGuide.pdf</w:t>
        </w:r>
      </w:hyperlink>
      <w:r w:rsidRPr="00E01062">
        <w:rPr>
          <w:rFonts w:eastAsia="Cambria"/>
        </w:rPr>
        <w:t xml:space="preserve">) is a resource to support instructional leaders in establishing a Learning Walkthrough process in a school or district. It is </w:t>
      </w:r>
      <w:r w:rsidRPr="00E01062">
        <w:rPr>
          <w:rFonts w:eastAsia="Cambria"/>
        </w:rPr>
        <w:lastRenderedPageBreak/>
        <w:t>designed to provide guidance to those working in an established culture of collaboration as well as those who are just beginning to observe classrooms and discuss teaching and learning in a focused and actionable manner.</w:t>
      </w:r>
      <w:r w:rsidR="002B5AAA" w:rsidRPr="00E01062">
        <w:rPr>
          <w:rFonts w:eastAsia="Cambria"/>
        </w:rPr>
        <w:tab/>
      </w:r>
    </w:p>
    <w:p w:rsidR="002B5AAA" w:rsidRDefault="002B5AAA" w:rsidP="00E01062">
      <w:pPr>
        <w:tabs>
          <w:tab w:val="left" w:pos="360"/>
          <w:tab w:val="left" w:pos="720"/>
          <w:tab w:val="left" w:pos="1080"/>
          <w:tab w:val="left" w:pos="1440"/>
          <w:tab w:val="left" w:pos="1800"/>
          <w:tab w:val="left" w:pos="2160"/>
        </w:tabs>
        <w:ind w:left="1080" w:hanging="1080"/>
      </w:pPr>
      <w:r w:rsidRPr="00071D3E">
        <w:rPr>
          <w:b/>
        </w:rPr>
        <w:t>Benefits</w:t>
      </w:r>
      <w:r w:rsidRPr="00870959">
        <w:t xml:space="preserve"> from implementing this recommendation </w:t>
      </w:r>
      <w:r>
        <w:t>include:</w:t>
      </w:r>
    </w:p>
    <w:p w:rsidR="002B5AAA" w:rsidRPr="00E01062" w:rsidRDefault="002B5AAA" w:rsidP="002B5AAA">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5839B5">
        <w:rPr>
          <w:rFonts w:eastAsia="Cambria"/>
        </w:rPr>
        <w:t>Instructional coaches would support teachers in the use of research</w:t>
      </w:r>
      <w:r>
        <w:rPr>
          <w:rFonts w:eastAsia="Cambria"/>
        </w:rPr>
        <w:t>-</w:t>
      </w:r>
      <w:r w:rsidRPr="005839B5">
        <w:rPr>
          <w:rFonts w:eastAsia="Cambria"/>
        </w:rPr>
        <w:t xml:space="preserve">based instructional strategies that could lead to improved student outcomes. </w:t>
      </w:r>
    </w:p>
    <w:p w:rsidR="002B5AAA" w:rsidRPr="00E01062" w:rsidRDefault="002B5AAA" w:rsidP="002B5AAA">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rPr>
        <w:t>Districtwide instructional practices would be aligned, providing students with consistent high quality instruction</w:t>
      </w:r>
      <w:r w:rsidR="00EE70C4" w:rsidRPr="00E01062">
        <w:rPr>
          <w:rFonts w:eastAsia="Cambria"/>
        </w:rPr>
        <w:t xml:space="preserve"> and educators with a common definition of effective teaching</w:t>
      </w:r>
      <w:r w:rsidRPr="00E01062">
        <w:rPr>
          <w:rFonts w:eastAsia="Cambria"/>
        </w:rPr>
        <w:t>.</w:t>
      </w:r>
    </w:p>
    <w:p w:rsidR="002B5AAA" w:rsidRPr="00E01062" w:rsidRDefault="002B5AAA" w:rsidP="002B5AAA">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rPr>
        <w:t>Teachers would receive more frequent and constructive feedback on their practice.</w:t>
      </w:r>
    </w:p>
    <w:p w:rsidR="002B5AAA" w:rsidRPr="00E01062" w:rsidRDefault="002B5AAA" w:rsidP="002B5AAA">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rPr>
        <w:t xml:space="preserve">Teachers would </w:t>
      </w:r>
      <w:r w:rsidR="003D3536" w:rsidRPr="00E01062">
        <w:rPr>
          <w:rFonts w:eastAsia="Cambria"/>
        </w:rPr>
        <w:t xml:space="preserve">develop </w:t>
      </w:r>
      <w:r w:rsidRPr="00E01062">
        <w:rPr>
          <w:rFonts w:eastAsia="Cambria"/>
        </w:rPr>
        <w:t>the knowledge and skills to routinely provide appropriate modifications for ELLs and students with disabilities.</w:t>
      </w:r>
    </w:p>
    <w:p w:rsidR="002B5AAA" w:rsidRDefault="002B5AAA" w:rsidP="002B5AAA">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rPr>
        <w:t>Student learning needs would be met by differentiat</w:t>
      </w:r>
      <w:r w:rsidR="003D3536" w:rsidRPr="00E01062">
        <w:rPr>
          <w:rFonts w:eastAsia="Cambria"/>
        </w:rPr>
        <w:t>ed</w:t>
      </w:r>
      <w:r w:rsidRPr="00E01062">
        <w:rPr>
          <w:rFonts w:eastAsia="Cambria"/>
        </w:rPr>
        <w:t xml:space="preserve"> instruction</w:t>
      </w:r>
      <w:r w:rsidR="008B4149" w:rsidRPr="00E01062">
        <w:rPr>
          <w:rFonts w:eastAsia="Cambria"/>
        </w:rPr>
        <w:t>, including the use of technology to enhance teaching and deepen learning</w:t>
      </w:r>
      <w:r w:rsidRPr="00E01062">
        <w:rPr>
          <w:rFonts w:eastAsia="Cambria"/>
        </w:rPr>
        <w:t>.</w:t>
      </w:r>
    </w:p>
    <w:p w:rsidR="002A69B2" w:rsidRPr="00E01062" w:rsidRDefault="002A69B2" w:rsidP="002A69B2">
      <w:pPr>
        <w:tabs>
          <w:tab w:val="left" w:pos="360"/>
          <w:tab w:val="left" w:pos="720"/>
          <w:tab w:val="left" w:pos="1080"/>
          <w:tab w:val="left" w:pos="1440"/>
          <w:tab w:val="left" w:pos="1800"/>
          <w:tab w:val="left" w:pos="2160"/>
          <w:tab w:val="left" w:pos="2520"/>
          <w:tab w:val="left" w:pos="2880"/>
        </w:tabs>
        <w:ind w:left="723"/>
        <w:rPr>
          <w:rFonts w:eastAsia="Cambria"/>
        </w:rPr>
      </w:pPr>
    </w:p>
    <w:p w:rsidR="002B5AAA" w:rsidRDefault="00FD6E45" w:rsidP="002B5AAA">
      <w:pPr>
        <w:tabs>
          <w:tab w:val="left" w:pos="360"/>
          <w:tab w:val="left" w:pos="720"/>
          <w:tab w:val="left" w:pos="1080"/>
        </w:tabs>
        <w:ind w:left="360" w:hanging="360"/>
        <w:rPr>
          <w:b/>
        </w:rPr>
      </w:pPr>
      <w:r>
        <w:rPr>
          <w:b/>
        </w:rPr>
        <w:t>2</w:t>
      </w:r>
      <w:r w:rsidR="002B5AAA">
        <w:rPr>
          <w:b/>
        </w:rPr>
        <w:t>.</w:t>
      </w:r>
      <w:r w:rsidR="002B5AAA">
        <w:rPr>
          <w:b/>
        </w:rPr>
        <w:tab/>
        <w:t>T</w:t>
      </w:r>
      <w:r w:rsidR="002B5AAA" w:rsidRPr="008C432C">
        <w:rPr>
          <w:b/>
        </w:rPr>
        <w:t xml:space="preserve">o ensure that </w:t>
      </w:r>
      <w:r w:rsidR="002B5AAA">
        <w:rPr>
          <w:b/>
        </w:rPr>
        <w:t xml:space="preserve">the </w:t>
      </w:r>
      <w:r w:rsidR="002B5AAA" w:rsidRPr="008C432C">
        <w:rPr>
          <w:b/>
        </w:rPr>
        <w:t xml:space="preserve">district’s curriculum materials are aligned to the 2011 Massachusetts curriculum frameworks, the review team recommends that the district </w:t>
      </w:r>
      <w:r w:rsidR="002B5AAA">
        <w:rPr>
          <w:b/>
        </w:rPr>
        <w:t xml:space="preserve">provide its teachers with individuals with </w:t>
      </w:r>
      <w:r w:rsidR="002B5AAA" w:rsidRPr="008C432C">
        <w:rPr>
          <w:b/>
        </w:rPr>
        <w:t xml:space="preserve">content </w:t>
      </w:r>
      <w:r w:rsidR="002B5AAA">
        <w:rPr>
          <w:b/>
        </w:rPr>
        <w:t xml:space="preserve">expertise to facilitate curriculum development, particularly </w:t>
      </w:r>
      <w:r w:rsidR="002B5AAA" w:rsidRPr="008C432C">
        <w:rPr>
          <w:b/>
        </w:rPr>
        <w:t>in grad</w:t>
      </w:r>
      <w:r w:rsidR="002B5AAA">
        <w:rPr>
          <w:b/>
        </w:rPr>
        <w:t xml:space="preserve">es 7 and 8. </w:t>
      </w:r>
    </w:p>
    <w:p w:rsidR="002B5AAA" w:rsidRDefault="002B5AAA" w:rsidP="002B5AAA">
      <w:pPr>
        <w:tabs>
          <w:tab w:val="left" w:pos="360"/>
          <w:tab w:val="left" w:pos="720"/>
          <w:tab w:val="left" w:pos="1080"/>
          <w:tab w:val="left" w:pos="1440"/>
          <w:tab w:val="left" w:pos="1800"/>
          <w:tab w:val="left" w:pos="2160"/>
        </w:tabs>
        <w:ind w:left="720" w:hanging="720"/>
      </w:pPr>
      <w:r>
        <w:rPr>
          <w:b/>
        </w:rPr>
        <w:tab/>
      </w:r>
      <w:r w:rsidRPr="00DD0523">
        <w:rPr>
          <w:b/>
        </w:rPr>
        <w:t>A.</w:t>
      </w:r>
      <w:r w:rsidRPr="00E01062">
        <w:rPr>
          <w:b/>
        </w:rPr>
        <w:tab/>
      </w:r>
      <w:r>
        <w:t xml:space="preserve">The district should consider providing content specialists for grades 7-12 to ensure that there is skilled oversight in the alignment, development, and implementation of the core curricula. </w:t>
      </w:r>
    </w:p>
    <w:p w:rsidR="002B5AAA" w:rsidRDefault="002B5AAA" w:rsidP="002B5AAA">
      <w:pPr>
        <w:tabs>
          <w:tab w:val="left" w:pos="360"/>
          <w:tab w:val="left" w:pos="720"/>
          <w:tab w:val="left" w:pos="1080"/>
          <w:tab w:val="left" w:pos="1440"/>
          <w:tab w:val="left" w:pos="1800"/>
          <w:tab w:val="left" w:pos="2160"/>
        </w:tabs>
        <w:ind w:left="720" w:hanging="720"/>
      </w:pPr>
      <w:r>
        <w:tab/>
      </w:r>
      <w:r w:rsidRPr="00E01062">
        <w:rPr>
          <w:b/>
        </w:rPr>
        <w:t>B.</w:t>
      </w:r>
      <w:r>
        <w:tab/>
      </w:r>
      <w:r w:rsidRPr="00411692">
        <w:t>The district should ensure that updated curricul</w:t>
      </w:r>
      <w:r>
        <w:t xml:space="preserve">um documents and resources are </w:t>
      </w:r>
      <w:r w:rsidRPr="00411692">
        <w:t>developed in a timely manner</w:t>
      </w:r>
      <w:r>
        <w:t xml:space="preserve">. </w:t>
      </w:r>
    </w:p>
    <w:p w:rsidR="002B5AAA" w:rsidRDefault="002B5AAA" w:rsidP="002A69B2">
      <w:pPr>
        <w:pStyle w:val="ListParagraph"/>
        <w:numPr>
          <w:ilvl w:val="0"/>
          <w:numId w:val="57"/>
        </w:numPr>
        <w:tabs>
          <w:tab w:val="left" w:pos="360"/>
          <w:tab w:val="left" w:pos="720"/>
          <w:tab w:val="left" w:pos="1080"/>
          <w:tab w:val="left" w:pos="1440"/>
          <w:tab w:val="left" w:pos="1800"/>
          <w:tab w:val="left" w:pos="2160"/>
        </w:tabs>
        <w:ind w:left="1080"/>
        <w:contextualSpacing w:val="0"/>
      </w:pPr>
      <w:r>
        <w:t>Curriculum materials should include units, objectives, resources, instructional strategies, timelines, and a balanced set of assessments.</w:t>
      </w:r>
    </w:p>
    <w:p w:rsidR="002B5AAA" w:rsidRDefault="002B5AAA" w:rsidP="002A69B2">
      <w:pPr>
        <w:pStyle w:val="ListParagraph"/>
        <w:numPr>
          <w:ilvl w:val="0"/>
          <w:numId w:val="57"/>
        </w:numPr>
        <w:tabs>
          <w:tab w:val="left" w:pos="360"/>
          <w:tab w:val="left" w:pos="720"/>
          <w:tab w:val="left" w:pos="1080"/>
          <w:tab w:val="left" w:pos="1440"/>
          <w:tab w:val="left" w:pos="1800"/>
          <w:tab w:val="left" w:pos="2160"/>
        </w:tabs>
        <w:ind w:left="1080"/>
        <w:contextualSpacing w:val="0"/>
      </w:pPr>
      <w:r>
        <w:t xml:space="preserve">Curriculum development should involve integrating </w:t>
      </w:r>
      <w:r w:rsidRPr="00711487">
        <w:t>World-Class Instructional Design and Assessment</w:t>
      </w:r>
      <w:r>
        <w:t xml:space="preserve"> (WIDA) standards into written </w:t>
      </w:r>
      <w:r w:rsidR="00DE7463">
        <w:t xml:space="preserve">K-12 </w:t>
      </w:r>
      <w:r>
        <w:t>curricula</w:t>
      </w:r>
      <w:r w:rsidR="00DE7463">
        <w:t>.</w:t>
      </w:r>
      <w:r>
        <w:t xml:space="preserve"> </w:t>
      </w:r>
    </w:p>
    <w:p w:rsidR="002B5AAA" w:rsidRPr="00E01062" w:rsidRDefault="002B5AAA" w:rsidP="002B5AAA">
      <w:pPr>
        <w:tabs>
          <w:tab w:val="num" w:pos="480"/>
          <w:tab w:val="left" w:pos="720"/>
          <w:tab w:val="left" w:pos="1080"/>
          <w:tab w:val="left" w:pos="1440"/>
        </w:tabs>
        <w:ind w:left="1080" w:hanging="1080"/>
        <w:rPr>
          <w:rFonts w:cs="Calibri"/>
          <w:b/>
        </w:rPr>
      </w:pPr>
      <w:r w:rsidRPr="00E01062">
        <w:rPr>
          <w:b/>
        </w:rPr>
        <w:t>Recommended resources:</w:t>
      </w:r>
      <w:r w:rsidRPr="00E01062">
        <w:rPr>
          <w:rFonts w:cs="Calibri"/>
          <w:b/>
        </w:rPr>
        <w:t xml:space="preserve"> </w:t>
      </w:r>
    </w:p>
    <w:p w:rsidR="000749C8" w:rsidRPr="00E01062" w:rsidRDefault="000749C8" w:rsidP="00E01062">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rPr>
        <w:t xml:space="preserve">ESE’s </w:t>
      </w:r>
      <w:r w:rsidRPr="00E01062">
        <w:rPr>
          <w:rFonts w:eastAsia="Cambria"/>
          <w:i/>
        </w:rPr>
        <w:t>Common Core State Standards Initiative</w:t>
      </w:r>
      <w:r w:rsidRPr="00E01062">
        <w:rPr>
          <w:rFonts w:eastAsia="Cambria"/>
        </w:rPr>
        <w:t xml:space="preserve"> web page (</w:t>
      </w:r>
      <w:hyperlink r:id="rId21" w:history="1">
        <w:r w:rsidR="00DD0523" w:rsidRPr="00DD0523">
          <w:rPr>
            <w:rStyle w:val="Hyperlink"/>
            <w:rFonts w:eastAsia="Cambria"/>
          </w:rPr>
          <w:t>http://www.doe.mass.edu/candi/commoncore/</w:t>
        </w:r>
      </w:hyperlink>
      <w:r w:rsidRPr="00E01062">
        <w:rPr>
          <w:rFonts w:eastAsia="Cambria"/>
        </w:rPr>
        <w:t>) includes links to several resources designed to support the transition to the 2011 Massachusetts Curriculum Frameworks, which incorporate the Common Core.</w:t>
      </w:r>
    </w:p>
    <w:p w:rsidR="000749C8" w:rsidRPr="00E01062" w:rsidRDefault="000749C8" w:rsidP="00E01062">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i/>
        </w:rPr>
        <w:lastRenderedPageBreak/>
        <w:t>Creating Curriculum Units at the Local Level</w:t>
      </w:r>
      <w:r w:rsidRPr="00E01062">
        <w:rPr>
          <w:rFonts w:eastAsia="Cambria"/>
        </w:rPr>
        <w:t xml:space="preserve"> (</w:t>
      </w:r>
      <w:hyperlink r:id="rId22" w:history="1">
        <w:r w:rsidR="00DD0523" w:rsidRPr="00DD0523">
          <w:rPr>
            <w:rStyle w:val="Hyperlink"/>
            <w:rFonts w:eastAsia="Cambria"/>
          </w:rPr>
          <w:t>http://www.doe.mass.edu/candi/model/mcu_guide.pdf</w:t>
        </w:r>
      </w:hyperlink>
      <w:r w:rsidRPr="00E01062">
        <w:rPr>
          <w:rFonts w:eastAsia="Cambria"/>
        </w:rPr>
        <w:t xml:space="preserve">) is a 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0749C8" w:rsidRPr="00E01062" w:rsidRDefault="000749C8" w:rsidP="00E01062">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rPr>
        <w:t xml:space="preserve"> </w:t>
      </w:r>
      <w:r w:rsidRPr="00E01062">
        <w:rPr>
          <w:rFonts w:eastAsia="Cambria"/>
          <w:i/>
        </w:rPr>
        <w:t>Creating Model Curriculum Units</w:t>
      </w:r>
      <w:r w:rsidR="00DD0523">
        <w:rPr>
          <w:rFonts w:eastAsia="Cambria"/>
          <w:i/>
        </w:rPr>
        <w:t xml:space="preserve"> </w:t>
      </w:r>
      <w:r w:rsidR="00DD0523" w:rsidRPr="00E01062">
        <w:rPr>
          <w:rFonts w:eastAsia="Cambria"/>
        </w:rPr>
        <w:t>(</w:t>
      </w:r>
      <w:hyperlink r:id="rId23" w:history="1">
        <w:r w:rsidR="00DD0523" w:rsidRPr="00E01062">
          <w:rPr>
            <w:rStyle w:val="Hyperlink"/>
            <w:rFonts w:eastAsia="Cambria"/>
          </w:rPr>
          <w:t>http://www.youtube.com/playlist?list=PLTuqmiQ9ssquWrLjKc9h5h2cSpDVZqe6t</w:t>
        </w:r>
      </w:hyperlink>
      <w:r w:rsidRPr="00E01062">
        <w:rPr>
          <w:rFonts w:eastAsia="Cambria"/>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0749C8" w:rsidRPr="00E01062" w:rsidRDefault="000749C8" w:rsidP="00E01062">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i/>
        </w:rPr>
        <w:t>Model Curriculum Units</w:t>
      </w:r>
      <w:r w:rsidR="00DD0523">
        <w:rPr>
          <w:rFonts w:eastAsia="Cambria"/>
          <w:i/>
        </w:rPr>
        <w:t xml:space="preserve"> </w:t>
      </w:r>
      <w:r w:rsidR="00DD0523" w:rsidRPr="00E01062">
        <w:rPr>
          <w:rFonts w:eastAsia="Cambria"/>
        </w:rPr>
        <w:t>(</w:t>
      </w:r>
      <w:hyperlink r:id="rId24" w:history="1">
        <w:r w:rsidR="00DD0523" w:rsidRPr="00E01062">
          <w:rPr>
            <w:rStyle w:val="Hyperlink"/>
            <w:rFonts w:eastAsia="Cambria"/>
          </w:rPr>
          <w:t>http://www.youtube.com/playlist?list=PLTuqmiQ9ssqvx_Yjra4nBfqQPwc4auUBu</w:t>
        </w:r>
      </w:hyperlink>
      <w:r w:rsidRPr="00E01062">
        <w:rPr>
          <w:rFonts w:eastAsia="Cambria"/>
        </w:rPr>
        <w:t>) is a video series that shows examples of the implementation of Massachusetts’ Model Curriculum Units.</w:t>
      </w:r>
    </w:p>
    <w:p w:rsidR="000749C8" w:rsidRPr="00E01062" w:rsidRDefault="000749C8" w:rsidP="00E01062">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i/>
        </w:rPr>
        <w:t>Curriculum Mapping: How to Develop Curriculum Maps to Support a Guaranteed and Viable Curriculum that Guides Instruction</w:t>
      </w:r>
      <w:r w:rsidRPr="00E01062">
        <w:rPr>
          <w:rFonts w:eastAsia="Cambria"/>
        </w:rPr>
        <w:t xml:space="preserve"> (</w:t>
      </w:r>
      <w:hyperlink r:id="rId25" w:history="1">
        <w:r w:rsidR="00DD0523" w:rsidRPr="00DD0523">
          <w:rPr>
            <w:rStyle w:val="Hyperlink"/>
            <w:rFonts w:eastAsia="Cambria"/>
          </w:rPr>
          <w:t>http://www.doe.mass.edu/CandI/model/maps/CurriculumMaps.pdf</w:t>
        </w:r>
      </w:hyperlink>
      <w:r w:rsidRPr="00E01062">
        <w:rPr>
          <w:rFonts w:eastAsia="Cambria"/>
        </w:rPr>
        <w:t>) is a presentation that provides definitions of curriculum mapping, examples of model maps, and descriptions of curriculum mapping processes.</w:t>
      </w:r>
    </w:p>
    <w:p w:rsidR="000749C8" w:rsidRPr="00E01062" w:rsidRDefault="000749C8" w:rsidP="00E01062">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rPr>
        <w:t xml:space="preserve">The </w:t>
      </w:r>
      <w:r w:rsidRPr="00E01062">
        <w:rPr>
          <w:rFonts w:eastAsia="Cambria"/>
          <w:i/>
        </w:rPr>
        <w:t>Model Curriculum Unit and Lesson Plan Template</w:t>
      </w:r>
      <w:r w:rsidRPr="00E01062">
        <w:rPr>
          <w:rFonts w:eastAsia="Cambria"/>
        </w:rPr>
        <w:t xml:space="preserve"> (</w:t>
      </w:r>
      <w:hyperlink r:id="rId26" w:history="1">
        <w:r w:rsidR="007E6E98" w:rsidRPr="007E6E98">
          <w:rPr>
            <w:rStyle w:val="Hyperlink"/>
            <w:rFonts w:eastAsia="Cambria"/>
          </w:rPr>
          <w:t>http://www.doe.mass.edu/candi/model/MCUtemplate.pdf</w:t>
        </w:r>
      </w:hyperlink>
      <w:r w:rsidRPr="00E01062">
        <w:rPr>
          <w:rFonts w:eastAsia="Cambria"/>
        </w:rPr>
        <w:t>) includes Understanding by Design elements. It could be useful for ‘ and schools’ curriculum development and revision.</w:t>
      </w:r>
    </w:p>
    <w:p w:rsidR="000749C8" w:rsidRPr="00E01062" w:rsidRDefault="000749C8" w:rsidP="00E01062">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rPr>
        <w:t xml:space="preserve">ESE’s </w:t>
      </w:r>
      <w:r w:rsidRPr="00E01062">
        <w:rPr>
          <w:rFonts w:eastAsia="Cambria"/>
          <w:i/>
        </w:rPr>
        <w:t>Quality Review Rubrics</w:t>
      </w:r>
      <w:r w:rsidRPr="00E01062">
        <w:rPr>
          <w:rFonts w:eastAsia="Cambria"/>
        </w:rPr>
        <w:t xml:space="preserve"> (</w:t>
      </w:r>
      <w:hyperlink r:id="rId27" w:history="1">
        <w:r w:rsidR="007E6E98" w:rsidRPr="007E6E98">
          <w:rPr>
            <w:rStyle w:val="Hyperlink"/>
            <w:rFonts w:eastAsia="Cambria"/>
          </w:rPr>
          <w:t>http://www.doe.mass.edu/candi/model/rubrics/</w:t>
        </w:r>
      </w:hyperlink>
      <w:r w:rsidRPr="00E01062">
        <w:rPr>
          <w:rFonts w:eastAsia="Cambria"/>
        </w:rPr>
        <w:t xml:space="preserve">) can support the analysis and improvement of curriculum units.  </w:t>
      </w:r>
    </w:p>
    <w:p w:rsidR="000749C8" w:rsidRPr="00E01062" w:rsidRDefault="000749C8" w:rsidP="00E01062">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i/>
        </w:rPr>
        <w:t>Mathematics Framework Exploration Activities</w:t>
      </w:r>
      <w:r w:rsidRPr="00E01062">
        <w:rPr>
          <w:rFonts w:eastAsia="Cambria"/>
        </w:rPr>
        <w:t xml:space="preserve"> (</w:t>
      </w:r>
      <w:hyperlink r:id="rId28" w:history="1">
        <w:r w:rsidR="00C203D3" w:rsidRPr="00C203D3">
          <w:rPr>
            <w:rStyle w:val="Hyperlink"/>
            <w:rFonts w:eastAsia="Cambria"/>
          </w:rPr>
          <w:t>http://www.doe.mass.edu/candi/commoncore/mathexplore/default.html</w:t>
        </w:r>
      </w:hyperlink>
      <w:r w:rsidRPr="00E01062">
        <w:rPr>
          <w:rFonts w:eastAsia="Cambria"/>
        </w:rPr>
        <w:t>) are a growing set of activities designed by the Department of Elementary and Secondary Education mathematics staff and educators. The activities can be accessed and used to promote discussion and collaborative inquiry.</w:t>
      </w:r>
    </w:p>
    <w:p w:rsidR="000749C8" w:rsidRPr="00E01062" w:rsidRDefault="000749C8" w:rsidP="00E01062">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i/>
        </w:rPr>
        <w:t xml:space="preserve">Science and Technology/Engineering Concept and Skill Progressions </w:t>
      </w:r>
      <w:r w:rsidRPr="00E01062">
        <w:rPr>
          <w:rFonts w:eastAsia="Cambria"/>
        </w:rPr>
        <w:t>(</w:t>
      </w:r>
      <w:hyperlink r:id="rId29" w:history="1">
        <w:r w:rsidR="00C203D3" w:rsidRPr="00C203D3">
          <w:rPr>
            <w:rStyle w:val="Hyperlink"/>
            <w:rFonts w:eastAsia="Cambria"/>
          </w:rPr>
          <w:t>http://www.doe.mass.edu/STEM/ste/default.html</w:t>
        </w:r>
      </w:hyperlink>
      <w:r w:rsidRPr="00E01062">
        <w:rPr>
          <w:rFonts w:eastAsia="Cambria"/>
        </w:rPr>
        <w:t>) articulate of possible ways for students to progress through levels of understanding of concepts.</w:t>
      </w:r>
    </w:p>
    <w:p w:rsidR="000749C8" w:rsidRPr="00E01062" w:rsidRDefault="000749C8" w:rsidP="00E01062">
      <w:pPr>
        <w:numPr>
          <w:ilvl w:val="0"/>
          <w:numId w:val="6"/>
        </w:numPr>
        <w:tabs>
          <w:tab w:val="left" w:pos="360"/>
          <w:tab w:val="left" w:pos="720"/>
          <w:tab w:val="left" w:pos="1080"/>
          <w:tab w:val="left" w:pos="1440"/>
          <w:tab w:val="left" w:pos="1800"/>
          <w:tab w:val="left" w:pos="2160"/>
          <w:tab w:val="left" w:pos="2520"/>
          <w:tab w:val="left" w:pos="2880"/>
        </w:tabs>
        <w:ind w:left="723"/>
        <w:rPr>
          <w:rFonts w:eastAsia="Cambria"/>
        </w:rPr>
      </w:pPr>
      <w:r w:rsidRPr="00E01062">
        <w:rPr>
          <w:rFonts w:eastAsia="Cambria"/>
        </w:rPr>
        <w:t xml:space="preserve">ESE’s </w:t>
      </w:r>
      <w:r w:rsidRPr="00E01062">
        <w:rPr>
          <w:rFonts w:eastAsia="Cambria"/>
          <w:i/>
        </w:rPr>
        <w:t>Writing Standards in Action</w:t>
      </w:r>
      <w:r w:rsidRPr="00E01062">
        <w:rPr>
          <w:rFonts w:eastAsia="Cambria"/>
        </w:rPr>
        <w:t xml:space="preserve"> (</w:t>
      </w:r>
      <w:hyperlink r:id="rId30" w:history="1">
        <w:r w:rsidR="00535CA2" w:rsidRPr="00535CA2">
          <w:rPr>
            <w:rStyle w:val="Hyperlink"/>
            <w:rFonts w:eastAsia="Cambria"/>
          </w:rPr>
          <w:t>http://www.doe.mass.edu/candi/wsa/</w:t>
        </w:r>
      </w:hyperlink>
      <w:r w:rsidRPr="00E01062">
        <w:rPr>
          <w:rFonts w:eastAsia="Cambria"/>
        </w:rPr>
        <w:t>) provide examples of high-quality student writing with annotations that highlight how each piece demonstrates competence in learning standards at each grade level.</w:t>
      </w:r>
    </w:p>
    <w:p w:rsidR="000749C8" w:rsidRPr="00E01062" w:rsidRDefault="000749C8" w:rsidP="00E01062">
      <w:pPr>
        <w:numPr>
          <w:ilvl w:val="0"/>
          <w:numId w:val="6"/>
        </w:numPr>
        <w:tabs>
          <w:tab w:val="left" w:pos="360"/>
          <w:tab w:val="left" w:pos="720"/>
          <w:tab w:val="left" w:pos="1080"/>
          <w:tab w:val="left" w:pos="1440"/>
          <w:tab w:val="left" w:pos="1800"/>
          <w:tab w:val="left" w:pos="2160"/>
          <w:tab w:val="left" w:pos="2520"/>
          <w:tab w:val="left" w:pos="2880"/>
        </w:tabs>
        <w:ind w:left="723"/>
      </w:pPr>
      <w:r w:rsidRPr="00E01062">
        <w:lastRenderedPageBreak/>
        <w:t xml:space="preserve">The </w:t>
      </w:r>
      <w:r w:rsidRPr="00E01062">
        <w:rPr>
          <w:i/>
        </w:rPr>
        <w:t>World-Class Instructional Design and Assessment (WIDA)  English Language Development Standards Implementation Guide (Part I)</w:t>
      </w:r>
      <w:r w:rsidRPr="00E01062">
        <w:t xml:space="preserve"> (</w:t>
      </w:r>
      <w:hyperlink r:id="rId31" w:history="1">
        <w:r w:rsidR="00655153" w:rsidRPr="00655153">
          <w:rPr>
            <w:rStyle w:val="Hyperlink"/>
          </w:rPr>
          <w:t>http://www.doe.mass.edu/ell/wida/Guidance-p1.pdf</w:t>
        </w:r>
      </w:hyperlink>
      <w:r w:rsidRPr="00E01062">
        <w:t>) provides general information about the WIDA ELD standards framework, expectations for district implementation, and available support.</w:t>
      </w:r>
    </w:p>
    <w:p w:rsidR="002B5AAA" w:rsidRPr="00F140DA" w:rsidRDefault="002B5AAA" w:rsidP="00E01062">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071D3E">
        <w:rPr>
          <w:b/>
        </w:rPr>
        <w:t>Benefits</w:t>
      </w:r>
      <w:r w:rsidR="0093475D">
        <w:t xml:space="preserve">: By </w:t>
      </w:r>
      <w:r w:rsidRPr="00870959">
        <w:t>implementing this recommendation</w:t>
      </w:r>
      <w:r w:rsidR="0093475D">
        <w:t>, the district will ensure full development and a</w:t>
      </w:r>
      <w:r w:rsidRPr="00490136">
        <w:t>lignment</w:t>
      </w:r>
      <w:r w:rsidR="0087497D">
        <w:t xml:space="preserve"> </w:t>
      </w:r>
      <w:r w:rsidRPr="00490136">
        <w:t>of</w:t>
      </w:r>
      <w:r>
        <w:rPr>
          <w:b/>
        </w:rPr>
        <w:t xml:space="preserve"> </w:t>
      </w:r>
      <w:r w:rsidRPr="00F140DA">
        <w:t>English</w:t>
      </w:r>
      <w:r>
        <w:t xml:space="preserve"> </w:t>
      </w:r>
      <w:r w:rsidR="0093475D">
        <w:t xml:space="preserve">language arts </w:t>
      </w:r>
      <w:r>
        <w:t>and math curriculum</w:t>
      </w:r>
      <w:r>
        <w:rPr>
          <w:b/>
        </w:rPr>
        <w:t xml:space="preserve">. </w:t>
      </w:r>
      <w:r>
        <w:t>Improved rigor</w:t>
      </w:r>
      <w:r w:rsidR="0093475D">
        <w:t xml:space="preserve">, particularly </w:t>
      </w:r>
      <w:r>
        <w:t>in grades 7 and 8</w:t>
      </w:r>
      <w:r w:rsidR="0093475D">
        <w:t>, is</w:t>
      </w:r>
      <w:r>
        <w:t xml:space="preserve"> likely</w:t>
      </w:r>
      <w:r w:rsidRPr="00F140DA">
        <w:t xml:space="preserve"> </w:t>
      </w:r>
      <w:r w:rsidR="0093475D">
        <w:t xml:space="preserve">to </w:t>
      </w:r>
      <w:r w:rsidRPr="00F140DA">
        <w:t>lead to improved student achievement.</w:t>
      </w:r>
    </w:p>
    <w:p w:rsidR="002B5AAA" w:rsidRDefault="002B5AAA" w:rsidP="002B5AA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2B5AAA" w:rsidRDefault="002B5AAA" w:rsidP="002B5AA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2B5AAA" w:rsidRDefault="000038E7" w:rsidP="002B5AAA">
      <w:pPr>
        <w:tabs>
          <w:tab w:val="left" w:pos="360"/>
          <w:tab w:val="left" w:pos="720"/>
          <w:tab w:val="left" w:pos="1080"/>
          <w:tab w:val="left" w:pos="1440"/>
          <w:tab w:val="left" w:pos="1800"/>
          <w:tab w:val="left" w:pos="2160"/>
        </w:tabs>
        <w:ind w:left="360" w:hanging="360"/>
        <w:rPr>
          <w:b/>
        </w:rPr>
      </w:pPr>
      <w:r>
        <w:rPr>
          <w:b/>
        </w:rPr>
        <w:t>3</w:t>
      </w:r>
      <w:r w:rsidR="002B5AAA" w:rsidRPr="009D3487">
        <w:rPr>
          <w:b/>
        </w:rPr>
        <w:t>.</w:t>
      </w:r>
      <w:r w:rsidR="002B5AAA">
        <w:rPr>
          <w:b/>
        </w:rPr>
        <w:tab/>
        <w:t xml:space="preserve">The district should continue to build its teachers’ capacity to make instructional decisions based on data. </w:t>
      </w:r>
    </w:p>
    <w:p w:rsidR="002B5AAA" w:rsidRDefault="002B5AAA" w:rsidP="002B5AAA">
      <w:pPr>
        <w:tabs>
          <w:tab w:val="left" w:pos="360"/>
          <w:tab w:val="left" w:pos="720"/>
          <w:tab w:val="left" w:pos="1080"/>
          <w:tab w:val="left" w:pos="1440"/>
          <w:tab w:val="left" w:pos="1800"/>
          <w:tab w:val="left" w:pos="2160"/>
        </w:tabs>
        <w:ind w:left="720" w:hanging="720"/>
      </w:pPr>
      <w:r>
        <w:rPr>
          <w:b/>
        </w:rPr>
        <w:tab/>
      </w:r>
      <w:r w:rsidRPr="00071D3E">
        <w:rPr>
          <w:b/>
        </w:rPr>
        <w:t>A.</w:t>
      </w:r>
      <w:r>
        <w:tab/>
        <w:t>The district should work with the DSAC to establish data teams.</w:t>
      </w:r>
    </w:p>
    <w:p w:rsidR="00FD136A" w:rsidRDefault="002B5AAA" w:rsidP="002A69B2">
      <w:pPr>
        <w:pStyle w:val="ListParagraph"/>
        <w:numPr>
          <w:ilvl w:val="0"/>
          <w:numId w:val="58"/>
        </w:numPr>
        <w:tabs>
          <w:tab w:val="left" w:pos="360"/>
          <w:tab w:val="left" w:pos="720"/>
          <w:tab w:val="left" w:pos="1080"/>
          <w:tab w:val="left" w:pos="1440"/>
          <w:tab w:val="left" w:pos="1800"/>
          <w:tab w:val="left" w:pos="2160"/>
        </w:tabs>
        <w:ind w:left="1080"/>
        <w:contextualSpacing w:val="0"/>
      </w:pPr>
      <w:r>
        <w:t xml:space="preserve">Each school needs a functioning data team composed of a </w:t>
      </w:r>
      <w:r w:rsidR="00911103">
        <w:t>representative group</w:t>
      </w:r>
      <w:r>
        <w:t xml:space="preserve"> of teachers</w:t>
      </w:r>
      <w:r w:rsidR="00911103">
        <w:t>, including data coaches</w:t>
      </w:r>
      <w:r>
        <w:t xml:space="preserve">. </w:t>
      </w:r>
    </w:p>
    <w:p w:rsidR="00FD136A" w:rsidRDefault="005A2B37" w:rsidP="002A69B2">
      <w:pPr>
        <w:pStyle w:val="ListParagraph"/>
        <w:numPr>
          <w:ilvl w:val="0"/>
          <w:numId w:val="59"/>
        </w:numPr>
        <w:tabs>
          <w:tab w:val="left" w:pos="0"/>
          <w:tab w:val="left" w:pos="360"/>
          <w:tab w:val="left" w:pos="720"/>
          <w:tab w:val="left" w:pos="1080"/>
          <w:tab w:val="left" w:pos="1440"/>
          <w:tab w:val="left" w:pos="1870"/>
          <w:tab w:val="left" w:pos="2160"/>
        </w:tabs>
        <w:ind w:left="1440"/>
        <w:contextualSpacing w:val="0"/>
      </w:pPr>
      <w:r>
        <w:t>In partnership with district leaders, e</w:t>
      </w:r>
      <w:r w:rsidR="00FD136A">
        <w:t xml:space="preserve">ach </w:t>
      </w:r>
      <w:r>
        <w:t xml:space="preserve">data </w:t>
      </w:r>
      <w:r w:rsidR="00FD136A">
        <w:t>team should establish systems and protocols for disseminating various data to teachers and for helping teachers to analyze and respond to the data.</w:t>
      </w:r>
    </w:p>
    <w:p w:rsidR="002B5AAA" w:rsidRDefault="002B5AAA" w:rsidP="002A69B2">
      <w:pPr>
        <w:pStyle w:val="ListParagraph"/>
        <w:numPr>
          <w:ilvl w:val="0"/>
          <w:numId w:val="59"/>
        </w:numPr>
        <w:tabs>
          <w:tab w:val="left" w:pos="0"/>
          <w:tab w:val="left" w:pos="360"/>
          <w:tab w:val="left" w:pos="720"/>
          <w:tab w:val="left" w:pos="1080"/>
          <w:tab w:val="left" w:pos="1440"/>
          <w:tab w:val="left" w:pos="1870"/>
          <w:tab w:val="left" w:pos="2160"/>
        </w:tabs>
        <w:ind w:left="1440"/>
        <w:contextualSpacing w:val="0"/>
      </w:pPr>
      <w:r>
        <w:t>The data te</w:t>
      </w:r>
      <w:r w:rsidR="005A2B37">
        <w:t>a</w:t>
      </w:r>
      <w:r>
        <w:t>m</w:t>
      </w:r>
      <w:r w:rsidR="005A2B37">
        <w:t>s</w:t>
      </w:r>
      <w:r>
        <w:t xml:space="preserve"> </w:t>
      </w:r>
      <w:r w:rsidR="005A2B37">
        <w:t xml:space="preserve">should </w:t>
      </w:r>
      <w:r w:rsidR="001872CD">
        <w:t>focus on</w:t>
      </w:r>
      <w:r>
        <w:t xml:space="preserve"> locally generated data and </w:t>
      </w:r>
      <w:r w:rsidR="005A2B37">
        <w:t xml:space="preserve">data </w:t>
      </w:r>
      <w:r>
        <w:t xml:space="preserve">available from external resources such as ESE’s Edwin Analytics. </w:t>
      </w:r>
    </w:p>
    <w:p w:rsidR="002B5AAA" w:rsidRDefault="002B5AAA" w:rsidP="002A69B2">
      <w:pPr>
        <w:pStyle w:val="ListParagraph"/>
        <w:numPr>
          <w:ilvl w:val="2"/>
          <w:numId w:val="55"/>
        </w:numPr>
        <w:tabs>
          <w:tab w:val="left" w:pos="0"/>
          <w:tab w:val="left" w:pos="360"/>
          <w:tab w:val="left" w:pos="720"/>
          <w:tab w:val="left" w:pos="1080"/>
          <w:tab w:val="left" w:pos="1440"/>
          <w:tab w:val="left" w:pos="1870"/>
          <w:tab w:val="left" w:pos="2160"/>
        </w:tabs>
        <w:ind w:left="1800" w:hanging="360"/>
      </w:pPr>
      <w:r>
        <w:t>The Early Warning Indicator System (EWIS) provides valuable information to help identify students in need of additional intervention. At present, counselor</w:t>
      </w:r>
      <w:r w:rsidR="00984642">
        <w:t>s have access to the EWIS data. W</w:t>
      </w:r>
      <w:r>
        <w:t>ith support from an active data team, they could help teachers to make better instructional decisions on targeted interventions to some high needs students.</w:t>
      </w:r>
    </w:p>
    <w:p w:rsidR="002B5AAA" w:rsidRDefault="002B5AAA" w:rsidP="002A69B2">
      <w:pPr>
        <w:tabs>
          <w:tab w:val="left" w:pos="360"/>
          <w:tab w:val="left" w:pos="720"/>
          <w:tab w:val="left" w:pos="1080"/>
          <w:tab w:val="left" w:pos="1440"/>
          <w:tab w:val="left" w:pos="1800"/>
          <w:tab w:val="left" w:pos="2160"/>
        </w:tabs>
        <w:ind w:left="1080" w:hanging="1080"/>
      </w:pPr>
      <w:r>
        <w:tab/>
      </w:r>
      <w:r>
        <w:tab/>
        <w:t>2.</w:t>
      </w:r>
      <w:r>
        <w:tab/>
        <w:t xml:space="preserve">A representative from each school’s data team </w:t>
      </w:r>
      <w:r w:rsidR="00A62BC9">
        <w:t xml:space="preserve">should </w:t>
      </w:r>
      <w:r>
        <w:t xml:space="preserve">serve on </w:t>
      </w:r>
      <w:r w:rsidR="00A62BC9">
        <w:t xml:space="preserve">a </w:t>
      </w:r>
      <w:r>
        <w:t xml:space="preserve">district data team, which </w:t>
      </w:r>
      <w:r w:rsidR="00A62BC9">
        <w:t xml:space="preserve">should </w:t>
      </w:r>
      <w:r>
        <w:t>inform district</w:t>
      </w:r>
      <w:r w:rsidR="00A62BC9">
        <w:t>-</w:t>
      </w:r>
      <w:r>
        <w:t>level</w:t>
      </w:r>
      <w:r w:rsidR="00A62BC9">
        <w:t xml:space="preserve"> decisions and planning</w:t>
      </w:r>
      <w:r>
        <w:t>.</w:t>
      </w:r>
    </w:p>
    <w:p w:rsidR="002B5AAA" w:rsidRDefault="002B5AAA" w:rsidP="002A69B2">
      <w:pPr>
        <w:pStyle w:val="ListParagraph"/>
        <w:numPr>
          <w:ilvl w:val="0"/>
          <w:numId w:val="61"/>
        </w:numPr>
        <w:tabs>
          <w:tab w:val="left" w:pos="0"/>
          <w:tab w:val="left" w:pos="360"/>
          <w:tab w:val="left" w:pos="720"/>
          <w:tab w:val="left" w:pos="1080"/>
          <w:tab w:val="left" w:pos="1440"/>
          <w:tab w:val="left" w:pos="1870"/>
          <w:tab w:val="left" w:pos="2160"/>
        </w:tabs>
        <w:ind w:left="1440"/>
        <w:contextualSpacing w:val="0"/>
      </w:pPr>
      <w:r>
        <w:t>Local statistics, such as course sign-ups, school choice statistics, out-of-district placements, evaluation of local benchmarks, program cost-efficiency determinations, survey results, and many other sources of information that the district currently collects can also provide valuable information for decision makers.</w:t>
      </w:r>
    </w:p>
    <w:p w:rsidR="00E558AD" w:rsidRDefault="00E558AD" w:rsidP="002A69B2">
      <w:pPr>
        <w:tabs>
          <w:tab w:val="left" w:pos="0"/>
          <w:tab w:val="left" w:pos="360"/>
          <w:tab w:val="left" w:pos="720"/>
          <w:tab w:val="left" w:pos="1080"/>
          <w:tab w:val="left" w:pos="1440"/>
          <w:tab w:val="left" w:pos="1800"/>
          <w:tab w:val="left" w:pos="2160"/>
        </w:tabs>
        <w:ind w:left="1440" w:hanging="1080"/>
      </w:pPr>
      <w:r w:rsidRPr="00E01062">
        <w:rPr>
          <w:b/>
        </w:rPr>
        <w:t>B.</w:t>
      </w:r>
      <w:r w:rsidR="003A0A5D">
        <w:tab/>
      </w:r>
      <w:r>
        <w:t>The district should plan professional development to support teachers’ data analysis.</w:t>
      </w:r>
    </w:p>
    <w:p w:rsidR="00E558AD" w:rsidRDefault="00E558AD" w:rsidP="002A69B2">
      <w:pPr>
        <w:tabs>
          <w:tab w:val="left" w:pos="360"/>
          <w:tab w:val="left" w:pos="720"/>
          <w:tab w:val="left" w:pos="1080"/>
          <w:tab w:val="left" w:pos="1440"/>
          <w:tab w:val="left" w:pos="1800"/>
          <w:tab w:val="left" w:pos="2160"/>
        </w:tabs>
        <w:ind w:left="1080" w:hanging="360"/>
      </w:pPr>
      <w:r>
        <w:t xml:space="preserve">1. </w:t>
      </w:r>
      <w:r w:rsidR="003A0A5D">
        <w:tab/>
      </w:r>
      <w:r>
        <w:t>This should include embedded professional development, such as coaching.</w:t>
      </w:r>
    </w:p>
    <w:p w:rsidR="00E558AD" w:rsidRDefault="002A69B2" w:rsidP="002A69B2">
      <w:pPr>
        <w:tabs>
          <w:tab w:val="left" w:pos="360"/>
          <w:tab w:val="left" w:pos="720"/>
          <w:tab w:val="left" w:pos="1080"/>
          <w:tab w:val="left" w:pos="1440"/>
          <w:tab w:val="left" w:pos="1800"/>
          <w:tab w:val="left" w:pos="2160"/>
        </w:tabs>
        <w:ind w:left="1080" w:hanging="360"/>
      </w:pPr>
      <w:r>
        <w:lastRenderedPageBreak/>
        <w:t>2.</w:t>
      </w:r>
      <w:r w:rsidR="003A0A5D">
        <w:tab/>
      </w:r>
      <w:r w:rsidR="004343FE">
        <w:t>The district should consider the feasibility of reducing data coaches’ teaching loads to ensure that they have the time necessary to support their colleagues’ use of data.</w:t>
      </w:r>
    </w:p>
    <w:p w:rsidR="00E558AD" w:rsidRDefault="00E558AD" w:rsidP="002A69B2">
      <w:pPr>
        <w:tabs>
          <w:tab w:val="left" w:pos="0"/>
          <w:tab w:val="left" w:pos="360"/>
          <w:tab w:val="left" w:pos="720"/>
          <w:tab w:val="left" w:pos="1080"/>
          <w:tab w:val="left" w:pos="1800"/>
          <w:tab w:val="left" w:pos="2160"/>
        </w:tabs>
        <w:ind w:left="720" w:hanging="360"/>
      </w:pPr>
      <w:r w:rsidRPr="00E01062">
        <w:rPr>
          <w:b/>
        </w:rPr>
        <w:t>C.</w:t>
      </w:r>
      <w:r w:rsidR="003A0A5D">
        <w:tab/>
      </w:r>
      <w:r>
        <w:t xml:space="preserve">Teaching schedules should be analyzed in order to increase the amount of time </w:t>
      </w:r>
      <w:r w:rsidR="004343FE">
        <w:t xml:space="preserve">that all </w:t>
      </w:r>
      <w:r>
        <w:t>teachers have available for data analysis.</w:t>
      </w:r>
    </w:p>
    <w:p w:rsidR="00B71BA0" w:rsidRDefault="00B71BA0" w:rsidP="00E01062">
      <w:pPr>
        <w:tabs>
          <w:tab w:val="left" w:pos="360"/>
          <w:tab w:val="left" w:pos="720"/>
          <w:tab w:val="left" w:pos="1080"/>
          <w:tab w:val="left" w:pos="1440"/>
          <w:tab w:val="left" w:pos="1800"/>
          <w:tab w:val="left" w:pos="2160"/>
        </w:tabs>
        <w:rPr>
          <w:b/>
        </w:rPr>
      </w:pPr>
      <w:r>
        <w:rPr>
          <w:b/>
        </w:rPr>
        <w:t>Recommended resources:</w:t>
      </w:r>
    </w:p>
    <w:p w:rsidR="00B71BA0" w:rsidRPr="00E01062" w:rsidRDefault="00B71BA0" w:rsidP="00E01062">
      <w:pPr>
        <w:numPr>
          <w:ilvl w:val="0"/>
          <w:numId w:val="46"/>
        </w:numPr>
        <w:tabs>
          <w:tab w:val="left" w:pos="360"/>
          <w:tab w:val="left" w:pos="720"/>
          <w:tab w:val="left" w:pos="1080"/>
          <w:tab w:val="left" w:pos="1440"/>
          <w:tab w:val="left" w:pos="1800"/>
          <w:tab w:val="left" w:pos="2160"/>
        </w:tabs>
      </w:pPr>
      <w:r w:rsidRPr="00E01062">
        <w:t xml:space="preserve">ESE’s </w:t>
      </w:r>
      <w:r w:rsidRPr="00E01062">
        <w:rPr>
          <w:i/>
        </w:rPr>
        <w:t>District Data Team Toolkit</w:t>
      </w:r>
      <w:r w:rsidRPr="00E01062">
        <w:t xml:space="preserve"> (</w:t>
      </w:r>
      <w:hyperlink r:id="rId32" w:history="1">
        <w:r w:rsidRPr="00E01062">
          <w:rPr>
            <w:rStyle w:val="Hyperlink"/>
            <w:bCs/>
          </w:rPr>
          <w:t>http://www.doe.mass.edu/apa/ucd/ddtt/toolkit.pdf</w:t>
        </w:r>
      </w:hyperlink>
      <w:r w:rsidRPr="00E01062">
        <w:t>) is a set of r</w:t>
      </w:r>
      <w:r w:rsidRPr="00E01062">
        <w:rPr>
          <w:bCs/>
        </w:rPr>
        <w:t>esources to help a district establish, grow, and maintain a culture of inquiry and data use through a District Data Team.</w:t>
      </w:r>
    </w:p>
    <w:p w:rsidR="00B71BA0" w:rsidRPr="00E01062" w:rsidRDefault="00B71BA0" w:rsidP="00E01062">
      <w:pPr>
        <w:numPr>
          <w:ilvl w:val="0"/>
          <w:numId w:val="46"/>
        </w:numPr>
        <w:tabs>
          <w:tab w:val="left" w:pos="360"/>
          <w:tab w:val="left" w:pos="720"/>
          <w:tab w:val="left" w:pos="1080"/>
          <w:tab w:val="left" w:pos="1440"/>
          <w:tab w:val="left" w:pos="1800"/>
          <w:tab w:val="left" w:pos="2160"/>
        </w:tabs>
      </w:pPr>
      <w:r w:rsidRPr="00E01062">
        <w:t xml:space="preserve">The </w:t>
      </w:r>
      <w:r w:rsidRPr="00E01062">
        <w:rPr>
          <w:i/>
        </w:rPr>
        <w:t>Edwin Analytics</w:t>
      </w:r>
      <w:r w:rsidRPr="00E01062">
        <w:t xml:space="preserve"> web page (</w:t>
      </w:r>
      <w:hyperlink r:id="rId33" w:history="1">
        <w:r w:rsidRPr="00E01062">
          <w:rPr>
            <w:rStyle w:val="Hyperlink"/>
          </w:rPr>
          <w:t>http://www.doe.mass.edu/edwin/analytics/</w:t>
        </w:r>
      </w:hyperlink>
      <w:r w:rsidRPr="00E01062">
        <w:t xml:space="preserve">) includes links to a Getting Started Guide, as well as a video tutorial series.  </w:t>
      </w:r>
    </w:p>
    <w:p w:rsidR="002B5AAA" w:rsidRDefault="002B5AAA" w:rsidP="00E01062">
      <w:pPr>
        <w:tabs>
          <w:tab w:val="left" w:pos="360"/>
          <w:tab w:val="left" w:pos="720"/>
          <w:tab w:val="left" w:pos="1080"/>
          <w:tab w:val="left" w:pos="1440"/>
          <w:tab w:val="left" w:pos="1800"/>
          <w:tab w:val="left" w:pos="2160"/>
        </w:tabs>
      </w:pPr>
      <w:r w:rsidRPr="00071D3E">
        <w:rPr>
          <w:b/>
        </w:rPr>
        <w:t>Benefits</w:t>
      </w:r>
      <w:r w:rsidRPr="00870959">
        <w:t xml:space="preserve"> from implementing this recommendation </w:t>
      </w:r>
      <w:r w:rsidR="008540BF">
        <w:t>will</w:t>
      </w:r>
      <w:r w:rsidR="00416F75">
        <w:t xml:space="preserve"> likely</w:t>
      </w:r>
      <w:r w:rsidR="008540BF">
        <w:t xml:space="preserve"> </w:t>
      </w:r>
      <w:r>
        <w:t>include</w:t>
      </w:r>
      <w:r w:rsidR="008540BF">
        <w:t xml:space="preserve"> </w:t>
      </w:r>
      <w:r w:rsidR="00C3190B">
        <w:t xml:space="preserve">more systematic use of data, </w:t>
      </w:r>
      <w:r w:rsidR="008540BF">
        <w:t>increased teacher capacity to make informed instructional decisions, i</w:t>
      </w:r>
      <w:r>
        <w:t>mproved identification of students needing targeted interventions</w:t>
      </w:r>
      <w:r w:rsidR="008540BF">
        <w:t xml:space="preserve">, and </w:t>
      </w:r>
      <w:r>
        <w:t>increased student achievement.</w:t>
      </w:r>
    </w:p>
    <w:p w:rsidR="002B5AAA" w:rsidRDefault="002B5AAA" w:rsidP="002B5AAA">
      <w:pPr>
        <w:tabs>
          <w:tab w:val="left" w:pos="360"/>
          <w:tab w:val="left" w:pos="720"/>
          <w:tab w:val="left" w:pos="1080"/>
          <w:tab w:val="left" w:pos="1440"/>
          <w:tab w:val="left" w:pos="1800"/>
          <w:tab w:val="left" w:pos="2160"/>
        </w:tabs>
      </w:pPr>
    </w:p>
    <w:p w:rsidR="002B5AAA" w:rsidRDefault="002B5AAA" w:rsidP="002B5AA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2B5AAA" w:rsidRDefault="000038E7" w:rsidP="002B5AAA">
      <w:pPr>
        <w:tabs>
          <w:tab w:val="left" w:pos="360"/>
          <w:tab w:val="left" w:pos="720"/>
          <w:tab w:val="left" w:pos="1080"/>
          <w:tab w:val="left" w:pos="1440"/>
          <w:tab w:val="left" w:pos="1800"/>
          <w:tab w:val="left" w:pos="2160"/>
        </w:tabs>
        <w:ind w:left="360" w:hanging="360"/>
        <w:rPr>
          <w:b/>
        </w:rPr>
      </w:pPr>
      <w:r>
        <w:rPr>
          <w:b/>
        </w:rPr>
        <w:t>4</w:t>
      </w:r>
      <w:r w:rsidR="002B5AAA" w:rsidRPr="009D3487">
        <w:rPr>
          <w:b/>
        </w:rPr>
        <w:t>.</w:t>
      </w:r>
      <w:r w:rsidR="002B5AAA">
        <w:rPr>
          <w:b/>
        </w:rPr>
        <w:tab/>
      </w:r>
      <w:r w:rsidR="002B5AAA" w:rsidRPr="008B1C19">
        <w:rPr>
          <w:b/>
        </w:rPr>
        <w:t xml:space="preserve">The district has in place or </w:t>
      </w:r>
      <w:r w:rsidR="002B5AAA">
        <w:rPr>
          <w:b/>
        </w:rPr>
        <w:t xml:space="preserve">is beginning to implement </w:t>
      </w:r>
      <w:r w:rsidR="002B5AAA" w:rsidRPr="008B1C19">
        <w:rPr>
          <w:b/>
        </w:rPr>
        <w:t xml:space="preserve"> a number of professional development programs that </w:t>
      </w:r>
      <w:r w:rsidR="002B5AAA">
        <w:rPr>
          <w:b/>
        </w:rPr>
        <w:t xml:space="preserve">it </w:t>
      </w:r>
      <w:r w:rsidR="002B5AAA" w:rsidRPr="008B1C19">
        <w:rPr>
          <w:b/>
        </w:rPr>
        <w:t>should continue to develop and support.</w:t>
      </w:r>
    </w:p>
    <w:p w:rsidR="002B5AAA" w:rsidRDefault="002B5AAA" w:rsidP="002B5AAA">
      <w:pPr>
        <w:tabs>
          <w:tab w:val="left" w:pos="360"/>
          <w:tab w:val="left" w:pos="720"/>
          <w:tab w:val="left" w:pos="1080"/>
          <w:tab w:val="left" w:pos="1440"/>
          <w:tab w:val="left" w:pos="1800"/>
          <w:tab w:val="left" w:pos="2160"/>
        </w:tabs>
        <w:ind w:left="720" w:hanging="720"/>
      </w:pPr>
      <w:r>
        <w:rPr>
          <w:b/>
        </w:rPr>
        <w:tab/>
      </w:r>
      <w:r w:rsidRPr="00CE56A7">
        <w:rPr>
          <w:b/>
        </w:rPr>
        <w:t>A.</w:t>
      </w:r>
      <w:r>
        <w:tab/>
      </w:r>
      <w:r w:rsidRPr="008B1C19">
        <w:t>The district has been gathering teacher feedback on professional development and working with the DSAC to identify professional development needs and goals</w:t>
      </w:r>
      <w:r>
        <w:t xml:space="preserve">. </w:t>
      </w:r>
      <w:r w:rsidRPr="008B1C19">
        <w:t xml:space="preserve">The district should be commended for its use of available resources </w:t>
      </w:r>
      <w:r w:rsidR="00DE0F90">
        <w:t>(</w:t>
      </w:r>
      <w:r w:rsidRPr="008B1C19">
        <w:t>including the DSAC</w:t>
      </w:r>
      <w:r w:rsidR="00DE0F90">
        <w:t>),</w:t>
      </w:r>
      <w:r w:rsidRPr="008B1C19">
        <w:t xml:space="preserve"> and </w:t>
      </w:r>
      <w:r>
        <w:t xml:space="preserve">should </w:t>
      </w:r>
      <w:r w:rsidRPr="008B1C19">
        <w:t xml:space="preserve">continue using data to </w:t>
      </w:r>
      <w:r w:rsidR="004F0587">
        <w:t>identify</w:t>
      </w:r>
      <w:r w:rsidR="004F0587" w:rsidRPr="008B1C19">
        <w:t xml:space="preserve"> </w:t>
      </w:r>
      <w:r w:rsidRPr="008B1C19">
        <w:t xml:space="preserve">professional development needs and </w:t>
      </w:r>
      <w:r>
        <w:t xml:space="preserve">to </w:t>
      </w:r>
      <w:r w:rsidR="004F0587">
        <w:t xml:space="preserve">determine </w:t>
      </w:r>
      <w:r w:rsidRPr="008B1C19">
        <w:t xml:space="preserve">the effect of professional development on </w:t>
      </w:r>
      <w:r w:rsidR="008C4150">
        <w:t>classroom instruction</w:t>
      </w:r>
      <w:r>
        <w:t xml:space="preserve">. </w:t>
      </w:r>
      <w:r w:rsidRPr="008B1C19">
        <w:t xml:space="preserve">The district </w:t>
      </w:r>
      <w:r>
        <w:t>should</w:t>
      </w:r>
      <w:r w:rsidRPr="008B1C19">
        <w:t xml:space="preserve"> also </w:t>
      </w:r>
      <w:r>
        <w:t xml:space="preserve">continue to pursue </w:t>
      </w:r>
      <w:r w:rsidRPr="008B1C19">
        <w:t>interaction with teachers and the teachers’ association</w:t>
      </w:r>
      <w:r>
        <w:t xml:space="preserve"> concerning professional development needs</w:t>
      </w:r>
      <w:r w:rsidRPr="008B1C19">
        <w:t>.</w:t>
      </w:r>
    </w:p>
    <w:p w:rsidR="002B5AAA" w:rsidRDefault="002B5AAA" w:rsidP="002B5AAA">
      <w:pPr>
        <w:tabs>
          <w:tab w:val="left" w:pos="360"/>
          <w:tab w:val="left" w:pos="720"/>
          <w:tab w:val="left" w:pos="1080"/>
          <w:tab w:val="left" w:pos="1440"/>
          <w:tab w:val="left" w:pos="1800"/>
          <w:tab w:val="left" w:pos="2160"/>
        </w:tabs>
        <w:ind w:left="720" w:hanging="720"/>
      </w:pPr>
      <w:r>
        <w:tab/>
      </w:r>
      <w:r w:rsidRPr="00E01062">
        <w:rPr>
          <w:b/>
        </w:rPr>
        <w:t>B.</w:t>
      </w:r>
      <w:r>
        <w:tab/>
      </w:r>
      <w:r w:rsidRPr="008B1C19">
        <w:t xml:space="preserve">The district should formalize </w:t>
      </w:r>
      <w:r>
        <w:t>its</w:t>
      </w:r>
      <w:r w:rsidRPr="008B1C19">
        <w:t xml:space="preserve"> leadership mentoring program to ensure the longevity of the program and </w:t>
      </w:r>
      <w:r>
        <w:t xml:space="preserve">to </w:t>
      </w:r>
      <w:r w:rsidRPr="008B1C19">
        <w:t>continually develop leadership personnel.</w:t>
      </w:r>
    </w:p>
    <w:p w:rsidR="002B5AAA" w:rsidRDefault="002B5AAA" w:rsidP="002B5AAA">
      <w:pPr>
        <w:tabs>
          <w:tab w:val="left" w:pos="360"/>
          <w:tab w:val="left" w:pos="720"/>
          <w:tab w:val="left" w:pos="1080"/>
          <w:tab w:val="left" w:pos="1440"/>
          <w:tab w:val="left" w:pos="1800"/>
          <w:tab w:val="left" w:pos="2160"/>
        </w:tabs>
        <w:ind w:left="720" w:hanging="720"/>
      </w:pPr>
      <w:r>
        <w:rPr>
          <w:b/>
        </w:rPr>
        <w:tab/>
      </w:r>
      <w:r w:rsidRPr="00CE56A7">
        <w:rPr>
          <w:b/>
        </w:rPr>
        <w:t>C.</w:t>
      </w:r>
      <w:r>
        <w:tab/>
      </w:r>
      <w:r w:rsidRPr="008B1C19">
        <w:t xml:space="preserve">The district should formalize its teacher mentoring program to </w:t>
      </w:r>
      <w:r>
        <w:t xml:space="preserve">provide needed </w:t>
      </w:r>
      <w:r w:rsidRPr="008B1C19">
        <w:t xml:space="preserve">support </w:t>
      </w:r>
      <w:r>
        <w:t xml:space="preserve">in </w:t>
      </w:r>
      <w:r w:rsidRPr="008B1C19">
        <w:t>the development of the district’s teachers.</w:t>
      </w:r>
    </w:p>
    <w:p w:rsidR="00937C32" w:rsidRDefault="00326D6D" w:rsidP="00E01062">
      <w:pPr>
        <w:tabs>
          <w:tab w:val="left" w:pos="360"/>
          <w:tab w:val="left" w:pos="720"/>
          <w:tab w:val="left" w:pos="1080"/>
          <w:tab w:val="left" w:pos="1440"/>
          <w:tab w:val="left" w:pos="1800"/>
          <w:tab w:val="left" w:pos="2160"/>
        </w:tabs>
        <w:ind w:left="720" w:hanging="720"/>
        <w:rPr>
          <w:b/>
        </w:rPr>
      </w:pPr>
      <w:r>
        <w:rPr>
          <w:b/>
        </w:rPr>
        <w:t>Recommended resources</w:t>
      </w:r>
      <w:r w:rsidR="00937C32">
        <w:rPr>
          <w:b/>
        </w:rPr>
        <w:t>:</w:t>
      </w:r>
    </w:p>
    <w:p w:rsidR="00AD16F1" w:rsidRPr="00E01062" w:rsidRDefault="00AD16F1" w:rsidP="00CB4B6E">
      <w:pPr>
        <w:pStyle w:val="ListParagraph"/>
        <w:numPr>
          <w:ilvl w:val="0"/>
          <w:numId w:val="49"/>
        </w:numPr>
        <w:tabs>
          <w:tab w:val="left" w:pos="360"/>
          <w:tab w:val="left" w:pos="1080"/>
          <w:tab w:val="left" w:pos="1440"/>
          <w:tab w:val="left" w:pos="1800"/>
          <w:tab w:val="left" w:pos="2160"/>
        </w:tabs>
        <w:ind w:left="360"/>
        <w:rPr>
          <w:b/>
        </w:rPr>
      </w:pPr>
      <w:r w:rsidRPr="00937C32">
        <w:rPr>
          <w:i/>
        </w:rPr>
        <w:t>The Massachusetts Standards for Professional Development</w:t>
      </w:r>
      <w:r w:rsidRPr="00AD16F1">
        <w:t xml:space="preserve"> (</w:t>
      </w:r>
      <w:hyperlink r:id="rId34" w:history="1">
        <w:r w:rsidRPr="00E01062">
          <w:rPr>
            <w:rStyle w:val="Hyperlink"/>
          </w:rPr>
          <w:t>http://www.doe.mass.edu/pd/standards.pdf</w:t>
        </w:r>
      </w:hyperlink>
      <w:r w:rsidRPr="00AD16F1">
        <w:t>) describe, identify, and characterize what high quality learning experiences should look like for educators.</w:t>
      </w:r>
    </w:p>
    <w:p w:rsidR="00AD16F1" w:rsidRPr="00E01062" w:rsidRDefault="00AD16F1" w:rsidP="00E01062">
      <w:pPr>
        <w:numPr>
          <w:ilvl w:val="0"/>
          <w:numId w:val="46"/>
        </w:numPr>
        <w:tabs>
          <w:tab w:val="left" w:pos="360"/>
          <w:tab w:val="left" w:pos="720"/>
          <w:tab w:val="left" w:pos="1080"/>
          <w:tab w:val="left" w:pos="1440"/>
          <w:tab w:val="left" w:pos="1800"/>
          <w:tab w:val="left" w:pos="2160"/>
        </w:tabs>
      </w:pPr>
      <w:r w:rsidRPr="00E01062">
        <w:lastRenderedPageBreak/>
        <w:t>The</w:t>
      </w:r>
      <w:r w:rsidRPr="00E01062">
        <w:rPr>
          <w:i/>
        </w:rPr>
        <w:t xml:space="preserve"> PLC Expansion Project </w:t>
      </w:r>
      <w:r w:rsidRPr="00E01062">
        <w:t>website (</w:t>
      </w:r>
      <w:hyperlink r:id="rId35" w:history="1">
        <w:r w:rsidRPr="00E01062">
          <w:rPr>
            <w:rStyle w:val="Hyperlink"/>
          </w:rPr>
          <w:t>http://plcexpansionproject.weebly.com/</w:t>
        </w:r>
      </w:hyperlink>
      <w:r w:rsidRPr="00E01062">
        <w:t>) is designed to support schools and districts in their efforts to establish and sustain cultures that promote Professional Learning Communities.</w:t>
      </w:r>
    </w:p>
    <w:p w:rsidR="00AD16F1" w:rsidRPr="00E01062" w:rsidRDefault="00AD16F1" w:rsidP="00E01062">
      <w:pPr>
        <w:numPr>
          <w:ilvl w:val="0"/>
          <w:numId w:val="46"/>
        </w:numPr>
        <w:tabs>
          <w:tab w:val="left" w:pos="360"/>
          <w:tab w:val="left" w:pos="720"/>
          <w:tab w:val="left" w:pos="1080"/>
          <w:tab w:val="left" w:pos="1440"/>
          <w:tab w:val="left" w:pos="1800"/>
          <w:tab w:val="left" w:pos="2160"/>
        </w:tabs>
      </w:pPr>
      <w:r w:rsidRPr="00E01062">
        <w:rPr>
          <w:i/>
        </w:rPr>
        <w:t>PBS LearningMedia</w:t>
      </w:r>
      <w:r w:rsidRPr="00E01062">
        <w:t xml:space="preserve"> (</w:t>
      </w:r>
      <w:hyperlink r:id="rId36" w:history="1">
        <w:r w:rsidRPr="00E01062">
          <w:rPr>
            <w:rStyle w:val="Hyperlink"/>
          </w:rPr>
          <w:t>http://www.pbslearningmedia.org/</w:t>
        </w:r>
      </w:hyperlink>
      <w:r w:rsidRPr="00E01062">
        <w:t>) is a free digital media content library that provides relevant educational resources for PreK-12 teachers. The flexible platform includes high-quality content tied to national curriculum standards, as well as professional development courses.</w:t>
      </w:r>
    </w:p>
    <w:p w:rsidR="00AD16F1" w:rsidRPr="00E01062" w:rsidRDefault="00AD16F1" w:rsidP="00E01062">
      <w:pPr>
        <w:numPr>
          <w:ilvl w:val="0"/>
          <w:numId w:val="46"/>
        </w:numPr>
        <w:tabs>
          <w:tab w:val="left" w:pos="360"/>
          <w:tab w:val="left" w:pos="720"/>
          <w:tab w:val="left" w:pos="1080"/>
          <w:tab w:val="left" w:pos="1440"/>
          <w:tab w:val="left" w:pos="1800"/>
          <w:tab w:val="left" w:pos="2160"/>
        </w:tabs>
      </w:pPr>
      <w:r w:rsidRPr="00E01062">
        <w:rPr>
          <w:i/>
        </w:rPr>
        <w:t>Quick Reference Guide: Educator Evaluation &amp; Professional Development</w:t>
      </w:r>
      <w:r w:rsidRPr="00E01062">
        <w:t xml:space="preserve"> (</w:t>
      </w:r>
      <w:hyperlink r:id="rId37" w:history="1">
        <w:r w:rsidRPr="00E01062">
          <w:rPr>
            <w:rStyle w:val="Hyperlink"/>
          </w:rPr>
          <w:t>http://www.doe.mass.edu/edeval/resources/QRG-ProfessionalDevelopment.pdf</w:t>
        </w:r>
      </w:hyperlink>
      <w:r w:rsidRPr="00E01062">
        <w:t xml:space="preserve">) describes how educator evaluation and professional development can be used as mutually reinforcing systems to improve educator practice and student outcomes. </w:t>
      </w:r>
    </w:p>
    <w:p w:rsidR="00AD16F1" w:rsidRPr="00E01062" w:rsidRDefault="00AD16F1" w:rsidP="00AD16F1">
      <w:pPr>
        <w:numPr>
          <w:ilvl w:val="0"/>
          <w:numId w:val="46"/>
        </w:numPr>
        <w:tabs>
          <w:tab w:val="left" w:pos="360"/>
          <w:tab w:val="left" w:pos="720"/>
          <w:tab w:val="left" w:pos="1080"/>
          <w:tab w:val="left" w:pos="1440"/>
          <w:tab w:val="left" w:pos="1800"/>
          <w:tab w:val="left" w:pos="2160"/>
        </w:tabs>
      </w:pPr>
      <w:r w:rsidRPr="00E01062">
        <w:rPr>
          <w:i/>
        </w:rPr>
        <w:t>The Relationship between High Quality Professional Development and Educator Evaluation</w:t>
      </w:r>
      <w:r w:rsidRPr="00E01062">
        <w:t xml:space="preserve"> (</w:t>
      </w:r>
      <w:hyperlink r:id="rId38" w:history="1">
        <w:r w:rsidRPr="00E01062">
          <w:rPr>
            <w:rStyle w:val="Hyperlink"/>
          </w:rPr>
          <w:t>http://www.youtube.com/watch?v=R-aDxtEDncg&amp;list=PLTuqmiQ9ssqt9EmOcWkDEHPKBqRvurebm&amp;index=1</w:t>
        </w:r>
      </w:hyperlink>
      <w:r w:rsidRPr="00E01062">
        <w:t>) is a video presentation that includes examples from real districts.</w:t>
      </w:r>
    </w:p>
    <w:p w:rsidR="002B5AAA" w:rsidRDefault="002B5AAA" w:rsidP="00E01062">
      <w:pPr>
        <w:tabs>
          <w:tab w:val="left" w:pos="0"/>
          <w:tab w:val="left" w:pos="360"/>
          <w:tab w:val="left" w:pos="1080"/>
          <w:tab w:val="left" w:pos="1440"/>
          <w:tab w:val="left" w:pos="1800"/>
          <w:tab w:val="left" w:pos="2160"/>
        </w:tabs>
      </w:pPr>
      <w:r w:rsidRPr="00071D3E">
        <w:rPr>
          <w:b/>
        </w:rPr>
        <w:t>Benefits</w:t>
      </w:r>
      <w:r>
        <w:rPr>
          <w:b/>
        </w:rPr>
        <w:t xml:space="preserve">: </w:t>
      </w:r>
      <w:r w:rsidRPr="00870959">
        <w:t xml:space="preserve"> </w:t>
      </w:r>
      <w:r w:rsidRPr="008B1C19">
        <w:t xml:space="preserve">Formalizing the mentoring programs </w:t>
      </w:r>
      <w:r w:rsidR="000D16F3">
        <w:t>can</w:t>
      </w:r>
      <w:r w:rsidR="000D16F3" w:rsidRPr="008B1C19">
        <w:t xml:space="preserve"> </w:t>
      </w:r>
      <w:r>
        <w:t xml:space="preserve">lead to </w:t>
      </w:r>
      <w:r w:rsidRPr="008B1C19">
        <w:t>improv</w:t>
      </w:r>
      <w:r>
        <w:t>ed</w:t>
      </w:r>
      <w:r w:rsidRPr="008B1C19">
        <w:t xml:space="preserve"> </w:t>
      </w:r>
      <w:r w:rsidR="000D16F3">
        <w:t xml:space="preserve">instructional </w:t>
      </w:r>
      <w:r w:rsidRPr="008B1C19">
        <w:t>leadership and teaching practices</w:t>
      </w:r>
      <w:r w:rsidR="000D16F3">
        <w:t xml:space="preserve"> throughout the district</w:t>
      </w:r>
      <w:r>
        <w:t xml:space="preserve">. </w:t>
      </w:r>
      <w:r w:rsidRPr="008B1C19">
        <w:t xml:space="preserve">Additionally, </w:t>
      </w:r>
      <w:r w:rsidR="000D16F3">
        <w:t xml:space="preserve">by </w:t>
      </w:r>
      <w:r w:rsidRPr="008B1C19">
        <w:t>us</w:t>
      </w:r>
      <w:r w:rsidR="000D16F3">
        <w:t>ing</w:t>
      </w:r>
      <w:r w:rsidRPr="008B1C19">
        <w:t xml:space="preserve"> data to determine professional development needs and </w:t>
      </w:r>
      <w:r w:rsidR="000D16F3">
        <w:t xml:space="preserve">to assess </w:t>
      </w:r>
      <w:r w:rsidRPr="008B1C19">
        <w:t xml:space="preserve">the </w:t>
      </w:r>
      <w:r w:rsidR="000D16F3">
        <w:t>impact</w:t>
      </w:r>
      <w:r w:rsidR="000D16F3" w:rsidRPr="008B1C19">
        <w:t xml:space="preserve"> </w:t>
      </w:r>
      <w:r w:rsidRPr="008B1C19">
        <w:t xml:space="preserve">of professional development on </w:t>
      </w:r>
      <w:r w:rsidR="000D16F3">
        <w:t xml:space="preserve">classroom </w:t>
      </w:r>
      <w:r w:rsidRPr="008B1C19">
        <w:t>practice</w:t>
      </w:r>
      <w:r w:rsidR="000D16F3">
        <w:t>,</w:t>
      </w:r>
      <w:r w:rsidR="00367807">
        <w:t xml:space="preserve"> the district will </w:t>
      </w:r>
      <w:r w:rsidR="00EF4B17">
        <w:t xml:space="preserve">ensure that professional development </w:t>
      </w:r>
      <w:r w:rsidRPr="008B1C19">
        <w:t>become</w:t>
      </w:r>
      <w:r w:rsidR="00EF4B17">
        <w:t>s</w:t>
      </w:r>
      <w:r w:rsidRPr="008B1C19">
        <w:t xml:space="preserve"> a powerful tool that </w:t>
      </w:r>
      <w:r w:rsidR="00EF4B17">
        <w:t>can</w:t>
      </w:r>
      <w:r w:rsidR="00EF4B17" w:rsidRPr="008B1C19">
        <w:t xml:space="preserve"> </w:t>
      </w:r>
      <w:r w:rsidRPr="008B1C19">
        <w:t>increase teacher effectiveness and</w:t>
      </w:r>
      <w:r w:rsidR="00EF4B17">
        <w:t>,</w:t>
      </w:r>
      <w:r w:rsidRPr="008B1C19">
        <w:t xml:space="preserve"> over time</w:t>
      </w:r>
      <w:r w:rsidR="00EF4B17">
        <w:t>,</w:t>
      </w:r>
      <w:r w:rsidRPr="008B1C19">
        <w:t xml:space="preserve"> improve student learning</w:t>
      </w:r>
      <w:r>
        <w:t>.</w:t>
      </w:r>
    </w:p>
    <w:p w:rsidR="002B5AAA" w:rsidRDefault="003A5010" w:rsidP="00CB4B6E">
      <w:pPr>
        <w:tabs>
          <w:tab w:val="left" w:pos="360"/>
          <w:tab w:val="left" w:pos="720"/>
          <w:tab w:val="left" w:pos="1080"/>
          <w:tab w:val="left" w:pos="1440"/>
          <w:tab w:val="left" w:pos="1800"/>
          <w:tab w:val="left" w:pos="2160"/>
        </w:tabs>
        <w:ind w:left="360" w:hanging="360"/>
        <w:rPr>
          <w:b/>
        </w:rPr>
      </w:pPr>
      <w:r w:rsidRPr="003A5010">
        <w:rPr>
          <w:b/>
        </w:rPr>
        <w:t>5.</w:t>
      </w:r>
      <w:r w:rsidR="00CB4B6E">
        <w:rPr>
          <w:b/>
        </w:rPr>
        <w:tab/>
      </w:r>
      <w:r>
        <w:rPr>
          <w:b/>
        </w:rPr>
        <w:t xml:space="preserve">Depending on available funding (see recommendation below), the district should consider increasing salaries for some key positions </w:t>
      </w:r>
      <w:r w:rsidR="00ED6FB6">
        <w:rPr>
          <w:b/>
        </w:rPr>
        <w:t>as well as</w:t>
      </w:r>
      <w:r>
        <w:rPr>
          <w:b/>
        </w:rPr>
        <w:t xml:space="preserve"> adding positions to strengthen support for teaching and learning.</w:t>
      </w:r>
    </w:p>
    <w:p w:rsidR="003A5010" w:rsidRDefault="003A5010" w:rsidP="00CB4B6E">
      <w:pPr>
        <w:tabs>
          <w:tab w:val="left" w:pos="720"/>
          <w:tab w:val="left" w:pos="1080"/>
          <w:tab w:val="left" w:pos="1440"/>
          <w:tab w:val="left" w:pos="1800"/>
          <w:tab w:val="left" w:pos="2160"/>
        </w:tabs>
        <w:ind w:left="720" w:hanging="360"/>
      </w:pPr>
      <w:r w:rsidRPr="00F45442">
        <w:rPr>
          <w:b/>
        </w:rPr>
        <w:t>A.</w:t>
      </w:r>
      <w:r w:rsidR="00F45442">
        <w:tab/>
      </w:r>
      <w:r w:rsidRPr="00E01062">
        <w:t>The district should continue to identify positions</w:t>
      </w:r>
      <w:r w:rsidR="005A4F0F">
        <w:t xml:space="preserve"> with the potential to dramatically impact curriculum and instruction</w:t>
      </w:r>
      <w:r w:rsidRPr="00E01062">
        <w:t xml:space="preserve">, such as the </w:t>
      </w:r>
      <w:r w:rsidR="003D50BC">
        <w:t xml:space="preserve">curriculum coordinator, </w:t>
      </w:r>
      <w:r w:rsidR="00EA5DEB">
        <w:t>instructional coach and science specialist positions</w:t>
      </w:r>
      <w:r w:rsidRPr="00E01062">
        <w:t xml:space="preserve"> that it has requested</w:t>
      </w:r>
      <w:r w:rsidR="00375589">
        <w:t>.</w:t>
      </w:r>
    </w:p>
    <w:p w:rsidR="00375589" w:rsidRDefault="00375589" w:rsidP="00CB4B6E">
      <w:pPr>
        <w:tabs>
          <w:tab w:val="left" w:pos="720"/>
          <w:tab w:val="left" w:pos="1080"/>
          <w:tab w:val="left" w:pos="1440"/>
          <w:tab w:val="left" w:pos="1800"/>
          <w:tab w:val="left" w:pos="2160"/>
        </w:tabs>
        <w:ind w:left="720" w:hanging="360"/>
      </w:pPr>
      <w:r w:rsidRPr="00E01062">
        <w:rPr>
          <w:b/>
        </w:rPr>
        <w:t>B.</w:t>
      </w:r>
      <w:r>
        <w:t xml:space="preserve"> </w:t>
      </w:r>
      <w:r w:rsidR="00F45442">
        <w:tab/>
      </w:r>
      <w:r>
        <w:t xml:space="preserve">The district should assess the implementation of its educator evaluation system to date, and consider adding </w:t>
      </w:r>
      <w:r w:rsidR="009D173D">
        <w:t xml:space="preserve">or reconfiguring </w:t>
      </w:r>
      <w:r>
        <w:t xml:space="preserve">positions as needed to ensure timely and frequent feedback for all educators. </w:t>
      </w:r>
    </w:p>
    <w:p w:rsidR="00BE4000" w:rsidRPr="003A5010" w:rsidRDefault="00BE4000" w:rsidP="002B5AAA">
      <w:pPr>
        <w:tabs>
          <w:tab w:val="left" w:pos="360"/>
          <w:tab w:val="left" w:pos="720"/>
          <w:tab w:val="left" w:pos="1080"/>
          <w:tab w:val="left" w:pos="1440"/>
          <w:tab w:val="left" w:pos="1800"/>
          <w:tab w:val="left" w:pos="2160"/>
        </w:tabs>
      </w:pPr>
    </w:p>
    <w:p w:rsidR="002B5AAA" w:rsidRDefault="002B5AAA" w:rsidP="002B5AA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t xml:space="preserve">ial </w:t>
      </w:r>
      <w:r w:rsidRPr="00E06B74">
        <w:t xml:space="preserve"> and Asset Management</w:t>
      </w:r>
    </w:p>
    <w:p w:rsidR="002B5AAA" w:rsidRDefault="003A5010" w:rsidP="002B5AAA">
      <w:pPr>
        <w:tabs>
          <w:tab w:val="left" w:pos="360"/>
          <w:tab w:val="left" w:pos="720"/>
          <w:tab w:val="left" w:pos="1080"/>
          <w:tab w:val="left" w:pos="1440"/>
          <w:tab w:val="left" w:pos="1800"/>
          <w:tab w:val="left" w:pos="2160"/>
        </w:tabs>
        <w:ind w:left="360" w:hanging="360"/>
        <w:rPr>
          <w:b/>
        </w:rPr>
      </w:pPr>
      <w:r>
        <w:rPr>
          <w:b/>
        </w:rPr>
        <w:t>6</w:t>
      </w:r>
      <w:r w:rsidR="002B5AAA">
        <w:rPr>
          <w:b/>
        </w:rPr>
        <w:t>.</w:t>
      </w:r>
      <w:r w:rsidR="002B5AAA" w:rsidRPr="00F82A6D">
        <w:rPr>
          <w:b/>
        </w:rPr>
        <w:tab/>
      </w:r>
      <w:r w:rsidR="002B5AAA">
        <w:rPr>
          <w:b/>
        </w:rPr>
        <w:t>T</w:t>
      </w:r>
      <w:r w:rsidR="002B5AAA" w:rsidRPr="00F82A6D">
        <w:rPr>
          <w:b/>
        </w:rPr>
        <w:t xml:space="preserve">he Town of Weymouth should </w:t>
      </w:r>
      <w:r w:rsidR="002B5AAA">
        <w:rPr>
          <w:b/>
        </w:rPr>
        <w:t xml:space="preserve">meet the requirements of minimum net school spending so </w:t>
      </w:r>
      <w:r w:rsidR="002B5AAA" w:rsidRPr="00F82A6D">
        <w:rPr>
          <w:b/>
        </w:rPr>
        <w:t xml:space="preserve">that the </w:t>
      </w:r>
      <w:r w:rsidR="002B5AAA">
        <w:rPr>
          <w:b/>
        </w:rPr>
        <w:t xml:space="preserve">instructional </w:t>
      </w:r>
      <w:r w:rsidR="002B5AAA" w:rsidRPr="00F82A6D">
        <w:rPr>
          <w:b/>
        </w:rPr>
        <w:t>needs of students, schools</w:t>
      </w:r>
      <w:r w:rsidR="002B5AAA">
        <w:rPr>
          <w:b/>
        </w:rPr>
        <w:t>,</w:t>
      </w:r>
      <w:r w:rsidR="002B5AAA" w:rsidRPr="00F82A6D">
        <w:rPr>
          <w:b/>
        </w:rPr>
        <w:t xml:space="preserve"> and facilities throughout the school district</w:t>
      </w:r>
      <w:r w:rsidR="002B5AAA">
        <w:rPr>
          <w:b/>
        </w:rPr>
        <w:t xml:space="preserve"> can be addressed</w:t>
      </w:r>
      <w:r w:rsidR="002B5AAA" w:rsidRPr="00F82A6D">
        <w:rPr>
          <w:b/>
        </w:rPr>
        <w:t>.</w:t>
      </w:r>
    </w:p>
    <w:p w:rsidR="002B5AAA" w:rsidRDefault="002B5AAA" w:rsidP="002B5AAA">
      <w:pPr>
        <w:tabs>
          <w:tab w:val="left" w:pos="360"/>
          <w:tab w:val="left" w:pos="720"/>
          <w:tab w:val="left" w:pos="1080"/>
          <w:tab w:val="left" w:pos="1440"/>
          <w:tab w:val="left" w:pos="1800"/>
          <w:tab w:val="left" w:pos="2160"/>
        </w:tabs>
        <w:ind w:left="720" w:hanging="720"/>
      </w:pPr>
      <w:r>
        <w:rPr>
          <w:b/>
        </w:rPr>
        <w:lastRenderedPageBreak/>
        <w:tab/>
      </w:r>
      <w:r w:rsidRPr="00071D3E">
        <w:rPr>
          <w:b/>
        </w:rPr>
        <w:t>A.</w:t>
      </w:r>
      <w:r>
        <w:tab/>
        <w:t xml:space="preserve">From </w:t>
      </w:r>
      <w:r w:rsidR="00662DD6">
        <w:t xml:space="preserve">fiscal year </w:t>
      </w:r>
      <w:r>
        <w:t xml:space="preserve">2012 to </w:t>
      </w:r>
      <w:r w:rsidR="00662DD6">
        <w:t xml:space="preserve">fiscal year </w:t>
      </w:r>
      <w:r>
        <w:t xml:space="preserve">2014, increases in the school committee budget indicate that the Net School Spending gap has been closing. In developing the </w:t>
      </w:r>
      <w:r w:rsidR="00662DD6">
        <w:t xml:space="preserve">fiscal year </w:t>
      </w:r>
      <w:r>
        <w:t xml:space="preserve">2015 school budget, the town should actively explore ways to fund the Required Net School Spending figure for </w:t>
      </w:r>
      <w:r w:rsidR="00662DD6">
        <w:t xml:space="preserve">fiscal year </w:t>
      </w:r>
      <w:r>
        <w:t xml:space="preserve">2015, plus the estimated $300,000 carryover deficit from </w:t>
      </w:r>
      <w:r w:rsidR="00662DD6">
        <w:t xml:space="preserve">fiscal year </w:t>
      </w:r>
      <w:r>
        <w:t>2014. This would satisfy the state requirement.</w:t>
      </w:r>
    </w:p>
    <w:p w:rsidR="002B5AAA" w:rsidRDefault="002B5AAA" w:rsidP="002B5AAA">
      <w:pPr>
        <w:tabs>
          <w:tab w:val="left" w:pos="360"/>
          <w:tab w:val="left" w:pos="720"/>
          <w:tab w:val="left" w:pos="1080"/>
          <w:tab w:val="left" w:pos="1440"/>
          <w:tab w:val="left" w:pos="1800"/>
          <w:tab w:val="left" w:pos="2160"/>
        </w:tabs>
        <w:ind w:left="720" w:hanging="720"/>
      </w:pPr>
      <w:r>
        <w:rPr>
          <w:b/>
        </w:rPr>
        <w:tab/>
        <w:t>B</w:t>
      </w:r>
      <w:r w:rsidRPr="00071D3E">
        <w:rPr>
          <w:b/>
        </w:rPr>
        <w:t>.</w:t>
      </w:r>
      <w:r>
        <w:tab/>
        <w:t xml:space="preserve">A </w:t>
      </w:r>
      <w:r>
        <w:rPr>
          <w:i/>
        </w:rPr>
        <w:t xml:space="preserve">Use of Free Cash Policy </w:t>
      </w:r>
      <w:r w:rsidRPr="003C030B">
        <w:t>should be developed</w:t>
      </w:r>
      <w:r>
        <w:t xml:space="preserve">. </w:t>
      </w:r>
      <w:r w:rsidRPr="003C030B">
        <w:t>The</w:t>
      </w:r>
      <w:r>
        <w:t xml:space="preserve"> certified free cash for </w:t>
      </w:r>
      <w:r w:rsidR="00662DD6">
        <w:t xml:space="preserve">fiscal year </w:t>
      </w:r>
      <w:r>
        <w:t>2013 is $3,695,593, which is 4.4</w:t>
      </w:r>
      <w:r w:rsidR="00662DD6">
        <w:t xml:space="preserve"> percent </w:t>
      </w:r>
      <w:r>
        <w:t xml:space="preserve">of the tax levy. When developing all </w:t>
      </w:r>
      <w:r w:rsidR="00662DD6">
        <w:t xml:space="preserve">fiscal year  </w:t>
      </w:r>
      <w:r>
        <w:t>2015 school and town operating budgets in the spring of 2014, town financial officials should project how much additional free cash is likely to be generated, so that this amount can be applied to needed funding increases in the any or all of the operating budgets.</w:t>
      </w:r>
    </w:p>
    <w:p w:rsidR="002B5AAA" w:rsidRPr="007D163D" w:rsidRDefault="002B5AAA" w:rsidP="00E01062">
      <w:pPr>
        <w:rPr>
          <w:rFonts w:cs="Calibri"/>
          <w:iCs/>
        </w:rPr>
      </w:pPr>
      <w:r>
        <w:rPr>
          <w:b/>
        </w:rPr>
        <w:t>Re</w:t>
      </w:r>
      <w:r w:rsidR="005D1512">
        <w:rPr>
          <w:b/>
        </w:rPr>
        <w:t>commended re</w:t>
      </w:r>
      <w:r>
        <w:rPr>
          <w:b/>
        </w:rPr>
        <w:t xml:space="preserve">sources:  </w:t>
      </w:r>
    </w:p>
    <w:p w:rsidR="005D1512" w:rsidRPr="005D1512" w:rsidRDefault="005D1512" w:rsidP="00E01062">
      <w:pPr>
        <w:numPr>
          <w:ilvl w:val="0"/>
          <w:numId w:val="8"/>
        </w:numPr>
        <w:rPr>
          <w:rFonts w:cs="Calibri"/>
        </w:rPr>
      </w:pPr>
      <w:r w:rsidRPr="005D1512">
        <w:rPr>
          <w:rFonts w:cs="Calibri"/>
        </w:rPr>
        <w:t xml:space="preserve">ESE’s </w:t>
      </w:r>
      <w:r w:rsidRPr="005D1512">
        <w:rPr>
          <w:rFonts w:cs="Calibri"/>
          <w:i/>
        </w:rPr>
        <w:t>Chapter 70 Program</w:t>
      </w:r>
      <w:r w:rsidRPr="005D1512">
        <w:rPr>
          <w:rFonts w:cs="Calibri"/>
        </w:rPr>
        <w:t xml:space="preserve"> web page (</w:t>
      </w:r>
      <w:hyperlink r:id="rId39" w:history="1">
        <w:r w:rsidRPr="005D1512">
          <w:rPr>
            <w:rStyle w:val="Hyperlink"/>
            <w:rFonts w:cs="Calibri"/>
          </w:rPr>
          <w:t>http://www.doe.mass.edu/finance/chapter70/</w:t>
        </w:r>
      </w:hyperlink>
      <w:r w:rsidRPr="005D1512">
        <w:rPr>
          <w:rFonts w:cs="Calibri"/>
        </w:rPr>
        <w:t>) provides information, resources, and updates about t</w:t>
      </w:r>
      <w:r w:rsidRPr="005D1512">
        <w:rPr>
          <w:rFonts w:cs="Calibri"/>
          <w:iCs/>
        </w:rPr>
        <w:t>he Chapter 70 program</w:t>
      </w:r>
      <w:r w:rsidRPr="005D1512">
        <w:rPr>
          <w:rFonts w:cs="Calibri"/>
        </w:rPr>
        <w:t xml:space="preserve">. </w:t>
      </w:r>
    </w:p>
    <w:p w:rsidR="005D1512" w:rsidRPr="005D1512" w:rsidRDefault="005D1512" w:rsidP="00E01062">
      <w:pPr>
        <w:numPr>
          <w:ilvl w:val="0"/>
          <w:numId w:val="8"/>
        </w:numPr>
        <w:rPr>
          <w:rFonts w:cs="Calibri"/>
        </w:rPr>
      </w:pPr>
      <w:r w:rsidRPr="005D1512">
        <w:rPr>
          <w:rFonts w:cs="Calibri"/>
          <w:i/>
        </w:rPr>
        <w:t>End-of-Year Financial Report</w:t>
      </w:r>
      <w:r w:rsidRPr="005D1512">
        <w:rPr>
          <w:rFonts w:cs="Calibri"/>
        </w:rPr>
        <w:t xml:space="preserve"> information can be found at </w:t>
      </w:r>
      <w:hyperlink r:id="rId40" w:history="1">
        <w:r w:rsidRPr="005D1512">
          <w:rPr>
            <w:rStyle w:val="Hyperlink"/>
            <w:rFonts w:cs="Calibri"/>
          </w:rPr>
          <w:t>http://www.doe.mass.edu/finance/accounting/eoy/</w:t>
        </w:r>
      </w:hyperlink>
      <w:r w:rsidRPr="005D1512">
        <w:rPr>
          <w:rFonts w:cs="Calibri"/>
        </w:rPr>
        <w:t xml:space="preserve">. </w:t>
      </w:r>
    </w:p>
    <w:p w:rsidR="005D1512" w:rsidRPr="005D1512" w:rsidRDefault="005D1512" w:rsidP="00E01062">
      <w:pPr>
        <w:numPr>
          <w:ilvl w:val="0"/>
          <w:numId w:val="8"/>
        </w:numPr>
        <w:rPr>
          <w:rFonts w:cs="Calibri"/>
        </w:rPr>
      </w:pPr>
      <w:r w:rsidRPr="005D1512">
        <w:rPr>
          <w:rFonts w:cs="Calibri"/>
        </w:rPr>
        <w:t>Per-Pupil Expenditure Reports (</w:t>
      </w:r>
      <w:hyperlink r:id="rId41" w:history="1">
        <w:r w:rsidR="00096E65">
          <w:rPr>
            <w:rStyle w:val="Hyperlink"/>
            <w:rFonts w:cs="Calibri"/>
          </w:rPr>
          <w:t>http://www.doe.mass.edu/finance/statistics/</w:t>
        </w:r>
      </w:hyperlink>
      <w:r w:rsidRPr="005D1512">
        <w:rPr>
          <w:rFonts w:cs="Calibri"/>
        </w:rPr>
        <w:t xml:space="preserve">): a report series that provides summary and detail per pupil spending data for each school district. </w:t>
      </w:r>
    </w:p>
    <w:p w:rsidR="005D1512" w:rsidRPr="005D1512" w:rsidRDefault="005D1512" w:rsidP="00E01062">
      <w:pPr>
        <w:numPr>
          <w:ilvl w:val="0"/>
          <w:numId w:val="50"/>
        </w:numPr>
        <w:rPr>
          <w:rFonts w:cs="Calibri"/>
        </w:rPr>
      </w:pPr>
      <w:r w:rsidRPr="005D1512">
        <w:rPr>
          <w:rFonts w:cs="Calibri"/>
        </w:rPr>
        <w:t>School Finance Statistical Comparisons (</w:t>
      </w:r>
      <w:hyperlink r:id="rId42" w:history="1">
        <w:r w:rsidRPr="005D1512">
          <w:rPr>
            <w:rStyle w:val="Hyperlink"/>
            <w:rFonts w:cs="Calibri"/>
          </w:rPr>
          <w:t>http://www.doe.mass.edu/finance/statistics/</w:t>
        </w:r>
      </w:hyperlink>
      <w:r w:rsidRPr="005D1512">
        <w:rPr>
          <w:rFonts w:cs="Calibri"/>
        </w:rPr>
        <w:t>): comparisons of per-pupil expenditure, long-term enrollment, teacher salaries, and special education direct expenditure trends.</w:t>
      </w:r>
    </w:p>
    <w:p w:rsidR="005D1512" w:rsidRPr="005D1512" w:rsidRDefault="005D1512" w:rsidP="00E01062">
      <w:pPr>
        <w:numPr>
          <w:ilvl w:val="0"/>
          <w:numId w:val="50"/>
        </w:numPr>
        <w:rPr>
          <w:rFonts w:cs="Calibri"/>
        </w:rPr>
      </w:pPr>
      <w:r w:rsidRPr="005D1512">
        <w:rPr>
          <w:rFonts w:cs="Calibri"/>
        </w:rPr>
        <w:t xml:space="preserve">The Rennie Center’s </w:t>
      </w:r>
      <w:r w:rsidRPr="005D1512">
        <w:rPr>
          <w:rFonts w:cs="Calibri"/>
          <w:i/>
        </w:rPr>
        <w:t>Smart</w:t>
      </w:r>
      <w:r w:rsidRPr="005D1512">
        <w:rPr>
          <w:rFonts w:cs="Calibri"/>
        </w:rPr>
        <w:t xml:space="preserve"> </w:t>
      </w:r>
      <w:r w:rsidRPr="005D1512">
        <w:rPr>
          <w:rFonts w:cs="Calibri"/>
          <w:i/>
        </w:rPr>
        <w:t>School Budgeting</w:t>
      </w:r>
      <w:r w:rsidRPr="005D1512">
        <w:rPr>
          <w:rFonts w:cs="Calibri"/>
        </w:rPr>
        <w:t xml:space="preserve"> (</w:t>
      </w:r>
      <w:hyperlink r:id="rId43" w:history="1">
        <w:r w:rsidRPr="005D1512">
          <w:rPr>
            <w:rStyle w:val="Hyperlink"/>
            <w:rFonts w:cs="Calibri"/>
          </w:rPr>
          <w:t>http://www.renniecenter.org/topics/smart_school_budgeting.html</w:t>
        </w:r>
      </w:hyperlink>
      <w:r w:rsidRPr="005D1512">
        <w:rPr>
          <w:rFonts w:cs="Calibri"/>
        </w:rPr>
        <w:t xml:space="preserve">; direct link: </w:t>
      </w:r>
      <w:hyperlink r:id="rId44" w:history="1">
        <w:r w:rsidRPr="005D1512">
          <w:rPr>
            <w:rStyle w:val="Hyperlink"/>
            <w:rFonts w:cs="Calibri"/>
          </w:rPr>
          <w:t>http://www.renniecenter.org/research/SmartSchoolBudgeting.pdf</w:t>
        </w:r>
      </w:hyperlink>
      <w:r w:rsidRPr="005D1512">
        <w:rPr>
          <w:rFonts w:cs="Calibri"/>
        </w:rPr>
        <w:t>) is a summary of existing resources on school finance, budgeting, and real</w:t>
      </w:r>
      <w:r w:rsidRPr="005D1512">
        <w:rPr>
          <w:rFonts w:cs="Calibri"/>
        </w:rPr>
        <w:softHyphen/>
        <w:t>location.</w:t>
      </w:r>
    </w:p>
    <w:p w:rsidR="002B5AAA" w:rsidRDefault="002B5AAA" w:rsidP="002B5AAA">
      <w:pPr>
        <w:tabs>
          <w:tab w:val="left" w:pos="360"/>
          <w:tab w:val="left" w:pos="720"/>
          <w:tab w:val="left" w:pos="1080"/>
          <w:tab w:val="left" w:pos="1440"/>
          <w:tab w:val="left" w:pos="1800"/>
          <w:tab w:val="left" w:pos="2160"/>
        </w:tabs>
      </w:pPr>
      <w:r w:rsidRPr="00071D3E">
        <w:rPr>
          <w:b/>
        </w:rPr>
        <w:t>Benefits</w:t>
      </w:r>
      <w:r w:rsidRPr="00870959">
        <w:t xml:space="preserve"> from im</w:t>
      </w:r>
      <w:r>
        <w:t xml:space="preserve">plementing this recommendation </w:t>
      </w:r>
      <w:r w:rsidRPr="00870959">
        <w:t>will include</w:t>
      </w:r>
      <w:r>
        <w:t xml:space="preserve"> an appropriate allocation of available resources to support effective instructional practices and district operations.</w:t>
      </w:r>
    </w:p>
    <w:p w:rsidR="002B5AAA" w:rsidRDefault="003A5010" w:rsidP="002B5AAA">
      <w:pPr>
        <w:tabs>
          <w:tab w:val="left" w:pos="720"/>
          <w:tab w:val="center" w:pos="1440"/>
          <w:tab w:val="center" w:pos="2520"/>
          <w:tab w:val="center" w:pos="3960"/>
          <w:tab w:val="center" w:pos="5400"/>
          <w:tab w:val="center" w:pos="6840"/>
          <w:tab w:val="center" w:pos="8280"/>
        </w:tabs>
        <w:ind w:left="360" w:hanging="360"/>
        <w:rPr>
          <w:b/>
        </w:rPr>
      </w:pPr>
      <w:r>
        <w:rPr>
          <w:b/>
        </w:rPr>
        <w:t>7</w:t>
      </w:r>
      <w:r w:rsidR="002B5AAA" w:rsidRPr="00E51E59">
        <w:rPr>
          <w:b/>
        </w:rPr>
        <w:t>.</w:t>
      </w:r>
      <w:r w:rsidR="002B5AAA" w:rsidRPr="00E51E59">
        <w:rPr>
          <w:b/>
        </w:rPr>
        <w:tab/>
      </w:r>
      <w:r w:rsidR="002B5AAA">
        <w:rPr>
          <w:b/>
        </w:rPr>
        <w:t xml:space="preserve">So that </w:t>
      </w:r>
      <w:r w:rsidR="002B5AAA" w:rsidRPr="00E51E59">
        <w:rPr>
          <w:b/>
        </w:rPr>
        <w:t xml:space="preserve">the </w:t>
      </w:r>
      <w:r w:rsidR="002B5AAA">
        <w:rPr>
          <w:b/>
        </w:rPr>
        <w:t>s</w:t>
      </w:r>
      <w:r w:rsidR="002B5AAA" w:rsidRPr="00E51E59">
        <w:rPr>
          <w:b/>
        </w:rPr>
        <w:t xml:space="preserve">chool district can apply for a </w:t>
      </w:r>
      <w:r w:rsidR="002B5AAA">
        <w:rPr>
          <w:b/>
        </w:rPr>
        <w:t xml:space="preserve">Massachusetts </w:t>
      </w:r>
      <w:r w:rsidR="002B5AAA" w:rsidRPr="00E51E59">
        <w:rPr>
          <w:b/>
        </w:rPr>
        <w:t>School Building grant from the MSBA to address the needs of the Chapman M</w:t>
      </w:r>
      <w:r w:rsidR="002B5AAA">
        <w:rPr>
          <w:b/>
        </w:rPr>
        <w:t>iddle</w:t>
      </w:r>
      <w:r w:rsidR="002B5AAA" w:rsidRPr="00E51E59">
        <w:rPr>
          <w:b/>
        </w:rPr>
        <w:t xml:space="preserve"> S</w:t>
      </w:r>
      <w:r w:rsidR="002B5AAA">
        <w:rPr>
          <w:b/>
        </w:rPr>
        <w:t>chool</w:t>
      </w:r>
      <w:r w:rsidR="002B5AAA" w:rsidRPr="00E51E59">
        <w:rPr>
          <w:b/>
        </w:rPr>
        <w:t>,</w:t>
      </w:r>
      <w:r w:rsidR="002B5AAA" w:rsidRPr="00E51E59" w:rsidDel="00BA4FF8">
        <w:rPr>
          <w:b/>
        </w:rPr>
        <w:t xml:space="preserve"> </w:t>
      </w:r>
      <w:r w:rsidR="002B5AAA">
        <w:rPr>
          <w:b/>
        </w:rPr>
        <w:t xml:space="preserve">the district should fund the proposed </w:t>
      </w:r>
      <w:r w:rsidR="002B5AAA" w:rsidRPr="00E51E59">
        <w:rPr>
          <w:b/>
        </w:rPr>
        <w:t>feasibility study</w:t>
      </w:r>
      <w:r w:rsidR="002B5AAA">
        <w:rPr>
          <w:b/>
        </w:rPr>
        <w:t>.</w:t>
      </w:r>
      <w:r w:rsidR="002B5AAA" w:rsidRPr="00E51E59">
        <w:rPr>
          <w:b/>
        </w:rPr>
        <w:t xml:space="preserve"> </w:t>
      </w:r>
    </w:p>
    <w:p w:rsidR="002B5AAA" w:rsidRDefault="002B5AAA" w:rsidP="002B5AAA">
      <w:pPr>
        <w:tabs>
          <w:tab w:val="left" w:pos="360"/>
          <w:tab w:val="left" w:pos="720"/>
          <w:tab w:val="left" w:pos="1080"/>
          <w:tab w:val="left" w:pos="1440"/>
          <w:tab w:val="left" w:pos="1800"/>
          <w:tab w:val="left" w:pos="2160"/>
        </w:tabs>
        <w:ind w:left="720" w:hanging="720"/>
      </w:pPr>
      <w:r>
        <w:rPr>
          <w:b/>
        </w:rPr>
        <w:tab/>
      </w:r>
      <w:r w:rsidRPr="00071D3E">
        <w:rPr>
          <w:b/>
        </w:rPr>
        <w:t>A.</w:t>
      </w:r>
      <w:r>
        <w:tab/>
        <w:t xml:space="preserve">To address the issue of deteriorating heating pipes and asbestos covering on the outer walls of the Chapman Middle School and all other needs of the Chapman school, the district should perform a feasibility study. This study should describe all deficiencies in the school in priority ranked order. The study should also describe alternative methods of addressing these deficiencies with cost estimates for each alternative. Once the school committee and town </w:t>
      </w:r>
      <w:r>
        <w:lastRenderedPageBreak/>
        <w:t>officials have chosen a course of corrective action, the district should submit an application to the MSBA for state construction funding.</w:t>
      </w:r>
    </w:p>
    <w:p w:rsidR="005D1512" w:rsidRDefault="002B5AAA" w:rsidP="00E01062">
      <w:pPr>
        <w:tabs>
          <w:tab w:val="left" w:pos="360"/>
          <w:tab w:val="left" w:pos="720"/>
          <w:tab w:val="left" w:pos="1080"/>
          <w:tab w:val="left" w:pos="1440"/>
        </w:tabs>
        <w:rPr>
          <w:b/>
        </w:rPr>
      </w:pPr>
      <w:r>
        <w:rPr>
          <w:b/>
        </w:rPr>
        <w:t>R</w:t>
      </w:r>
      <w:r w:rsidR="005D1512">
        <w:rPr>
          <w:b/>
        </w:rPr>
        <w:t>ecommended r</w:t>
      </w:r>
      <w:r>
        <w:rPr>
          <w:b/>
        </w:rPr>
        <w:t>esource</w:t>
      </w:r>
      <w:r w:rsidRPr="00531BDF">
        <w:rPr>
          <w:b/>
        </w:rPr>
        <w:t xml:space="preserve">:  </w:t>
      </w:r>
    </w:p>
    <w:p w:rsidR="005D1512" w:rsidRPr="00E01062" w:rsidRDefault="005D1512" w:rsidP="00CB4B6E">
      <w:pPr>
        <w:numPr>
          <w:ilvl w:val="0"/>
          <w:numId w:val="50"/>
        </w:numPr>
        <w:tabs>
          <w:tab w:val="clear" w:pos="-360"/>
          <w:tab w:val="num" w:pos="360"/>
          <w:tab w:val="left" w:pos="720"/>
          <w:tab w:val="left" w:pos="1080"/>
          <w:tab w:val="left" w:pos="1440"/>
        </w:tabs>
        <w:rPr>
          <w:rFonts w:cs="Calibri"/>
        </w:rPr>
      </w:pPr>
      <w:r>
        <w:rPr>
          <w:rFonts w:cs="Calibri"/>
        </w:rPr>
        <w:t xml:space="preserve">ESE’s </w:t>
      </w:r>
      <w:r w:rsidRPr="00E01062">
        <w:rPr>
          <w:rFonts w:cs="Calibri"/>
          <w:i/>
        </w:rPr>
        <w:t>School Building Issues</w:t>
      </w:r>
      <w:r>
        <w:rPr>
          <w:rFonts w:cs="Calibri"/>
        </w:rPr>
        <w:t xml:space="preserve"> web page</w:t>
      </w:r>
      <w:r w:rsidRPr="00E01062">
        <w:rPr>
          <w:rFonts w:cs="Calibri"/>
        </w:rPr>
        <w:t xml:space="preserve"> (</w:t>
      </w:r>
      <w:hyperlink r:id="rId45" w:history="1">
        <w:r w:rsidRPr="00E01062">
          <w:rPr>
            <w:rStyle w:val="Hyperlink"/>
            <w:rFonts w:cs="Calibri"/>
          </w:rPr>
          <w:t>http://www.doe.mass.edu/finance/sbuilding/</w:t>
        </w:r>
      </w:hyperlink>
      <w:r w:rsidRPr="00E01062">
        <w:rPr>
          <w:rFonts w:cs="Calibri"/>
        </w:rPr>
        <w:t xml:space="preserve">) </w:t>
      </w:r>
      <w:r>
        <w:rPr>
          <w:rFonts w:cs="Calibri"/>
        </w:rPr>
        <w:t>includes f</w:t>
      </w:r>
      <w:r w:rsidRPr="00E01062">
        <w:rPr>
          <w:rFonts w:cs="Calibri"/>
        </w:rPr>
        <w:t>unding opportunities, guidelines, and resources related to school buildings.</w:t>
      </w:r>
    </w:p>
    <w:p w:rsidR="002B5AAA" w:rsidRDefault="002B5AAA" w:rsidP="00E01062">
      <w:pPr>
        <w:tabs>
          <w:tab w:val="left" w:pos="360"/>
          <w:tab w:val="left" w:pos="720"/>
          <w:tab w:val="left" w:pos="1080"/>
          <w:tab w:val="left" w:pos="1440"/>
        </w:tabs>
        <w:rPr>
          <w:b/>
          <w:sz w:val="36"/>
          <w:szCs w:val="36"/>
        </w:rPr>
      </w:pPr>
      <w:r w:rsidRPr="00071D3E">
        <w:rPr>
          <w:b/>
        </w:rPr>
        <w:t>Benefits</w:t>
      </w:r>
      <w:r>
        <w:rPr>
          <w:b/>
        </w:rPr>
        <w:t>:</w:t>
      </w:r>
      <w:r w:rsidRPr="00870959">
        <w:t xml:space="preserve"> </w:t>
      </w:r>
      <w:r>
        <w:t>By</w:t>
      </w:r>
      <w:r w:rsidRPr="00870959">
        <w:t xml:space="preserve"> im</w:t>
      </w:r>
      <w:r>
        <w:t xml:space="preserve">plementing this recommendation the district will be able to develop a long-term spending plan that will help manage the costs to have the Chapman school building serve the long-term needs of the school district. </w:t>
      </w:r>
    </w:p>
    <w:p w:rsidR="002B5AAA" w:rsidRDefault="002B5AAA" w:rsidP="002B5AAA">
      <w:pPr>
        <w:tabs>
          <w:tab w:val="left" w:pos="360"/>
          <w:tab w:val="left" w:pos="720"/>
          <w:tab w:val="left" w:pos="1080"/>
          <w:tab w:val="left" w:pos="1440"/>
          <w:tab w:val="left" w:pos="1800"/>
          <w:tab w:val="left" w:pos="2160"/>
          <w:tab w:val="left" w:pos="2520"/>
          <w:tab w:val="left" w:pos="2880"/>
        </w:tabs>
        <w:rPr>
          <w:b/>
        </w:rPr>
      </w:pPr>
    </w:p>
    <w:p w:rsidR="000B3E76" w:rsidRDefault="000B3E76" w:rsidP="000B3E76">
      <w:pPr>
        <w:pStyle w:val="ColorfulList-Accent11"/>
        <w:tabs>
          <w:tab w:val="left" w:pos="360"/>
          <w:tab w:val="left" w:pos="720"/>
          <w:tab w:val="left" w:pos="1080"/>
          <w:tab w:val="left" w:pos="1440"/>
          <w:tab w:val="left" w:pos="1800"/>
          <w:tab w:val="left" w:pos="2160"/>
        </w:tabs>
        <w:ind w:left="810"/>
        <w:contextualSpacing w:val="0"/>
      </w:pPr>
    </w:p>
    <w:p w:rsidR="000B3E76" w:rsidRDefault="000B3E76" w:rsidP="000B3E76">
      <w:pPr>
        <w:tabs>
          <w:tab w:val="left" w:pos="360"/>
          <w:tab w:val="left" w:pos="720"/>
          <w:tab w:val="left" w:pos="1080"/>
          <w:tab w:val="left" w:pos="1440"/>
          <w:tab w:val="left" w:pos="1800"/>
          <w:tab w:val="left" w:pos="2160"/>
        </w:tabs>
        <w:ind w:left="450"/>
      </w:pPr>
      <w:r>
        <w:tab/>
      </w:r>
    </w:p>
    <w:p w:rsidR="000B3E76" w:rsidRDefault="000B3E76" w:rsidP="000B3E76">
      <w:pPr>
        <w:ind w:left="810"/>
      </w:pPr>
    </w:p>
    <w:p w:rsidR="000B3E76" w:rsidRDefault="000B3E76">
      <w:pPr>
        <w:pStyle w:val="Section"/>
      </w:pPr>
      <w:bookmarkStart w:id="13" w:name="_Toc273777167"/>
      <w:bookmarkStart w:id="14" w:name="_Toc277066425"/>
      <w:bookmarkStart w:id="15" w:name="_Toc337817149"/>
      <w:bookmarkStart w:id="16" w:name="_Toc403042919"/>
      <w:r w:rsidRPr="00C7256A">
        <w:lastRenderedPageBreak/>
        <w:t xml:space="preserve">Appendix A: Review </w:t>
      </w:r>
      <w:bookmarkEnd w:id="13"/>
      <w:bookmarkEnd w:id="14"/>
      <w:bookmarkEnd w:id="15"/>
      <w:r w:rsidRPr="00C7256A">
        <w:t xml:space="preserve">Team, Activities, </w:t>
      </w:r>
      <w:r>
        <w:t xml:space="preserve">Site Visit </w:t>
      </w:r>
      <w:r w:rsidRPr="00C7256A">
        <w:t>Schedule</w:t>
      </w:r>
      <w:bookmarkEnd w:id="16"/>
    </w:p>
    <w:p w:rsidR="000B3E76" w:rsidRDefault="000B3E76" w:rsidP="000B3E76">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0B3E76" w:rsidRDefault="000B3E76" w:rsidP="000B3E76">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t>January 27-30, 2014,</w:t>
      </w:r>
      <w:r w:rsidRPr="00E06B74">
        <w:t xml:space="preserve"> by the following team of </w:t>
      </w:r>
      <w:r>
        <w:t xml:space="preserve">educational specialists and </w:t>
      </w:r>
      <w:r w:rsidRPr="00E06B74">
        <w:t xml:space="preserve">independent </w:t>
      </w:r>
      <w:r>
        <w:t xml:space="preserve">ESE </w:t>
      </w:r>
      <w:r w:rsidRPr="00E06B74">
        <w:t xml:space="preserve">consultants. </w:t>
      </w:r>
    </w:p>
    <w:p w:rsidR="000B3E76" w:rsidRDefault="000B3E76" w:rsidP="000B3E76">
      <w:pPr>
        <w:numPr>
          <w:ilvl w:val="0"/>
          <w:numId w:val="1"/>
        </w:numPr>
        <w:tabs>
          <w:tab w:val="left" w:pos="360"/>
          <w:tab w:val="left" w:pos="720"/>
          <w:tab w:val="left" w:pos="1080"/>
          <w:tab w:val="left" w:pos="1440"/>
          <w:tab w:val="left" w:pos="1800"/>
          <w:tab w:val="left" w:pos="2160"/>
          <w:tab w:val="left" w:pos="2520"/>
          <w:tab w:val="left" w:pos="2880"/>
        </w:tabs>
        <w:ind w:left="0" w:firstLine="0"/>
      </w:pPr>
      <w:r>
        <w:t>Dr. Owen Conway</w:t>
      </w:r>
      <w:r w:rsidRPr="00097A69">
        <w:t xml:space="preserve">, </w:t>
      </w:r>
      <w:r>
        <w:t>l</w:t>
      </w:r>
      <w:r w:rsidRPr="00097A69">
        <w:t xml:space="preserve">eadership and </w:t>
      </w:r>
      <w:r>
        <w:t>g</w:t>
      </w:r>
      <w:r w:rsidRPr="00097A69">
        <w:t xml:space="preserve">overnance </w:t>
      </w:r>
    </w:p>
    <w:p w:rsidR="000B3E76" w:rsidRDefault="000B3E76" w:rsidP="000B3E76">
      <w:pPr>
        <w:numPr>
          <w:ilvl w:val="0"/>
          <w:numId w:val="1"/>
        </w:numPr>
        <w:tabs>
          <w:tab w:val="left" w:pos="360"/>
          <w:tab w:val="left" w:pos="720"/>
          <w:tab w:val="left" w:pos="1080"/>
          <w:tab w:val="left" w:pos="1440"/>
          <w:tab w:val="left" w:pos="1800"/>
          <w:tab w:val="left" w:pos="2160"/>
          <w:tab w:val="left" w:pos="2520"/>
          <w:tab w:val="left" w:pos="2880"/>
        </w:tabs>
        <w:ind w:left="0" w:firstLine="0"/>
      </w:pPr>
      <w:r>
        <w:t>Ms. Suzanne Kelly</w:t>
      </w:r>
      <w:r w:rsidRPr="00097A69">
        <w:t xml:space="preserve">, </w:t>
      </w:r>
      <w:r>
        <w:t>c</w:t>
      </w:r>
      <w:r w:rsidRPr="00097A69">
        <w:t xml:space="preserve">urriculum and </w:t>
      </w:r>
      <w:r>
        <w:t>i</w:t>
      </w:r>
      <w:r w:rsidRPr="00097A69">
        <w:t xml:space="preserve">nstruction </w:t>
      </w:r>
    </w:p>
    <w:p w:rsidR="000B3E76" w:rsidRDefault="000B3E76" w:rsidP="000B3E76">
      <w:pPr>
        <w:numPr>
          <w:ilvl w:val="0"/>
          <w:numId w:val="1"/>
        </w:numPr>
        <w:tabs>
          <w:tab w:val="left" w:pos="360"/>
          <w:tab w:val="left" w:pos="720"/>
          <w:tab w:val="left" w:pos="1080"/>
          <w:tab w:val="left" w:pos="1440"/>
          <w:tab w:val="left" w:pos="1800"/>
          <w:tab w:val="left" w:pos="2160"/>
          <w:tab w:val="left" w:pos="2520"/>
          <w:tab w:val="left" w:pos="2880"/>
        </w:tabs>
        <w:ind w:left="0" w:firstLine="0"/>
      </w:pPr>
      <w:r>
        <w:t>Dr. John Roper</w:t>
      </w:r>
      <w:r w:rsidRPr="00097A69">
        <w:t xml:space="preserve">, </w:t>
      </w:r>
      <w:r>
        <w:t>a</w:t>
      </w:r>
      <w:r w:rsidRPr="00097A69">
        <w:t>ssessment</w:t>
      </w:r>
      <w:r>
        <w:t xml:space="preserve"> and review team coordinator</w:t>
      </w:r>
    </w:p>
    <w:p w:rsidR="000B3E76" w:rsidRDefault="000B3E76" w:rsidP="000B3E76">
      <w:pPr>
        <w:numPr>
          <w:ilvl w:val="0"/>
          <w:numId w:val="1"/>
        </w:numPr>
        <w:tabs>
          <w:tab w:val="left" w:pos="360"/>
          <w:tab w:val="left" w:pos="720"/>
          <w:tab w:val="left" w:pos="1080"/>
          <w:tab w:val="left" w:pos="1440"/>
          <w:tab w:val="left" w:pos="1800"/>
          <w:tab w:val="left" w:pos="2160"/>
          <w:tab w:val="left" w:pos="2520"/>
          <w:tab w:val="left" w:pos="2880"/>
        </w:tabs>
        <w:ind w:left="0" w:firstLine="0"/>
      </w:pPr>
      <w:r>
        <w:t>Mr. Kevin Daly</w:t>
      </w:r>
      <w:r w:rsidRPr="00097A69">
        <w:t xml:space="preserve">, </w:t>
      </w:r>
      <w:r>
        <w:t>h</w:t>
      </w:r>
      <w:r w:rsidRPr="00097A69">
        <w:t xml:space="preserve">uman </w:t>
      </w:r>
      <w:r>
        <w:t>r</w:t>
      </w:r>
      <w:r w:rsidRPr="00097A69">
        <w:t xml:space="preserve">esources and </w:t>
      </w:r>
      <w:r>
        <w:t>p</w:t>
      </w:r>
      <w:r w:rsidRPr="00097A69">
        <w:t xml:space="preserve">rofessional </w:t>
      </w:r>
      <w:r>
        <w:t>d</w:t>
      </w:r>
      <w:r w:rsidRPr="00097A69">
        <w:t xml:space="preserve">evelopment </w:t>
      </w:r>
    </w:p>
    <w:p w:rsidR="000B3E76" w:rsidRDefault="000B3E76" w:rsidP="000B3E76">
      <w:pPr>
        <w:numPr>
          <w:ilvl w:val="0"/>
          <w:numId w:val="1"/>
        </w:numPr>
        <w:tabs>
          <w:tab w:val="left" w:pos="360"/>
          <w:tab w:val="left" w:pos="720"/>
          <w:tab w:val="left" w:pos="1080"/>
          <w:tab w:val="left" w:pos="1440"/>
          <w:tab w:val="left" w:pos="1800"/>
          <w:tab w:val="left" w:pos="2160"/>
          <w:tab w:val="left" w:pos="2520"/>
          <w:tab w:val="left" w:pos="2880"/>
        </w:tabs>
        <w:ind w:left="0" w:firstLine="0"/>
      </w:pPr>
      <w:r>
        <w:t>Ms. Willette Johnson</w:t>
      </w:r>
      <w:r w:rsidRPr="00097A69">
        <w:t xml:space="preserve">, </w:t>
      </w:r>
      <w:r>
        <w:t>s</w:t>
      </w:r>
      <w:r w:rsidRPr="00097A69">
        <w:t xml:space="preserve">tudent </w:t>
      </w:r>
      <w:r>
        <w:t>s</w:t>
      </w:r>
      <w:r w:rsidRPr="00097A69">
        <w:t xml:space="preserve">upport </w:t>
      </w:r>
    </w:p>
    <w:p w:rsidR="000B3E76" w:rsidRDefault="000B3E76" w:rsidP="000B3E76">
      <w:pPr>
        <w:numPr>
          <w:ilvl w:val="0"/>
          <w:numId w:val="1"/>
        </w:numPr>
        <w:tabs>
          <w:tab w:val="left" w:pos="360"/>
          <w:tab w:val="left" w:pos="720"/>
          <w:tab w:val="left" w:pos="1080"/>
          <w:tab w:val="left" w:pos="1440"/>
          <w:tab w:val="left" w:pos="1800"/>
          <w:tab w:val="left" w:pos="2160"/>
          <w:tab w:val="left" w:pos="2520"/>
          <w:tab w:val="left" w:pos="2880"/>
        </w:tabs>
        <w:ind w:left="0" w:firstLine="0"/>
      </w:pPr>
      <w:r>
        <w:t>Dr. Gerard Missal</w:t>
      </w:r>
      <w:r w:rsidRPr="00097A69">
        <w:t xml:space="preserve">, </w:t>
      </w:r>
      <w:r>
        <w:t>f</w:t>
      </w:r>
      <w:r w:rsidRPr="00097A69">
        <w:t xml:space="preserve">inancial and </w:t>
      </w:r>
      <w:r>
        <w:t>a</w:t>
      </w:r>
      <w:r w:rsidRPr="00097A69">
        <w:t xml:space="preserve">sset </w:t>
      </w:r>
      <w:r>
        <w:t>m</w:t>
      </w:r>
      <w:r w:rsidRPr="00097A69">
        <w:t>anagement</w:t>
      </w:r>
    </w:p>
    <w:p w:rsidR="000B3E76" w:rsidRDefault="000B3E76" w:rsidP="000B3E76">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0B3E76" w:rsidRDefault="000B3E76" w:rsidP="000B3E76">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0B3E76" w:rsidRDefault="000B3E76" w:rsidP="000B3E76">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t>interim business manager, finance supervisor, financial analysts</w:t>
      </w:r>
      <w:r w:rsidRPr="00097A69">
        <w:t>.</w:t>
      </w:r>
    </w:p>
    <w:p w:rsidR="000B3E76" w:rsidRDefault="000B3E76" w:rsidP="000B3E76">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t>s</w:t>
      </w:r>
      <w:r w:rsidRPr="00097A69">
        <w:t xml:space="preserve">chool </w:t>
      </w:r>
      <w:r>
        <w:t>c</w:t>
      </w:r>
      <w:r w:rsidRPr="00097A69">
        <w:t xml:space="preserve">ommittee: </w:t>
      </w:r>
      <w:r>
        <w:t>chair and one additional member</w:t>
      </w:r>
      <w:r w:rsidRPr="00097A69">
        <w:t xml:space="preserve">. </w:t>
      </w:r>
    </w:p>
    <w:p w:rsidR="000B3E76" w:rsidRDefault="000B3E76" w:rsidP="000B3E76">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t>president, vice-president, treasurer, secretary, and Joint Labor-Management Committee chair</w:t>
      </w:r>
      <w:r w:rsidRPr="00097A69">
        <w:t>.</w:t>
      </w:r>
    </w:p>
    <w:p w:rsidR="000B3E76" w:rsidRDefault="000B3E76" w:rsidP="000B3E76">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the following central office administrators: superintendent, assistant superintendent for administration and personnel, assistant superintendent for instructional services and support, director of instructional technology, interim business manager.</w:t>
      </w:r>
    </w:p>
    <w:p w:rsidR="000B3E76" w:rsidRDefault="000B3E76" w:rsidP="000B3E76">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t>Academy Avenue</w:t>
      </w:r>
      <w:r w:rsidRPr="00097A69">
        <w:t xml:space="preserve"> (</w:t>
      </w:r>
      <w:r>
        <w:t>K-4</w:t>
      </w:r>
      <w:r w:rsidRPr="00097A69">
        <w:t xml:space="preserve">), </w:t>
      </w:r>
      <w:r>
        <w:t>Thomas V. Nash</w:t>
      </w:r>
      <w:r w:rsidRPr="00097A69">
        <w:t xml:space="preserve"> (</w:t>
      </w:r>
      <w:r>
        <w:t>K-4</w:t>
      </w:r>
      <w:r w:rsidRPr="00097A69">
        <w:t xml:space="preserve">), </w:t>
      </w:r>
      <w:r>
        <w:t>Lawrence W. Pingree (K-4</w:t>
      </w:r>
      <w:r w:rsidRPr="00097A69">
        <w:t>),</w:t>
      </w:r>
      <w:r>
        <w:t xml:space="preserve"> William Seach (K-4), Ralph Talbot (K-4), Thomas W. Hamilton (K-4), Wessagusset (K-4), Abigail Adams Middle School (grades 5-6), Maria Weston Chapman Middle School (grades 7-8), and</w:t>
      </w:r>
      <w:r w:rsidRPr="00097A69">
        <w:t xml:space="preserve"> </w:t>
      </w:r>
      <w:r>
        <w:t>Weymouth High School</w:t>
      </w:r>
      <w:r w:rsidRPr="00097A69">
        <w:t xml:space="preserve"> (grades </w:t>
      </w:r>
      <w:r w:rsidRPr="006316CE">
        <w:t>9-12)</w:t>
      </w:r>
      <w:r w:rsidRPr="00097A69">
        <w:t>.</w:t>
      </w:r>
    </w:p>
    <w:p w:rsidR="000B3E76" w:rsidRPr="00BE775F" w:rsidRDefault="000B3E76" w:rsidP="000B3E76">
      <w:pPr>
        <w:tabs>
          <w:tab w:val="left" w:pos="360"/>
          <w:tab w:val="left" w:pos="720"/>
          <w:tab w:val="left" w:pos="1080"/>
          <w:tab w:val="left" w:pos="1440"/>
          <w:tab w:val="left" w:pos="1800"/>
          <w:tab w:val="left" w:pos="2160"/>
          <w:tab w:val="left" w:pos="2520"/>
          <w:tab w:val="left" w:pos="2880"/>
        </w:tabs>
        <w:rPr>
          <w:color w:val="000000"/>
        </w:rPr>
      </w:pPr>
      <w:r w:rsidRPr="00097A69">
        <w:t xml:space="preserve">During school visits, the team conducted interviews with </w:t>
      </w:r>
      <w:r>
        <w:t xml:space="preserve">12 </w:t>
      </w:r>
      <w:r w:rsidRPr="00097A69">
        <w:t>principals</w:t>
      </w:r>
      <w:r>
        <w:t xml:space="preserve"> and </w:t>
      </w:r>
      <w:r w:rsidRPr="00097A69">
        <w:t xml:space="preserve">focus groups with  </w:t>
      </w:r>
      <w:r>
        <w:t>10</w:t>
      </w:r>
      <w:r w:rsidRPr="00097A69">
        <w:t xml:space="preserve"> middle school teachers and </w:t>
      </w:r>
      <w:r>
        <w:t>17</w:t>
      </w:r>
      <w:r w:rsidRPr="00097A69">
        <w:t xml:space="preserve"> high school teachers. </w:t>
      </w:r>
      <w:r w:rsidRPr="00BE775F">
        <w:rPr>
          <w:color w:val="000000"/>
        </w:rPr>
        <w:t>No elementary teachers participated in the focus group that was offered by the review team.</w:t>
      </w:r>
    </w:p>
    <w:p w:rsidR="000B3E76" w:rsidRDefault="000B3E76" w:rsidP="000B3E76">
      <w:pPr>
        <w:tabs>
          <w:tab w:val="left" w:pos="360"/>
          <w:tab w:val="left" w:pos="720"/>
          <w:tab w:val="left" w:pos="1080"/>
          <w:tab w:val="left" w:pos="1440"/>
          <w:tab w:val="left" w:pos="1800"/>
          <w:tab w:val="left" w:pos="2160"/>
          <w:tab w:val="left" w:pos="2520"/>
          <w:tab w:val="left" w:pos="2880"/>
        </w:tabs>
      </w:pPr>
      <w:r w:rsidRPr="00097A69">
        <w:t xml:space="preserve">The team observed </w:t>
      </w:r>
      <w:r>
        <w:t>61</w:t>
      </w:r>
      <w:r w:rsidRPr="00097A69">
        <w:t xml:space="preserve"> classes</w:t>
      </w:r>
      <w:r>
        <w:t xml:space="preserve"> in the district</w:t>
      </w:r>
      <w:r w:rsidRPr="00097A69">
        <w:t xml:space="preserve">:  </w:t>
      </w:r>
      <w:r>
        <w:t xml:space="preserve">12 </w:t>
      </w:r>
      <w:r w:rsidRPr="00097A69">
        <w:t xml:space="preserve">at the </w:t>
      </w:r>
      <w:r>
        <w:t>high school and</w:t>
      </w:r>
      <w:r w:rsidRPr="00097A69">
        <w:t xml:space="preserve"> </w:t>
      </w:r>
      <w:r>
        <w:t xml:space="preserve">12 </w:t>
      </w:r>
      <w:r w:rsidRPr="00097A69">
        <w:t xml:space="preserve">at the </w:t>
      </w:r>
      <w:r>
        <w:t xml:space="preserve"> middle school</w:t>
      </w:r>
      <w:r w:rsidRPr="00097A69">
        <w:t xml:space="preserve">, and </w:t>
      </w:r>
      <w:r>
        <w:t>37</w:t>
      </w:r>
      <w:r w:rsidRPr="00097A69">
        <w:t xml:space="preserve"> at </w:t>
      </w:r>
      <w:r>
        <w:t xml:space="preserve">9 of </w:t>
      </w:r>
      <w:r w:rsidRPr="00097A69">
        <w:t xml:space="preserve">the </w:t>
      </w:r>
      <w:r>
        <w:t>10 elementary schools.</w:t>
      </w:r>
    </w:p>
    <w:p w:rsidR="000B3E76" w:rsidRDefault="000B3E76" w:rsidP="000B3E76">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0B3E76" w:rsidRDefault="000B3E76" w:rsidP="000B3E76">
      <w:pPr>
        <w:numPr>
          <w:ilvl w:val="1"/>
          <w:numId w:val="2"/>
        </w:numPr>
        <w:tabs>
          <w:tab w:val="left" w:pos="360"/>
          <w:tab w:val="left" w:pos="720"/>
          <w:tab w:val="left" w:pos="1080"/>
          <w:tab w:val="left" w:pos="1440"/>
          <w:tab w:val="left" w:pos="1800"/>
          <w:tab w:val="left" w:pos="2160"/>
          <w:tab w:val="left" w:pos="2520"/>
          <w:tab w:val="left" w:pos="2880"/>
        </w:tabs>
        <w:ind w:left="360"/>
      </w:pPr>
      <w:r>
        <w:t>S</w:t>
      </w:r>
      <w:r w:rsidRPr="00097A69">
        <w:t>tudent and school performance</w:t>
      </w:r>
      <w:r>
        <w:t xml:space="preserve"> data, including achievement and </w:t>
      </w:r>
      <w:r w:rsidRPr="00097A69">
        <w:t>growth</w:t>
      </w:r>
      <w:r>
        <w:t>,</w:t>
      </w:r>
      <w:r w:rsidRPr="00097A69">
        <w:t xml:space="preserve"> enrollment, graduation, dropout, retention, suspension, and attendance rates.</w:t>
      </w:r>
    </w:p>
    <w:p w:rsidR="000B3E76" w:rsidRDefault="000B3E76" w:rsidP="000B3E76">
      <w:pPr>
        <w:numPr>
          <w:ilvl w:val="1"/>
          <w:numId w:val="2"/>
        </w:numPr>
        <w:tabs>
          <w:tab w:val="left" w:pos="360"/>
          <w:tab w:val="left" w:pos="720"/>
          <w:tab w:val="left" w:pos="1080"/>
          <w:tab w:val="left" w:pos="1440"/>
          <w:tab w:val="left" w:pos="1800"/>
          <w:tab w:val="left" w:pos="2160"/>
          <w:tab w:val="left" w:pos="2520"/>
          <w:tab w:val="left" w:pos="2880"/>
        </w:tabs>
        <w:ind w:left="360"/>
      </w:pPr>
      <w:r w:rsidRPr="00097A69">
        <w:t xml:space="preserve">Data on the district’s staffing and finances. </w:t>
      </w:r>
    </w:p>
    <w:p w:rsidR="000B3E76" w:rsidRDefault="000B3E76" w:rsidP="000B3E76">
      <w:pPr>
        <w:numPr>
          <w:ilvl w:val="1"/>
          <w:numId w:val="2"/>
        </w:numPr>
        <w:tabs>
          <w:tab w:val="left" w:pos="360"/>
          <w:tab w:val="left" w:pos="720"/>
          <w:tab w:val="left" w:pos="1080"/>
          <w:tab w:val="left" w:pos="1440"/>
          <w:tab w:val="left" w:pos="1800"/>
          <w:tab w:val="left" w:pos="2160"/>
          <w:tab w:val="left" w:pos="2520"/>
          <w:tab w:val="left" w:pos="2880"/>
        </w:tabs>
        <w:ind w:left="360"/>
      </w:pPr>
      <w:r w:rsidRPr="00097A69">
        <w:t>Published educational reports on the district by ESE, the New England Association of Schools and Colleges (NEASC), and the former Office of Educational Quality and Accountability (EQA).</w:t>
      </w:r>
    </w:p>
    <w:p w:rsidR="000B3E76" w:rsidRDefault="000B3E76" w:rsidP="000B3E76">
      <w:pPr>
        <w:numPr>
          <w:ilvl w:val="1"/>
          <w:numId w:val="2"/>
        </w:numPr>
        <w:tabs>
          <w:tab w:val="left" w:pos="360"/>
          <w:tab w:val="left" w:pos="720"/>
          <w:tab w:val="left" w:pos="1080"/>
          <w:tab w:val="left" w:pos="1440"/>
          <w:tab w:val="left" w:pos="1800"/>
          <w:tab w:val="left" w:pos="2160"/>
          <w:tab w:val="left" w:pos="2520"/>
          <w:tab w:val="left" w:pos="2880"/>
        </w:tabs>
        <w:ind w:left="360"/>
      </w:pPr>
      <w:r w:rsidRPr="00097A69">
        <w:t xml:space="preserve">District documents such as district and school improvement plans, school committee policies, curriculum documents, summaries of student assessments, job descriptions, collective bargaining agreements, evaluation tools for staff, handbooks, school schedules, </w:t>
      </w:r>
      <w:r>
        <w:t xml:space="preserve">the new superintendent’s entry plan </w:t>
      </w:r>
      <w:r w:rsidRPr="00097A69">
        <w:t>and the district’s end-of-year financial reports</w:t>
      </w:r>
      <w:r w:rsidR="007D225C">
        <w:t xml:space="preserve">. </w:t>
      </w:r>
    </w:p>
    <w:p w:rsidR="000B3E76" w:rsidRDefault="000B3E76" w:rsidP="000B3E76">
      <w:pPr>
        <w:numPr>
          <w:ilvl w:val="1"/>
          <w:numId w:val="2"/>
        </w:numPr>
        <w:tabs>
          <w:tab w:val="left" w:pos="360"/>
          <w:tab w:val="left" w:pos="720"/>
          <w:tab w:val="left" w:pos="1080"/>
          <w:tab w:val="left" w:pos="1440"/>
          <w:tab w:val="left" w:pos="1800"/>
          <w:tab w:val="left" w:pos="2160"/>
          <w:tab w:val="left" w:pos="2520"/>
          <w:tab w:val="left" w:pos="2880"/>
        </w:tabs>
        <w:ind w:left="360"/>
      </w:pPr>
      <w:r w:rsidRPr="00097A69">
        <w:t>All completed program and administrator evaluations, and a random selection of completed teacher evaluations.</w:t>
      </w:r>
    </w:p>
    <w:p w:rsidR="000B3E76" w:rsidRDefault="000B3E76" w:rsidP="000B3E76">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0B3E76" w:rsidRPr="00B83BCA">
        <w:trPr>
          <w:trHeight w:val="77"/>
        </w:trPr>
        <w:tc>
          <w:tcPr>
            <w:tcW w:w="2178" w:type="dxa"/>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jc w:val="center"/>
              <w:rPr>
                <w:b/>
                <w:sz w:val="20"/>
              </w:rPr>
            </w:pPr>
            <w:r w:rsidRPr="00B83BCA">
              <w:rPr>
                <w:b/>
                <w:sz w:val="20"/>
              </w:rPr>
              <w:t>Monday</w:t>
            </w:r>
          </w:p>
          <w:p w:rsidR="000B3E76" w:rsidRPr="00B83BCA" w:rsidRDefault="000B3E76" w:rsidP="000B3E76">
            <w:pPr>
              <w:tabs>
                <w:tab w:val="left" w:pos="360"/>
                <w:tab w:val="left" w:pos="720"/>
                <w:tab w:val="left" w:pos="1080"/>
                <w:tab w:val="left" w:pos="1440"/>
                <w:tab w:val="left" w:pos="1800"/>
                <w:tab w:val="left" w:pos="2160"/>
                <w:tab w:val="left" w:pos="2520"/>
                <w:tab w:val="left" w:pos="2880"/>
              </w:tabs>
              <w:jc w:val="center"/>
              <w:rPr>
                <w:sz w:val="20"/>
              </w:rPr>
            </w:pPr>
            <w:r w:rsidRPr="00B83BCA">
              <w:rPr>
                <w:sz w:val="20"/>
              </w:rPr>
              <w:t>01/27/2014</w:t>
            </w:r>
          </w:p>
        </w:tc>
        <w:tc>
          <w:tcPr>
            <w:tcW w:w="2190" w:type="dxa"/>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jc w:val="center"/>
              <w:rPr>
                <w:b/>
                <w:sz w:val="20"/>
              </w:rPr>
            </w:pPr>
            <w:r w:rsidRPr="00B83BCA">
              <w:rPr>
                <w:b/>
                <w:sz w:val="20"/>
              </w:rPr>
              <w:t>Tuesday</w:t>
            </w:r>
          </w:p>
          <w:p w:rsidR="000B3E76" w:rsidRPr="00B83BCA" w:rsidRDefault="000B3E76" w:rsidP="000B3E76">
            <w:pPr>
              <w:tabs>
                <w:tab w:val="left" w:pos="360"/>
                <w:tab w:val="left" w:pos="720"/>
                <w:tab w:val="left" w:pos="1080"/>
                <w:tab w:val="left" w:pos="1440"/>
                <w:tab w:val="left" w:pos="1800"/>
                <w:tab w:val="left" w:pos="2160"/>
                <w:tab w:val="left" w:pos="2520"/>
                <w:tab w:val="left" w:pos="2880"/>
              </w:tabs>
              <w:jc w:val="center"/>
              <w:rPr>
                <w:sz w:val="20"/>
              </w:rPr>
            </w:pPr>
            <w:r w:rsidRPr="00B83BCA">
              <w:rPr>
                <w:sz w:val="20"/>
              </w:rPr>
              <w:t>01/28/2014</w:t>
            </w:r>
          </w:p>
        </w:tc>
        <w:tc>
          <w:tcPr>
            <w:tcW w:w="2292" w:type="dxa"/>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jc w:val="center"/>
              <w:rPr>
                <w:b/>
                <w:sz w:val="20"/>
              </w:rPr>
            </w:pPr>
            <w:r w:rsidRPr="00B83BCA">
              <w:rPr>
                <w:b/>
                <w:sz w:val="20"/>
              </w:rPr>
              <w:t>Wednesday</w:t>
            </w:r>
          </w:p>
          <w:p w:rsidR="000B3E76" w:rsidRPr="00B83BCA" w:rsidRDefault="000B3E76" w:rsidP="000B3E76">
            <w:pPr>
              <w:tabs>
                <w:tab w:val="left" w:pos="360"/>
                <w:tab w:val="left" w:pos="720"/>
                <w:tab w:val="left" w:pos="1080"/>
                <w:tab w:val="left" w:pos="1440"/>
                <w:tab w:val="left" w:pos="1800"/>
                <w:tab w:val="left" w:pos="2160"/>
                <w:tab w:val="left" w:pos="2520"/>
                <w:tab w:val="left" w:pos="2880"/>
              </w:tabs>
              <w:jc w:val="center"/>
              <w:rPr>
                <w:sz w:val="20"/>
              </w:rPr>
            </w:pPr>
            <w:r w:rsidRPr="00B83BCA">
              <w:rPr>
                <w:sz w:val="20"/>
              </w:rPr>
              <w:t>01/29/2014</w:t>
            </w:r>
          </w:p>
        </w:tc>
        <w:tc>
          <w:tcPr>
            <w:tcW w:w="2520" w:type="dxa"/>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jc w:val="center"/>
              <w:rPr>
                <w:b/>
                <w:sz w:val="20"/>
              </w:rPr>
            </w:pPr>
            <w:r w:rsidRPr="00B83BCA">
              <w:rPr>
                <w:b/>
                <w:sz w:val="20"/>
              </w:rPr>
              <w:t>Thursday</w:t>
            </w:r>
          </w:p>
          <w:p w:rsidR="000B3E76" w:rsidRPr="00B83BCA" w:rsidRDefault="000B3E76" w:rsidP="000B3E76">
            <w:pPr>
              <w:tabs>
                <w:tab w:val="left" w:pos="360"/>
                <w:tab w:val="left" w:pos="720"/>
                <w:tab w:val="left" w:pos="1080"/>
                <w:tab w:val="left" w:pos="1440"/>
                <w:tab w:val="left" w:pos="1800"/>
                <w:tab w:val="left" w:pos="2160"/>
                <w:tab w:val="left" w:pos="2520"/>
                <w:tab w:val="left" w:pos="2880"/>
              </w:tabs>
              <w:jc w:val="center"/>
              <w:rPr>
                <w:sz w:val="20"/>
              </w:rPr>
            </w:pPr>
            <w:r w:rsidRPr="00B83BCA">
              <w:rPr>
                <w:sz w:val="20"/>
              </w:rPr>
              <w:t>01/30/2014</w:t>
            </w:r>
          </w:p>
        </w:tc>
      </w:tr>
      <w:tr w:rsidR="000B3E76" w:rsidRPr="00B83BCA">
        <w:trPr>
          <w:trHeight w:val="620"/>
        </w:trPr>
        <w:tc>
          <w:tcPr>
            <w:tcW w:w="2178" w:type="dxa"/>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sz w:val="20"/>
              </w:rPr>
            </w:pPr>
            <w:r w:rsidRPr="00B83BCA">
              <w:rPr>
                <w:sz w:val="20"/>
              </w:rPr>
              <w:t>Orientation with district leaders and principals; interviews with district staff and principals; document reviews; interview with teachers’ association.</w:t>
            </w:r>
          </w:p>
        </w:tc>
        <w:tc>
          <w:tcPr>
            <w:tcW w:w="2190" w:type="dxa"/>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sz w:val="20"/>
              </w:rPr>
            </w:pPr>
            <w:r w:rsidRPr="00B83BCA">
              <w:rPr>
                <w:sz w:val="20"/>
              </w:rPr>
              <w:t>Interviews with district staff and principals; review of personnel files; parent focus group; and visits to Nash Primary School and Weymouth High School for classroom observations.</w:t>
            </w:r>
          </w:p>
        </w:tc>
        <w:tc>
          <w:tcPr>
            <w:tcW w:w="2292" w:type="dxa"/>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sz w:val="20"/>
              </w:rPr>
            </w:pPr>
            <w:r w:rsidRPr="00B83BCA">
              <w:rPr>
                <w:sz w:val="20"/>
              </w:rPr>
              <w:t>Interviews with school leaders; interviews with school committee members; teacher focus groups; visits to Weymouth High School, Chapman Middle School, and Wessagussett Primary School for classroom observations.</w:t>
            </w:r>
          </w:p>
        </w:tc>
        <w:tc>
          <w:tcPr>
            <w:tcW w:w="2520" w:type="dxa"/>
          </w:tcPr>
          <w:p w:rsidR="000B3E76" w:rsidRPr="00B83BCA" w:rsidRDefault="000B3E76" w:rsidP="000B3E76">
            <w:pPr>
              <w:tabs>
                <w:tab w:val="left" w:pos="360"/>
                <w:tab w:val="left" w:pos="720"/>
                <w:tab w:val="left" w:pos="1080"/>
                <w:tab w:val="left" w:pos="1440"/>
                <w:tab w:val="left" w:pos="1800"/>
                <w:tab w:val="left" w:pos="2160"/>
                <w:tab w:val="left" w:pos="2520"/>
                <w:tab w:val="left" w:pos="2880"/>
              </w:tabs>
              <w:rPr>
                <w:sz w:val="20"/>
              </w:rPr>
            </w:pPr>
            <w:r w:rsidRPr="00B83BCA">
              <w:rPr>
                <w:sz w:val="20"/>
              </w:rPr>
              <w:t>Interviews with school leaders; follow-up interviews; district review team meeting; visits to Talbot, Seach, and Academy Ave primary schools for classroom observations; emerging themes meeting with district leaders and principals.</w:t>
            </w:r>
          </w:p>
        </w:tc>
      </w:tr>
    </w:tbl>
    <w:p w:rsidR="000B3E76" w:rsidRDefault="000B3E76" w:rsidP="000B3E76">
      <w:pPr>
        <w:tabs>
          <w:tab w:val="left" w:pos="360"/>
          <w:tab w:val="left" w:pos="720"/>
          <w:tab w:val="left" w:pos="1080"/>
          <w:tab w:val="left" w:pos="1440"/>
          <w:tab w:val="left" w:pos="1800"/>
          <w:tab w:val="left" w:pos="2160"/>
          <w:tab w:val="left" w:pos="2520"/>
          <w:tab w:val="left" w:pos="2880"/>
        </w:tabs>
      </w:pPr>
    </w:p>
    <w:p w:rsidR="000B3E76" w:rsidRDefault="000B3E76">
      <w:pPr>
        <w:spacing w:after="0" w:line="240" w:lineRule="auto"/>
      </w:pPr>
      <w:r>
        <w:br w:type="page"/>
      </w:r>
    </w:p>
    <w:p w:rsidR="000B3E76" w:rsidRDefault="000B3E76">
      <w:pPr>
        <w:pStyle w:val="Section"/>
      </w:pPr>
      <w:bookmarkStart w:id="17" w:name="_Toc403042920"/>
      <w:r w:rsidRPr="002F1EBE">
        <w:lastRenderedPageBreak/>
        <w:t>Appendix B: Enrollment, Performance, Expenditures</w:t>
      </w:r>
      <w:bookmarkEnd w:id="17"/>
      <w:r w:rsidRPr="002F1EBE">
        <w:t xml:space="preserve"> </w:t>
      </w:r>
    </w:p>
    <w:p w:rsidR="000B3E76" w:rsidRPr="002F1EBE" w:rsidRDefault="000B3E76" w:rsidP="000B3E76">
      <w:pPr>
        <w:spacing w:after="0"/>
        <w:jc w:val="center"/>
        <w:rPr>
          <w:b/>
          <w:sz w:val="20"/>
        </w:rPr>
      </w:pPr>
      <w:r w:rsidRPr="002F1EBE">
        <w:rPr>
          <w:b/>
          <w:sz w:val="20"/>
        </w:rPr>
        <w:t xml:space="preserve">Table B1a: </w:t>
      </w:r>
      <w:r>
        <w:rPr>
          <w:b/>
          <w:sz w:val="20"/>
        </w:rPr>
        <w:t>Weymouth</w:t>
      </w:r>
    </w:p>
    <w:p w:rsidR="000B3E76" w:rsidRPr="002F1EBE" w:rsidRDefault="000B3E76" w:rsidP="000B3E76">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Race/Ethnicity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489"/>
        <w:gridCol w:w="1490"/>
        <w:gridCol w:w="1489"/>
        <w:gridCol w:w="1490"/>
      </w:tblGrid>
      <w:tr w:rsidR="000B3E76" w:rsidRPr="00B83BCA">
        <w:tc>
          <w:tcPr>
            <w:tcW w:w="2898" w:type="dxa"/>
            <w:vAlign w:val="center"/>
          </w:tcPr>
          <w:p w:rsidR="000B3E76" w:rsidRPr="00B83BCA" w:rsidRDefault="000B3E76" w:rsidP="000B3E76">
            <w:pPr>
              <w:spacing w:after="0" w:line="240" w:lineRule="auto"/>
              <w:jc w:val="center"/>
              <w:rPr>
                <w:rFonts w:eastAsia="Times New Roman"/>
                <w:b/>
                <w:color w:val="000000"/>
                <w:sz w:val="20"/>
                <w:szCs w:val="20"/>
              </w:rPr>
            </w:pPr>
            <w:r w:rsidRPr="00B83BCA">
              <w:rPr>
                <w:rFonts w:eastAsia="Times New Roman"/>
                <w:b/>
                <w:color w:val="000000"/>
                <w:sz w:val="20"/>
                <w:szCs w:val="20"/>
              </w:rPr>
              <w:t>Student Group</w:t>
            </w:r>
          </w:p>
        </w:tc>
        <w:tc>
          <w:tcPr>
            <w:tcW w:w="1489" w:type="dxa"/>
            <w:vAlign w:val="center"/>
          </w:tcPr>
          <w:p w:rsidR="000B3E76" w:rsidRPr="00B83BCA" w:rsidRDefault="000B3E76" w:rsidP="000B3E76">
            <w:pPr>
              <w:spacing w:after="0" w:line="240" w:lineRule="auto"/>
              <w:jc w:val="right"/>
              <w:rPr>
                <w:rFonts w:eastAsia="Times New Roman"/>
                <w:b/>
                <w:color w:val="000000"/>
                <w:sz w:val="20"/>
                <w:szCs w:val="20"/>
              </w:rPr>
            </w:pPr>
            <w:r w:rsidRPr="00B83BCA">
              <w:rPr>
                <w:rFonts w:eastAsia="Times New Roman"/>
                <w:b/>
                <w:color w:val="000000"/>
                <w:sz w:val="20"/>
                <w:szCs w:val="20"/>
              </w:rPr>
              <w:t>District</w:t>
            </w:r>
          </w:p>
        </w:tc>
        <w:tc>
          <w:tcPr>
            <w:tcW w:w="1490" w:type="dxa"/>
            <w:shd w:val="clear" w:color="auto" w:fill="D9D9D9"/>
            <w:vAlign w:val="bottom"/>
          </w:tcPr>
          <w:p w:rsidR="000B3E76" w:rsidRPr="00B83BCA" w:rsidRDefault="000B3E76" w:rsidP="000B3E76">
            <w:pPr>
              <w:spacing w:after="0" w:line="240" w:lineRule="auto"/>
              <w:jc w:val="right"/>
              <w:rPr>
                <w:rFonts w:eastAsia="Times New Roman"/>
                <w:b/>
                <w:color w:val="000000"/>
                <w:sz w:val="20"/>
                <w:szCs w:val="20"/>
              </w:rPr>
            </w:pPr>
            <w:r w:rsidRPr="00B83BCA">
              <w:rPr>
                <w:rFonts w:eastAsia="Times New Roman"/>
                <w:b/>
                <w:color w:val="000000"/>
                <w:sz w:val="20"/>
                <w:szCs w:val="20"/>
              </w:rPr>
              <w:t>Percent</w:t>
            </w:r>
          </w:p>
          <w:p w:rsidR="000B3E76" w:rsidRPr="00B83BCA" w:rsidRDefault="000B3E76" w:rsidP="000B3E76">
            <w:pPr>
              <w:spacing w:after="0" w:line="240" w:lineRule="auto"/>
              <w:jc w:val="right"/>
              <w:rPr>
                <w:rFonts w:eastAsia="Times New Roman"/>
                <w:b/>
                <w:color w:val="000000"/>
                <w:sz w:val="20"/>
                <w:szCs w:val="20"/>
              </w:rPr>
            </w:pPr>
            <w:r w:rsidRPr="00B83BCA">
              <w:rPr>
                <w:rFonts w:eastAsia="Times New Roman"/>
                <w:b/>
                <w:color w:val="000000"/>
                <w:sz w:val="20"/>
                <w:szCs w:val="20"/>
              </w:rPr>
              <w:t>of Total</w:t>
            </w:r>
          </w:p>
        </w:tc>
        <w:tc>
          <w:tcPr>
            <w:tcW w:w="1489" w:type="dxa"/>
            <w:vAlign w:val="center"/>
          </w:tcPr>
          <w:p w:rsidR="000B3E76" w:rsidRPr="00B83BCA" w:rsidRDefault="000B3E76" w:rsidP="000B3E76">
            <w:pPr>
              <w:spacing w:after="0" w:line="240" w:lineRule="auto"/>
              <w:jc w:val="right"/>
              <w:rPr>
                <w:rFonts w:eastAsia="Times New Roman"/>
                <w:b/>
                <w:color w:val="000000"/>
                <w:sz w:val="20"/>
                <w:szCs w:val="20"/>
              </w:rPr>
            </w:pPr>
            <w:r w:rsidRPr="00B83BCA">
              <w:rPr>
                <w:rFonts w:eastAsia="Times New Roman"/>
                <w:b/>
                <w:color w:val="000000"/>
                <w:sz w:val="20"/>
                <w:szCs w:val="20"/>
              </w:rPr>
              <w:t>State</w:t>
            </w:r>
          </w:p>
        </w:tc>
        <w:tc>
          <w:tcPr>
            <w:tcW w:w="1490" w:type="dxa"/>
            <w:shd w:val="clear" w:color="auto" w:fill="D9D9D9"/>
            <w:vAlign w:val="bottom"/>
          </w:tcPr>
          <w:p w:rsidR="000B3E76" w:rsidRPr="00B83BCA" w:rsidRDefault="000B3E76" w:rsidP="000B3E76">
            <w:pPr>
              <w:spacing w:after="0" w:line="240" w:lineRule="auto"/>
              <w:jc w:val="right"/>
              <w:rPr>
                <w:rFonts w:eastAsia="Times New Roman"/>
                <w:b/>
                <w:color w:val="000000"/>
                <w:sz w:val="20"/>
                <w:szCs w:val="20"/>
              </w:rPr>
            </w:pPr>
            <w:r w:rsidRPr="00B83BCA">
              <w:rPr>
                <w:rFonts w:eastAsia="Times New Roman"/>
                <w:b/>
                <w:color w:val="000000"/>
                <w:sz w:val="20"/>
                <w:szCs w:val="20"/>
              </w:rPr>
              <w:t>Percent of</w:t>
            </w:r>
          </w:p>
          <w:p w:rsidR="000B3E76" w:rsidRPr="00B83BCA" w:rsidRDefault="000B3E76" w:rsidP="000B3E76">
            <w:pPr>
              <w:spacing w:after="0" w:line="240" w:lineRule="auto"/>
              <w:jc w:val="right"/>
              <w:rPr>
                <w:rFonts w:eastAsia="Times New Roman"/>
                <w:b/>
                <w:color w:val="000000"/>
                <w:sz w:val="20"/>
                <w:szCs w:val="20"/>
              </w:rPr>
            </w:pPr>
            <w:r w:rsidRPr="00B83BCA">
              <w:rPr>
                <w:rFonts w:eastAsia="Times New Roman"/>
                <w:b/>
                <w:color w:val="000000"/>
                <w:sz w:val="20"/>
                <w:szCs w:val="20"/>
              </w:rPr>
              <w:t>Total</w:t>
            </w:r>
          </w:p>
        </w:tc>
      </w:tr>
      <w:tr w:rsidR="000B3E76" w:rsidRPr="00B83BCA">
        <w:tc>
          <w:tcPr>
            <w:tcW w:w="2898" w:type="dxa"/>
            <w:vAlign w:val="bottom"/>
          </w:tcPr>
          <w:p w:rsidR="000B3E76" w:rsidRPr="00B83BCA" w:rsidRDefault="000B3E76" w:rsidP="000B3E76">
            <w:pPr>
              <w:spacing w:after="0" w:line="240" w:lineRule="auto"/>
              <w:rPr>
                <w:rFonts w:eastAsia="Times New Roman"/>
                <w:color w:val="000000"/>
                <w:sz w:val="20"/>
                <w:szCs w:val="20"/>
              </w:rPr>
            </w:pPr>
            <w:r w:rsidRPr="00B83BCA">
              <w:rPr>
                <w:rFonts w:eastAsia="Times New Roman"/>
                <w:color w:val="000000"/>
                <w:sz w:val="20"/>
                <w:szCs w:val="20"/>
              </w:rPr>
              <w:t>Afr. Amer./Black</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371</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5.4%</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82990</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8.7%</w:t>
            </w:r>
          </w:p>
        </w:tc>
      </w:tr>
      <w:tr w:rsidR="000B3E76" w:rsidRPr="00B83BCA">
        <w:tc>
          <w:tcPr>
            <w:tcW w:w="2898" w:type="dxa"/>
            <w:vAlign w:val="bottom"/>
          </w:tcPr>
          <w:p w:rsidR="000B3E76" w:rsidRPr="00B83BCA" w:rsidDel="00C16B12" w:rsidRDefault="000B3E76" w:rsidP="000B3E76">
            <w:pPr>
              <w:spacing w:after="0" w:line="240" w:lineRule="auto"/>
              <w:rPr>
                <w:rFonts w:eastAsia="Times New Roman"/>
                <w:color w:val="000000"/>
                <w:sz w:val="20"/>
                <w:szCs w:val="20"/>
              </w:rPr>
            </w:pPr>
            <w:r w:rsidRPr="00B83BCA">
              <w:rPr>
                <w:rFonts w:eastAsia="Times New Roman"/>
                <w:color w:val="000000"/>
                <w:sz w:val="20"/>
                <w:szCs w:val="20"/>
              </w:rPr>
              <w:t>Amer. Ind. or Alaska Nat.</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19</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0.3%</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2209</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0.2%</w:t>
            </w:r>
          </w:p>
        </w:tc>
      </w:tr>
      <w:tr w:rsidR="000B3E76" w:rsidRPr="00B83BCA">
        <w:tc>
          <w:tcPr>
            <w:tcW w:w="2898" w:type="dxa"/>
            <w:vAlign w:val="bottom"/>
          </w:tcPr>
          <w:p w:rsidR="000B3E76" w:rsidRPr="00B83BCA" w:rsidRDefault="000B3E76" w:rsidP="000B3E76">
            <w:pPr>
              <w:spacing w:after="0" w:line="240" w:lineRule="auto"/>
              <w:rPr>
                <w:rFonts w:eastAsia="Times New Roman"/>
                <w:color w:val="000000"/>
                <w:sz w:val="20"/>
                <w:szCs w:val="20"/>
              </w:rPr>
            </w:pPr>
            <w:r w:rsidRPr="00B83BCA">
              <w:rPr>
                <w:rFonts w:eastAsia="Times New Roman"/>
                <w:color w:val="000000"/>
                <w:sz w:val="20"/>
                <w:szCs w:val="20"/>
              </w:rPr>
              <w:t>Asian</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274</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4.0%</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58455</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6.1%</w:t>
            </w:r>
          </w:p>
        </w:tc>
      </w:tr>
      <w:tr w:rsidR="000B3E76" w:rsidRPr="00B83BCA">
        <w:tc>
          <w:tcPr>
            <w:tcW w:w="2898" w:type="dxa"/>
            <w:vAlign w:val="bottom"/>
          </w:tcPr>
          <w:p w:rsidR="000B3E76" w:rsidRPr="00B83BCA" w:rsidRDefault="000B3E76" w:rsidP="000B3E76">
            <w:pPr>
              <w:spacing w:after="0" w:line="240" w:lineRule="auto"/>
              <w:rPr>
                <w:rFonts w:eastAsia="Times New Roman"/>
                <w:color w:val="000000"/>
                <w:sz w:val="20"/>
                <w:szCs w:val="20"/>
              </w:rPr>
            </w:pPr>
            <w:r w:rsidRPr="00B83BCA">
              <w:rPr>
                <w:rFonts w:eastAsia="Times New Roman"/>
                <w:color w:val="000000"/>
                <w:sz w:val="20"/>
                <w:szCs w:val="20"/>
              </w:rPr>
              <w:t>Hispanic/Latino</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457</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162647</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17.0%</w:t>
            </w:r>
          </w:p>
        </w:tc>
      </w:tr>
      <w:tr w:rsidR="000B3E76" w:rsidRPr="00B83BCA">
        <w:tc>
          <w:tcPr>
            <w:tcW w:w="2898" w:type="dxa"/>
            <w:vAlign w:val="bottom"/>
          </w:tcPr>
          <w:p w:rsidR="000B3E76" w:rsidRPr="00B83BCA" w:rsidRDefault="000B3E76" w:rsidP="000B3E76">
            <w:pPr>
              <w:spacing w:after="0" w:line="240" w:lineRule="auto"/>
              <w:rPr>
                <w:rFonts w:eastAsia="Times New Roman"/>
                <w:color w:val="000000"/>
                <w:sz w:val="20"/>
                <w:szCs w:val="20"/>
              </w:rPr>
            </w:pPr>
            <w:r w:rsidRPr="00B83BCA">
              <w:rPr>
                <w:rFonts w:eastAsia="Times New Roman"/>
                <w:color w:val="000000"/>
                <w:sz w:val="20"/>
                <w:szCs w:val="20"/>
              </w:rPr>
              <w:t xml:space="preserve">Multi-race, Non-Hisp./Lat. </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203</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27803</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2.9%</w:t>
            </w:r>
          </w:p>
        </w:tc>
      </w:tr>
      <w:tr w:rsidR="000B3E76" w:rsidRPr="00B83BCA">
        <w:tc>
          <w:tcPr>
            <w:tcW w:w="2898" w:type="dxa"/>
            <w:vAlign w:val="bottom"/>
          </w:tcPr>
          <w:p w:rsidR="000B3E76" w:rsidRPr="00B83BCA" w:rsidRDefault="000B3E76" w:rsidP="000B3E76">
            <w:pPr>
              <w:spacing w:after="0" w:line="240" w:lineRule="auto"/>
              <w:rPr>
                <w:rFonts w:eastAsia="Times New Roman"/>
                <w:color w:val="000000"/>
                <w:sz w:val="20"/>
                <w:szCs w:val="20"/>
              </w:rPr>
            </w:pPr>
            <w:r w:rsidRPr="00B83BCA">
              <w:rPr>
                <w:rFonts w:eastAsia="Times New Roman"/>
                <w:color w:val="000000"/>
                <w:sz w:val="20"/>
                <w:szCs w:val="20"/>
              </w:rPr>
              <w:t>Nat. Haw. or Pacif. Isl.</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0.1%</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1007</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0.1%</w:t>
            </w:r>
          </w:p>
        </w:tc>
      </w:tr>
      <w:tr w:rsidR="000B3E76" w:rsidRPr="00B83BCA">
        <w:tc>
          <w:tcPr>
            <w:tcW w:w="2898" w:type="dxa"/>
            <w:vAlign w:val="bottom"/>
          </w:tcPr>
          <w:p w:rsidR="000B3E76" w:rsidRPr="00B83BCA" w:rsidRDefault="000B3E76" w:rsidP="000B3E76">
            <w:pPr>
              <w:spacing w:after="0" w:line="240" w:lineRule="auto"/>
              <w:rPr>
                <w:rFonts w:eastAsia="Times New Roman"/>
                <w:color w:val="000000"/>
                <w:sz w:val="20"/>
                <w:szCs w:val="20"/>
              </w:rPr>
            </w:pPr>
            <w:r w:rsidRPr="00B83BCA">
              <w:rPr>
                <w:rFonts w:eastAsia="Times New Roman"/>
                <w:color w:val="000000"/>
                <w:sz w:val="20"/>
                <w:szCs w:val="20"/>
              </w:rPr>
              <w:t>White</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5512</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80.5%</w:t>
            </w:r>
          </w:p>
        </w:tc>
        <w:tc>
          <w:tcPr>
            <w:tcW w:w="1489"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620628</w:t>
            </w:r>
          </w:p>
        </w:tc>
        <w:tc>
          <w:tcPr>
            <w:tcW w:w="14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64.9%</w:t>
            </w:r>
          </w:p>
        </w:tc>
      </w:tr>
      <w:tr w:rsidR="000B3E76" w:rsidRPr="00B83BCA">
        <w:tc>
          <w:tcPr>
            <w:tcW w:w="2898" w:type="dxa"/>
            <w:tcBorders>
              <w:bottom w:val="single" w:sz="4" w:space="0" w:color="auto"/>
            </w:tcBorders>
            <w:vAlign w:val="bottom"/>
          </w:tcPr>
          <w:p w:rsidR="000B3E76" w:rsidRPr="00B83BCA" w:rsidRDefault="000B3E76" w:rsidP="000B3E76">
            <w:pPr>
              <w:spacing w:after="0" w:line="240" w:lineRule="auto"/>
              <w:rPr>
                <w:rFonts w:eastAsia="Times New Roman"/>
                <w:b/>
                <w:color w:val="000000"/>
                <w:sz w:val="20"/>
                <w:szCs w:val="20"/>
              </w:rPr>
            </w:pPr>
            <w:r w:rsidRPr="00B83BCA">
              <w:rPr>
                <w:rFonts w:eastAsia="Times New Roman"/>
                <w:b/>
                <w:color w:val="000000"/>
                <w:sz w:val="20"/>
                <w:szCs w:val="20"/>
              </w:rPr>
              <w:t>All Students</w:t>
            </w:r>
          </w:p>
        </w:tc>
        <w:tc>
          <w:tcPr>
            <w:tcW w:w="1489"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6843</w:t>
            </w:r>
          </w:p>
        </w:tc>
        <w:tc>
          <w:tcPr>
            <w:tcW w:w="1490" w:type="dxa"/>
            <w:tcBorders>
              <w:bottom w:val="single" w:sz="4" w:space="0" w:color="auto"/>
            </w:tcBorders>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100.0%</w:t>
            </w:r>
          </w:p>
        </w:tc>
        <w:tc>
          <w:tcPr>
            <w:tcW w:w="1489"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955739</w:t>
            </w:r>
          </w:p>
        </w:tc>
        <w:tc>
          <w:tcPr>
            <w:tcW w:w="1490" w:type="dxa"/>
            <w:tcBorders>
              <w:bottom w:val="single" w:sz="4" w:space="0" w:color="auto"/>
            </w:tcBorders>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100.0%</w:t>
            </w:r>
          </w:p>
        </w:tc>
      </w:tr>
      <w:tr w:rsidR="000B3E76" w:rsidRPr="00B83BCA">
        <w:tc>
          <w:tcPr>
            <w:tcW w:w="8856" w:type="dxa"/>
            <w:gridSpan w:val="5"/>
            <w:tcBorders>
              <w:left w:val="nil"/>
              <w:bottom w:val="nil"/>
              <w:right w:val="nil"/>
            </w:tcBorders>
            <w:vAlign w:val="bottom"/>
          </w:tcPr>
          <w:p w:rsidR="000B3E76" w:rsidRPr="00B83BCA" w:rsidRDefault="000B3E76" w:rsidP="000B3E76">
            <w:pPr>
              <w:spacing w:before="60" w:after="0" w:line="240" w:lineRule="auto"/>
              <w:rPr>
                <w:rFonts w:eastAsia="Times New Roman"/>
                <w:color w:val="000000"/>
                <w:sz w:val="20"/>
                <w:szCs w:val="20"/>
              </w:rPr>
            </w:pPr>
            <w:r w:rsidRPr="00B83BCA">
              <w:rPr>
                <w:rFonts w:eastAsia="Times New Roman"/>
                <w:color w:val="000000"/>
                <w:sz w:val="20"/>
                <w:szCs w:val="20"/>
              </w:rPr>
              <w:t>Note: As of October 1, 2013</w:t>
            </w:r>
          </w:p>
        </w:tc>
      </w:tr>
    </w:tbl>
    <w:p w:rsidR="000B3E76" w:rsidRPr="002F1EBE" w:rsidRDefault="000B3E76" w:rsidP="000B3E76">
      <w:pPr>
        <w:spacing w:after="0"/>
        <w:rPr>
          <w:sz w:val="20"/>
        </w:rPr>
      </w:pPr>
    </w:p>
    <w:p w:rsidR="000B3E76" w:rsidRPr="002F1EBE" w:rsidRDefault="000B3E76" w:rsidP="000B3E76">
      <w:pPr>
        <w:spacing w:after="0"/>
        <w:jc w:val="center"/>
        <w:rPr>
          <w:b/>
          <w:sz w:val="20"/>
        </w:rPr>
      </w:pPr>
      <w:r w:rsidRPr="002F1EBE">
        <w:rPr>
          <w:b/>
          <w:sz w:val="20"/>
        </w:rPr>
        <w:t xml:space="preserve">Table B1b: </w:t>
      </w:r>
      <w:r>
        <w:rPr>
          <w:b/>
          <w:sz w:val="20"/>
        </w:rPr>
        <w:t>Weymouth</w:t>
      </w:r>
      <w:r w:rsidRPr="00690C00">
        <w:rPr>
          <w:b/>
          <w:sz w:val="20"/>
        </w:rPr>
        <w:t xml:space="preserve"> Public Schools</w:t>
      </w:r>
    </w:p>
    <w:p w:rsidR="000B3E76" w:rsidRPr="002F1EBE" w:rsidRDefault="000B3E76" w:rsidP="000B3E76">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00"/>
        <w:gridCol w:w="1197"/>
        <w:gridCol w:w="1198"/>
        <w:gridCol w:w="935"/>
        <w:gridCol w:w="1180"/>
        <w:gridCol w:w="1180"/>
      </w:tblGrid>
      <w:tr w:rsidR="000B3E76" w:rsidRPr="00B83BCA">
        <w:tc>
          <w:tcPr>
            <w:tcW w:w="2268" w:type="dxa"/>
            <w:vMerge w:val="restart"/>
            <w:vAlign w:val="center"/>
          </w:tcPr>
          <w:p w:rsidR="000B3E76" w:rsidRPr="00B83BCA" w:rsidRDefault="000B3E76" w:rsidP="000B3E76">
            <w:pPr>
              <w:spacing w:after="0"/>
              <w:jc w:val="center"/>
              <w:rPr>
                <w:b/>
                <w:sz w:val="20"/>
              </w:rPr>
            </w:pPr>
            <w:r w:rsidRPr="00B83BCA">
              <w:rPr>
                <w:b/>
                <w:sz w:val="20"/>
              </w:rPr>
              <w:t>Student Groups</w:t>
            </w:r>
          </w:p>
        </w:tc>
        <w:tc>
          <w:tcPr>
            <w:tcW w:w="3295" w:type="dxa"/>
            <w:gridSpan w:val="3"/>
          </w:tcPr>
          <w:p w:rsidR="000B3E76" w:rsidRPr="00B83BCA" w:rsidRDefault="000B3E76" w:rsidP="000B3E76">
            <w:pPr>
              <w:spacing w:after="0"/>
              <w:jc w:val="center"/>
              <w:rPr>
                <w:b/>
                <w:sz w:val="20"/>
              </w:rPr>
            </w:pPr>
            <w:r w:rsidRPr="00B83BCA">
              <w:rPr>
                <w:b/>
                <w:sz w:val="20"/>
              </w:rPr>
              <w:t>District</w:t>
            </w:r>
          </w:p>
        </w:tc>
        <w:tc>
          <w:tcPr>
            <w:tcW w:w="3295" w:type="dxa"/>
            <w:gridSpan w:val="3"/>
          </w:tcPr>
          <w:p w:rsidR="000B3E76" w:rsidRPr="00B83BCA" w:rsidRDefault="000B3E76" w:rsidP="000B3E76">
            <w:pPr>
              <w:spacing w:after="0"/>
              <w:jc w:val="center"/>
              <w:rPr>
                <w:b/>
                <w:sz w:val="20"/>
              </w:rPr>
            </w:pPr>
            <w:r w:rsidRPr="00B83BCA">
              <w:rPr>
                <w:b/>
                <w:sz w:val="20"/>
              </w:rPr>
              <w:t>State</w:t>
            </w:r>
          </w:p>
        </w:tc>
      </w:tr>
      <w:tr w:rsidR="000B3E76" w:rsidRPr="00B83BCA">
        <w:tc>
          <w:tcPr>
            <w:tcW w:w="2268" w:type="dxa"/>
            <w:vMerge/>
          </w:tcPr>
          <w:p w:rsidR="000B3E76" w:rsidRPr="00B83BCA" w:rsidRDefault="000B3E76" w:rsidP="000B3E76">
            <w:pPr>
              <w:spacing w:after="0"/>
              <w:rPr>
                <w:sz w:val="20"/>
              </w:rPr>
            </w:pPr>
          </w:p>
        </w:tc>
        <w:tc>
          <w:tcPr>
            <w:tcW w:w="900" w:type="dxa"/>
          </w:tcPr>
          <w:p w:rsidR="000B3E76" w:rsidRPr="00B83BCA" w:rsidRDefault="000B3E76" w:rsidP="000B3E76">
            <w:pPr>
              <w:spacing w:after="0"/>
              <w:jc w:val="right"/>
              <w:rPr>
                <w:b/>
                <w:sz w:val="20"/>
              </w:rPr>
            </w:pPr>
            <w:r w:rsidRPr="00B83BCA">
              <w:rPr>
                <w:b/>
                <w:sz w:val="20"/>
              </w:rPr>
              <w:t>N</w:t>
            </w:r>
          </w:p>
        </w:tc>
        <w:tc>
          <w:tcPr>
            <w:tcW w:w="1197" w:type="dxa"/>
            <w:shd w:val="clear" w:color="auto" w:fill="D9D9D9"/>
          </w:tcPr>
          <w:p w:rsidR="000B3E76" w:rsidRPr="00B83BCA" w:rsidRDefault="000B3E76" w:rsidP="000B3E76">
            <w:pPr>
              <w:spacing w:after="0"/>
              <w:jc w:val="right"/>
              <w:rPr>
                <w:b/>
                <w:sz w:val="20"/>
              </w:rPr>
            </w:pPr>
            <w:r w:rsidRPr="00B83BCA">
              <w:rPr>
                <w:b/>
                <w:sz w:val="20"/>
              </w:rPr>
              <w:t>Percent of High Needs</w:t>
            </w:r>
          </w:p>
        </w:tc>
        <w:tc>
          <w:tcPr>
            <w:tcW w:w="1198" w:type="dxa"/>
            <w:shd w:val="clear" w:color="auto" w:fill="D9D9D9"/>
          </w:tcPr>
          <w:p w:rsidR="000B3E76" w:rsidRPr="00B83BCA" w:rsidRDefault="000B3E76" w:rsidP="000B3E76">
            <w:pPr>
              <w:spacing w:after="0"/>
              <w:jc w:val="right"/>
              <w:rPr>
                <w:b/>
                <w:sz w:val="20"/>
              </w:rPr>
            </w:pPr>
            <w:r w:rsidRPr="00B83BCA">
              <w:rPr>
                <w:b/>
                <w:sz w:val="20"/>
              </w:rPr>
              <w:t>Percent of District</w:t>
            </w:r>
          </w:p>
        </w:tc>
        <w:tc>
          <w:tcPr>
            <w:tcW w:w="935" w:type="dxa"/>
          </w:tcPr>
          <w:p w:rsidR="000B3E76" w:rsidRPr="00B83BCA" w:rsidRDefault="000B3E76" w:rsidP="000B3E76">
            <w:pPr>
              <w:spacing w:after="0"/>
              <w:jc w:val="right"/>
              <w:rPr>
                <w:b/>
                <w:sz w:val="20"/>
              </w:rPr>
            </w:pPr>
            <w:r w:rsidRPr="00B83BCA">
              <w:rPr>
                <w:b/>
                <w:sz w:val="20"/>
              </w:rPr>
              <w:t>N</w:t>
            </w:r>
          </w:p>
        </w:tc>
        <w:tc>
          <w:tcPr>
            <w:tcW w:w="1180" w:type="dxa"/>
            <w:shd w:val="clear" w:color="auto" w:fill="D9D9D9"/>
          </w:tcPr>
          <w:p w:rsidR="000B3E76" w:rsidRPr="00B83BCA" w:rsidRDefault="000B3E76" w:rsidP="000B3E76">
            <w:pPr>
              <w:spacing w:after="0"/>
              <w:jc w:val="right"/>
              <w:rPr>
                <w:b/>
                <w:sz w:val="20"/>
              </w:rPr>
            </w:pPr>
            <w:r w:rsidRPr="00B83BCA">
              <w:rPr>
                <w:b/>
                <w:sz w:val="20"/>
              </w:rPr>
              <w:t>Percent of High Needs</w:t>
            </w:r>
          </w:p>
        </w:tc>
        <w:tc>
          <w:tcPr>
            <w:tcW w:w="1180" w:type="dxa"/>
            <w:shd w:val="clear" w:color="auto" w:fill="D9D9D9"/>
          </w:tcPr>
          <w:p w:rsidR="000B3E76" w:rsidRPr="00B83BCA" w:rsidRDefault="000B3E76" w:rsidP="000B3E76">
            <w:pPr>
              <w:spacing w:after="0"/>
              <w:jc w:val="right"/>
              <w:rPr>
                <w:b/>
                <w:sz w:val="20"/>
              </w:rPr>
            </w:pPr>
            <w:r w:rsidRPr="00B83BCA">
              <w:rPr>
                <w:b/>
                <w:sz w:val="20"/>
              </w:rPr>
              <w:t>Percent of State</w:t>
            </w:r>
          </w:p>
        </w:tc>
      </w:tr>
      <w:tr w:rsidR="000B3E76" w:rsidRPr="00B83BCA">
        <w:tc>
          <w:tcPr>
            <w:tcW w:w="2268" w:type="dxa"/>
          </w:tcPr>
          <w:p w:rsidR="000B3E76" w:rsidRPr="00B83BCA" w:rsidRDefault="000B3E76" w:rsidP="000B3E76">
            <w:pPr>
              <w:spacing w:after="0"/>
              <w:rPr>
                <w:sz w:val="20"/>
              </w:rPr>
            </w:pPr>
            <w:r w:rsidRPr="00B83BCA">
              <w:rPr>
                <w:sz w:val="20"/>
              </w:rPr>
              <w:t>Students w/ disabilities</w:t>
            </w:r>
          </w:p>
        </w:tc>
        <w:tc>
          <w:tcPr>
            <w:tcW w:w="900"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1193</w:t>
            </w:r>
          </w:p>
        </w:tc>
        <w:tc>
          <w:tcPr>
            <w:tcW w:w="1197"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41.2%</w:t>
            </w:r>
          </w:p>
        </w:tc>
        <w:tc>
          <w:tcPr>
            <w:tcW w:w="1198"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17.2%</w:t>
            </w:r>
          </w:p>
        </w:tc>
        <w:tc>
          <w:tcPr>
            <w:tcW w:w="935"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164336</w:t>
            </w:r>
          </w:p>
        </w:tc>
        <w:tc>
          <w:tcPr>
            <w:tcW w:w="118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34.8%</w:t>
            </w:r>
          </w:p>
        </w:tc>
        <w:tc>
          <w:tcPr>
            <w:tcW w:w="118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17.0%</w:t>
            </w:r>
          </w:p>
        </w:tc>
      </w:tr>
      <w:tr w:rsidR="000B3E76" w:rsidRPr="00B83BCA">
        <w:tc>
          <w:tcPr>
            <w:tcW w:w="2268" w:type="dxa"/>
          </w:tcPr>
          <w:p w:rsidR="000B3E76" w:rsidRPr="00B83BCA" w:rsidRDefault="000B3E76" w:rsidP="000B3E76">
            <w:pPr>
              <w:spacing w:after="0"/>
              <w:rPr>
                <w:sz w:val="20"/>
              </w:rPr>
            </w:pPr>
            <w:r w:rsidRPr="00B83BCA">
              <w:rPr>
                <w:sz w:val="20"/>
              </w:rPr>
              <w:t>Low Income</w:t>
            </w:r>
          </w:p>
        </w:tc>
        <w:tc>
          <w:tcPr>
            <w:tcW w:w="900"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2040</w:t>
            </w:r>
          </w:p>
        </w:tc>
        <w:tc>
          <w:tcPr>
            <w:tcW w:w="1197"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70.4%</w:t>
            </w:r>
          </w:p>
        </w:tc>
        <w:tc>
          <w:tcPr>
            <w:tcW w:w="1198"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29.8%</w:t>
            </w:r>
          </w:p>
        </w:tc>
        <w:tc>
          <w:tcPr>
            <w:tcW w:w="935"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365885</w:t>
            </w:r>
          </w:p>
        </w:tc>
        <w:tc>
          <w:tcPr>
            <w:tcW w:w="118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77.5%</w:t>
            </w:r>
          </w:p>
        </w:tc>
        <w:tc>
          <w:tcPr>
            <w:tcW w:w="118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38.3%</w:t>
            </w:r>
          </w:p>
        </w:tc>
      </w:tr>
      <w:tr w:rsidR="000B3E76" w:rsidRPr="00B83BCA">
        <w:tc>
          <w:tcPr>
            <w:tcW w:w="2268" w:type="dxa"/>
          </w:tcPr>
          <w:p w:rsidR="000B3E76" w:rsidRPr="00B83BCA" w:rsidRDefault="000B3E76" w:rsidP="000B3E76">
            <w:pPr>
              <w:spacing w:after="0"/>
              <w:rPr>
                <w:sz w:val="20"/>
              </w:rPr>
            </w:pPr>
            <w:r w:rsidRPr="00B83BCA">
              <w:rPr>
                <w:sz w:val="20"/>
              </w:rPr>
              <w:t>ELLs and Former ELLs</w:t>
            </w:r>
          </w:p>
        </w:tc>
        <w:tc>
          <w:tcPr>
            <w:tcW w:w="900"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215</w:t>
            </w:r>
          </w:p>
        </w:tc>
        <w:tc>
          <w:tcPr>
            <w:tcW w:w="1197"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7.4%</w:t>
            </w:r>
          </w:p>
        </w:tc>
        <w:tc>
          <w:tcPr>
            <w:tcW w:w="1198"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3.1%</w:t>
            </w:r>
          </w:p>
        </w:tc>
        <w:tc>
          <w:tcPr>
            <w:tcW w:w="935"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75947</w:t>
            </w:r>
          </w:p>
        </w:tc>
        <w:tc>
          <w:tcPr>
            <w:tcW w:w="118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16.1%</w:t>
            </w:r>
          </w:p>
        </w:tc>
        <w:tc>
          <w:tcPr>
            <w:tcW w:w="118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w:t>
            </w:r>
          </w:p>
        </w:tc>
      </w:tr>
      <w:tr w:rsidR="000B3E76" w:rsidRPr="00B83BCA">
        <w:tc>
          <w:tcPr>
            <w:tcW w:w="2268" w:type="dxa"/>
            <w:tcBorders>
              <w:bottom w:val="single" w:sz="4" w:space="0" w:color="auto"/>
            </w:tcBorders>
          </w:tcPr>
          <w:p w:rsidR="000B3E76" w:rsidRPr="00B83BCA" w:rsidRDefault="000B3E76" w:rsidP="000B3E76">
            <w:pPr>
              <w:spacing w:after="0"/>
              <w:rPr>
                <w:sz w:val="20"/>
              </w:rPr>
            </w:pPr>
            <w:r w:rsidRPr="00B83BCA">
              <w:rPr>
                <w:sz w:val="20"/>
              </w:rPr>
              <w:t>All high needs students</w:t>
            </w:r>
          </w:p>
        </w:tc>
        <w:tc>
          <w:tcPr>
            <w:tcW w:w="900"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2896</w:t>
            </w:r>
          </w:p>
        </w:tc>
        <w:tc>
          <w:tcPr>
            <w:tcW w:w="1197" w:type="dxa"/>
            <w:tcBorders>
              <w:bottom w:val="single" w:sz="4" w:space="0" w:color="auto"/>
            </w:tcBorders>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100.0%</w:t>
            </w:r>
          </w:p>
        </w:tc>
        <w:tc>
          <w:tcPr>
            <w:tcW w:w="1198" w:type="dxa"/>
            <w:tcBorders>
              <w:bottom w:val="single" w:sz="4" w:space="0" w:color="auto"/>
            </w:tcBorders>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41.7%</w:t>
            </w:r>
          </w:p>
        </w:tc>
        <w:tc>
          <w:tcPr>
            <w:tcW w:w="935"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472001</w:t>
            </w:r>
          </w:p>
        </w:tc>
        <w:tc>
          <w:tcPr>
            <w:tcW w:w="1180" w:type="dxa"/>
            <w:tcBorders>
              <w:bottom w:val="single" w:sz="4" w:space="0" w:color="auto"/>
            </w:tcBorders>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100.0%</w:t>
            </w:r>
          </w:p>
        </w:tc>
        <w:tc>
          <w:tcPr>
            <w:tcW w:w="1180" w:type="dxa"/>
            <w:tcBorders>
              <w:bottom w:val="single" w:sz="4" w:space="0" w:color="auto"/>
            </w:tcBorders>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48.8%</w:t>
            </w:r>
          </w:p>
        </w:tc>
      </w:tr>
      <w:tr w:rsidR="000B3E76" w:rsidRPr="00B83BCA">
        <w:tc>
          <w:tcPr>
            <w:tcW w:w="8858" w:type="dxa"/>
            <w:gridSpan w:val="7"/>
            <w:tcBorders>
              <w:left w:val="nil"/>
              <w:bottom w:val="nil"/>
              <w:right w:val="nil"/>
            </w:tcBorders>
          </w:tcPr>
          <w:p w:rsidR="000B3E76" w:rsidRPr="00B83BCA" w:rsidRDefault="000B3E76" w:rsidP="000B3E76">
            <w:pPr>
              <w:spacing w:before="60" w:after="0"/>
              <w:rPr>
                <w:sz w:val="20"/>
              </w:rPr>
            </w:pPr>
            <w:r w:rsidRPr="00B83BCA">
              <w:rPr>
                <w:sz w:val="20"/>
                <w:szCs w:val="24"/>
              </w:rPr>
              <w:t>Notes: As of October 1, 2013. District and state numbers and percentages for students with disabilities and high needs students are calculated including students in out-of-district placements. Total district enrollment including students in out-of-district placement is 6,948; total state enrollment including students in out-of-district placement is 966,360.</w:t>
            </w:r>
          </w:p>
        </w:tc>
      </w:tr>
    </w:tbl>
    <w:p w:rsidR="000B3E76" w:rsidRPr="002F1EBE" w:rsidRDefault="000B3E76" w:rsidP="000B3E76">
      <w:pPr>
        <w:spacing w:after="0"/>
        <w:rPr>
          <w:sz w:val="20"/>
        </w:rPr>
      </w:pPr>
    </w:p>
    <w:p w:rsidR="000B3E76" w:rsidRPr="002F1EBE" w:rsidRDefault="000B3E76" w:rsidP="000B3E76">
      <w:pPr>
        <w:spacing w:after="0"/>
        <w:rPr>
          <w:sz w:val="20"/>
        </w:rPr>
      </w:pPr>
    </w:p>
    <w:p w:rsidR="000B3E76" w:rsidRPr="002F1EBE" w:rsidRDefault="000B3E76" w:rsidP="000B3E76">
      <w:pPr>
        <w:spacing w:after="0"/>
        <w:rPr>
          <w:sz w:val="20"/>
        </w:rPr>
      </w:pPr>
    </w:p>
    <w:p w:rsidR="000B3E76" w:rsidRPr="002F1EBE" w:rsidRDefault="000B3E76" w:rsidP="000B3E76">
      <w:pPr>
        <w:spacing w:after="0" w:line="240" w:lineRule="auto"/>
        <w:rPr>
          <w:sz w:val="20"/>
        </w:rPr>
      </w:pPr>
      <w:r w:rsidRPr="002F1EBE">
        <w:rPr>
          <w:sz w:val="20"/>
        </w:rPr>
        <w:br w:type="page"/>
      </w:r>
    </w:p>
    <w:p w:rsidR="000B3E76" w:rsidRPr="002F1EBE" w:rsidRDefault="000B3E76" w:rsidP="000B3E76">
      <w:pPr>
        <w:spacing w:after="0"/>
        <w:jc w:val="center"/>
        <w:rPr>
          <w:b/>
          <w:sz w:val="20"/>
        </w:rPr>
      </w:pPr>
      <w:r w:rsidRPr="002F1EBE">
        <w:rPr>
          <w:b/>
          <w:sz w:val="20"/>
        </w:rPr>
        <w:lastRenderedPageBreak/>
        <w:t xml:space="preserve">Table B2a: </w:t>
      </w:r>
      <w:r w:rsidRPr="00387CB1">
        <w:rPr>
          <w:b/>
          <w:sz w:val="20"/>
        </w:rPr>
        <w:t>Weymouth Public Schools</w:t>
      </w:r>
    </w:p>
    <w:p w:rsidR="000B3E76" w:rsidRPr="002F1EBE" w:rsidRDefault="000B3E76" w:rsidP="000B3E76">
      <w:pPr>
        <w:spacing w:after="0"/>
        <w:jc w:val="center"/>
        <w:rPr>
          <w:b/>
          <w:sz w:val="20"/>
        </w:rPr>
      </w:pPr>
      <w:r w:rsidRPr="002F1EBE">
        <w:rPr>
          <w:b/>
          <w:sz w:val="20"/>
        </w:rPr>
        <w:t>English Language Arts Performance, 2010-2013</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24"/>
        <w:gridCol w:w="1396"/>
        <w:gridCol w:w="882"/>
        <w:gridCol w:w="883"/>
        <w:gridCol w:w="883"/>
        <w:gridCol w:w="883"/>
        <w:gridCol w:w="883"/>
        <w:gridCol w:w="884"/>
        <w:gridCol w:w="956"/>
      </w:tblGrid>
      <w:tr w:rsidR="000B3E76" w:rsidRPr="00B83BCA">
        <w:tc>
          <w:tcPr>
            <w:tcW w:w="1278" w:type="dxa"/>
            <w:gridSpan w:val="2"/>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Grade and Measure</w:t>
            </w:r>
          </w:p>
        </w:tc>
        <w:tc>
          <w:tcPr>
            <w:tcW w:w="1396"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Number Included (2013)</w:t>
            </w:r>
          </w:p>
        </w:tc>
        <w:tc>
          <w:tcPr>
            <w:tcW w:w="4414" w:type="dxa"/>
            <w:gridSpan w:val="5"/>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Spring MCAS Year</w:t>
            </w:r>
          </w:p>
        </w:tc>
        <w:tc>
          <w:tcPr>
            <w:tcW w:w="1840"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Gains and Declines</w:t>
            </w:r>
          </w:p>
        </w:tc>
      </w:tr>
      <w:tr w:rsidR="000B3E76" w:rsidRPr="00B83BCA">
        <w:trPr>
          <w:trHeight w:val="244"/>
        </w:trPr>
        <w:tc>
          <w:tcPr>
            <w:tcW w:w="1278" w:type="dxa"/>
            <w:gridSpan w:val="2"/>
            <w:vMerge/>
          </w:tcPr>
          <w:p w:rsidR="000B3E76" w:rsidRPr="00B83BCA" w:rsidRDefault="000B3E76" w:rsidP="000B3E76">
            <w:pPr>
              <w:spacing w:after="0" w:line="240" w:lineRule="auto"/>
              <w:rPr>
                <w:rFonts w:eastAsia="Times New Roman"/>
                <w:b/>
                <w:sz w:val="20"/>
                <w:szCs w:val="20"/>
              </w:rPr>
            </w:pPr>
          </w:p>
        </w:tc>
        <w:tc>
          <w:tcPr>
            <w:tcW w:w="1396" w:type="dxa"/>
            <w:vMerge/>
          </w:tcPr>
          <w:p w:rsidR="000B3E76" w:rsidRPr="00B83BCA" w:rsidRDefault="000B3E76" w:rsidP="000B3E76">
            <w:pPr>
              <w:spacing w:after="0" w:line="240" w:lineRule="auto"/>
              <w:rPr>
                <w:rFonts w:eastAsia="Times New Roman"/>
                <w:b/>
                <w:sz w:val="20"/>
                <w:szCs w:val="20"/>
              </w:rPr>
            </w:pPr>
          </w:p>
        </w:tc>
        <w:tc>
          <w:tcPr>
            <w:tcW w:w="4414" w:type="dxa"/>
            <w:gridSpan w:val="5"/>
            <w:vMerge/>
          </w:tcPr>
          <w:p w:rsidR="000B3E76" w:rsidRPr="00B83BCA" w:rsidRDefault="000B3E76" w:rsidP="000B3E76">
            <w:pPr>
              <w:spacing w:after="0" w:line="240" w:lineRule="auto"/>
              <w:rPr>
                <w:rFonts w:eastAsia="Times New Roman"/>
                <w:b/>
                <w:sz w:val="20"/>
                <w:szCs w:val="20"/>
              </w:rPr>
            </w:pPr>
          </w:p>
        </w:tc>
        <w:tc>
          <w:tcPr>
            <w:tcW w:w="884"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4-Year Trend</w:t>
            </w:r>
          </w:p>
        </w:tc>
        <w:tc>
          <w:tcPr>
            <w:tcW w:w="956"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 Year Trend</w:t>
            </w:r>
          </w:p>
        </w:tc>
      </w:tr>
      <w:tr w:rsidR="000B3E76" w:rsidRPr="00B83BCA">
        <w:tc>
          <w:tcPr>
            <w:tcW w:w="1278" w:type="dxa"/>
            <w:gridSpan w:val="2"/>
            <w:vMerge/>
          </w:tcPr>
          <w:p w:rsidR="000B3E76" w:rsidRPr="00B83BCA" w:rsidRDefault="000B3E76" w:rsidP="000B3E76">
            <w:pPr>
              <w:spacing w:after="0" w:line="240" w:lineRule="auto"/>
              <w:rPr>
                <w:rFonts w:eastAsia="Times New Roman"/>
                <w:sz w:val="20"/>
                <w:szCs w:val="20"/>
              </w:rPr>
            </w:pPr>
          </w:p>
        </w:tc>
        <w:tc>
          <w:tcPr>
            <w:tcW w:w="1396" w:type="dxa"/>
            <w:vMerge/>
          </w:tcPr>
          <w:p w:rsidR="000B3E76" w:rsidRPr="00B83BCA" w:rsidRDefault="000B3E76" w:rsidP="000B3E76">
            <w:pPr>
              <w:spacing w:after="0" w:line="240" w:lineRule="auto"/>
              <w:rPr>
                <w:rFonts w:eastAsia="Times New Roman"/>
                <w:sz w:val="20"/>
                <w:szCs w:val="20"/>
              </w:rPr>
            </w:pPr>
          </w:p>
        </w:tc>
        <w:tc>
          <w:tcPr>
            <w:tcW w:w="882"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2010</w:t>
            </w:r>
          </w:p>
        </w:tc>
        <w:tc>
          <w:tcPr>
            <w:tcW w:w="883"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2011</w:t>
            </w:r>
          </w:p>
        </w:tc>
        <w:tc>
          <w:tcPr>
            <w:tcW w:w="883"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2012</w:t>
            </w:r>
          </w:p>
        </w:tc>
        <w:tc>
          <w:tcPr>
            <w:tcW w:w="883"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2013</w:t>
            </w:r>
          </w:p>
        </w:tc>
        <w:tc>
          <w:tcPr>
            <w:tcW w:w="883" w:type="dxa"/>
            <w:shd w:val="clear" w:color="auto" w:fill="D9D9D9"/>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State 2013</w:t>
            </w:r>
          </w:p>
        </w:tc>
        <w:tc>
          <w:tcPr>
            <w:tcW w:w="884" w:type="dxa"/>
            <w:vMerge/>
          </w:tcPr>
          <w:p w:rsidR="000B3E76" w:rsidRPr="00B83BCA" w:rsidRDefault="000B3E76" w:rsidP="000B3E76">
            <w:pPr>
              <w:spacing w:after="0" w:line="240" w:lineRule="auto"/>
              <w:rPr>
                <w:rFonts w:eastAsia="Times New Roman"/>
                <w:sz w:val="20"/>
                <w:szCs w:val="20"/>
              </w:rPr>
            </w:pPr>
          </w:p>
        </w:tc>
        <w:tc>
          <w:tcPr>
            <w:tcW w:w="956" w:type="dxa"/>
            <w:vMerge/>
          </w:tcPr>
          <w:p w:rsidR="000B3E76" w:rsidRPr="00B83BCA" w:rsidRDefault="000B3E76" w:rsidP="000B3E76">
            <w:pPr>
              <w:spacing w:after="0" w:line="240" w:lineRule="auto"/>
              <w:rPr>
                <w:rFonts w:eastAsia="Times New Roman"/>
                <w:sz w:val="20"/>
                <w:szCs w:val="20"/>
              </w:rPr>
            </w:pP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3</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524</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90.9</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86.3</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87.2</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83.3</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-3.7</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0.9</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524</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73.0%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65.0%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57.0%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4</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487</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85.5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83.5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81.8</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83</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78.9</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-2.5</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1.2</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487</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63.0%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59.0%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57.0%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60.0%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53.0%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468</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54</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49</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49</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5</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485</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86.6</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88.2</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83.5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82.7</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84.7</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-3.9</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-0.8</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485</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70.0%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62.0%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60.0%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463</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37</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34</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37</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32</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6</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512</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86.7</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86.3</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83.5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84.4</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85.1</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-2.3</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0.9</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512</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69.0%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65.0%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61.0%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63.0%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491</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31</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29</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4.5</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7</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513</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86.3</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88.4</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82.8</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83.6</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88.4</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0.8</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513</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68.0%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69.0%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59.0%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60.0%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72.0%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478</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29</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23</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-15</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8</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509</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91.7</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87.6</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91.1</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88.4</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90.1</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509</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78.0%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73.0%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77.0%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73.0%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78.0%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481</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42</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31</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31</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42</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11</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10</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469</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92.6</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96.3</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97.4</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96.6</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96.9</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-0.8</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469</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89.0%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92.0%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92.0%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91.0%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13.0%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389</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57</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41</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56</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57</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15</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All</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3499</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88.5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88</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86.5</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86.8</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w:t>
            </w:r>
          </w:p>
        </w:tc>
      </w:tr>
      <w:tr w:rsidR="000B3E76" w:rsidRPr="00B83BCA">
        <w:tc>
          <w:tcPr>
            <w:tcW w:w="554" w:type="dxa"/>
            <w:vMerge/>
          </w:tcPr>
          <w:p w:rsidR="000B3E76" w:rsidRPr="00B83BCA" w:rsidRDefault="000B3E76" w:rsidP="000B3E76">
            <w:pPr>
              <w:spacing w:after="0" w:line="240" w:lineRule="auto"/>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3499</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71.0%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70.0%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69.0%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r>
      <w:tr w:rsidR="000B3E76" w:rsidRPr="00B83BCA">
        <w:tc>
          <w:tcPr>
            <w:tcW w:w="554" w:type="dxa"/>
            <w:vMerge/>
            <w:tcBorders>
              <w:bottom w:val="single" w:sz="4" w:space="0" w:color="auto"/>
            </w:tcBorders>
          </w:tcPr>
          <w:p w:rsidR="000B3E76" w:rsidRPr="00B83BCA" w:rsidRDefault="000B3E76" w:rsidP="000B3E76">
            <w:pPr>
              <w:spacing w:after="0" w:line="240" w:lineRule="auto"/>
              <w:rPr>
                <w:rFonts w:eastAsia="Times New Roman"/>
                <w:sz w:val="20"/>
                <w:szCs w:val="20"/>
              </w:rPr>
            </w:pPr>
          </w:p>
        </w:tc>
        <w:tc>
          <w:tcPr>
            <w:tcW w:w="724"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2770</w:t>
            </w:r>
          </w:p>
        </w:tc>
        <w:tc>
          <w:tcPr>
            <w:tcW w:w="882"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41.5</w:t>
            </w:r>
          </w:p>
        </w:tc>
        <w:tc>
          <w:tcPr>
            <w:tcW w:w="883"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w:t>
            </w:r>
          </w:p>
        </w:tc>
        <w:tc>
          <w:tcPr>
            <w:tcW w:w="883"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w:t>
            </w:r>
          </w:p>
        </w:tc>
        <w:tc>
          <w:tcPr>
            <w:tcW w:w="883"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39</w:t>
            </w:r>
          </w:p>
        </w:tc>
        <w:tc>
          <w:tcPr>
            <w:tcW w:w="883" w:type="dxa"/>
            <w:tcBorders>
              <w:bottom w:val="single" w:sz="4" w:space="0" w:color="auto"/>
            </w:tcBorders>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w:t>
            </w:r>
          </w:p>
        </w:tc>
        <w:tc>
          <w:tcPr>
            <w:tcW w:w="884"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-2.5</w:t>
            </w:r>
          </w:p>
        </w:tc>
        <w:tc>
          <w:tcPr>
            <w:tcW w:w="956"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w:t>
            </w:r>
          </w:p>
        </w:tc>
      </w:tr>
      <w:tr w:rsidR="000B3E76" w:rsidRPr="00B83BCA">
        <w:tc>
          <w:tcPr>
            <w:tcW w:w="8928" w:type="dxa"/>
            <w:gridSpan w:val="10"/>
            <w:tcBorders>
              <w:left w:val="nil"/>
              <w:bottom w:val="nil"/>
              <w:right w:val="nil"/>
            </w:tcBorders>
          </w:tcPr>
          <w:p w:rsidR="000B3E76" w:rsidRPr="00B83BCA" w:rsidRDefault="000B3E76" w:rsidP="000B3E76">
            <w:pPr>
              <w:widowControl w:val="0"/>
              <w:overflowPunct w:val="0"/>
              <w:adjustRightInd w:val="0"/>
              <w:spacing w:before="80" w:after="0" w:line="240" w:lineRule="auto"/>
              <w:rPr>
                <w:rFonts w:eastAsia="Times New Roman"/>
                <w:bCs/>
                <w:color w:val="000000"/>
                <w:kern w:val="28"/>
                <w:sz w:val="20"/>
                <w:szCs w:val="20"/>
              </w:rPr>
            </w:pPr>
            <w:r w:rsidRPr="00B83BCA">
              <w:rPr>
                <w:rFonts w:eastAsia="Times New Roman"/>
                <w:bCs/>
                <w:color w:val="000000"/>
                <w:kern w:val="28"/>
                <w:sz w:val="20"/>
                <w:szCs w:val="20"/>
              </w:rPr>
              <w:t xml:space="preserve">Notes: The number of students included in CPI and percent </w:t>
            </w:r>
            <w:r w:rsidRPr="00B83BCA">
              <w:rPr>
                <w:rFonts w:eastAsia="Times New Roman"/>
                <w:bCs/>
                <w:i/>
                <w:color w:val="000000"/>
                <w:kern w:val="28"/>
                <w:sz w:val="20"/>
                <w:szCs w:val="20"/>
              </w:rPr>
              <w:t>Proficient</w:t>
            </w:r>
            <w:r w:rsidRPr="00B83BCA">
              <w:rPr>
                <w:rFonts w:eastAsia="Times New Roman"/>
                <w:bCs/>
                <w:color w:val="000000"/>
                <w:kern w:val="28"/>
                <w:sz w:val="20"/>
                <w:szCs w:val="20"/>
              </w:rPr>
              <w:t xml:space="preserve"> or </w:t>
            </w:r>
            <w:r w:rsidRPr="00B83BCA">
              <w:rPr>
                <w:rFonts w:eastAsia="Times New Roman"/>
                <w:bCs/>
                <w:i/>
                <w:color w:val="000000"/>
                <w:kern w:val="28"/>
                <w:sz w:val="20"/>
                <w:szCs w:val="20"/>
              </w:rPr>
              <w:t>Advanced</w:t>
            </w:r>
            <w:r w:rsidRPr="00B83BCA">
              <w:rPr>
                <w:rFonts w:eastAsia="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r w:rsidRPr="002F1EBE">
        <w:rPr>
          <w:rFonts w:eastAsia="Times New Roman"/>
          <w:sz w:val="20"/>
          <w:szCs w:val="20"/>
        </w:rPr>
        <w:br w:type="page"/>
      </w:r>
    </w:p>
    <w:p w:rsidR="000B3E76" w:rsidRPr="002F1EBE" w:rsidRDefault="000B3E76" w:rsidP="000B3E76">
      <w:pPr>
        <w:spacing w:after="0"/>
        <w:jc w:val="center"/>
        <w:rPr>
          <w:b/>
          <w:sz w:val="20"/>
        </w:rPr>
      </w:pPr>
      <w:r w:rsidRPr="002F1EBE">
        <w:rPr>
          <w:b/>
          <w:sz w:val="20"/>
        </w:rPr>
        <w:lastRenderedPageBreak/>
        <w:t xml:space="preserve">Table B2b: </w:t>
      </w:r>
      <w:r w:rsidRPr="00387CB1">
        <w:rPr>
          <w:b/>
          <w:sz w:val="20"/>
        </w:rPr>
        <w:t>Weymouth Public Schools</w:t>
      </w:r>
    </w:p>
    <w:p w:rsidR="000B3E76" w:rsidRPr="002F1EBE" w:rsidRDefault="000B3E76" w:rsidP="000B3E76">
      <w:pPr>
        <w:spacing w:after="0"/>
        <w:jc w:val="center"/>
        <w:rPr>
          <w:b/>
          <w:sz w:val="20"/>
        </w:rPr>
      </w:pPr>
      <w:r w:rsidRPr="002F1EBE">
        <w:rPr>
          <w:b/>
          <w:sz w:val="20"/>
        </w:rPr>
        <w:t>Mathematics Performance, 2010-2013</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24"/>
        <w:gridCol w:w="1396"/>
        <w:gridCol w:w="882"/>
        <w:gridCol w:w="883"/>
        <w:gridCol w:w="883"/>
        <w:gridCol w:w="883"/>
        <w:gridCol w:w="883"/>
        <w:gridCol w:w="884"/>
        <w:gridCol w:w="956"/>
      </w:tblGrid>
      <w:tr w:rsidR="000B3E76" w:rsidRPr="00B83BCA">
        <w:tc>
          <w:tcPr>
            <w:tcW w:w="1278" w:type="dxa"/>
            <w:gridSpan w:val="2"/>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Grade and Measure</w:t>
            </w:r>
          </w:p>
        </w:tc>
        <w:tc>
          <w:tcPr>
            <w:tcW w:w="1396"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Number Included (2013)</w:t>
            </w:r>
          </w:p>
        </w:tc>
        <w:tc>
          <w:tcPr>
            <w:tcW w:w="4414" w:type="dxa"/>
            <w:gridSpan w:val="5"/>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Spring MCAS Year</w:t>
            </w:r>
          </w:p>
        </w:tc>
        <w:tc>
          <w:tcPr>
            <w:tcW w:w="1840"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Gains and Declines</w:t>
            </w:r>
          </w:p>
        </w:tc>
      </w:tr>
      <w:tr w:rsidR="000B3E76" w:rsidRPr="00B83BCA">
        <w:trPr>
          <w:trHeight w:val="244"/>
        </w:trPr>
        <w:tc>
          <w:tcPr>
            <w:tcW w:w="1278" w:type="dxa"/>
            <w:gridSpan w:val="2"/>
            <w:vMerge/>
          </w:tcPr>
          <w:p w:rsidR="000B3E76" w:rsidRPr="00B83BCA" w:rsidRDefault="000B3E76" w:rsidP="000B3E76">
            <w:pPr>
              <w:spacing w:after="0" w:line="240" w:lineRule="auto"/>
              <w:rPr>
                <w:rFonts w:eastAsia="Times New Roman"/>
                <w:b/>
                <w:sz w:val="20"/>
                <w:szCs w:val="20"/>
              </w:rPr>
            </w:pPr>
          </w:p>
        </w:tc>
        <w:tc>
          <w:tcPr>
            <w:tcW w:w="1396" w:type="dxa"/>
            <w:vMerge/>
          </w:tcPr>
          <w:p w:rsidR="000B3E76" w:rsidRPr="00B83BCA" w:rsidRDefault="000B3E76" w:rsidP="000B3E76">
            <w:pPr>
              <w:spacing w:after="0" w:line="240" w:lineRule="auto"/>
              <w:rPr>
                <w:rFonts w:eastAsia="Times New Roman"/>
                <w:b/>
                <w:sz w:val="20"/>
                <w:szCs w:val="20"/>
              </w:rPr>
            </w:pPr>
          </w:p>
        </w:tc>
        <w:tc>
          <w:tcPr>
            <w:tcW w:w="4414" w:type="dxa"/>
            <w:gridSpan w:val="5"/>
            <w:vMerge/>
          </w:tcPr>
          <w:p w:rsidR="000B3E76" w:rsidRPr="00B83BCA" w:rsidRDefault="000B3E76" w:rsidP="000B3E76">
            <w:pPr>
              <w:spacing w:after="0" w:line="240" w:lineRule="auto"/>
              <w:rPr>
                <w:rFonts w:eastAsia="Times New Roman"/>
                <w:b/>
                <w:sz w:val="20"/>
                <w:szCs w:val="20"/>
              </w:rPr>
            </w:pPr>
          </w:p>
        </w:tc>
        <w:tc>
          <w:tcPr>
            <w:tcW w:w="884"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4-Year Trend</w:t>
            </w:r>
          </w:p>
        </w:tc>
        <w:tc>
          <w:tcPr>
            <w:tcW w:w="956"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 Year Trend</w:t>
            </w:r>
          </w:p>
        </w:tc>
      </w:tr>
      <w:tr w:rsidR="000B3E76" w:rsidRPr="00B83BCA">
        <w:tc>
          <w:tcPr>
            <w:tcW w:w="1278" w:type="dxa"/>
            <w:gridSpan w:val="2"/>
            <w:vMerge/>
          </w:tcPr>
          <w:p w:rsidR="000B3E76" w:rsidRPr="00B83BCA" w:rsidRDefault="000B3E76" w:rsidP="000B3E76">
            <w:pPr>
              <w:spacing w:after="0" w:line="240" w:lineRule="auto"/>
              <w:rPr>
                <w:rFonts w:eastAsia="Times New Roman"/>
                <w:sz w:val="20"/>
                <w:szCs w:val="20"/>
              </w:rPr>
            </w:pPr>
          </w:p>
        </w:tc>
        <w:tc>
          <w:tcPr>
            <w:tcW w:w="1396" w:type="dxa"/>
            <w:vMerge/>
          </w:tcPr>
          <w:p w:rsidR="000B3E76" w:rsidRPr="00B83BCA" w:rsidRDefault="000B3E76" w:rsidP="000B3E76">
            <w:pPr>
              <w:spacing w:after="0" w:line="240" w:lineRule="auto"/>
              <w:rPr>
                <w:rFonts w:eastAsia="Times New Roman"/>
                <w:sz w:val="20"/>
                <w:szCs w:val="20"/>
              </w:rPr>
            </w:pPr>
          </w:p>
        </w:tc>
        <w:tc>
          <w:tcPr>
            <w:tcW w:w="882"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2010</w:t>
            </w:r>
          </w:p>
        </w:tc>
        <w:tc>
          <w:tcPr>
            <w:tcW w:w="883"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2011</w:t>
            </w:r>
          </w:p>
        </w:tc>
        <w:tc>
          <w:tcPr>
            <w:tcW w:w="883"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2012</w:t>
            </w:r>
          </w:p>
        </w:tc>
        <w:tc>
          <w:tcPr>
            <w:tcW w:w="883"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2013</w:t>
            </w:r>
          </w:p>
        </w:tc>
        <w:tc>
          <w:tcPr>
            <w:tcW w:w="883" w:type="dxa"/>
            <w:shd w:val="clear" w:color="auto" w:fill="BFBFBF"/>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State 2013</w:t>
            </w:r>
          </w:p>
        </w:tc>
        <w:tc>
          <w:tcPr>
            <w:tcW w:w="884" w:type="dxa"/>
            <w:vMerge/>
          </w:tcPr>
          <w:p w:rsidR="000B3E76" w:rsidRPr="00B83BCA" w:rsidRDefault="000B3E76" w:rsidP="000B3E76">
            <w:pPr>
              <w:spacing w:after="0" w:line="240" w:lineRule="auto"/>
              <w:rPr>
                <w:rFonts w:eastAsia="Times New Roman"/>
                <w:sz w:val="20"/>
                <w:szCs w:val="20"/>
              </w:rPr>
            </w:pPr>
          </w:p>
        </w:tc>
        <w:tc>
          <w:tcPr>
            <w:tcW w:w="956" w:type="dxa"/>
            <w:vMerge/>
          </w:tcPr>
          <w:p w:rsidR="000B3E76" w:rsidRPr="00B83BCA" w:rsidRDefault="000B3E76" w:rsidP="000B3E76">
            <w:pPr>
              <w:spacing w:after="0" w:line="240" w:lineRule="auto"/>
              <w:rPr>
                <w:rFonts w:eastAsia="Times New Roman"/>
                <w:sz w:val="20"/>
                <w:szCs w:val="20"/>
              </w:rPr>
            </w:pP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3</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523</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87.7</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86.8</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84.4</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87.1</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84.3</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-0.6</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523</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72.0%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68.0%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72.0%</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4</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488</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84.8</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81.2</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82.6</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84</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80.2</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-0.8</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1.4</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488</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59.0%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54.0%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59.0%</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468</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59</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57</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56</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54</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5</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487</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77.3</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77.4</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75.6</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79.4</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80.6</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2.1</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487</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54.0%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59.0%</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61.0%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462</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34</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26</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43</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54</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12.5</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6</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511</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79.7</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78.1</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80.1</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77.7</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80.3</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-2.4</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511</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58.0%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57.0%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57.0%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56.0%</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61.0%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488</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39</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43</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7</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516</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69.3</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66.7</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66.9</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64</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74.4</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-5.3</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-2.9</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516</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43.0%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41.0%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36.0%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33.0%</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482</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24</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20.5</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46</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-13</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8</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502</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72.3</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65.3</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69.2</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63.2</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76</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-9.1</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502</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46.0%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43.0%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33.0%</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-13.0%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474</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41</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37</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28</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-13</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10</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476</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90.2</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90.9</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90.5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87.2</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90.2</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476</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77.0%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76.0%</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395</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43</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42.5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49</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1.5</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6.5</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All</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3503</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80.1</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77.8</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78.2</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77.4</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80.8</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-0.8</w:t>
            </w:r>
          </w:p>
        </w:tc>
      </w:tr>
      <w:tr w:rsidR="000B3E76" w:rsidRPr="00B83BCA">
        <w:tc>
          <w:tcPr>
            <w:tcW w:w="554" w:type="dxa"/>
            <w:vMerge/>
          </w:tcPr>
          <w:p w:rsidR="000B3E76" w:rsidRPr="00B83BCA" w:rsidRDefault="000B3E76" w:rsidP="000B3E76">
            <w:pPr>
              <w:spacing w:after="0" w:line="240" w:lineRule="auto"/>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3503</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58.0%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55.0%</w:t>
            </w:r>
          </w:p>
        </w:tc>
        <w:tc>
          <w:tcPr>
            <w:tcW w:w="883" w:type="dxa"/>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61.0%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r>
      <w:tr w:rsidR="000B3E76" w:rsidRPr="00B83BCA">
        <w:tc>
          <w:tcPr>
            <w:tcW w:w="554" w:type="dxa"/>
            <w:vMerge/>
            <w:tcBorders>
              <w:bottom w:val="single" w:sz="4" w:space="0" w:color="auto"/>
            </w:tcBorders>
          </w:tcPr>
          <w:p w:rsidR="000B3E76" w:rsidRPr="00B83BCA" w:rsidRDefault="000B3E76" w:rsidP="000B3E76">
            <w:pPr>
              <w:spacing w:after="0" w:line="240" w:lineRule="auto"/>
              <w:rPr>
                <w:rFonts w:eastAsia="Times New Roman"/>
                <w:sz w:val="20"/>
                <w:szCs w:val="20"/>
              </w:rPr>
            </w:pPr>
          </w:p>
        </w:tc>
        <w:tc>
          <w:tcPr>
            <w:tcW w:w="724"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1396"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2769</w:t>
            </w:r>
          </w:p>
        </w:tc>
        <w:tc>
          <w:tcPr>
            <w:tcW w:w="882"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42</w:t>
            </w:r>
          </w:p>
        </w:tc>
        <w:tc>
          <w:tcPr>
            <w:tcW w:w="883"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36</w:t>
            </w:r>
          </w:p>
        </w:tc>
        <w:tc>
          <w:tcPr>
            <w:tcW w:w="883"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37</w:t>
            </w:r>
          </w:p>
        </w:tc>
        <w:tc>
          <w:tcPr>
            <w:tcW w:w="883"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w:t>
            </w:r>
          </w:p>
        </w:tc>
        <w:tc>
          <w:tcPr>
            <w:tcW w:w="883" w:type="dxa"/>
            <w:tcBorders>
              <w:bottom w:val="single" w:sz="4" w:space="0" w:color="auto"/>
            </w:tcBorders>
            <w:shd w:val="clear" w:color="auto" w:fill="BFBFBF"/>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w:t>
            </w:r>
          </w:p>
        </w:tc>
        <w:tc>
          <w:tcPr>
            <w:tcW w:w="884"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w:t>
            </w:r>
          </w:p>
        </w:tc>
        <w:tc>
          <w:tcPr>
            <w:tcW w:w="956"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w:t>
            </w:r>
          </w:p>
        </w:tc>
      </w:tr>
      <w:tr w:rsidR="000B3E76" w:rsidRPr="00B83BCA">
        <w:tc>
          <w:tcPr>
            <w:tcW w:w="8928" w:type="dxa"/>
            <w:gridSpan w:val="10"/>
            <w:tcBorders>
              <w:left w:val="nil"/>
              <w:bottom w:val="nil"/>
              <w:right w:val="nil"/>
            </w:tcBorders>
          </w:tcPr>
          <w:p w:rsidR="000B3E76" w:rsidRPr="00B83BCA" w:rsidRDefault="000B3E76" w:rsidP="000B3E76">
            <w:pPr>
              <w:widowControl w:val="0"/>
              <w:overflowPunct w:val="0"/>
              <w:adjustRightInd w:val="0"/>
              <w:spacing w:before="80" w:after="0" w:line="240" w:lineRule="auto"/>
              <w:rPr>
                <w:rFonts w:eastAsia="Times New Roman"/>
                <w:bCs/>
                <w:color w:val="000000"/>
                <w:kern w:val="28"/>
                <w:sz w:val="20"/>
                <w:szCs w:val="20"/>
              </w:rPr>
            </w:pPr>
            <w:r w:rsidRPr="00B83BCA">
              <w:rPr>
                <w:rFonts w:eastAsia="Times New Roman"/>
                <w:bCs/>
                <w:color w:val="000000"/>
                <w:kern w:val="28"/>
                <w:sz w:val="20"/>
                <w:szCs w:val="20"/>
              </w:rPr>
              <w:t xml:space="preserve">Notes: The number of students included in CPI and percent </w:t>
            </w:r>
            <w:r w:rsidRPr="00B83BCA">
              <w:rPr>
                <w:rFonts w:eastAsia="Times New Roman"/>
                <w:bCs/>
                <w:i/>
                <w:color w:val="000000"/>
                <w:kern w:val="28"/>
                <w:sz w:val="20"/>
                <w:szCs w:val="20"/>
              </w:rPr>
              <w:t>Proficient</w:t>
            </w:r>
            <w:r w:rsidRPr="00B83BCA">
              <w:rPr>
                <w:rFonts w:eastAsia="Times New Roman"/>
                <w:bCs/>
                <w:color w:val="000000"/>
                <w:kern w:val="28"/>
                <w:sz w:val="20"/>
                <w:szCs w:val="20"/>
              </w:rPr>
              <w:t xml:space="preserve"> or </w:t>
            </w:r>
            <w:r w:rsidRPr="00B83BCA">
              <w:rPr>
                <w:rFonts w:eastAsia="Times New Roman"/>
                <w:bCs/>
                <w:i/>
                <w:color w:val="000000"/>
                <w:kern w:val="28"/>
                <w:sz w:val="20"/>
                <w:szCs w:val="20"/>
              </w:rPr>
              <w:t>Advanced</w:t>
            </w:r>
            <w:r w:rsidRPr="00B83BCA">
              <w:rPr>
                <w:rFonts w:eastAsia="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r w:rsidRPr="002F1EBE">
        <w:rPr>
          <w:rFonts w:eastAsia="Times New Roman"/>
          <w:sz w:val="20"/>
          <w:szCs w:val="20"/>
        </w:rPr>
        <w:br w:type="page"/>
      </w:r>
    </w:p>
    <w:p w:rsidR="000B3E76" w:rsidRPr="002F1EBE" w:rsidRDefault="000B3E76" w:rsidP="000B3E76">
      <w:pPr>
        <w:spacing w:after="0"/>
        <w:jc w:val="center"/>
        <w:rPr>
          <w:b/>
          <w:sz w:val="20"/>
        </w:rPr>
      </w:pPr>
      <w:r w:rsidRPr="002F1EBE">
        <w:rPr>
          <w:b/>
          <w:sz w:val="20"/>
        </w:rPr>
        <w:lastRenderedPageBreak/>
        <w:t xml:space="preserve">Table B2c: </w:t>
      </w:r>
      <w:r w:rsidRPr="00387CB1">
        <w:rPr>
          <w:b/>
          <w:sz w:val="20"/>
        </w:rPr>
        <w:t>Weymouth Public Schools</w:t>
      </w:r>
    </w:p>
    <w:p w:rsidR="000B3E76" w:rsidRPr="002F1EBE" w:rsidRDefault="000B3E76" w:rsidP="000B3E76">
      <w:pPr>
        <w:spacing w:after="0"/>
        <w:jc w:val="center"/>
        <w:rPr>
          <w:b/>
          <w:sz w:val="20"/>
        </w:rPr>
      </w:pPr>
      <w:r w:rsidRPr="002F1EBE">
        <w:rPr>
          <w:b/>
          <w:sz w:val="20"/>
        </w:rPr>
        <w:t>Science and Technology/Engineering Performance, 2010-2013</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24"/>
        <w:gridCol w:w="1396"/>
        <w:gridCol w:w="882"/>
        <w:gridCol w:w="883"/>
        <w:gridCol w:w="883"/>
        <w:gridCol w:w="883"/>
        <w:gridCol w:w="883"/>
        <w:gridCol w:w="884"/>
        <w:gridCol w:w="956"/>
      </w:tblGrid>
      <w:tr w:rsidR="000B3E76" w:rsidRPr="00B83BCA">
        <w:tc>
          <w:tcPr>
            <w:tcW w:w="1278" w:type="dxa"/>
            <w:gridSpan w:val="2"/>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Grade and Measure</w:t>
            </w:r>
          </w:p>
        </w:tc>
        <w:tc>
          <w:tcPr>
            <w:tcW w:w="1396"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Number Included (2013)</w:t>
            </w:r>
          </w:p>
        </w:tc>
        <w:tc>
          <w:tcPr>
            <w:tcW w:w="4414" w:type="dxa"/>
            <w:gridSpan w:val="5"/>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Spring MCAS Year</w:t>
            </w:r>
          </w:p>
        </w:tc>
        <w:tc>
          <w:tcPr>
            <w:tcW w:w="1840"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Gains and Declines</w:t>
            </w:r>
          </w:p>
        </w:tc>
      </w:tr>
      <w:tr w:rsidR="000B3E76" w:rsidRPr="00B83BCA">
        <w:trPr>
          <w:trHeight w:val="244"/>
        </w:trPr>
        <w:tc>
          <w:tcPr>
            <w:tcW w:w="1278" w:type="dxa"/>
            <w:gridSpan w:val="2"/>
            <w:vMerge/>
          </w:tcPr>
          <w:p w:rsidR="000B3E76" w:rsidRPr="00B83BCA" w:rsidRDefault="000B3E76" w:rsidP="000B3E76">
            <w:pPr>
              <w:spacing w:after="0" w:line="240" w:lineRule="auto"/>
              <w:rPr>
                <w:rFonts w:eastAsia="Times New Roman"/>
                <w:b/>
                <w:sz w:val="20"/>
                <w:szCs w:val="20"/>
              </w:rPr>
            </w:pPr>
          </w:p>
        </w:tc>
        <w:tc>
          <w:tcPr>
            <w:tcW w:w="1396" w:type="dxa"/>
            <w:vMerge/>
          </w:tcPr>
          <w:p w:rsidR="000B3E76" w:rsidRPr="00B83BCA" w:rsidRDefault="000B3E76" w:rsidP="000B3E76">
            <w:pPr>
              <w:spacing w:after="0" w:line="240" w:lineRule="auto"/>
              <w:rPr>
                <w:rFonts w:eastAsia="Times New Roman"/>
                <w:b/>
                <w:sz w:val="20"/>
                <w:szCs w:val="20"/>
              </w:rPr>
            </w:pPr>
          </w:p>
        </w:tc>
        <w:tc>
          <w:tcPr>
            <w:tcW w:w="4414" w:type="dxa"/>
            <w:gridSpan w:val="5"/>
            <w:vMerge/>
          </w:tcPr>
          <w:p w:rsidR="000B3E76" w:rsidRPr="00B83BCA" w:rsidRDefault="000B3E76" w:rsidP="000B3E76">
            <w:pPr>
              <w:spacing w:after="0" w:line="240" w:lineRule="auto"/>
              <w:rPr>
                <w:rFonts w:eastAsia="Times New Roman"/>
                <w:b/>
                <w:sz w:val="20"/>
                <w:szCs w:val="20"/>
              </w:rPr>
            </w:pPr>
          </w:p>
        </w:tc>
        <w:tc>
          <w:tcPr>
            <w:tcW w:w="884"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4-Year Trend</w:t>
            </w:r>
          </w:p>
        </w:tc>
        <w:tc>
          <w:tcPr>
            <w:tcW w:w="956"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 Year Trend</w:t>
            </w:r>
          </w:p>
        </w:tc>
      </w:tr>
      <w:tr w:rsidR="000B3E76" w:rsidRPr="00B83BCA">
        <w:tc>
          <w:tcPr>
            <w:tcW w:w="1278" w:type="dxa"/>
            <w:gridSpan w:val="2"/>
            <w:vMerge/>
          </w:tcPr>
          <w:p w:rsidR="000B3E76" w:rsidRPr="00B83BCA" w:rsidRDefault="000B3E76" w:rsidP="000B3E76">
            <w:pPr>
              <w:spacing w:after="0" w:line="240" w:lineRule="auto"/>
              <w:rPr>
                <w:rFonts w:eastAsia="Times New Roman"/>
                <w:sz w:val="20"/>
                <w:szCs w:val="20"/>
              </w:rPr>
            </w:pPr>
          </w:p>
        </w:tc>
        <w:tc>
          <w:tcPr>
            <w:tcW w:w="1396" w:type="dxa"/>
            <w:vMerge/>
          </w:tcPr>
          <w:p w:rsidR="000B3E76" w:rsidRPr="00B83BCA" w:rsidRDefault="000B3E76" w:rsidP="000B3E76">
            <w:pPr>
              <w:spacing w:after="0" w:line="240" w:lineRule="auto"/>
              <w:rPr>
                <w:rFonts w:eastAsia="Times New Roman"/>
                <w:sz w:val="20"/>
                <w:szCs w:val="20"/>
              </w:rPr>
            </w:pPr>
          </w:p>
        </w:tc>
        <w:tc>
          <w:tcPr>
            <w:tcW w:w="882"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2010</w:t>
            </w:r>
          </w:p>
        </w:tc>
        <w:tc>
          <w:tcPr>
            <w:tcW w:w="883"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2011</w:t>
            </w:r>
          </w:p>
        </w:tc>
        <w:tc>
          <w:tcPr>
            <w:tcW w:w="883"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2012</w:t>
            </w:r>
          </w:p>
        </w:tc>
        <w:tc>
          <w:tcPr>
            <w:tcW w:w="883"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2013</w:t>
            </w:r>
          </w:p>
        </w:tc>
        <w:tc>
          <w:tcPr>
            <w:tcW w:w="883" w:type="dxa"/>
            <w:shd w:val="clear" w:color="auto" w:fill="D9D9D9"/>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State 2013</w:t>
            </w:r>
          </w:p>
        </w:tc>
        <w:tc>
          <w:tcPr>
            <w:tcW w:w="884" w:type="dxa"/>
            <w:vMerge/>
          </w:tcPr>
          <w:p w:rsidR="000B3E76" w:rsidRPr="00B83BCA" w:rsidRDefault="000B3E76" w:rsidP="000B3E76">
            <w:pPr>
              <w:spacing w:after="0" w:line="240" w:lineRule="auto"/>
              <w:rPr>
                <w:rFonts w:eastAsia="Times New Roman"/>
                <w:sz w:val="20"/>
                <w:szCs w:val="20"/>
              </w:rPr>
            </w:pPr>
          </w:p>
        </w:tc>
        <w:tc>
          <w:tcPr>
            <w:tcW w:w="956" w:type="dxa"/>
            <w:vMerge/>
          </w:tcPr>
          <w:p w:rsidR="000B3E76" w:rsidRPr="00B83BCA" w:rsidRDefault="000B3E76" w:rsidP="000B3E76">
            <w:pPr>
              <w:spacing w:after="0" w:line="240" w:lineRule="auto"/>
              <w:rPr>
                <w:rFonts w:eastAsia="Times New Roman"/>
                <w:sz w:val="20"/>
                <w:szCs w:val="20"/>
              </w:rPr>
            </w:pP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5</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487</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84.8</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80.8</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75.8</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78.5</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487</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60.0%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54.0%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46.0%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-14.0%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8</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501</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72.5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67.5</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70.2</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64.7</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71</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-7.8</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501</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39.0%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36.0%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25.0%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39.0%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-14.0%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-11.0%</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10</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450</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90.2</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92.8</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92.6</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89.8</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88</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-0.4</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-2.8</w:t>
            </w:r>
          </w:p>
        </w:tc>
      </w:tr>
      <w:tr w:rsidR="000B3E76" w:rsidRPr="00B83BCA">
        <w:tc>
          <w:tcPr>
            <w:tcW w:w="554" w:type="dxa"/>
            <w:vMerge/>
            <w:vAlign w:val="center"/>
          </w:tcPr>
          <w:p w:rsidR="000B3E76" w:rsidRPr="00B83BCA" w:rsidRDefault="000B3E76" w:rsidP="000B3E76">
            <w:pPr>
              <w:spacing w:after="0" w:line="240" w:lineRule="auto"/>
              <w:jc w:val="center"/>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450</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77.0%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81.0%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76.0%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71.0%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-4.0%</w:t>
            </w:r>
          </w:p>
        </w:tc>
      </w:tr>
      <w:tr w:rsidR="000B3E76" w:rsidRPr="00B83BCA">
        <w:tc>
          <w:tcPr>
            <w:tcW w:w="554"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All</w:t>
            </w: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1438</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82.1</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79.9</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80.6</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76.3</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-5.8</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-4.3</w:t>
            </w:r>
          </w:p>
        </w:tc>
      </w:tr>
      <w:tr w:rsidR="000B3E76" w:rsidRPr="00B83BCA">
        <w:tc>
          <w:tcPr>
            <w:tcW w:w="554" w:type="dxa"/>
            <w:vMerge/>
          </w:tcPr>
          <w:p w:rsidR="000B3E76" w:rsidRPr="00B83BCA" w:rsidRDefault="000B3E76" w:rsidP="000B3E76">
            <w:pPr>
              <w:spacing w:after="0" w:line="240" w:lineRule="auto"/>
              <w:rPr>
                <w:rFonts w:eastAsia="Times New Roman"/>
                <w:sz w:val="20"/>
                <w:szCs w:val="20"/>
              </w:rPr>
            </w:pPr>
          </w:p>
        </w:tc>
        <w:tc>
          <w:tcPr>
            <w:tcW w:w="724"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139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1438</w:t>
            </w:r>
          </w:p>
        </w:tc>
        <w:tc>
          <w:tcPr>
            <w:tcW w:w="882"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58.0%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56.0%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56.0%</w:t>
            </w:r>
          </w:p>
        </w:tc>
        <w:tc>
          <w:tcPr>
            <w:tcW w:w="883"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48.0%</w:t>
            </w:r>
          </w:p>
        </w:tc>
        <w:tc>
          <w:tcPr>
            <w:tcW w:w="883"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53.0%</w:t>
            </w:r>
          </w:p>
        </w:tc>
        <w:tc>
          <w:tcPr>
            <w:tcW w:w="884"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-10.0%</w:t>
            </w:r>
          </w:p>
        </w:tc>
        <w:tc>
          <w:tcPr>
            <w:tcW w:w="956" w:type="dxa"/>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w:t>
            </w:r>
          </w:p>
        </w:tc>
      </w:tr>
      <w:tr w:rsidR="000B3E76" w:rsidRPr="00B83BCA">
        <w:tc>
          <w:tcPr>
            <w:tcW w:w="8928" w:type="dxa"/>
            <w:gridSpan w:val="10"/>
            <w:tcBorders>
              <w:left w:val="nil"/>
              <w:bottom w:val="nil"/>
              <w:right w:val="nil"/>
            </w:tcBorders>
          </w:tcPr>
          <w:p w:rsidR="000B3E76" w:rsidRPr="00B83BCA" w:rsidRDefault="000B3E76" w:rsidP="000B3E76">
            <w:pPr>
              <w:widowControl w:val="0"/>
              <w:overflowPunct w:val="0"/>
              <w:adjustRightInd w:val="0"/>
              <w:spacing w:before="80" w:after="0" w:line="240" w:lineRule="auto"/>
              <w:rPr>
                <w:rFonts w:eastAsia="Times New Roman"/>
                <w:bCs/>
                <w:color w:val="000000"/>
                <w:kern w:val="28"/>
                <w:sz w:val="20"/>
                <w:szCs w:val="20"/>
              </w:rPr>
            </w:pPr>
            <w:r w:rsidRPr="00B83BCA">
              <w:rPr>
                <w:rFonts w:eastAsia="Times New Roman"/>
                <w:bCs/>
                <w:color w:val="000000"/>
                <w:kern w:val="28"/>
                <w:sz w:val="20"/>
                <w:szCs w:val="20"/>
              </w:rPr>
              <w:t xml:space="preserve">Notes: P+ = percent </w:t>
            </w:r>
            <w:r w:rsidRPr="00B83BCA">
              <w:rPr>
                <w:rFonts w:eastAsia="Times New Roman"/>
                <w:bCs/>
                <w:i/>
                <w:color w:val="000000"/>
                <w:kern w:val="28"/>
                <w:sz w:val="20"/>
                <w:szCs w:val="20"/>
              </w:rPr>
              <w:t>Proficient</w:t>
            </w:r>
            <w:r w:rsidRPr="00B83BCA">
              <w:rPr>
                <w:rFonts w:eastAsia="Times New Roman"/>
                <w:bCs/>
                <w:color w:val="000000"/>
                <w:kern w:val="28"/>
                <w:sz w:val="20"/>
                <w:szCs w:val="20"/>
              </w:rPr>
              <w:t xml:space="preserve"> or </w:t>
            </w:r>
            <w:r w:rsidRPr="00B83BCA">
              <w:rPr>
                <w:rFonts w:eastAsia="Times New Roman"/>
                <w:bCs/>
                <w:i/>
                <w:color w:val="000000"/>
                <w:kern w:val="28"/>
                <w:sz w:val="20"/>
                <w:szCs w:val="20"/>
              </w:rPr>
              <w:t>Advanced</w:t>
            </w:r>
            <w:r w:rsidR="007D225C">
              <w:rPr>
                <w:rFonts w:eastAsia="Times New Roman"/>
                <w:bCs/>
                <w:color w:val="000000"/>
                <w:kern w:val="28"/>
                <w:sz w:val="20"/>
                <w:szCs w:val="20"/>
              </w:rPr>
              <w:t xml:space="preserve">. </w:t>
            </w:r>
            <w:r w:rsidRPr="00B83BCA">
              <w:rPr>
                <w:rFonts w:eastAsia="Times New Roman"/>
                <w:bCs/>
                <w:color w:val="000000"/>
                <w:kern w:val="28"/>
                <w:sz w:val="20"/>
                <w:szCs w:val="20"/>
              </w:rPr>
              <w:t>Students participate in STE MCAS tests in grades 5, 8, and 10 only. Median SGPs are not calculated for STE.</w:t>
            </w:r>
          </w:p>
        </w:tc>
      </w:tr>
    </w:tbl>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r w:rsidRPr="002F1EBE">
        <w:rPr>
          <w:rFonts w:eastAsia="Times New Roman"/>
          <w:sz w:val="20"/>
          <w:szCs w:val="20"/>
        </w:rPr>
        <w:br w:type="page"/>
      </w:r>
    </w:p>
    <w:p w:rsidR="000B3E76" w:rsidRPr="002F1EBE" w:rsidRDefault="000B3E76" w:rsidP="000B3E76">
      <w:pPr>
        <w:spacing w:after="0"/>
        <w:jc w:val="center"/>
        <w:rPr>
          <w:b/>
          <w:sz w:val="20"/>
        </w:rPr>
      </w:pPr>
      <w:r w:rsidRPr="002F1EBE">
        <w:rPr>
          <w:b/>
          <w:sz w:val="20"/>
        </w:rPr>
        <w:lastRenderedPageBreak/>
        <w:t xml:space="preserve">Table B3a: </w:t>
      </w:r>
      <w:r w:rsidRPr="00387CB1">
        <w:rPr>
          <w:b/>
          <w:sz w:val="20"/>
        </w:rPr>
        <w:t>Weymouth Public Schools</w:t>
      </w:r>
    </w:p>
    <w:p w:rsidR="000B3E76" w:rsidRPr="002F1EBE" w:rsidRDefault="000B3E76" w:rsidP="000B3E76">
      <w:pPr>
        <w:spacing w:after="0"/>
        <w:jc w:val="center"/>
        <w:rPr>
          <w:b/>
          <w:sz w:val="20"/>
        </w:rPr>
      </w:pPr>
      <w:r w:rsidRPr="002F1EBE">
        <w:rPr>
          <w:b/>
          <w:sz w:val="20"/>
        </w:rPr>
        <w:t>English Language Arts (All Grades)</w:t>
      </w:r>
    </w:p>
    <w:p w:rsidR="000B3E76" w:rsidRPr="002F1EBE" w:rsidRDefault="000B3E76" w:rsidP="000B3E76">
      <w:pPr>
        <w:spacing w:after="0" w:line="240" w:lineRule="auto"/>
        <w:jc w:val="center"/>
        <w:rPr>
          <w:b/>
          <w:sz w:val="20"/>
          <w:szCs w:val="24"/>
        </w:rPr>
      </w:pPr>
      <w:r w:rsidRPr="002F1EBE">
        <w:rPr>
          <w:b/>
          <w:sz w:val="20"/>
        </w:rPr>
        <w:t>Performance for Selected Subgroups Compared to State, 2010-2013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0B3E76" w:rsidRPr="00B83BCA">
        <w:tc>
          <w:tcPr>
            <w:tcW w:w="2808" w:type="dxa"/>
            <w:gridSpan w:val="3"/>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Group and Measure</w:t>
            </w:r>
          </w:p>
        </w:tc>
        <w:tc>
          <w:tcPr>
            <w:tcW w:w="990"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Number Included (2013)</w:t>
            </w:r>
          </w:p>
        </w:tc>
        <w:tc>
          <w:tcPr>
            <w:tcW w:w="3240" w:type="dxa"/>
            <w:gridSpan w:val="4"/>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Spring MCAS Year</w:t>
            </w:r>
          </w:p>
        </w:tc>
        <w:tc>
          <w:tcPr>
            <w:tcW w:w="1818"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Gains and Declines</w:t>
            </w:r>
          </w:p>
        </w:tc>
      </w:tr>
      <w:tr w:rsidR="000B3E76" w:rsidRPr="00B83BCA">
        <w:trPr>
          <w:trHeight w:val="244"/>
        </w:trPr>
        <w:tc>
          <w:tcPr>
            <w:tcW w:w="2808" w:type="dxa"/>
            <w:gridSpan w:val="3"/>
            <w:vMerge/>
          </w:tcPr>
          <w:p w:rsidR="000B3E76" w:rsidRPr="00B83BCA" w:rsidRDefault="000B3E76" w:rsidP="000B3E76">
            <w:pPr>
              <w:spacing w:after="0" w:line="240" w:lineRule="auto"/>
              <w:rPr>
                <w:rFonts w:eastAsia="Times New Roman"/>
                <w:b/>
                <w:sz w:val="20"/>
                <w:szCs w:val="20"/>
              </w:rPr>
            </w:pPr>
          </w:p>
        </w:tc>
        <w:tc>
          <w:tcPr>
            <w:tcW w:w="990" w:type="dxa"/>
            <w:vMerge/>
          </w:tcPr>
          <w:p w:rsidR="000B3E76" w:rsidRPr="00B83BCA" w:rsidRDefault="000B3E76" w:rsidP="000B3E76">
            <w:pPr>
              <w:spacing w:after="0" w:line="240" w:lineRule="auto"/>
              <w:rPr>
                <w:rFonts w:eastAsia="Times New Roman"/>
                <w:b/>
                <w:sz w:val="20"/>
                <w:szCs w:val="20"/>
              </w:rPr>
            </w:pPr>
          </w:p>
        </w:tc>
        <w:tc>
          <w:tcPr>
            <w:tcW w:w="3240" w:type="dxa"/>
            <w:gridSpan w:val="4"/>
            <w:vMerge/>
          </w:tcPr>
          <w:p w:rsidR="000B3E76" w:rsidRPr="00B83BCA" w:rsidRDefault="000B3E76" w:rsidP="000B3E76">
            <w:pPr>
              <w:spacing w:after="0" w:line="240" w:lineRule="auto"/>
              <w:rPr>
                <w:rFonts w:eastAsia="Times New Roman"/>
                <w:b/>
                <w:sz w:val="20"/>
                <w:szCs w:val="20"/>
              </w:rPr>
            </w:pPr>
          </w:p>
        </w:tc>
        <w:tc>
          <w:tcPr>
            <w:tcW w:w="936" w:type="dxa"/>
            <w:vMerge w:val="restart"/>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4 Year Trend</w:t>
            </w:r>
          </w:p>
        </w:tc>
        <w:tc>
          <w:tcPr>
            <w:tcW w:w="882" w:type="dxa"/>
            <w:vMerge w:val="restart"/>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2-Year Trend</w:t>
            </w:r>
          </w:p>
        </w:tc>
      </w:tr>
      <w:tr w:rsidR="000B3E76" w:rsidRPr="00B83BCA">
        <w:tc>
          <w:tcPr>
            <w:tcW w:w="2808" w:type="dxa"/>
            <w:gridSpan w:val="3"/>
            <w:vMerge/>
          </w:tcPr>
          <w:p w:rsidR="000B3E76" w:rsidRPr="00B83BCA" w:rsidRDefault="000B3E76" w:rsidP="000B3E76">
            <w:pPr>
              <w:spacing w:after="0" w:line="240" w:lineRule="auto"/>
              <w:rPr>
                <w:rFonts w:eastAsia="Times New Roman"/>
                <w:sz w:val="20"/>
                <w:szCs w:val="20"/>
              </w:rPr>
            </w:pPr>
          </w:p>
        </w:tc>
        <w:tc>
          <w:tcPr>
            <w:tcW w:w="990" w:type="dxa"/>
            <w:vMerge/>
          </w:tcPr>
          <w:p w:rsidR="000B3E76" w:rsidRPr="00B83BCA" w:rsidRDefault="000B3E76" w:rsidP="000B3E76">
            <w:pPr>
              <w:spacing w:after="0" w:line="240" w:lineRule="auto"/>
              <w:rPr>
                <w:rFonts w:eastAsia="Times New Roman"/>
                <w:sz w:val="20"/>
                <w:szCs w:val="20"/>
              </w:rPr>
            </w:pP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2010</w:t>
            </w: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2011</w:t>
            </w: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2012</w:t>
            </w: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2013</w:t>
            </w:r>
          </w:p>
        </w:tc>
        <w:tc>
          <w:tcPr>
            <w:tcW w:w="936" w:type="dxa"/>
            <w:vMerge/>
          </w:tcPr>
          <w:p w:rsidR="000B3E76" w:rsidRPr="00B83BCA" w:rsidRDefault="000B3E76" w:rsidP="000B3E76">
            <w:pPr>
              <w:spacing w:after="0" w:line="240" w:lineRule="auto"/>
              <w:rPr>
                <w:rFonts w:eastAsia="Times New Roman"/>
                <w:sz w:val="20"/>
                <w:szCs w:val="20"/>
              </w:rPr>
            </w:pPr>
          </w:p>
        </w:tc>
        <w:tc>
          <w:tcPr>
            <w:tcW w:w="882" w:type="dxa"/>
            <w:vMerge/>
          </w:tcPr>
          <w:p w:rsidR="000B3E76" w:rsidRPr="00B83BCA" w:rsidRDefault="000B3E76" w:rsidP="000B3E76">
            <w:pPr>
              <w:spacing w:after="0" w:line="240" w:lineRule="auto"/>
              <w:rPr>
                <w:rFonts w:eastAsia="Times New Roman"/>
                <w:sz w:val="20"/>
                <w:szCs w:val="20"/>
              </w:rPr>
            </w:pP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High Needs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1437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78.4</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75.8</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76.3</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0.5</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tcPr>
          <w:p w:rsidR="000B3E76" w:rsidRPr="00B83BCA" w:rsidRDefault="000B3E76" w:rsidP="000B3E76">
            <w:pPr>
              <w:spacing w:after="0" w:line="240" w:lineRule="auto"/>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1437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49.0%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47.0%</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tcPr>
          <w:p w:rsidR="000B3E76" w:rsidRPr="00B83BCA" w:rsidRDefault="000B3E76" w:rsidP="000B3E76">
            <w:pPr>
              <w:spacing w:after="0" w:line="240" w:lineRule="auto"/>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1056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34</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237163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76.1</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77</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76.5</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76.8</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0.7</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0.3</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ign w:val="center"/>
          </w:tcPr>
          <w:p w:rsidR="000B3E76" w:rsidRPr="00B83BCA" w:rsidRDefault="000B3E76" w:rsidP="000B3E76">
            <w:pPr>
              <w:spacing w:after="0" w:line="240" w:lineRule="auto"/>
              <w:jc w:val="center"/>
              <w:rPr>
                <w:rFonts w:eastAsia="Times New Roman"/>
                <w:sz w:val="20"/>
                <w:szCs w:val="20"/>
              </w:rPr>
            </w:pP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237163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45.0%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48.0%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48.0%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48.0%</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3.0%</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vAlign w:val="center"/>
          </w:tcPr>
          <w:p w:rsidR="000B3E76" w:rsidRPr="00B83BCA" w:rsidRDefault="000B3E76" w:rsidP="000B3E76">
            <w:pPr>
              <w:spacing w:after="0" w:line="240" w:lineRule="auto"/>
              <w:jc w:val="center"/>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180087</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45</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47</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Low Income</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1030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82.6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81.8</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78.5</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79.7</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-2.9</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1.2</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1030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58.0%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57.0%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54.0%</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767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39</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184999</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76.5</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77.1</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76.7</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77.2</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0.7</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0.5</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ign w:val="center"/>
          </w:tcPr>
          <w:p w:rsidR="000B3E76" w:rsidRPr="00B83BCA" w:rsidRDefault="000B3E76" w:rsidP="000B3E76">
            <w:pPr>
              <w:spacing w:after="0" w:line="240" w:lineRule="auto"/>
              <w:jc w:val="center"/>
              <w:rPr>
                <w:rFonts w:eastAsia="Times New Roman"/>
                <w:sz w:val="20"/>
                <w:szCs w:val="20"/>
              </w:rPr>
            </w:pP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184999</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47.0%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49.0%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50.0%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50.0%</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3.0%</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vAlign w:val="center"/>
          </w:tcPr>
          <w:p w:rsidR="000B3E76" w:rsidRPr="00B83BCA" w:rsidRDefault="000B3E76" w:rsidP="000B3E76">
            <w:pPr>
              <w:spacing w:after="0" w:line="240" w:lineRule="auto"/>
              <w:jc w:val="center"/>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141671</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45</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47</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Students w/ disabilities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626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67.5</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64.6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63.7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63.3</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-4.2</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-0.4</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626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26.0%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23.0%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26.0%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24.0%</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459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28</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34</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88956</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67.3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68.3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67.3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66.8</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-0.5</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-0.5</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ign w:val="center"/>
          </w:tcPr>
          <w:p w:rsidR="000B3E76" w:rsidRPr="00B83BCA" w:rsidRDefault="000B3E76" w:rsidP="000B3E76">
            <w:pPr>
              <w:spacing w:after="0" w:line="240" w:lineRule="auto"/>
              <w:jc w:val="center"/>
              <w:rPr>
                <w:rFonts w:eastAsia="Times New Roman"/>
                <w:sz w:val="20"/>
                <w:szCs w:val="20"/>
              </w:rPr>
            </w:pP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88956</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28.0%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30.0%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31.0%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30.0%</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2.0%</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vAlign w:val="center"/>
          </w:tcPr>
          <w:p w:rsidR="000B3E76" w:rsidRPr="00B83BCA" w:rsidRDefault="000B3E76" w:rsidP="000B3E76">
            <w:pPr>
              <w:spacing w:after="0" w:line="240" w:lineRule="auto"/>
              <w:jc w:val="center"/>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64773</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41</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42</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43</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43</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English language learners &amp; Former ELLs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103</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73</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61.9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103</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31.0%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33.0%</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-14.0%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62</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17</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46676</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66.1</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66.2</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66.2</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67.4</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1.3</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1.2</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Pr>
          <w:p w:rsidR="000B3E76" w:rsidRPr="00B83BCA" w:rsidRDefault="000B3E76" w:rsidP="000B3E76">
            <w:pPr>
              <w:spacing w:after="0" w:line="240" w:lineRule="auto"/>
              <w:rPr>
                <w:rFonts w:eastAsia="Times New Roman"/>
                <w:sz w:val="20"/>
                <w:szCs w:val="20"/>
              </w:rPr>
            </w:pP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46676</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32.0%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33.0%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34.0%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35.0%</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3.0%</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tcPr>
          <w:p w:rsidR="000B3E76" w:rsidRPr="00B83BCA" w:rsidRDefault="000B3E76" w:rsidP="000B3E76">
            <w:pPr>
              <w:spacing w:after="0" w:line="240" w:lineRule="auto"/>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31672</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51</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51</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53</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All students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3499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88.5</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88</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86.5</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86.5</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w:t>
            </w:r>
          </w:p>
        </w:tc>
      </w:tr>
      <w:tr w:rsidR="000B3E76" w:rsidRPr="00B83BCA">
        <w:tc>
          <w:tcPr>
            <w:tcW w:w="1278" w:type="dxa"/>
            <w:vMerge/>
          </w:tcPr>
          <w:p w:rsidR="000B3E76" w:rsidRPr="00B83BCA" w:rsidRDefault="000B3E76" w:rsidP="000B3E76">
            <w:pPr>
              <w:spacing w:after="0" w:line="240" w:lineRule="auto"/>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3499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71.0%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70.0%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67.0%</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r>
      <w:tr w:rsidR="000B3E76" w:rsidRPr="00B83BCA">
        <w:tc>
          <w:tcPr>
            <w:tcW w:w="1278" w:type="dxa"/>
            <w:vMerge/>
          </w:tcPr>
          <w:p w:rsidR="000B3E76" w:rsidRPr="00B83BCA" w:rsidRDefault="000B3E76" w:rsidP="000B3E76">
            <w:pPr>
              <w:spacing w:after="0" w:line="240" w:lineRule="auto"/>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2770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41.5</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39</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-2.5</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w:t>
            </w:r>
          </w:p>
        </w:tc>
      </w:tr>
      <w:tr w:rsidR="000B3E76" w:rsidRPr="00B83BCA">
        <w:tc>
          <w:tcPr>
            <w:tcW w:w="1278" w:type="dxa"/>
            <w:vMerge/>
          </w:tcPr>
          <w:p w:rsidR="000B3E76" w:rsidRPr="00B83BCA" w:rsidRDefault="000B3E76" w:rsidP="000B3E76">
            <w:pPr>
              <w:spacing w:after="0" w:line="240" w:lineRule="auto"/>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496175</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86.9</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87.2</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86.7</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86.8</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-0.1</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0.1</w:t>
            </w:r>
          </w:p>
        </w:tc>
      </w:tr>
      <w:tr w:rsidR="000B3E76" w:rsidRPr="00B83BCA">
        <w:tc>
          <w:tcPr>
            <w:tcW w:w="1278" w:type="dxa"/>
            <w:vMerge/>
          </w:tcPr>
          <w:p w:rsidR="000B3E76" w:rsidRPr="00B83BCA" w:rsidRDefault="000B3E76" w:rsidP="000B3E76">
            <w:pPr>
              <w:spacing w:after="0" w:line="240" w:lineRule="auto"/>
              <w:rPr>
                <w:rFonts w:eastAsia="Times New Roman"/>
                <w:sz w:val="20"/>
                <w:szCs w:val="20"/>
              </w:rPr>
            </w:pPr>
          </w:p>
        </w:tc>
        <w:tc>
          <w:tcPr>
            <w:tcW w:w="810" w:type="dxa"/>
            <w:vMerge/>
          </w:tcPr>
          <w:p w:rsidR="000B3E76" w:rsidRPr="00B83BCA" w:rsidRDefault="000B3E76" w:rsidP="000B3E76">
            <w:pPr>
              <w:spacing w:after="0" w:line="240" w:lineRule="auto"/>
              <w:rPr>
                <w:rFonts w:eastAsia="Times New Roman"/>
                <w:sz w:val="20"/>
                <w:szCs w:val="20"/>
              </w:rPr>
            </w:pP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496175</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68.0%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69.0%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69.0%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69.0%</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1.0%</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0.0%</w:t>
            </w:r>
          </w:p>
        </w:tc>
      </w:tr>
      <w:tr w:rsidR="000B3E76" w:rsidRPr="00B83BCA">
        <w:tc>
          <w:tcPr>
            <w:tcW w:w="1278" w:type="dxa"/>
            <w:vMerge/>
            <w:tcBorders>
              <w:bottom w:val="single" w:sz="4" w:space="0" w:color="auto"/>
            </w:tcBorders>
          </w:tcPr>
          <w:p w:rsidR="000B3E76" w:rsidRPr="00B83BCA" w:rsidRDefault="000B3E76" w:rsidP="000B3E76">
            <w:pPr>
              <w:spacing w:after="0" w:line="240" w:lineRule="auto"/>
              <w:rPr>
                <w:rFonts w:eastAsia="Times New Roman"/>
                <w:sz w:val="20"/>
                <w:szCs w:val="20"/>
              </w:rPr>
            </w:pPr>
          </w:p>
        </w:tc>
        <w:tc>
          <w:tcPr>
            <w:tcW w:w="810" w:type="dxa"/>
            <w:vMerge/>
            <w:tcBorders>
              <w:bottom w:val="single" w:sz="4" w:space="0" w:color="auto"/>
            </w:tcBorders>
          </w:tcPr>
          <w:p w:rsidR="000B3E76" w:rsidRPr="00B83BCA" w:rsidRDefault="000B3E76" w:rsidP="000B3E76">
            <w:pPr>
              <w:spacing w:after="0" w:line="240" w:lineRule="auto"/>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395568</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51</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r>
      <w:tr w:rsidR="000B3E76" w:rsidRPr="00B83BCA">
        <w:tc>
          <w:tcPr>
            <w:tcW w:w="8856" w:type="dxa"/>
            <w:gridSpan w:val="10"/>
            <w:tcBorders>
              <w:left w:val="nil"/>
              <w:bottom w:val="nil"/>
              <w:right w:val="nil"/>
            </w:tcBorders>
          </w:tcPr>
          <w:p w:rsidR="000B3E76" w:rsidRPr="00B83BCA" w:rsidRDefault="000B3E76" w:rsidP="000B3E76">
            <w:pPr>
              <w:spacing w:before="60" w:after="0" w:line="240" w:lineRule="auto"/>
              <w:rPr>
                <w:rFonts w:eastAsia="Times New Roman"/>
                <w:sz w:val="20"/>
                <w:szCs w:val="20"/>
              </w:rPr>
            </w:pPr>
            <w:r w:rsidRPr="00B83BCA">
              <w:rPr>
                <w:rFonts w:eastAsia="Times New Roman"/>
                <w:bCs/>
                <w:color w:val="000000"/>
                <w:kern w:val="28"/>
                <w:sz w:val="20"/>
                <w:szCs w:val="20"/>
              </w:rPr>
              <w:t xml:space="preserve">Notes: The number of students included in CPI and percent </w:t>
            </w:r>
            <w:r w:rsidRPr="00B83BCA">
              <w:rPr>
                <w:rFonts w:eastAsia="Times New Roman"/>
                <w:bCs/>
                <w:i/>
                <w:color w:val="000000"/>
                <w:kern w:val="28"/>
                <w:sz w:val="20"/>
                <w:szCs w:val="20"/>
              </w:rPr>
              <w:t>Proficient</w:t>
            </w:r>
            <w:r w:rsidRPr="00B83BCA">
              <w:rPr>
                <w:rFonts w:eastAsia="Times New Roman"/>
                <w:bCs/>
                <w:color w:val="000000"/>
                <w:kern w:val="28"/>
                <w:sz w:val="20"/>
                <w:szCs w:val="20"/>
              </w:rPr>
              <w:t xml:space="preserve"> or </w:t>
            </w:r>
            <w:r w:rsidRPr="00B83BCA">
              <w:rPr>
                <w:rFonts w:eastAsia="Times New Roman"/>
                <w:bCs/>
                <w:i/>
                <w:color w:val="000000"/>
                <w:kern w:val="28"/>
                <w:sz w:val="20"/>
                <w:szCs w:val="20"/>
              </w:rPr>
              <w:t>Advanced</w:t>
            </w:r>
            <w:r w:rsidRPr="00B83BCA">
              <w:rPr>
                <w:rFonts w:eastAsia="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7D225C">
              <w:rPr>
                <w:rFonts w:eastAsia="Times New Roman"/>
                <w:bCs/>
                <w:color w:val="000000"/>
                <w:kern w:val="28"/>
                <w:sz w:val="20"/>
                <w:szCs w:val="20"/>
              </w:rPr>
              <w:t xml:space="preserve">. </w:t>
            </w:r>
          </w:p>
        </w:tc>
      </w:tr>
    </w:tbl>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r w:rsidRPr="002F1EBE">
        <w:rPr>
          <w:rFonts w:eastAsia="Times New Roman"/>
          <w:sz w:val="20"/>
          <w:szCs w:val="20"/>
        </w:rPr>
        <w:br w:type="page"/>
      </w: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jc w:val="center"/>
        <w:rPr>
          <w:b/>
          <w:sz w:val="20"/>
        </w:rPr>
      </w:pPr>
      <w:r w:rsidRPr="002F1EBE">
        <w:rPr>
          <w:b/>
          <w:sz w:val="20"/>
        </w:rPr>
        <w:t xml:space="preserve">Table B3b: </w:t>
      </w:r>
      <w:r w:rsidRPr="00387CB1">
        <w:rPr>
          <w:b/>
          <w:sz w:val="20"/>
        </w:rPr>
        <w:t>Weymouth Public Schools</w:t>
      </w:r>
    </w:p>
    <w:p w:rsidR="000B3E76" w:rsidRPr="002F1EBE" w:rsidRDefault="000B3E76" w:rsidP="000B3E76">
      <w:pPr>
        <w:spacing w:after="0"/>
        <w:jc w:val="center"/>
        <w:rPr>
          <w:b/>
          <w:sz w:val="20"/>
        </w:rPr>
      </w:pPr>
      <w:r w:rsidRPr="002F1EBE">
        <w:rPr>
          <w:b/>
          <w:sz w:val="20"/>
        </w:rPr>
        <w:t>Mathematics (All Grades)</w:t>
      </w:r>
    </w:p>
    <w:p w:rsidR="000B3E76" w:rsidRPr="002F1EBE" w:rsidRDefault="000B3E76" w:rsidP="000B3E76">
      <w:pPr>
        <w:spacing w:after="0"/>
        <w:jc w:val="center"/>
        <w:rPr>
          <w:b/>
          <w:sz w:val="20"/>
        </w:rPr>
      </w:pPr>
      <w:r w:rsidRPr="002F1EBE">
        <w:rPr>
          <w:b/>
          <w:sz w:val="20"/>
        </w:rPr>
        <w:t>Performance for Selected Subgroups Compared to State, 2010-2013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0B3E76" w:rsidRPr="00B83BCA">
        <w:tc>
          <w:tcPr>
            <w:tcW w:w="2808" w:type="dxa"/>
            <w:gridSpan w:val="3"/>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Group and Measure</w:t>
            </w:r>
          </w:p>
        </w:tc>
        <w:tc>
          <w:tcPr>
            <w:tcW w:w="990"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Number Included (2013)</w:t>
            </w:r>
          </w:p>
        </w:tc>
        <w:tc>
          <w:tcPr>
            <w:tcW w:w="3240" w:type="dxa"/>
            <w:gridSpan w:val="4"/>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Spring MCAS Year</w:t>
            </w:r>
          </w:p>
        </w:tc>
        <w:tc>
          <w:tcPr>
            <w:tcW w:w="1818"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Gains and Declines</w:t>
            </w:r>
          </w:p>
        </w:tc>
      </w:tr>
      <w:tr w:rsidR="000B3E76" w:rsidRPr="00B83BCA">
        <w:trPr>
          <w:trHeight w:val="244"/>
        </w:trPr>
        <w:tc>
          <w:tcPr>
            <w:tcW w:w="2808" w:type="dxa"/>
            <w:gridSpan w:val="3"/>
            <w:vMerge/>
          </w:tcPr>
          <w:p w:rsidR="000B3E76" w:rsidRPr="00B83BCA" w:rsidRDefault="000B3E76" w:rsidP="000B3E76">
            <w:pPr>
              <w:spacing w:after="0" w:line="240" w:lineRule="auto"/>
              <w:rPr>
                <w:rFonts w:eastAsia="Times New Roman"/>
                <w:b/>
                <w:sz w:val="20"/>
                <w:szCs w:val="20"/>
              </w:rPr>
            </w:pPr>
          </w:p>
        </w:tc>
        <w:tc>
          <w:tcPr>
            <w:tcW w:w="990" w:type="dxa"/>
            <w:vMerge/>
          </w:tcPr>
          <w:p w:rsidR="000B3E76" w:rsidRPr="00B83BCA" w:rsidRDefault="000B3E76" w:rsidP="000B3E76">
            <w:pPr>
              <w:spacing w:after="0" w:line="240" w:lineRule="auto"/>
              <w:rPr>
                <w:rFonts w:eastAsia="Times New Roman"/>
                <w:b/>
                <w:sz w:val="20"/>
                <w:szCs w:val="20"/>
              </w:rPr>
            </w:pPr>
          </w:p>
        </w:tc>
        <w:tc>
          <w:tcPr>
            <w:tcW w:w="3240" w:type="dxa"/>
            <w:gridSpan w:val="4"/>
            <w:vMerge/>
          </w:tcPr>
          <w:p w:rsidR="000B3E76" w:rsidRPr="00B83BCA" w:rsidRDefault="000B3E76" w:rsidP="000B3E76">
            <w:pPr>
              <w:spacing w:after="0" w:line="240" w:lineRule="auto"/>
              <w:rPr>
                <w:rFonts w:eastAsia="Times New Roman"/>
                <w:b/>
                <w:sz w:val="20"/>
                <w:szCs w:val="20"/>
              </w:rPr>
            </w:pPr>
          </w:p>
        </w:tc>
        <w:tc>
          <w:tcPr>
            <w:tcW w:w="936" w:type="dxa"/>
            <w:vMerge w:val="restart"/>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4 Year Trend</w:t>
            </w:r>
          </w:p>
        </w:tc>
        <w:tc>
          <w:tcPr>
            <w:tcW w:w="882" w:type="dxa"/>
            <w:vMerge w:val="restart"/>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2-Year Trend</w:t>
            </w:r>
          </w:p>
        </w:tc>
      </w:tr>
      <w:tr w:rsidR="000B3E76" w:rsidRPr="00B83BCA">
        <w:tc>
          <w:tcPr>
            <w:tcW w:w="2808" w:type="dxa"/>
            <w:gridSpan w:val="3"/>
            <w:vMerge/>
          </w:tcPr>
          <w:p w:rsidR="000B3E76" w:rsidRPr="00B83BCA" w:rsidRDefault="000B3E76" w:rsidP="000B3E76">
            <w:pPr>
              <w:spacing w:after="0" w:line="240" w:lineRule="auto"/>
              <w:rPr>
                <w:rFonts w:eastAsia="Times New Roman"/>
                <w:sz w:val="20"/>
                <w:szCs w:val="20"/>
              </w:rPr>
            </w:pPr>
          </w:p>
        </w:tc>
        <w:tc>
          <w:tcPr>
            <w:tcW w:w="990" w:type="dxa"/>
            <w:vMerge/>
          </w:tcPr>
          <w:p w:rsidR="000B3E76" w:rsidRPr="00B83BCA" w:rsidRDefault="000B3E76" w:rsidP="000B3E76">
            <w:pPr>
              <w:spacing w:after="0" w:line="240" w:lineRule="auto"/>
              <w:rPr>
                <w:rFonts w:eastAsia="Times New Roman"/>
                <w:sz w:val="20"/>
                <w:szCs w:val="20"/>
              </w:rPr>
            </w:pP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2010</w:t>
            </w: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2011</w:t>
            </w: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2012</w:t>
            </w: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2013</w:t>
            </w:r>
          </w:p>
        </w:tc>
        <w:tc>
          <w:tcPr>
            <w:tcW w:w="936" w:type="dxa"/>
            <w:vMerge/>
          </w:tcPr>
          <w:p w:rsidR="000B3E76" w:rsidRPr="00B83BCA" w:rsidRDefault="000B3E76" w:rsidP="000B3E76">
            <w:pPr>
              <w:spacing w:after="0" w:line="240" w:lineRule="auto"/>
              <w:rPr>
                <w:rFonts w:eastAsia="Times New Roman"/>
                <w:sz w:val="20"/>
                <w:szCs w:val="20"/>
              </w:rPr>
            </w:pPr>
          </w:p>
        </w:tc>
        <w:tc>
          <w:tcPr>
            <w:tcW w:w="882" w:type="dxa"/>
            <w:vMerge/>
          </w:tcPr>
          <w:p w:rsidR="000B3E76" w:rsidRPr="00B83BCA" w:rsidRDefault="000B3E76" w:rsidP="000B3E76">
            <w:pPr>
              <w:spacing w:after="0" w:line="240" w:lineRule="auto"/>
              <w:rPr>
                <w:rFonts w:eastAsia="Times New Roman"/>
                <w:sz w:val="20"/>
                <w:szCs w:val="20"/>
              </w:rPr>
            </w:pP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High Needs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1439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63.3</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64</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64.1</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-2.6</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0.1</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tcPr>
          <w:p w:rsidR="000B3E76" w:rsidRPr="00B83BCA" w:rsidRDefault="000B3E76" w:rsidP="000B3E76">
            <w:pPr>
              <w:spacing w:after="0" w:line="240" w:lineRule="auto"/>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1439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32.0%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35.0%</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tcPr>
          <w:p w:rsidR="000B3E76" w:rsidRPr="00B83BCA" w:rsidRDefault="000B3E76" w:rsidP="000B3E76">
            <w:pPr>
              <w:spacing w:after="0" w:line="240" w:lineRule="auto"/>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1053</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32</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34</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237745</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66.7</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67.1</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67</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68.6</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1.9</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1.6</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ign w:val="center"/>
          </w:tcPr>
          <w:p w:rsidR="000B3E76" w:rsidRPr="00B83BCA" w:rsidRDefault="000B3E76" w:rsidP="000B3E76">
            <w:pPr>
              <w:spacing w:after="0" w:line="240" w:lineRule="auto"/>
              <w:jc w:val="center"/>
              <w:rPr>
                <w:rFonts w:eastAsia="Times New Roman"/>
                <w:sz w:val="20"/>
                <w:szCs w:val="20"/>
              </w:rPr>
            </w:pP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237745</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36.0%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37.0%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37.0%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40.0%</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4.0%</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vAlign w:val="center"/>
          </w:tcPr>
          <w:p w:rsidR="000B3E76" w:rsidRPr="00B83BCA" w:rsidRDefault="000B3E76" w:rsidP="000B3E76">
            <w:pPr>
              <w:spacing w:after="0" w:line="240" w:lineRule="auto"/>
              <w:jc w:val="center"/>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180866</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Low Income</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1033</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70.6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67.4</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68</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-2.6</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0.6</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1033</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41.0%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41.0%</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766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32</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33</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185392</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67.1</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67.3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67.3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69</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1.9</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1.7</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ign w:val="center"/>
          </w:tcPr>
          <w:p w:rsidR="000B3E76" w:rsidRPr="00B83BCA" w:rsidRDefault="000B3E76" w:rsidP="000B3E76">
            <w:pPr>
              <w:spacing w:after="0" w:line="240" w:lineRule="auto"/>
              <w:jc w:val="center"/>
              <w:rPr>
                <w:rFonts w:eastAsia="Times New Roman"/>
                <w:sz w:val="20"/>
                <w:szCs w:val="20"/>
              </w:rPr>
            </w:pP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185392</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37.0%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38.0%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38.0%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41.0%</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4.0%</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vAlign w:val="center"/>
          </w:tcPr>
          <w:p w:rsidR="000B3E76" w:rsidRPr="00B83BCA" w:rsidRDefault="000B3E76" w:rsidP="000B3E76">
            <w:pPr>
              <w:spacing w:after="0" w:line="240" w:lineRule="auto"/>
              <w:jc w:val="center"/>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142354</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47</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45</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46</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Students w/ disabilities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626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52.5</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47.9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49</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626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15.0%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13.0%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16.0%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16.0%</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456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32</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32</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89193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57.5</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57.7</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56.9</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57.4</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-0.1</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0.5</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ign w:val="center"/>
          </w:tcPr>
          <w:p w:rsidR="000B3E76" w:rsidRPr="00B83BCA" w:rsidRDefault="000B3E76" w:rsidP="000B3E76">
            <w:pPr>
              <w:spacing w:after="0" w:line="240" w:lineRule="auto"/>
              <w:jc w:val="center"/>
              <w:rPr>
                <w:rFonts w:eastAsia="Times New Roman"/>
                <w:sz w:val="20"/>
                <w:szCs w:val="20"/>
              </w:rPr>
            </w:pP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89193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21.0%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22.0%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21.0%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22.0%</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1.0%</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vAlign w:val="center"/>
          </w:tcPr>
          <w:p w:rsidR="000B3E76" w:rsidRPr="00B83BCA" w:rsidRDefault="000B3E76" w:rsidP="000B3E76">
            <w:pPr>
              <w:spacing w:after="0" w:line="240" w:lineRule="auto"/>
              <w:jc w:val="center"/>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65068</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43</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43</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43</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42</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English language learners &amp; Former ELLs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66.4</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60.4</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61.4</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62.4</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107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35.0%</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62</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52.5</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-13.5</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6.5</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47046</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61.5</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62</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61.6</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63.9</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2.4</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2.3</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Pr>
          <w:p w:rsidR="000B3E76" w:rsidRPr="00B83BCA" w:rsidRDefault="000B3E76" w:rsidP="000B3E76">
            <w:pPr>
              <w:spacing w:after="0" w:line="240" w:lineRule="auto"/>
              <w:rPr>
                <w:rFonts w:eastAsia="Times New Roman"/>
                <w:sz w:val="20"/>
                <w:szCs w:val="20"/>
              </w:rPr>
            </w:pP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47046</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31.0%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32.0%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32.0%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35.0%</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4.0%</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tcPr>
          <w:p w:rsidR="000B3E76" w:rsidRPr="00B83BCA" w:rsidRDefault="000B3E76" w:rsidP="000B3E76">
            <w:pPr>
              <w:spacing w:after="0" w:line="240" w:lineRule="auto"/>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31986</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54</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52</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52</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53</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All students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3503</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80.1</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77.8</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78.2</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77.4</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-0.8</w:t>
            </w:r>
          </w:p>
        </w:tc>
      </w:tr>
      <w:tr w:rsidR="000B3E76" w:rsidRPr="00B83BCA">
        <w:tc>
          <w:tcPr>
            <w:tcW w:w="1278" w:type="dxa"/>
            <w:vMerge/>
          </w:tcPr>
          <w:p w:rsidR="000B3E76" w:rsidRPr="00B83BCA" w:rsidRDefault="000B3E76" w:rsidP="000B3E76">
            <w:pPr>
              <w:spacing w:after="0" w:line="240" w:lineRule="auto"/>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3503</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58.0%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55.0%</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55.0%</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-3.0%</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r>
      <w:tr w:rsidR="000B3E76" w:rsidRPr="00B83BCA">
        <w:tc>
          <w:tcPr>
            <w:tcW w:w="1278" w:type="dxa"/>
            <w:vMerge/>
          </w:tcPr>
          <w:p w:rsidR="000B3E76" w:rsidRPr="00B83BCA" w:rsidRDefault="000B3E76" w:rsidP="000B3E76">
            <w:pPr>
              <w:spacing w:after="0" w:line="240" w:lineRule="auto"/>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2769</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42</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36</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37</w:t>
            </w:r>
          </w:p>
        </w:tc>
        <w:tc>
          <w:tcPr>
            <w:tcW w:w="810"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38</w:t>
            </w:r>
          </w:p>
        </w:tc>
        <w:tc>
          <w:tcPr>
            <w:tcW w:w="936"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w:t>
            </w:r>
          </w:p>
        </w:tc>
        <w:tc>
          <w:tcPr>
            <w:tcW w:w="882" w:type="dxa"/>
            <w:shd w:val="clear" w:color="auto" w:fill="D9D9D9"/>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w:t>
            </w:r>
          </w:p>
        </w:tc>
      </w:tr>
      <w:tr w:rsidR="000B3E76" w:rsidRPr="00B83BCA">
        <w:tc>
          <w:tcPr>
            <w:tcW w:w="1278" w:type="dxa"/>
            <w:vMerge/>
          </w:tcPr>
          <w:p w:rsidR="000B3E76" w:rsidRPr="00B83BCA" w:rsidRDefault="000B3E76" w:rsidP="000B3E76">
            <w:pPr>
              <w:spacing w:after="0" w:line="240" w:lineRule="auto"/>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497090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79.9</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79.9</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79.9</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80.8</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0.9</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0.9</w:t>
            </w:r>
          </w:p>
        </w:tc>
      </w:tr>
      <w:tr w:rsidR="000B3E76" w:rsidRPr="00B83BCA">
        <w:tc>
          <w:tcPr>
            <w:tcW w:w="1278" w:type="dxa"/>
            <w:vMerge/>
          </w:tcPr>
          <w:p w:rsidR="000B3E76" w:rsidRPr="00B83BCA" w:rsidRDefault="000B3E76" w:rsidP="000B3E76">
            <w:pPr>
              <w:spacing w:after="0" w:line="240" w:lineRule="auto"/>
              <w:rPr>
                <w:rFonts w:eastAsia="Times New Roman"/>
                <w:sz w:val="20"/>
                <w:szCs w:val="20"/>
              </w:rPr>
            </w:pPr>
          </w:p>
        </w:tc>
        <w:tc>
          <w:tcPr>
            <w:tcW w:w="810" w:type="dxa"/>
            <w:vMerge/>
          </w:tcPr>
          <w:p w:rsidR="000B3E76" w:rsidRPr="00B83BCA" w:rsidRDefault="000B3E76" w:rsidP="000B3E76">
            <w:pPr>
              <w:spacing w:after="0" w:line="240" w:lineRule="auto"/>
              <w:rPr>
                <w:rFonts w:eastAsia="Times New Roman"/>
                <w:sz w:val="20"/>
                <w:szCs w:val="20"/>
              </w:rPr>
            </w:pP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497090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58.0%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58.0%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59.0%</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61.0%</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3.0%</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2.0%</w:t>
            </w:r>
          </w:p>
        </w:tc>
      </w:tr>
      <w:tr w:rsidR="000B3E76" w:rsidRPr="00B83BCA">
        <w:tc>
          <w:tcPr>
            <w:tcW w:w="1278" w:type="dxa"/>
            <w:vMerge/>
            <w:tcBorders>
              <w:bottom w:val="single" w:sz="4" w:space="0" w:color="auto"/>
            </w:tcBorders>
          </w:tcPr>
          <w:p w:rsidR="000B3E76" w:rsidRPr="00B83BCA" w:rsidRDefault="000B3E76" w:rsidP="000B3E76">
            <w:pPr>
              <w:spacing w:after="0" w:line="240" w:lineRule="auto"/>
              <w:rPr>
                <w:rFonts w:eastAsia="Times New Roman"/>
                <w:sz w:val="20"/>
                <w:szCs w:val="20"/>
              </w:rPr>
            </w:pPr>
          </w:p>
        </w:tc>
        <w:tc>
          <w:tcPr>
            <w:tcW w:w="810" w:type="dxa"/>
            <w:vMerge/>
            <w:tcBorders>
              <w:bottom w:val="single" w:sz="4" w:space="0" w:color="auto"/>
            </w:tcBorders>
          </w:tcPr>
          <w:p w:rsidR="000B3E76" w:rsidRPr="00B83BCA" w:rsidRDefault="000B3E76" w:rsidP="000B3E76">
            <w:pPr>
              <w:spacing w:after="0" w:line="240" w:lineRule="auto"/>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SGP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396691</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51</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w:t>
            </w:r>
          </w:p>
        </w:tc>
      </w:tr>
      <w:tr w:rsidR="000B3E76" w:rsidRPr="00B83BCA">
        <w:tc>
          <w:tcPr>
            <w:tcW w:w="8856" w:type="dxa"/>
            <w:gridSpan w:val="10"/>
            <w:tcBorders>
              <w:left w:val="nil"/>
              <w:bottom w:val="nil"/>
              <w:right w:val="nil"/>
            </w:tcBorders>
          </w:tcPr>
          <w:p w:rsidR="000B3E76" w:rsidRPr="00B83BCA" w:rsidRDefault="000B3E76" w:rsidP="000B3E76">
            <w:pPr>
              <w:spacing w:before="60" w:after="0" w:line="240" w:lineRule="auto"/>
              <w:rPr>
                <w:rFonts w:eastAsia="Times New Roman"/>
                <w:sz w:val="20"/>
                <w:szCs w:val="20"/>
              </w:rPr>
            </w:pPr>
            <w:r w:rsidRPr="00B83BCA">
              <w:rPr>
                <w:rFonts w:eastAsia="Times New Roman"/>
                <w:bCs/>
                <w:sz w:val="20"/>
                <w:szCs w:val="20"/>
              </w:rPr>
              <w:t xml:space="preserve">Notes: The number of students included in CPI and percent </w:t>
            </w:r>
            <w:r w:rsidRPr="00B83BCA">
              <w:rPr>
                <w:rFonts w:eastAsia="Times New Roman"/>
                <w:bCs/>
                <w:i/>
                <w:sz w:val="20"/>
                <w:szCs w:val="20"/>
              </w:rPr>
              <w:t>Proficient</w:t>
            </w:r>
            <w:r w:rsidRPr="00B83BCA">
              <w:rPr>
                <w:rFonts w:eastAsia="Times New Roman"/>
                <w:bCs/>
                <w:sz w:val="20"/>
                <w:szCs w:val="20"/>
              </w:rPr>
              <w:t xml:space="preserve"> or </w:t>
            </w:r>
            <w:r w:rsidRPr="00B83BCA">
              <w:rPr>
                <w:rFonts w:eastAsia="Times New Roman"/>
                <w:bCs/>
                <w:i/>
                <w:sz w:val="20"/>
                <w:szCs w:val="20"/>
              </w:rPr>
              <w:t>Advanced</w:t>
            </w:r>
            <w:r w:rsidRPr="00B83BCA">
              <w:rPr>
                <w:rFonts w:eastAsia="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r w:rsidRPr="002F1EBE">
        <w:rPr>
          <w:rFonts w:eastAsia="Times New Roman"/>
          <w:sz w:val="20"/>
          <w:szCs w:val="20"/>
        </w:rPr>
        <w:br w:type="page"/>
      </w:r>
    </w:p>
    <w:p w:rsidR="000B3E76" w:rsidRPr="002F1EBE" w:rsidRDefault="000B3E76" w:rsidP="000B3E76">
      <w:pPr>
        <w:spacing w:after="0" w:line="240" w:lineRule="auto"/>
        <w:jc w:val="center"/>
        <w:rPr>
          <w:b/>
          <w:sz w:val="20"/>
        </w:rPr>
      </w:pPr>
      <w:r w:rsidRPr="002F1EBE">
        <w:rPr>
          <w:b/>
          <w:sz w:val="20"/>
        </w:rPr>
        <w:lastRenderedPageBreak/>
        <w:t xml:space="preserve">Table B3c: </w:t>
      </w:r>
      <w:r w:rsidRPr="00387CB1">
        <w:rPr>
          <w:b/>
          <w:sz w:val="20"/>
        </w:rPr>
        <w:t>Weymouth Public Schools</w:t>
      </w:r>
    </w:p>
    <w:p w:rsidR="000B3E76" w:rsidRPr="002F1EBE" w:rsidRDefault="000B3E76" w:rsidP="000B3E76">
      <w:pPr>
        <w:spacing w:after="0"/>
        <w:jc w:val="center"/>
        <w:rPr>
          <w:b/>
          <w:sz w:val="20"/>
        </w:rPr>
      </w:pPr>
      <w:r w:rsidRPr="002F1EBE">
        <w:rPr>
          <w:b/>
          <w:sz w:val="20"/>
        </w:rPr>
        <w:t>Science and Technology/Engineering (All Grades)</w:t>
      </w:r>
    </w:p>
    <w:p w:rsidR="000B3E76" w:rsidRPr="002F1EBE" w:rsidRDefault="000B3E76" w:rsidP="000B3E76">
      <w:pPr>
        <w:spacing w:after="0" w:line="240" w:lineRule="auto"/>
        <w:jc w:val="center"/>
        <w:rPr>
          <w:b/>
          <w:sz w:val="20"/>
          <w:szCs w:val="24"/>
        </w:rPr>
      </w:pPr>
      <w:r w:rsidRPr="002F1EBE">
        <w:rPr>
          <w:b/>
          <w:sz w:val="20"/>
        </w:rPr>
        <w:t>Performance for Selected Subgroups Compared to State, 2010-2013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0B3E76" w:rsidRPr="00B83BCA">
        <w:tc>
          <w:tcPr>
            <w:tcW w:w="2808" w:type="dxa"/>
            <w:gridSpan w:val="3"/>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Group and Measure</w:t>
            </w:r>
          </w:p>
        </w:tc>
        <w:tc>
          <w:tcPr>
            <w:tcW w:w="990"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Number Included (2013)</w:t>
            </w:r>
          </w:p>
        </w:tc>
        <w:tc>
          <w:tcPr>
            <w:tcW w:w="3240" w:type="dxa"/>
            <w:gridSpan w:val="4"/>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Spring MCAS Year</w:t>
            </w:r>
          </w:p>
        </w:tc>
        <w:tc>
          <w:tcPr>
            <w:tcW w:w="1818"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Gains and Declines</w:t>
            </w:r>
          </w:p>
        </w:tc>
      </w:tr>
      <w:tr w:rsidR="000B3E76" w:rsidRPr="00B83BCA">
        <w:trPr>
          <w:trHeight w:val="244"/>
        </w:trPr>
        <w:tc>
          <w:tcPr>
            <w:tcW w:w="2808" w:type="dxa"/>
            <w:gridSpan w:val="3"/>
            <w:vMerge/>
          </w:tcPr>
          <w:p w:rsidR="000B3E76" w:rsidRPr="00B83BCA" w:rsidRDefault="000B3E76" w:rsidP="000B3E76">
            <w:pPr>
              <w:spacing w:after="0" w:line="240" w:lineRule="auto"/>
              <w:rPr>
                <w:rFonts w:eastAsia="Times New Roman"/>
                <w:b/>
                <w:sz w:val="20"/>
                <w:szCs w:val="20"/>
              </w:rPr>
            </w:pPr>
          </w:p>
        </w:tc>
        <w:tc>
          <w:tcPr>
            <w:tcW w:w="990" w:type="dxa"/>
            <w:vMerge/>
          </w:tcPr>
          <w:p w:rsidR="000B3E76" w:rsidRPr="00B83BCA" w:rsidRDefault="000B3E76" w:rsidP="000B3E76">
            <w:pPr>
              <w:spacing w:after="0" w:line="240" w:lineRule="auto"/>
              <w:rPr>
                <w:rFonts w:eastAsia="Times New Roman"/>
                <w:b/>
                <w:sz w:val="20"/>
                <w:szCs w:val="20"/>
              </w:rPr>
            </w:pPr>
          </w:p>
        </w:tc>
        <w:tc>
          <w:tcPr>
            <w:tcW w:w="3240" w:type="dxa"/>
            <w:gridSpan w:val="4"/>
            <w:vMerge/>
          </w:tcPr>
          <w:p w:rsidR="000B3E76" w:rsidRPr="00B83BCA" w:rsidRDefault="000B3E76" w:rsidP="000B3E76">
            <w:pPr>
              <w:spacing w:after="0" w:line="240" w:lineRule="auto"/>
              <w:rPr>
                <w:rFonts w:eastAsia="Times New Roman"/>
                <w:b/>
                <w:sz w:val="20"/>
                <w:szCs w:val="20"/>
              </w:rPr>
            </w:pPr>
          </w:p>
        </w:tc>
        <w:tc>
          <w:tcPr>
            <w:tcW w:w="936" w:type="dxa"/>
            <w:vMerge w:val="restart"/>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4 Year Trend</w:t>
            </w:r>
          </w:p>
        </w:tc>
        <w:tc>
          <w:tcPr>
            <w:tcW w:w="882" w:type="dxa"/>
            <w:vMerge w:val="restart"/>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2-Year Trend</w:t>
            </w:r>
          </w:p>
        </w:tc>
      </w:tr>
      <w:tr w:rsidR="000B3E76" w:rsidRPr="00B83BCA">
        <w:tc>
          <w:tcPr>
            <w:tcW w:w="2808" w:type="dxa"/>
            <w:gridSpan w:val="3"/>
            <w:vMerge/>
          </w:tcPr>
          <w:p w:rsidR="000B3E76" w:rsidRPr="00B83BCA" w:rsidRDefault="000B3E76" w:rsidP="000B3E76">
            <w:pPr>
              <w:spacing w:after="0" w:line="240" w:lineRule="auto"/>
              <w:rPr>
                <w:rFonts w:eastAsia="Times New Roman"/>
                <w:sz w:val="20"/>
                <w:szCs w:val="20"/>
              </w:rPr>
            </w:pPr>
          </w:p>
        </w:tc>
        <w:tc>
          <w:tcPr>
            <w:tcW w:w="990" w:type="dxa"/>
            <w:vMerge/>
          </w:tcPr>
          <w:p w:rsidR="000B3E76" w:rsidRPr="00B83BCA" w:rsidRDefault="000B3E76" w:rsidP="000B3E76">
            <w:pPr>
              <w:spacing w:after="0" w:line="240" w:lineRule="auto"/>
              <w:rPr>
                <w:rFonts w:eastAsia="Times New Roman"/>
                <w:sz w:val="20"/>
                <w:szCs w:val="20"/>
              </w:rPr>
            </w:pP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2010</w:t>
            </w: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2011</w:t>
            </w: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2012</w:t>
            </w:r>
          </w:p>
        </w:tc>
        <w:tc>
          <w:tcPr>
            <w:tcW w:w="810" w:type="dxa"/>
          </w:tcPr>
          <w:p w:rsidR="000B3E76" w:rsidRPr="00B83BCA" w:rsidRDefault="000B3E76" w:rsidP="000B3E76">
            <w:pPr>
              <w:spacing w:after="0" w:line="240" w:lineRule="auto"/>
              <w:jc w:val="right"/>
              <w:rPr>
                <w:rFonts w:eastAsia="Times New Roman"/>
                <w:b/>
                <w:sz w:val="20"/>
                <w:szCs w:val="20"/>
              </w:rPr>
            </w:pPr>
            <w:r w:rsidRPr="00B83BCA">
              <w:rPr>
                <w:rFonts w:eastAsia="Times New Roman"/>
                <w:b/>
                <w:sz w:val="20"/>
                <w:szCs w:val="20"/>
              </w:rPr>
              <w:t>2013</w:t>
            </w:r>
          </w:p>
        </w:tc>
        <w:tc>
          <w:tcPr>
            <w:tcW w:w="936" w:type="dxa"/>
            <w:vMerge/>
          </w:tcPr>
          <w:p w:rsidR="000B3E76" w:rsidRPr="00B83BCA" w:rsidRDefault="000B3E76" w:rsidP="000B3E76">
            <w:pPr>
              <w:spacing w:after="0" w:line="240" w:lineRule="auto"/>
              <w:rPr>
                <w:rFonts w:eastAsia="Times New Roman"/>
                <w:sz w:val="20"/>
                <w:szCs w:val="20"/>
              </w:rPr>
            </w:pPr>
          </w:p>
        </w:tc>
        <w:tc>
          <w:tcPr>
            <w:tcW w:w="882" w:type="dxa"/>
            <w:vMerge/>
          </w:tcPr>
          <w:p w:rsidR="000B3E76" w:rsidRPr="00B83BCA" w:rsidRDefault="000B3E76" w:rsidP="000B3E76">
            <w:pPr>
              <w:spacing w:after="0" w:line="240" w:lineRule="auto"/>
              <w:rPr>
                <w:rFonts w:eastAsia="Times New Roman"/>
                <w:sz w:val="20"/>
                <w:szCs w:val="20"/>
              </w:rPr>
            </w:pP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High Needs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586</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70.3</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67.1</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69.5</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65.4</w:t>
            </w:r>
          </w:p>
        </w:tc>
        <w:tc>
          <w:tcPr>
            <w:tcW w:w="936"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-4.9</w:t>
            </w:r>
          </w:p>
        </w:tc>
        <w:tc>
          <w:tcPr>
            <w:tcW w:w="882"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-4.1</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tcPr>
          <w:p w:rsidR="000B3E76" w:rsidRPr="00B83BCA" w:rsidRDefault="000B3E76" w:rsidP="000B3E76">
            <w:pPr>
              <w:spacing w:after="0" w:line="240" w:lineRule="auto"/>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586</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36.0%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36.0%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36.0%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32.0%</w:t>
            </w:r>
          </w:p>
        </w:tc>
        <w:tc>
          <w:tcPr>
            <w:tcW w:w="936"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-4.0%</w:t>
            </w:r>
          </w:p>
        </w:tc>
        <w:tc>
          <w:tcPr>
            <w:tcW w:w="882"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96902</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64.3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63.8</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65</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66.4</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2.1</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1.4</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vAlign w:val="center"/>
          </w:tcPr>
          <w:p w:rsidR="000B3E76" w:rsidRPr="00B83BCA" w:rsidRDefault="000B3E76" w:rsidP="000B3E76">
            <w:pPr>
              <w:spacing w:after="0" w:line="240" w:lineRule="auto"/>
              <w:jc w:val="center"/>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96902</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28.0%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28.0%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31.0%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31.0%</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3.0%</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0.0%</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Low Income</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411</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73.4</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70.4</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71.3</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69</w:t>
            </w:r>
          </w:p>
        </w:tc>
        <w:tc>
          <w:tcPr>
            <w:tcW w:w="936"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-4.4</w:t>
            </w:r>
          </w:p>
        </w:tc>
        <w:tc>
          <w:tcPr>
            <w:tcW w:w="882"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-2.3</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411</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42.0%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41.0%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40.0%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39.0%</w:t>
            </w:r>
          </w:p>
        </w:tc>
        <w:tc>
          <w:tcPr>
            <w:tcW w:w="936"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-3.0%</w:t>
            </w:r>
          </w:p>
        </w:tc>
        <w:tc>
          <w:tcPr>
            <w:tcW w:w="882"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-1.0%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75485</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63.6</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62.8</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64.5</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66.1</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2.5</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1.6</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vAlign w:val="center"/>
          </w:tcPr>
          <w:p w:rsidR="000B3E76" w:rsidRPr="00B83BCA" w:rsidRDefault="000B3E76" w:rsidP="000B3E76">
            <w:pPr>
              <w:spacing w:after="0" w:line="240" w:lineRule="auto"/>
              <w:jc w:val="center"/>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75485</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28.0%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28.0%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31.0%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32.0%</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4.0%</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1.0%</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Students w/ disabilities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257</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59.3</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55.6</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59.1</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53.8</w:t>
            </w:r>
          </w:p>
        </w:tc>
        <w:tc>
          <w:tcPr>
            <w:tcW w:w="936"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-5.5</w:t>
            </w:r>
          </w:p>
        </w:tc>
        <w:tc>
          <w:tcPr>
            <w:tcW w:w="882"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-5.3</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257</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17.0%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18.0%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22.0%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15.0%</w:t>
            </w:r>
          </w:p>
        </w:tc>
        <w:tc>
          <w:tcPr>
            <w:tcW w:w="936"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-2.0%</w:t>
            </w:r>
          </w:p>
        </w:tc>
        <w:tc>
          <w:tcPr>
            <w:tcW w:w="882"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-7.0%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37049</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59</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59.2</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58.7</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59.8</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0.8</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1.1</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vAlign w:val="center"/>
          </w:tcPr>
          <w:p w:rsidR="000B3E76" w:rsidRPr="00B83BCA" w:rsidRDefault="000B3E76" w:rsidP="000B3E76">
            <w:pPr>
              <w:spacing w:after="0" w:line="240" w:lineRule="auto"/>
              <w:jc w:val="center"/>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37049</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19.0%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20.0%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20.0%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20.0%</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1.0%</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0.0%</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English language learners &amp; Former ELLs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37</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70.2</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59.7</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63.1</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47.3</w:t>
            </w:r>
          </w:p>
        </w:tc>
        <w:tc>
          <w:tcPr>
            <w:tcW w:w="936"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-22.9</w:t>
            </w:r>
          </w:p>
        </w:tc>
        <w:tc>
          <w:tcPr>
            <w:tcW w:w="882"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-15.8</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37</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39.0%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32.0%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38.0%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11.0%</w:t>
            </w:r>
          </w:p>
        </w:tc>
        <w:tc>
          <w:tcPr>
            <w:tcW w:w="936"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-28.0%</w:t>
            </w:r>
          </w:p>
        </w:tc>
        <w:tc>
          <w:tcPr>
            <w:tcW w:w="882"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-27.0%</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16179</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51.8</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50.3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51.4</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54</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2.2</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2.6</w:t>
            </w:r>
          </w:p>
        </w:tc>
      </w:tr>
      <w:tr w:rsidR="000B3E76" w:rsidRPr="00B83BCA">
        <w:tc>
          <w:tcPr>
            <w:tcW w:w="1278" w:type="dxa"/>
            <w:vMerge/>
            <w:vAlign w:val="center"/>
          </w:tcPr>
          <w:p w:rsidR="000B3E76" w:rsidRPr="00B83BCA" w:rsidRDefault="000B3E76" w:rsidP="000B3E76">
            <w:pPr>
              <w:spacing w:after="0" w:line="240" w:lineRule="auto"/>
              <w:jc w:val="center"/>
              <w:rPr>
                <w:rFonts w:eastAsia="Times New Roman"/>
                <w:sz w:val="20"/>
                <w:szCs w:val="20"/>
              </w:rPr>
            </w:pPr>
          </w:p>
        </w:tc>
        <w:tc>
          <w:tcPr>
            <w:tcW w:w="810" w:type="dxa"/>
            <w:vMerge/>
            <w:tcBorders>
              <w:bottom w:val="single" w:sz="4" w:space="0" w:color="auto"/>
            </w:tcBorders>
          </w:tcPr>
          <w:p w:rsidR="000B3E76" w:rsidRPr="00B83BCA" w:rsidRDefault="000B3E76" w:rsidP="000B3E76">
            <w:pPr>
              <w:spacing w:after="0" w:line="240" w:lineRule="auto"/>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16179</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16.0%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15.0%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17.0%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19.0%</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3.0%</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2.0%</w:t>
            </w:r>
          </w:p>
        </w:tc>
      </w:tr>
      <w:tr w:rsidR="000B3E76" w:rsidRPr="00B83BCA">
        <w:tc>
          <w:tcPr>
            <w:tcW w:w="1278"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All students</w:t>
            </w:r>
          </w:p>
        </w:tc>
        <w:tc>
          <w:tcPr>
            <w:tcW w:w="810" w:type="dxa"/>
            <w:vMerge w:val="restart"/>
            <w:shd w:val="clear" w:color="auto" w:fill="D9D9D9"/>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District</w:t>
            </w: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1438</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82.1</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79.9</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80.6</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76.3</w:t>
            </w:r>
          </w:p>
        </w:tc>
        <w:tc>
          <w:tcPr>
            <w:tcW w:w="936"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-5.8</w:t>
            </w:r>
          </w:p>
        </w:tc>
        <w:tc>
          <w:tcPr>
            <w:tcW w:w="882"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-4.3</w:t>
            </w:r>
          </w:p>
        </w:tc>
      </w:tr>
      <w:tr w:rsidR="000B3E76" w:rsidRPr="00B83BCA">
        <w:tc>
          <w:tcPr>
            <w:tcW w:w="1278" w:type="dxa"/>
            <w:vMerge/>
          </w:tcPr>
          <w:p w:rsidR="000B3E76" w:rsidRPr="00B83BCA" w:rsidRDefault="000B3E76" w:rsidP="000B3E76">
            <w:pPr>
              <w:spacing w:after="0" w:line="240" w:lineRule="auto"/>
              <w:rPr>
                <w:rFonts w:eastAsia="Times New Roman"/>
                <w:sz w:val="20"/>
                <w:szCs w:val="20"/>
              </w:rPr>
            </w:pPr>
          </w:p>
        </w:tc>
        <w:tc>
          <w:tcPr>
            <w:tcW w:w="810" w:type="dxa"/>
            <w:vMerge/>
            <w:shd w:val="clear" w:color="auto" w:fill="D9D9D9"/>
            <w:vAlign w:val="center"/>
          </w:tcPr>
          <w:p w:rsidR="000B3E76" w:rsidRPr="00B83BCA" w:rsidRDefault="000B3E76" w:rsidP="000B3E76">
            <w:pPr>
              <w:spacing w:after="0" w:line="240" w:lineRule="auto"/>
              <w:jc w:val="center"/>
              <w:rPr>
                <w:rFonts w:eastAsia="Times New Roman"/>
                <w:sz w:val="20"/>
                <w:szCs w:val="20"/>
              </w:rPr>
            </w:pPr>
          </w:p>
        </w:tc>
        <w:tc>
          <w:tcPr>
            <w:tcW w:w="720" w:type="dxa"/>
            <w:shd w:val="clear" w:color="auto" w:fill="D9D9D9"/>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1438</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58.0%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56.0%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56.0%</w:t>
            </w:r>
          </w:p>
        </w:tc>
        <w:tc>
          <w:tcPr>
            <w:tcW w:w="810"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48.0%</w:t>
            </w:r>
          </w:p>
        </w:tc>
        <w:tc>
          <w:tcPr>
            <w:tcW w:w="936"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-10.0%</w:t>
            </w:r>
          </w:p>
        </w:tc>
        <w:tc>
          <w:tcPr>
            <w:tcW w:w="882" w:type="dxa"/>
            <w:shd w:val="clear" w:color="auto" w:fill="D9D9D9"/>
            <w:vAlign w:val="bottom"/>
          </w:tcPr>
          <w:p w:rsidR="000B3E76" w:rsidRPr="00B83BCA" w:rsidRDefault="000B3E76" w:rsidP="000B3E76">
            <w:pPr>
              <w:spacing w:after="0" w:line="240" w:lineRule="auto"/>
              <w:jc w:val="right"/>
              <w:rPr>
                <w:color w:val="000000"/>
              </w:rPr>
            </w:pPr>
            <w:r w:rsidRPr="00B83BCA">
              <w:rPr>
                <w:color w:val="000000"/>
              </w:rPr>
              <w:t>-8.0%</w:t>
            </w:r>
          </w:p>
        </w:tc>
      </w:tr>
      <w:tr w:rsidR="000B3E76" w:rsidRPr="00B83BCA">
        <w:tc>
          <w:tcPr>
            <w:tcW w:w="1278" w:type="dxa"/>
            <w:vMerge/>
          </w:tcPr>
          <w:p w:rsidR="000B3E76" w:rsidRPr="00B83BCA" w:rsidRDefault="000B3E76" w:rsidP="000B3E76">
            <w:pPr>
              <w:spacing w:after="0" w:line="240" w:lineRule="auto"/>
              <w:rPr>
                <w:rFonts w:eastAsia="Times New Roman"/>
                <w:sz w:val="20"/>
                <w:szCs w:val="20"/>
              </w:rPr>
            </w:pPr>
          </w:p>
        </w:tc>
        <w:tc>
          <w:tcPr>
            <w:tcW w:w="810" w:type="dxa"/>
            <w:vMerge w:val="restart"/>
            <w:vAlign w:val="center"/>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State</w:t>
            </w:r>
          </w:p>
        </w:tc>
        <w:tc>
          <w:tcPr>
            <w:tcW w:w="72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CPI</w:t>
            </w:r>
          </w:p>
        </w:tc>
        <w:tc>
          <w:tcPr>
            <w:tcW w:w="99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209573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78.3</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77.6</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78.6</w:t>
            </w:r>
          </w:p>
        </w:tc>
        <w:tc>
          <w:tcPr>
            <w:tcW w:w="810"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79</w:t>
            </w:r>
          </w:p>
        </w:tc>
        <w:tc>
          <w:tcPr>
            <w:tcW w:w="936"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0.7</w:t>
            </w:r>
          </w:p>
        </w:tc>
        <w:tc>
          <w:tcPr>
            <w:tcW w:w="882" w:type="dxa"/>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0.4</w:t>
            </w:r>
          </w:p>
        </w:tc>
      </w:tr>
      <w:tr w:rsidR="000B3E76" w:rsidRPr="00B83BCA">
        <w:tc>
          <w:tcPr>
            <w:tcW w:w="1278" w:type="dxa"/>
            <w:vMerge/>
            <w:tcBorders>
              <w:bottom w:val="single" w:sz="4" w:space="0" w:color="auto"/>
            </w:tcBorders>
          </w:tcPr>
          <w:p w:rsidR="000B3E76" w:rsidRPr="00B83BCA" w:rsidRDefault="000B3E76" w:rsidP="000B3E76">
            <w:pPr>
              <w:spacing w:after="0" w:line="240" w:lineRule="auto"/>
              <w:rPr>
                <w:rFonts w:eastAsia="Times New Roman"/>
                <w:sz w:val="20"/>
                <w:szCs w:val="20"/>
              </w:rPr>
            </w:pPr>
          </w:p>
        </w:tc>
        <w:tc>
          <w:tcPr>
            <w:tcW w:w="810" w:type="dxa"/>
            <w:vMerge/>
            <w:tcBorders>
              <w:bottom w:val="single" w:sz="4" w:space="0" w:color="auto"/>
            </w:tcBorders>
          </w:tcPr>
          <w:p w:rsidR="000B3E76" w:rsidRPr="00B83BCA" w:rsidRDefault="000B3E76" w:rsidP="000B3E76">
            <w:pPr>
              <w:spacing w:after="0" w:line="240" w:lineRule="auto"/>
              <w:rPr>
                <w:rFonts w:eastAsia="Times New Roman"/>
                <w:sz w:val="20"/>
                <w:szCs w:val="20"/>
              </w:rPr>
            </w:pPr>
          </w:p>
        </w:tc>
        <w:tc>
          <w:tcPr>
            <w:tcW w:w="7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P+</w:t>
            </w:r>
          </w:p>
        </w:tc>
        <w:tc>
          <w:tcPr>
            <w:tcW w:w="99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209573</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52.0%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52.0%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54.0%</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53.0%</w:t>
            </w:r>
          </w:p>
        </w:tc>
        <w:tc>
          <w:tcPr>
            <w:tcW w:w="936"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1.0%</w:t>
            </w:r>
          </w:p>
        </w:tc>
        <w:tc>
          <w:tcPr>
            <w:tcW w:w="882"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-1.0%</w:t>
            </w:r>
          </w:p>
        </w:tc>
      </w:tr>
      <w:tr w:rsidR="000B3E76" w:rsidRPr="00B83BCA">
        <w:tc>
          <w:tcPr>
            <w:tcW w:w="8856" w:type="dxa"/>
            <w:gridSpan w:val="10"/>
            <w:tcBorders>
              <w:left w:val="nil"/>
              <w:bottom w:val="nil"/>
              <w:right w:val="nil"/>
            </w:tcBorders>
          </w:tcPr>
          <w:p w:rsidR="000B3E76" w:rsidRPr="00B83BCA" w:rsidRDefault="000B3E76" w:rsidP="000B3E76">
            <w:pPr>
              <w:spacing w:before="60" w:after="0" w:line="240" w:lineRule="auto"/>
              <w:rPr>
                <w:rFonts w:eastAsia="Times New Roman"/>
                <w:sz w:val="20"/>
                <w:szCs w:val="20"/>
              </w:rPr>
            </w:pPr>
            <w:r w:rsidRPr="00B83BCA">
              <w:rPr>
                <w:rFonts w:eastAsia="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850CFC" w:rsidRDefault="000B3E76" w:rsidP="000B3E76">
      <w:pPr>
        <w:spacing w:after="0" w:line="240" w:lineRule="auto"/>
        <w:jc w:val="center"/>
        <w:rPr>
          <w:b/>
          <w:sz w:val="20"/>
        </w:rPr>
      </w:pPr>
      <w:r w:rsidRPr="00850CFC">
        <w:rPr>
          <w:b/>
          <w:sz w:val="20"/>
        </w:rPr>
        <w:t xml:space="preserve">Table B4: </w:t>
      </w:r>
      <w:r>
        <w:rPr>
          <w:b/>
          <w:sz w:val="20"/>
        </w:rPr>
        <w:t>Weymouth</w:t>
      </w:r>
      <w:r w:rsidRPr="00850CFC">
        <w:rPr>
          <w:b/>
          <w:sz w:val="20"/>
        </w:rPr>
        <w:t xml:space="preserve"> Public Schools</w:t>
      </w:r>
    </w:p>
    <w:p w:rsidR="000B3E76" w:rsidRPr="00850CFC" w:rsidRDefault="000B3E76" w:rsidP="000B3E76">
      <w:pPr>
        <w:spacing w:after="0" w:line="240" w:lineRule="auto"/>
        <w:jc w:val="center"/>
        <w:rPr>
          <w:rFonts w:eastAsia="Times New Roman"/>
          <w:b/>
          <w:sz w:val="20"/>
          <w:szCs w:val="20"/>
        </w:rPr>
      </w:pPr>
      <w:r w:rsidRPr="00850CFC">
        <w:rPr>
          <w:b/>
          <w:sz w:val="20"/>
        </w:rPr>
        <w:t>Annual Grade 9-12 Dropout Rates, 20</w:t>
      </w:r>
      <w:r>
        <w:rPr>
          <w:b/>
          <w:sz w:val="20"/>
        </w:rPr>
        <w:t>10</w:t>
      </w:r>
      <w:r w:rsidRPr="00850CFC">
        <w:rPr>
          <w:b/>
          <w:sz w:val="20"/>
        </w:rPr>
        <w:t>-201</w:t>
      </w:r>
      <w:r>
        <w:rPr>
          <w:b/>
          <w:sz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2"/>
        <w:gridCol w:w="768"/>
        <w:gridCol w:w="769"/>
        <w:gridCol w:w="769"/>
        <w:gridCol w:w="769"/>
        <w:gridCol w:w="1150"/>
        <w:gridCol w:w="868"/>
        <w:gridCol w:w="1150"/>
        <w:gridCol w:w="868"/>
        <w:gridCol w:w="823"/>
      </w:tblGrid>
      <w:tr w:rsidR="000B3E76" w:rsidRPr="00B83BCA">
        <w:tc>
          <w:tcPr>
            <w:tcW w:w="922" w:type="dxa"/>
            <w:vMerge w:val="restart"/>
            <w:shd w:val="clear" w:color="auto" w:fill="FFFFFF"/>
          </w:tcPr>
          <w:p w:rsidR="000B3E76" w:rsidRPr="00B83BCA" w:rsidRDefault="000B3E76" w:rsidP="000B3E76">
            <w:pPr>
              <w:spacing w:after="0" w:line="240" w:lineRule="auto"/>
              <w:rPr>
                <w:rFonts w:eastAsia="Times New Roman"/>
                <w:b/>
                <w:sz w:val="20"/>
                <w:szCs w:val="20"/>
              </w:rPr>
            </w:pPr>
          </w:p>
        </w:tc>
        <w:tc>
          <w:tcPr>
            <w:tcW w:w="3075" w:type="dxa"/>
            <w:gridSpan w:val="4"/>
            <w:shd w:val="clear" w:color="auto" w:fill="FFFFFF"/>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School Year Ending</w:t>
            </w:r>
          </w:p>
        </w:tc>
        <w:tc>
          <w:tcPr>
            <w:tcW w:w="2018" w:type="dxa"/>
            <w:gridSpan w:val="2"/>
            <w:shd w:val="clear" w:color="auto" w:fill="FFFFFF"/>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Change 2010-2013</w:t>
            </w:r>
          </w:p>
        </w:tc>
        <w:tc>
          <w:tcPr>
            <w:tcW w:w="2018" w:type="dxa"/>
            <w:gridSpan w:val="2"/>
            <w:shd w:val="clear" w:color="auto" w:fill="FFFFFF"/>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Change 2012-2013</w:t>
            </w:r>
          </w:p>
        </w:tc>
        <w:tc>
          <w:tcPr>
            <w:tcW w:w="823" w:type="dxa"/>
            <w:vMerge w:val="restart"/>
            <w:shd w:val="clear" w:color="auto" w:fill="FFFFFF"/>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State (2013)</w:t>
            </w:r>
          </w:p>
        </w:tc>
      </w:tr>
      <w:tr w:rsidR="000B3E76" w:rsidRPr="00B83BCA">
        <w:tc>
          <w:tcPr>
            <w:tcW w:w="922" w:type="dxa"/>
            <w:vMerge/>
            <w:shd w:val="clear" w:color="auto" w:fill="FFFFFF"/>
          </w:tcPr>
          <w:p w:rsidR="000B3E76" w:rsidRPr="00B83BCA" w:rsidRDefault="000B3E76" w:rsidP="000B3E76">
            <w:pPr>
              <w:spacing w:after="0" w:line="240" w:lineRule="auto"/>
              <w:rPr>
                <w:rFonts w:eastAsia="Times New Roman"/>
                <w:b/>
                <w:sz w:val="20"/>
                <w:szCs w:val="20"/>
              </w:rPr>
            </w:pPr>
          </w:p>
        </w:tc>
        <w:tc>
          <w:tcPr>
            <w:tcW w:w="768" w:type="dxa"/>
            <w:shd w:val="clear" w:color="auto" w:fill="FFFFFF"/>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2010</w:t>
            </w:r>
          </w:p>
        </w:tc>
        <w:tc>
          <w:tcPr>
            <w:tcW w:w="769" w:type="dxa"/>
            <w:shd w:val="clear" w:color="auto" w:fill="FFFFFF"/>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2011</w:t>
            </w:r>
          </w:p>
        </w:tc>
        <w:tc>
          <w:tcPr>
            <w:tcW w:w="769" w:type="dxa"/>
            <w:shd w:val="clear" w:color="auto" w:fill="FFFFFF"/>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2012</w:t>
            </w:r>
          </w:p>
        </w:tc>
        <w:tc>
          <w:tcPr>
            <w:tcW w:w="769" w:type="dxa"/>
            <w:shd w:val="clear" w:color="auto" w:fill="FFFFFF"/>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2013</w:t>
            </w:r>
          </w:p>
        </w:tc>
        <w:tc>
          <w:tcPr>
            <w:tcW w:w="1150" w:type="dxa"/>
            <w:shd w:val="clear" w:color="auto" w:fill="FFFFFF"/>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Percentage Points</w:t>
            </w:r>
          </w:p>
        </w:tc>
        <w:tc>
          <w:tcPr>
            <w:tcW w:w="868" w:type="dxa"/>
            <w:tcBorders>
              <w:bottom w:val="single" w:sz="4" w:space="0" w:color="auto"/>
            </w:tcBorders>
            <w:shd w:val="clear" w:color="auto" w:fill="FFFFFF"/>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w:t>
            </w:r>
          </w:p>
        </w:tc>
        <w:tc>
          <w:tcPr>
            <w:tcW w:w="1150" w:type="dxa"/>
            <w:tcBorders>
              <w:bottom w:val="single" w:sz="4" w:space="0" w:color="auto"/>
            </w:tcBorders>
            <w:shd w:val="clear" w:color="auto" w:fill="FFFFFF"/>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Percentage Points</w:t>
            </w:r>
          </w:p>
        </w:tc>
        <w:tc>
          <w:tcPr>
            <w:tcW w:w="868" w:type="dxa"/>
            <w:tcBorders>
              <w:bottom w:val="single" w:sz="4" w:space="0" w:color="auto"/>
            </w:tcBorders>
            <w:shd w:val="clear" w:color="auto" w:fill="FFFFFF"/>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w:t>
            </w:r>
          </w:p>
        </w:tc>
        <w:tc>
          <w:tcPr>
            <w:tcW w:w="823" w:type="dxa"/>
            <w:vMerge/>
            <w:shd w:val="clear" w:color="auto" w:fill="FFFFFF"/>
          </w:tcPr>
          <w:p w:rsidR="000B3E76" w:rsidRPr="00B83BCA" w:rsidRDefault="000B3E76" w:rsidP="000B3E76">
            <w:pPr>
              <w:spacing w:after="0" w:line="240" w:lineRule="auto"/>
              <w:rPr>
                <w:rFonts w:eastAsia="Times New Roman"/>
                <w:sz w:val="20"/>
                <w:szCs w:val="20"/>
              </w:rPr>
            </w:pPr>
          </w:p>
        </w:tc>
      </w:tr>
      <w:tr w:rsidR="000B3E76" w:rsidRPr="00B83BCA">
        <w:tc>
          <w:tcPr>
            <w:tcW w:w="922" w:type="dxa"/>
            <w:tcBorders>
              <w:bottom w:val="single" w:sz="4" w:space="0" w:color="auto"/>
            </w:tcBorders>
            <w:shd w:val="clear" w:color="auto" w:fill="FFFFFF"/>
          </w:tcPr>
          <w:p w:rsidR="000B3E76" w:rsidRPr="00B83BCA" w:rsidRDefault="000B3E76" w:rsidP="000B3E76">
            <w:pPr>
              <w:spacing w:after="0" w:line="240" w:lineRule="auto"/>
              <w:jc w:val="center"/>
              <w:rPr>
                <w:rFonts w:eastAsia="Times New Roman"/>
                <w:sz w:val="20"/>
                <w:szCs w:val="20"/>
              </w:rPr>
            </w:pPr>
            <w:r w:rsidRPr="00B83BCA">
              <w:rPr>
                <w:rFonts w:eastAsia="Times New Roman"/>
                <w:sz w:val="20"/>
                <w:szCs w:val="20"/>
              </w:rPr>
              <w:t>All students</w:t>
            </w:r>
          </w:p>
        </w:tc>
        <w:tc>
          <w:tcPr>
            <w:tcW w:w="768" w:type="dxa"/>
            <w:tcBorders>
              <w:bottom w:val="single" w:sz="4" w:space="0" w:color="auto"/>
            </w:tcBorders>
            <w:shd w:val="clear" w:color="auto" w:fill="FFFFFF"/>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2.9</w:t>
            </w:r>
          </w:p>
        </w:tc>
        <w:tc>
          <w:tcPr>
            <w:tcW w:w="769" w:type="dxa"/>
            <w:tcBorders>
              <w:bottom w:val="single" w:sz="4" w:space="0" w:color="auto"/>
            </w:tcBorders>
            <w:shd w:val="clear" w:color="auto" w:fill="FFFFFF"/>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3.4</w:t>
            </w:r>
          </w:p>
        </w:tc>
        <w:tc>
          <w:tcPr>
            <w:tcW w:w="769" w:type="dxa"/>
            <w:tcBorders>
              <w:bottom w:val="single" w:sz="4" w:space="0" w:color="auto"/>
            </w:tcBorders>
            <w:shd w:val="clear" w:color="auto" w:fill="FFFFFF"/>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2.9</w:t>
            </w:r>
          </w:p>
        </w:tc>
        <w:tc>
          <w:tcPr>
            <w:tcW w:w="769" w:type="dxa"/>
            <w:tcBorders>
              <w:bottom w:val="single" w:sz="4" w:space="0" w:color="auto"/>
            </w:tcBorders>
            <w:shd w:val="clear" w:color="auto" w:fill="FFFFFF"/>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1.9</w:t>
            </w:r>
          </w:p>
        </w:tc>
        <w:tc>
          <w:tcPr>
            <w:tcW w:w="1150" w:type="dxa"/>
            <w:tcBorders>
              <w:bottom w:val="single" w:sz="4" w:space="0" w:color="auto"/>
            </w:tcBorders>
            <w:shd w:val="clear" w:color="auto" w:fill="FFFFFF"/>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w:t>
            </w:r>
          </w:p>
        </w:tc>
        <w:tc>
          <w:tcPr>
            <w:tcW w:w="868" w:type="dxa"/>
            <w:tcBorders>
              <w:bottom w:val="single" w:sz="4" w:space="0" w:color="auto"/>
            </w:tcBorders>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-34.5%</w:t>
            </w:r>
          </w:p>
        </w:tc>
        <w:tc>
          <w:tcPr>
            <w:tcW w:w="1150" w:type="dxa"/>
            <w:tcBorders>
              <w:bottom w:val="single" w:sz="4" w:space="0" w:color="auto"/>
            </w:tcBorders>
            <w:shd w:val="clear" w:color="auto" w:fill="FFFFFF"/>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w:t>
            </w:r>
          </w:p>
        </w:tc>
        <w:tc>
          <w:tcPr>
            <w:tcW w:w="868" w:type="dxa"/>
            <w:tcBorders>
              <w:bottom w:val="single" w:sz="4" w:space="0" w:color="auto"/>
            </w:tcBorders>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-34.5%</w:t>
            </w:r>
          </w:p>
        </w:tc>
        <w:tc>
          <w:tcPr>
            <w:tcW w:w="823" w:type="dxa"/>
            <w:tcBorders>
              <w:bottom w:val="single" w:sz="4" w:space="0" w:color="auto"/>
            </w:tcBorders>
            <w:shd w:val="clear" w:color="auto" w:fill="FFFFFF"/>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2.2</w:t>
            </w:r>
          </w:p>
        </w:tc>
      </w:tr>
      <w:tr w:rsidR="000B3E76" w:rsidRPr="00B83BCA">
        <w:tc>
          <w:tcPr>
            <w:tcW w:w="8856" w:type="dxa"/>
            <w:gridSpan w:val="10"/>
            <w:tcBorders>
              <w:left w:val="nil"/>
              <w:bottom w:val="nil"/>
              <w:right w:val="nil"/>
            </w:tcBorders>
            <w:shd w:val="clear" w:color="auto" w:fill="FFFFFF"/>
          </w:tcPr>
          <w:p w:rsidR="000B3E76" w:rsidRPr="00B83BCA" w:rsidRDefault="000B3E76" w:rsidP="000B3E76">
            <w:pPr>
              <w:spacing w:before="60" w:after="0" w:line="240" w:lineRule="auto"/>
              <w:rPr>
                <w:rFonts w:eastAsia="Times New Roman"/>
                <w:color w:val="000000"/>
                <w:sz w:val="20"/>
                <w:szCs w:val="20"/>
              </w:rPr>
            </w:pPr>
            <w:r w:rsidRPr="00B83BCA">
              <w:rPr>
                <w:rFonts w:eastAsia="Times New Roman"/>
                <w:color w:val="000000"/>
                <w:kern w:val="28"/>
                <w:sz w:val="20"/>
                <w:szCs w:val="20"/>
              </w:rPr>
              <w:t xml:space="preserve">Notes: </w:t>
            </w:r>
            <w:r w:rsidRPr="00B83BCA">
              <w:rPr>
                <w:rFonts w:eastAsia="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r w:rsidRPr="002F1EBE">
        <w:rPr>
          <w:rFonts w:eastAsia="Times New Roman"/>
          <w:sz w:val="20"/>
          <w:szCs w:val="20"/>
        </w:rPr>
        <w:br w:type="page"/>
      </w:r>
    </w:p>
    <w:p w:rsidR="000B3E76" w:rsidRPr="002F1EBE" w:rsidRDefault="000B3E76" w:rsidP="000B3E76">
      <w:pPr>
        <w:spacing w:after="0"/>
        <w:jc w:val="center"/>
        <w:rPr>
          <w:b/>
          <w:sz w:val="20"/>
        </w:rPr>
      </w:pPr>
      <w:r w:rsidRPr="002F1EBE">
        <w:rPr>
          <w:b/>
          <w:sz w:val="20"/>
        </w:rPr>
        <w:lastRenderedPageBreak/>
        <w:t xml:space="preserve">Table B5a: </w:t>
      </w:r>
      <w:r>
        <w:rPr>
          <w:b/>
          <w:sz w:val="20"/>
        </w:rPr>
        <w:t>Weymouth</w:t>
      </w:r>
      <w:r w:rsidRPr="00AA679C">
        <w:rPr>
          <w:b/>
          <w:sz w:val="20"/>
        </w:rPr>
        <w:t xml:space="preserve"> Public Schools</w:t>
      </w:r>
    </w:p>
    <w:p w:rsidR="000B3E76" w:rsidRPr="002F1EBE" w:rsidRDefault="000B3E76" w:rsidP="000B3E76">
      <w:pPr>
        <w:spacing w:after="0" w:line="240" w:lineRule="auto"/>
        <w:jc w:val="center"/>
        <w:rPr>
          <w:rFonts w:eastAsia="Times New Roman"/>
          <w:b/>
          <w:sz w:val="20"/>
          <w:szCs w:val="20"/>
        </w:rPr>
      </w:pPr>
      <w:r w:rsidRPr="002F1EBE">
        <w:rPr>
          <w:b/>
          <w:sz w:val="20"/>
        </w:rPr>
        <w:t>Four-Year Cohort Graduation Rates, 20</w:t>
      </w:r>
      <w:r>
        <w:rPr>
          <w:b/>
          <w:sz w:val="20"/>
        </w:rPr>
        <w:t>10</w:t>
      </w:r>
      <w:r w:rsidRPr="002F1EBE">
        <w:rPr>
          <w:b/>
          <w:sz w:val="20"/>
        </w:rPr>
        <w:t>-201</w:t>
      </w:r>
      <w:r>
        <w:rPr>
          <w:b/>
          <w:sz w:val="20"/>
        </w:rPr>
        <w:t>3</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0B3E76" w:rsidRPr="00B83BCA">
        <w:tc>
          <w:tcPr>
            <w:tcW w:w="1080"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Group</w:t>
            </w:r>
          </w:p>
        </w:tc>
        <w:tc>
          <w:tcPr>
            <w:tcW w:w="990" w:type="dxa"/>
            <w:vMerge w:val="restart"/>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Number Included (2013)</w:t>
            </w:r>
          </w:p>
        </w:tc>
        <w:tc>
          <w:tcPr>
            <w:tcW w:w="2880" w:type="dxa"/>
            <w:gridSpan w:val="4"/>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School Year Ending</w:t>
            </w:r>
          </w:p>
        </w:tc>
        <w:tc>
          <w:tcPr>
            <w:tcW w:w="2070"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Change 2010-2013</w:t>
            </w:r>
          </w:p>
        </w:tc>
        <w:tc>
          <w:tcPr>
            <w:tcW w:w="2070"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Change 2012-2013</w:t>
            </w:r>
          </w:p>
        </w:tc>
        <w:tc>
          <w:tcPr>
            <w:tcW w:w="810"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State (2013)</w:t>
            </w:r>
          </w:p>
        </w:tc>
      </w:tr>
      <w:tr w:rsidR="000B3E76" w:rsidRPr="00B83BCA">
        <w:tc>
          <w:tcPr>
            <w:tcW w:w="1080" w:type="dxa"/>
            <w:vMerge/>
          </w:tcPr>
          <w:p w:rsidR="000B3E76" w:rsidRPr="00B83BCA" w:rsidRDefault="000B3E76" w:rsidP="000B3E76">
            <w:pPr>
              <w:spacing w:after="0" w:line="240" w:lineRule="auto"/>
              <w:rPr>
                <w:rFonts w:eastAsia="Times New Roman"/>
                <w:sz w:val="20"/>
                <w:szCs w:val="20"/>
              </w:rPr>
            </w:pPr>
          </w:p>
        </w:tc>
        <w:tc>
          <w:tcPr>
            <w:tcW w:w="990" w:type="dxa"/>
            <w:vMerge/>
            <w:vAlign w:val="center"/>
          </w:tcPr>
          <w:p w:rsidR="000B3E76" w:rsidRPr="00B83BCA" w:rsidRDefault="000B3E76" w:rsidP="000B3E76">
            <w:pPr>
              <w:spacing w:after="0" w:line="240" w:lineRule="auto"/>
              <w:jc w:val="center"/>
              <w:rPr>
                <w:rFonts w:eastAsia="Times New Roman"/>
                <w:b/>
                <w:sz w:val="20"/>
                <w:szCs w:val="20"/>
              </w:rPr>
            </w:pPr>
          </w:p>
        </w:tc>
        <w:tc>
          <w:tcPr>
            <w:tcW w:w="720"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2010</w:t>
            </w:r>
          </w:p>
        </w:tc>
        <w:tc>
          <w:tcPr>
            <w:tcW w:w="720"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2011</w:t>
            </w:r>
          </w:p>
        </w:tc>
        <w:tc>
          <w:tcPr>
            <w:tcW w:w="720"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2012</w:t>
            </w:r>
          </w:p>
        </w:tc>
        <w:tc>
          <w:tcPr>
            <w:tcW w:w="720"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2013</w:t>
            </w:r>
          </w:p>
        </w:tc>
        <w:tc>
          <w:tcPr>
            <w:tcW w:w="1170" w:type="dxa"/>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Percentage Points</w:t>
            </w:r>
          </w:p>
        </w:tc>
        <w:tc>
          <w:tcPr>
            <w:tcW w:w="900" w:type="dxa"/>
            <w:tcBorders>
              <w:bottom w:val="single" w:sz="4" w:space="0" w:color="auto"/>
            </w:tcBorders>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 Change</w:t>
            </w:r>
          </w:p>
        </w:tc>
        <w:tc>
          <w:tcPr>
            <w:tcW w:w="1170" w:type="dxa"/>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Percentage Points</w:t>
            </w:r>
          </w:p>
        </w:tc>
        <w:tc>
          <w:tcPr>
            <w:tcW w:w="900" w:type="dxa"/>
            <w:tcBorders>
              <w:bottom w:val="single" w:sz="4" w:space="0" w:color="auto"/>
            </w:tcBorders>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 Change</w:t>
            </w:r>
          </w:p>
        </w:tc>
        <w:tc>
          <w:tcPr>
            <w:tcW w:w="810" w:type="dxa"/>
            <w:vMerge/>
          </w:tcPr>
          <w:p w:rsidR="000B3E76" w:rsidRPr="00B83BCA" w:rsidRDefault="000B3E76" w:rsidP="000B3E76">
            <w:pPr>
              <w:spacing w:after="0" w:line="240" w:lineRule="auto"/>
              <w:jc w:val="center"/>
              <w:rPr>
                <w:rFonts w:eastAsia="Times New Roman"/>
                <w:sz w:val="20"/>
                <w:szCs w:val="20"/>
              </w:rPr>
            </w:pPr>
          </w:p>
        </w:tc>
      </w:tr>
      <w:tr w:rsidR="000B3E76" w:rsidRPr="00B83BCA">
        <w:tc>
          <w:tcPr>
            <w:tcW w:w="108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High needs</w:t>
            </w:r>
          </w:p>
        </w:tc>
        <w:tc>
          <w:tcPr>
            <w:tcW w:w="99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229</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68.3%</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67.4%</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75.8%</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69.9%</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1.6</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2.3%</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-5.9</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-7.8%</w:t>
            </w:r>
          </w:p>
        </w:tc>
        <w:tc>
          <w:tcPr>
            <w:tcW w:w="810" w:type="dxa"/>
            <w:vAlign w:val="center"/>
          </w:tcPr>
          <w:p w:rsidR="000B3E76" w:rsidRPr="00B83BCA" w:rsidRDefault="000B3E76" w:rsidP="000B3E76">
            <w:pPr>
              <w:spacing w:after="0" w:line="240" w:lineRule="auto"/>
              <w:jc w:val="right"/>
              <w:rPr>
                <w:rFonts w:eastAsia="Times New Roman"/>
                <w:color w:val="000000"/>
                <w:sz w:val="20"/>
                <w:szCs w:val="20"/>
              </w:rPr>
            </w:pPr>
            <w:r w:rsidRPr="00B83BCA">
              <w:rPr>
                <w:color w:val="000000"/>
                <w:sz w:val="20"/>
                <w:szCs w:val="20"/>
              </w:rPr>
              <w:t>74.7%</w:t>
            </w:r>
          </w:p>
        </w:tc>
      </w:tr>
      <w:tr w:rsidR="000B3E76" w:rsidRPr="00B83BCA">
        <w:tc>
          <w:tcPr>
            <w:tcW w:w="108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Low income</w:t>
            </w:r>
          </w:p>
        </w:tc>
        <w:tc>
          <w:tcPr>
            <w:tcW w:w="99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188</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68.1%</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74.1%</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77.8%</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70.7%</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2.6</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3.8%</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-7.1</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-9.1%</w:t>
            </w:r>
          </w:p>
        </w:tc>
        <w:tc>
          <w:tcPr>
            <w:tcW w:w="810" w:type="dxa"/>
            <w:vAlign w:val="center"/>
          </w:tcPr>
          <w:p w:rsidR="000B3E76" w:rsidRPr="00B83BCA" w:rsidRDefault="000B3E76" w:rsidP="000B3E76">
            <w:pPr>
              <w:spacing w:after="0" w:line="240" w:lineRule="auto"/>
              <w:jc w:val="right"/>
              <w:rPr>
                <w:rFonts w:eastAsia="Times New Roman"/>
                <w:color w:val="000000"/>
                <w:sz w:val="20"/>
                <w:szCs w:val="20"/>
              </w:rPr>
            </w:pPr>
            <w:r w:rsidRPr="00B83BCA">
              <w:rPr>
                <w:color w:val="000000"/>
                <w:sz w:val="20"/>
                <w:szCs w:val="20"/>
              </w:rPr>
              <w:t>73.6%</w:t>
            </w:r>
          </w:p>
        </w:tc>
      </w:tr>
      <w:tr w:rsidR="000B3E76" w:rsidRPr="00B83BCA">
        <w:tc>
          <w:tcPr>
            <w:tcW w:w="108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Students w/ disabilities</w:t>
            </w:r>
          </w:p>
        </w:tc>
        <w:tc>
          <w:tcPr>
            <w:tcW w:w="99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91</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62.5%</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46.2%</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69.3%</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58.2%</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-4.3</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-6.9%</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-11.1</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-16.0%</w:t>
            </w:r>
          </w:p>
        </w:tc>
        <w:tc>
          <w:tcPr>
            <w:tcW w:w="810" w:type="dxa"/>
            <w:vAlign w:val="center"/>
          </w:tcPr>
          <w:p w:rsidR="000B3E76" w:rsidRPr="00B83BCA" w:rsidRDefault="000B3E76" w:rsidP="000B3E76">
            <w:pPr>
              <w:spacing w:after="0" w:line="240" w:lineRule="auto"/>
              <w:jc w:val="right"/>
              <w:rPr>
                <w:rFonts w:eastAsia="Times New Roman"/>
                <w:color w:val="000000"/>
                <w:sz w:val="20"/>
                <w:szCs w:val="20"/>
              </w:rPr>
            </w:pPr>
            <w:r w:rsidRPr="00B83BCA">
              <w:rPr>
                <w:color w:val="000000"/>
                <w:sz w:val="20"/>
                <w:szCs w:val="20"/>
              </w:rPr>
              <w:t>67.8%</w:t>
            </w:r>
          </w:p>
        </w:tc>
      </w:tr>
      <w:tr w:rsidR="000B3E76" w:rsidRPr="00B83BCA">
        <w:tc>
          <w:tcPr>
            <w:tcW w:w="108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English language learners &amp; Former ELLs</w:t>
            </w:r>
          </w:p>
        </w:tc>
        <w:tc>
          <w:tcPr>
            <w:tcW w:w="99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55.0%</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810" w:type="dxa"/>
            <w:vAlign w:val="center"/>
          </w:tcPr>
          <w:p w:rsidR="000B3E76" w:rsidRPr="00B83BCA" w:rsidRDefault="000B3E76" w:rsidP="000B3E76">
            <w:pPr>
              <w:spacing w:after="0" w:line="240" w:lineRule="auto"/>
              <w:jc w:val="right"/>
              <w:rPr>
                <w:rFonts w:eastAsia="Times New Roman"/>
                <w:color w:val="000000"/>
                <w:sz w:val="20"/>
                <w:szCs w:val="20"/>
              </w:rPr>
            </w:pPr>
            <w:r w:rsidRPr="00B83BCA">
              <w:rPr>
                <w:color w:val="000000"/>
                <w:sz w:val="20"/>
                <w:szCs w:val="20"/>
              </w:rPr>
              <w:t>63.5%</w:t>
            </w:r>
          </w:p>
        </w:tc>
      </w:tr>
      <w:tr w:rsidR="000B3E76" w:rsidRPr="00B83BCA">
        <w:tc>
          <w:tcPr>
            <w:tcW w:w="108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All students</w:t>
            </w:r>
          </w:p>
        </w:tc>
        <w:tc>
          <w:tcPr>
            <w:tcW w:w="99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560</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81.5%</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81.7%</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84.8%</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85.0%</w:t>
            </w:r>
          </w:p>
        </w:tc>
        <w:tc>
          <w:tcPr>
            <w:tcW w:w="117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3.5</w:t>
            </w:r>
          </w:p>
        </w:tc>
        <w:tc>
          <w:tcPr>
            <w:tcW w:w="900" w:type="dxa"/>
            <w:tcBorders>
              <w:bottom w:val="single" w:sz="4" w:space="0" w:color="auto"/>
            </w:tcBorders>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4.3%</w:t>
            </w:r>
          </w:p>
        </w:tc>
        <w:tc>
          <w:tcPr>
            <w:tcW w:w="117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0.2</w:t>
            </w:r>
          </w:p>
        </w:tc>
        <w:tc>
          <w:tcPr>
            <w:tcW w:w="900" w:type="dxa"/>
            <w:tcBorders>
              <w:bottom w:val="single" w:sz="4" w:space="0" w:color="auto"/>
            </w:tcBorders>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0.2%</w:t>
            </w:r>
          </w:p>
        </w:tc>
        <w:tc>
          <w:tcPr>
            <w:tcW w:w="810" w:type="dxa"/>
            <w:tcBorders>
              <w:bottom w:val="single" w:sz="4" w:space="0" w:color="auto"/>
            </w:tcBorders>
            <w:vAlign w:val="center"/>
          </w:tcPr>
          <w:p w:rsidR="000B3E76" w:rsidRPr="00B83BCA" w:rsidRDefault="000B3E76" w:rsidP="000B3E76">
            <w:pPr>
              <w:spacing w:after="0" w:line="240" w:lineRule="auto"/>
              <w:jc w:val="right"/>
              <w:rPr>
                <w:rFonts w:eastAsia="Times New Roman"/>
                <w:color w:val="000000"/>
                <w:sz w:val="20"/>
                <w:szCs w:val="20"/>
              </w:rPr>
            </w:pPr>
            <w:r w:rsidRPr="00B83BCA">
              <w:rPr>
                <w:color w:val="000000"/>
                <w:sz w:val="20"/>
                <w:szCs w:val="20"/>
              </w:rPr>
              <w:t>85.0%</w:t>
            </w:r>
          </w:p>
        </w:tc>
      </w:tr>
      <w:tr w:rsidR="000B3E76" w:rsidRPr="00B83BCA">
        <w:tc>
          <w:tcPr>
            <w:tcW w:w="9900" w:type="dxa"/>
            <w:gridSpan w:val="11"/>
            <w:tcBorders>
              <w:left w:val="nil"/>
              <w:bottom w:val="nil"/>
              <w:right w:val="nil"/>
            </w:tcBorders>
          </w:tcPr>
          <w:p w:rsidR="000B3E76" w:rsidRPr="00B83BCA" w:rsidRDefault="000B3E76" w:rsidP="000B3E76">
            <w:pPr>
              <w:spacing w:before="60" w:after="0" w:line="240" w:lineRule="auto"/>
              <w:rPr>
                <w:rFonts w:eastAsia="Times New Roman"/>
                <w:sz w:val="20"/>
                <w:szCs w:val="20"/>
              </w:rPr>
            </w:pPr>
            <w:r w:rsidRPr="00B83BCA">
              <w:rPr>
                <w:rFonts w:eastAsia="Times New Roman"/>
                <w:color w:val="000000"/>
                <w:kern w:val="28"/>
                <w:sz w:val="20"/>
                <w:szCs w:val="20"/>
              </w:rPr>
              <w:t xml:space="preserve">Notes: </w:t>
            </w:r>
            <w:r w:rsidRPr="00B83BCA">
              <w:rPr>
                <w:rFonts w:eastAsia="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0B3E76" w:rsidRDefault="000B3E76" w:rsidP="000B3E76">
      <w:pPr>
        <w:spacing w:after="0" w:line="240" w:lineRule="auto"/>
        <w:jc w:val="center"/>
        <w:rPr>
          <w:b/>
          <w:sz w:val="20"/>
          <w:szCs w:val="24"/>
        </w:rPr>
      </w:pPr>
    </w:p>
    <w:p w:rsidR="000B3E76" w:rsidRPr="002F1EBE" w:rsidRDefault="000B3E76" w:rsidP="000B3E76">
      <w:pPr>
        <w:spacing w:after="0" w:line="240" w:lineRule="auto"/>
        <w:jc w:val="center"/>
        <w:rPr>
          <w:b/>
          <w:sz w:val="20"/>
          <w:szCs w:val="24"/>
        </w:rPr>
      </w:pPr>
      <w:r w:rsidRPr="002F1EBE">
        <w:rPr>
          <w:b/>
          <w:sz w:val="20"/>
          <w:szCs w:val="24"/>
        </w:rPr>
        <w:t xml:space="preserve">Table B5b: </w:t>
      </w:r>
      <w:r>
        <w:rPr>
          <w:b/>
          <w:sz w:val="20"/>
          <w:szCs w:val="24"/>
        </w:rPr>
        <w:t>Weymouth</w:t>
      </w:r>
      <w:r w:rsidRPr="00AA679C">
        <w:rPr>
          <w:b/>
          <w:sz w:val="20"/>
          <w:szCs w:val="24"/>
        </w:rPr>
        <w:t xml:space="preserve"> Public Schools</w:t>
      </w:r>
    </w:p>
    <w:p w:rsidR="000B3E76" w:rsidRPr="002F1EBE" w:rsidRDefault="000B3E76" w:rsidP="000B3E76">
      <w:pPr>
        <w:spacing w:after="0" w:line="240" w:lineRule="auto"/>
        <w:jc w:val="center"/>
        <w:rPr>
          <w:rFonts w:eastAsia="Times New Roman"/>
          <w:b/>
          <w:sz w:val="20"/>
          <w:szCs w:val="20"/>
        </w:rPr>
      </w:pPr>
      <w:r w:rsidRPr="002F1EBE">
        <w:rPr>
          <w:b/>
          <w:sz w:val="20"/>
          <w:szCs w:val="24"/>
        </w:rPr>
        <w:t>Five-Year Cohort Graduation Rates, 200</w:t>
      </w:r>
      <w:r>
        <w:rPr>
          <w:b/>
          <w:sz w:val="20"/>
          <w:szCs w:val="24"/>
        </w:rPr>
        <w:t>9</w:t>
      </w:r>
      <w:r w:rsidRPr="002F1EBE">
        <w:rPr>
          <w:b/>
          <w:sz w:val="20"/>
          <w:szCs w:val="24"/>
        </w:rPr>
        <w:t>-201</w:t>
      </w:r>
      <w:r>
        <w:rPr>
          <w:b/>
          <w:sz w:val="20"/>
          <w:szCs w:val="24"/>
        </w:rPr>
        <w:t>2</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0B3E76" w:rsidRPr="00B83BCA">
        <w:tc>
          <w:tcPr>
            <w:tcW w:w="1080" w:type="dxa"/>
            <w:vMerge w:val="restart"/>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Group</w:t>
            </w:r>
          </w:p>
        </w:tc>
        <w:tc>
          <w:tcPr>
            <w:tcW w:w="990" w:type="dxa"/>
          </w:tcPr>
          <w:p w:rsidR="000B3E76" w:rsidRPr="00B83BCA" w:rsidRDefault="000B3E76" w:rsidP="000B3E76">
            <w:pPr>
              <w:spacing w:after="0" w:line="240" w:lineRule="auto"/>
              <w:rPr>
                <w:rFonts w:eastAsia="Times New Roman"/>
                <w:b/>
                <w:sz w:val="20"/>
                <w:szCs w:val="20"/>
              </w:rPr>
            </w:pPr>
          </w:p>
        </w:tc>
        <w:tc>
          <w:tcPr>
            <w:tcW w:w="2880" w:type="dxa"/>
            <w:gridSpan w:val="4"/>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School Year Ending</w:t>
            </w:r>
          </w:p>
        </w:tc>
        <w:tc>
          <w:tcPr>
            <w:tcW w:w="2070"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Change 2009-2012</w:t>
            </w:r>
          </w:p>
        </w:tc>
        <w:tc>
          <w:tcPr>
            <w:tcW w:w="2070"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Change 2011-2012</w:t>
            </w:r>
          </w:p>
        </w:tc>
        <w:tc>
          <w:tcPr>
            <w:tcW w:w="810" w:type="dxa"/>
            <w:vMerge w:val="restart"/>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State (2012)</w:t>
            </w:r>
          </w:p>
        </w:tc>
      </w:tr>
      <w:tr w:rsidR="000B3E76" w:rsidRPr="00B83BCA">
        <w:tc>
          <w:tcPr>
            <w:tcW w:w="1080" w:type="dxa"/>
            <w:vMerge/>
          </w:tcPr>
          <w:p w:rsidR="000B3E76" w:rsidRPr="00B83BCA" w:rsidRDefault="000B3E76" w:rsidP="000B3E76">
            <w:pPr>
              <w:spacing w:after="0" w:line="240" w:lineRule="auto"/>
              <w:rPr>
                <w:rFonts w:eastAsia="Times New Roman"/>
                <w:sz w:val="20"/>
                <w:szCs w:val="20"/>
              </w:rPr>
            </w:pPr>
          </w:p>
        </w:tc>
        <w:tc>
          <w:tcPr>
            <w:tcW w:w="990" w:type="dxa"/>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Number Included (2012)</w:t>
            </w:r>
          </w:p>
        </w:tc>
        <w:tc>
          <w:tcPr>
            <w:tcW w:w="720" w:type="dxa"/>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2009</w:t>
            </w:r>
          </w:p>
        </w:tc>
        <w:tc>
          <w:tcPr>
            <w:tcW w:w="720" w:type="dxa"/>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2010</w:t>
            </w:r>
          </w:p>
        </w:tc>
        <w:tc>
          <w:tcPr>
            <w:tcW w:w="720" w:type="dxa"/>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2011</w:t>
            </w:r>
          </w:p>
        </w:tc>
        <w:tc>
          <w:tcPr>
            <w:tcW w:w="720" w:type="dxa"/>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2012</w:t>
            </w:r>
          </w:p>
        </w:tc>
        <w:tc>
          <w:tcPr>
            <w:tcW w:w="1170" w:type="dxa"/>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Percentage Points</w:t>
            </w:r>
          </w:p>
        </w:tc>
        <w:tc>
          <w:tcPr>
            <w:tcW w:w="900" w:type="dxa"/>
            <w:tcBorders>
              <w:bottom w:val="single" w:sz="4" w:space="0" w:color="auto"/>
            </w:tcBorders>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Percent Change</w:t>
            </w:r>
          </w:p>
        </w:tc>
        <w:tc>
          <w:tcPr>
            <w:tcW w:w="1170" w:type="dxa"/>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Percentage Points</w:t>
            </w:r>
          </w:p>
        </w:tc>
        <w:tc>
          <w:tcPr>
            <w:tcW w:w="900" w:type="dxa"/>
            <w:tcBorders>
              <w:bottom w:val="single" w:sz="4" w:space="0" w:color="auto"/>
            </w:tcBorders>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Percent Change</w:t>
            </w:r>
          </w:p>
        </w:tc>
        <w:tc>
          <w:tcPr>
            <w:tcW w:w="810" w:type="dxa"/>
            <w:vMerge/>
          </w:tcPr>
          <w:p w:rsidR="000B3E76" w:rsidRPr="00B83BCA" w:rsidRDefault="000B3E76" w:rsidP="000B3E76">
            <w:pPr>
              <w:spacing w:after="0" w:line="240" w:lineRule="auto"/>
              <w:rPr>
                <w:rFonts w:eastAsia="Times New Roman"/>
                <w:sz w:val="20"/>
                <w:szCs w:val="20"/>
              </w:rPr>
            </w:pPr>
          </w:p>
        </w:tc>
      </w:tr>
      <w:tr w:rsidR="000B3E76" w:rsidRPr="00B83BCA">
        <w:tc>
          <w:tcPr>
            <w:tcW w:w="108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High needs</w:t>
            </w:r>
          </w:p>
        </w:tc>
        <w:tc>
          <w:tcPr>
            <w:tcW w:w="99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260</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70.9%</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74.1%</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75.6%</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82.3%</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11.4</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16.1%</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6.7</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8.9%</w:t>
            </w:r>
          </w:p>
        </w:tc>
        <w:tc>
          <w:tcPr>
            <w:tcW w:w="810" w:type="dxa"/>
            <w:vAlign w:val="center"/>
          </w:tcPr>
          <w:p w:rsidR="000B3E76" w:rsidRPr="00B83BCA" w:rsidRDefault="000B3E76" w:rsidP="000B3E76">
            <w:pPr>
              <w:spacing w:after="0" w:line="240" w:lineRule="auto"/>
              <w:jc w:val="right"/>
              <w:rPr>
                <w:rFonts w:eastAsia="Times New Roman"/>
                <w:color w:val="000000"/>
                <w:sz w:val="20"/>
                <w:szCs w:val="20"/>
              </w:rPr>
            </w:pPr>
            <w:r w:rsidRPr="00B83BCA">
              <w:rPr>
                <w:color w:val="000000"/>
                <w:sz w:val="20"/>
                <w:szCs w:val="20"/>
              </w:rPr>
              <w:t>78.9%</w:t>
            </w:r>
          </w:p>
        </w:tc>
      </w:tr>
      <w:tr w:rsidR="000B3E76" w:rsidRPr="00B83BCA">
        <w:tc>
          <w:tcPr>
            <w:tcW w:w="108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Low income</w:t>
            </w:r>
          </w:p>
        </w:tc>
        <w:tc>
          <w:tcPr>
            <w:tcW w:w="99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198</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66.0%</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75.4%</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80.6%</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82.3%</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16.3</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24.7%</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1.7</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2.1%</w:t>
            </w:r>
          </w:p>
        </w:tc>
        <w:tc>
          <w:tcPr>
            <w:tcW w:w="810" w:type="dxa"/>
            <w:vAlign w:val="center"/>
          </w:tcPr>
          <w:p w:rsidR="000B3E76" w:rsidRPr="00B83BCA" w:rsidRDefault="000B3E76" w:rsidP="000B3E76">
            <w:pPr>
              <w:spacing w:after="0" w:line="240" w:lineRule="auto"/>
              <w:jc w:val="right"/>
              <w:rPr>
                <w:rFonts w:eastAsia="Times New Roman"/>
                <w:color w:val="000000"/>
                <w:sz w:val="20"/>
                <w:szCs w:val="20"/>
              </w:rPr>
            </w:pPr>
            <w:r w:rsidRPr="00B83BCA">
              <w:rPr>
                <w:color w:val="000000"/>
                <w:sz w:val="20"/>
                <w:szCs w:val="20"/>
              </w:rPr>
              <w:t>77.5%</w:t>
            </w:r>
          </w:p>
        </w:tc>
      </w:tr>
      <w:tr w:rsidR="000B3E76" w:rsidRPr="00B83BCA">
        <w:tc>
          <w:tcPr>
            <w:tcW w:w="108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Students w/ disabilities</w:t>
            </w:r>
          </w:p>
        </w:tc>
        <w:tc>
          <w:tcPr>
            <w:tcW w:w="99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101</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69.4%</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68.3%</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55.9%</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80.2%</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10.8</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15.6%</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24.3</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43.5%</w:t>
            </w:r>
          </w:p>
        </w:tc>
        <w:tc>
          <w:tcPr>
            <w:tcW w:w="810" w:type="dxa"/>
            <w:vAlign w:val="center"/>
          </w:tcPr>
          <w:p w:rsidR="000B3E76" w:rsidRPr="00B83BCA" w:rsidRDefault="000B3E76" w:rsidP="000B3E76">
            <w:pPr>
              <w:spacing w:after="0" w:line="240" w:lineRule="auto"/>
              <w:jc w:val="right"/>
              <w:rPr>
                <w:rFonts w:eastAsia="Times New Roman"/>
                <w:color w:val="000000"/>
                <w:sz w:val="20"/>
                <w:szCs w:val="20"/>
              </w:rPr>
            </w:pPr>
            <w:r w:rsidRPr="00B83BCA">
              <w:rPr>
                <w:color w:val="000000"/>
                <w:sz w:val="20"/>
                <w:szCs w:val="20"/>
              </w:rPr>
              <w:t>73.8%</w:t>
            </w:r>
          </w:p>
        </w:tc>
      </w:tr>
      <w:tr w:rsidR="000B3E76" w:rsidRPr="00B83BCA">
        <w:tc>
          <w:tcPr>
            <w:tcW w:w="1080" w:type="dxa"/>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English language learners &amp; Former ELLs</w:t>
            </w:r>
          </w:p>
        </w:tc>
        <w:tc>
          <w:tcPr>
            <w:tcW w:w="99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20</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50.0%</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72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65.0%</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15.0</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30.0%</w:t>
            </w:r>
          </w:p>
        </w:tc>
        <w:tc>
          <w:tcPr>
            <w:tcW w:w="1170" w:type="dxa"/>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900" w:type="dxa"/>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810" w:type="dxa"/>
            <w:vAlign w:val="center"/>
          </w:tcPr>
          <w:p w:rsidR="000B3E76" w:rsidRPr="00B83BCA" w:rsidRDefault="000B3E76" w:rsidP="000B3E76">
            <w:pPr>
              <w:spacing w:after="0" w:line="240" w:lineRule="auto"/>
              <w:jc w:val="right"/>
              <w:rPr>
                <w:rFonts w:eastAsia="Times New Roman"/>
                <w:color w:val="000000"/>
                <w:sz w:val="20"/>
                <w:szCs w:val="20"/>
              </w:rPr>
            </w:pPr>
            <w:r w:rsidRPr="00B83BCA">
              <w:rPr>
                <w:color w:val="000000"/>
                <w:sz w:val="20"/>
                <w:szCs w:val="20"/>
              </w:rPr>
              <w:t>68.5%</w:t>
            </w:r>
          </w:p>
        </w:tc>
      </w:tr>
      <w:tr w:rsidR="000B3E76" w:rsidRPr="00B83BCA">
        <w:tc>
          <w:tcPr>
            <w:tcW w:w="108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All students</w:t>
            </w:r>
          </w:p>
        </w:tc>
        <w:tc>
          <w:tcPr>
            <w:tcW w:w="99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534</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82.0%</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85.9%</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86.6%</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89.9%</w:t>
            </w:r>
          </w:p>
        </w:tc>
        <w:tc>
          <w:tcPr>
            <w:tcW w:w="117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7.9</w:t>
            </w:r>
          </w:p>
        </w:tc>
        <w:tc>
          <w:tcPr>
            <w:tcW w:w="900" w:type="dxa"/>
            <w:tcBorders>
              <w:bottom w:val="single" w:sz="4" w:space="0" w:color="auto"/>
            </w:tcBorders>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9.6%</w:t>
            </w:r>
          </w:p>
        </w:tc>
        <w:tc>
          <w:tcPr>
            <w:tcW w:w="117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3.3</w:t>
            </w:r>
          </w:p>
        </w:tc>
        <w:tc>
          <w:tcPr>
            <w:tcW w:w="900" w:type="dxa"/>
            <w:tcBorders>
              <w:bottom w:val="single" w:sz="4" w:space="0" w:color="auto"/>
            </w:tcBorders>
            <w:shd w:val="clear" w:color="auto" w:fill="D9D9D9"/>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3.8%</w:t>
            </w:r>
          </w:p>
        </w:tc>
        <w:tc>
          <w:tcPr>
            <w:tcW w:w="810" w:type="dxa"/>
            <w:tcBorders>
              <w:bottom w:val="single" w:sz="4" w:space="0" w:color="auto"/>
            </w:tcBorders>
            <w:vAlign w:val="center"/>
          </w:tcPr>
          <w:p w:rsidR="000B3E76" w:rsidRPr="00B83BCA" w:rsidRDefault="000B3E76" w:rsidP="000B3E76">
            <w:pPr>
              <w:spacing w:after="0" w:line="240" w:lineRule="auto"/>
              <w:jc w:val="right"/>
              <w:rPr>
                <w:rFonts w:eastAsia="Times New Roman"/>
                <w:color w:val="000000"/>
                <w:sz w:val="20"/>
                <w:szCs w:val="20"/>
              </w:rPr>
            </w:pPr>
            <w:r w:rsidRPr="00B83BCA">
              <w:rPr>
                <w:color w:val="000000"/>
                <w:sz w:val="20"/>
                <w:szCs w:val="20"/>
              </w:rPr>
              <w:t>87.5%</w:t>
            </w:r>
          </w:p>
        </w:tc>
      </w:tr>
      <w:tr w:rsidR="000B3E76" w:rsidRPr="00B83BCA">
        <w:tc>
          <w:tcPr>
            <w:tcW w:w="9900" w:type="dxa"/>
            <w:gridSpan w:val="11"/>
            <w:tcBorders>
              <w:left w:val="nil"/>
              <w:bottom w:val="nil"/>
              <w:right w:val="nil"/>
            </w:tcBorders>
          </w:tcPr>
          <w:p w:rsidR="000B3E76" w:rsidRPr="00B83BCA" w:rsidRDefault="000B3E76" w:rsidP="000B3E76">
            <w:pPr>
              <w:spacing w:before="60" w:after="0" w:line="240" w:lineRule="auto"/>
              <w:rPr>
                <w:rFonts w:eastAsia="Times New Roman"/>
                <w:sz w:val="20"/>
                <w:szCs w:val="20"/>
              </w:rPr>
            </w:pPr>
            <w:r w:rsidRPr="00B83BCA">
              <w:rPr>
                <w:rFonts w:eastAsia="Times New Roman"/>
                <w:sz w:val="20"/>
                <w:szCs w:val="20"/>
              </w:rPr>
              <w:t xml:space="preserve">Notes: </w:t>
            </w:r>
            <w:r w:rsidRPr="00B83BCA">
              <w:rPr>
                <w:rFonts w:eastAsia="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850CFC" w:rsidRDefault="000B3E76" w:rsidP="000B3E76">
      <w:pPr>
        <w:spacing w:after="0"/>
        <w:jc w:val="center"/>
        <w:rPr>
          <w:b/>
          <w:sz w:val="20"/>
        </w:rPr>
      </w:pPr>
      <w:r w:rsidRPr="00850CFC">
        <w:rPr>
          <w:b/>
          <w:sz w:val="20"/>
        </w:rPr>
        <w:t xml:space="preserve">Table B6: </w:t>
      </w:r>
      <w:r>
        <w:rPr>
          <w:b/>
          <w:sz w:val="20"/>
        </w:rPr>
        <w:t>Weymouth</w:t>
      </w:r>
      <w:r w:rsidRPr="00850CFC">
        <w:rPr>
          <w:b/>
          <w:sz w:val="20"/>
        </w:rPr>
        <w:t xml:space="preserve"> Public Schools</w:t>
      </w:r>
    </w:p>
    <w:p w:rsidR="000B3E76" w:rsidRPr="00850CFC" w:rsidRDefault="000B3E76" w:rsidP="000B3E76">
      <w:pPr>
        <w:spacing w:after="0" w:line="240" w:lineRule="auto"/>
        <w:jc w:val="center"/>
        <w:rPr>
          <w:rFonts w:ascii="Times New Roman" w:eastAsia="Times New Roman" w:hAnsi="Times New Roman"/>
          <w:kern w:val="28"/>
          <w:sz w:val="24"/>
          <w:szCs w:val="24"/>
        </w:rPr>
      </w:pPr>
      <w:r w:rsidRPr="00850CFC">
        <w:rPr>
          <w:b/>
          <w:sz w:val="20"/>
        </w:rPr>
        <w:t>Attendance Rates, 20</w:t>
      </w:r>
      <w:r>
        <w:rPr>
          <w:b/>
          <w:sz w:val="20"/>
        </w:rPr>
        <w:t>10</w:t>
      </w:r>
      <w:r w:rsidRPr="00850CFC">
        <w:rPr>
          <w:b/>
          <w:sz w:val="20"/>
        </w:rPr>
        <w:t>-201</w:t>
      </w:r>
      <w:r>
        <w:rPr>
          <w:b/>
          <w:sz w:val="20"/>
        </w:rPr>
        <w:t>3</w:t>
      </w:r>
    </w:p>
    <w:tbl>
      <w:tblPr>
        <w:tblW w:w="91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0B3E76" w:rsidRPr="00B83BCA">
        <w:tc>
          <w:tcPr>
            <w:tcW w:w="1260"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Group</w:t>
            </w:r>
          </w:p>
        </w:tc>
        <w:tc>
          <w:tcPr>
            <w:tcW w:w="2880" w:type="dxa"/>
            <w:gridSpan w:val="4"/>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School Year Ending</w:t>
            </w:r>
          </w:p>
        </w:tc>
        <w:tc>
          <w:tcPr>
            <w:tcW w:w="2160"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Change 2010-2013</w:t>
            </w:r>
          </w:p>
        </w:tc>
        <w:tc>
          <w:tcPr>
            <w:tcW w:w="2070"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Change 2012-2013</w:t>
            </w:r>
          </w:p>
        </w:tc>
        <w:tc>
          <w:tcPr>
            <w:tcW w:w="810"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State (2013)</w:t>
            </w:r>
          </w:p>
        </w:tc>
      </w:tr>
      <w:tr w:rsidR="000B3E76" w:rsidRPr="00B83BCA">
        <w:tc>
          <w:tcPr>
            <w:tcW w:w="1260" w:type="dxa"/>
            <w:vMerge/>
          </w:tcPr>
          <w:p w:rsidR="000B3E76" w:rsidRPr="00B83BCA" w:rsidRDefault="000B3E76" w:rsidP="000B3E76">
            <w:pPr>
              <w:spacing w:after="0" w:line="240" w:lineRule="auto"/>
              <w:rPr>
                <w:rFonts w:eastAsia="Times New Roman"/>
                <w:sz w:val="20"/>
                <w:szCs w:val="20"/>
              </w:rPr>
            </w:pPr>
          </w:p>
        </w:tc>
        <w:tc>
          <w:tcPr>
            <w:tcW w:w="720"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2010</w:t>
            </w:r>
          </w:p>
        </w:tc>
        <w:tc>
          <w:tcPr>
            <w:tcW w:w="720"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2011</w:t>
            </w:r>
          </w:p>
        </w:tc>
        <w:tc>
          <w:tcPr>
            <w:tcW w:w="720"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2012</w:t>
            </w:r>
          </w:p>
        </w:tc>
        <w:tc>
          <w:tcPr>
            <w:tcW w:w="720"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2013</w:t>
            </w:r>
          </w:p>
        </w:tc>
        <w:tc>
          <w:tcPr>
            <w:tcW w:w="1170"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Percentage Points</w:t>
            </w:r>
          </w:p>
        </w:tc>
        <w:tc>
          <w:tcPr>
            <w:tcW w:w="990" w:type="dxa"/>
            <w:tcBorders>
              <w:bottom w:val="single" w:sz="4" w:space="0" w:color="auto"/>
            </w:tcBorders>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 Change</w:t>
            </w:r>
          </w:p>
        </w:tc>
        <w:tc>
          <w:tcPr>
            <w:tcW w:w="1170" w:type="dxa"/>
            <w:tcBorders>
              <w:bottom w:val="single" w:sz="4" w:space="0" w:color="auto"/>
            </w:tcBorders>
            <w:shd w:val="clear" w:color="auto" w:fill="FFFFFF"/>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Percentage Points</w:t>
            </w:r>
          </w:p>
        </w:tc>
        <w:tc>
          <w:tcPr>
            <w:tcW w:w="900" w:type="dxa"/>
            <w:tcBorders>
              <w:bottom w:val="single" w:sz="4" w:space="0" w:color="auto"/>
            </w:tcBorders>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 Change</w:t>
            </w:r>
          </w:p>
        </w:tc>
        <w:tc>
          <w:tcPr>
            <w:tcW w:w="810" w:type="dxa"/>
            <w:vMerge/>
          </w:tcPr>
          <w:p w:rsidR="000B3E76" w:rsidRPr="00B83BCA" w:rsidRDefault="000B3E76" w:rsidP="000B3E76">
            <w:pPr>
              <w:spacing w:after="0" w:line="240" w:lineRule="auto"/>
              <w:rPr>
                <w:rFonts w:eastAsia="Times New Roman"/>
                <w:sz w:val="20"/>
                <w:szCs w:val="20"/>
              </w:rPr>
            </w:pPr>
          </w:p>
        </w:tc>
      </w:tr>
      <w:tr w:rsidR="000B3E76" w:rsidRPr="00B83BCA">
        <w:tc>
          <w:tcPr>
            <w:tcW w:w="126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All students</w:t>
            </w:r>
          </w:p>
        </w:tc>
        <w:tc>
          <w:tcPr>
            <w:tcW w:w="720"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94.0%</w:t>
            </w:r>
          </w:p>
        </w:tc>
        <w:tc>
          <w:tcPr>
            <w:tcW w:w="720"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94.0%</w:t>
            </w:r>
          </w:p>
        </w:tc>
        <w:tc>
          <w:tcPr>
            <w:tcW w:w="720" w:type="dxa"/>
            <w:tcBorders>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94.4%</w:t>
            </w:r>
          </w:p>
        </w:tc>
        <w:tc>
          <w:tcPr>
            <w:tcW w:w="72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94.0%</w:t>
            </w:r>
          </w:p>
        </w:tc>
        <w:tc>
          <w:tcPr>
            <w:tcW w:w="117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0.0</w:t>
            </w:r>
          </w:p>
        </w:tc>
        <w:tc>
          <w:tcPr>
            <w:tcW w:w="990" w:type="dxa"/>
            <w:tcBorders>
              <w:bottom w:val="single" w:sz="4" w:space="0" w:color="auto"/>
            </w:tcBorders>
            <w:shd w:val="clear" w:color="auto" w:fill="D9D9D9"/>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0.0</w:t>
            </w:r>
          </w:p>
        </w:tc>
        <w:tc>
          <w:tcPr>
            <w:tcW w:w="1170" w:type="dxa"/>
            <w:tcBorders>
              <w:bottom w:val="single" w:sz="4" w:space="0" w:color="auto"/>
            </w:tcBorders>
            <w:shd w:val="clear" w:color="auto" w:fill="FFFFFF"/>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-.04</w:t>
            </w:r>
          </w:p>
        </w:tc>
        <w:tc>
          <w:tcPr>
            <w:tcW w:w="900" w:type="dxa"/>
            <w:tcBorders>
              <w:bottom w:val="single" w:sz="4" w:space="0" w:color="auto"/>
            </w:tcBorders>
            <w:shd w:val="clear" w:color="auto" w:fill="D9D9D9"/>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0.1%</w:t>
            </w:r>
          </w:p>
        </w:tc>
        <w:tc>
          <w:tcPr>
            <w:tcW w:w="810" w:type="dxa"/>
            <w:tcBorders>
              <w:bottom w:val="single" w:sz="4" w:space="0" w:color="auto"/>
            </w:tcBorders>
            <w:vAlign w:val="bottom"/>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94.8%</w:t>
            </w:r>
          </w:p>
        </w:tc>
      </w:tr>
      <w:tr w:rsidR="000B3E76" w:rsidRPr="00B83BCA">
        <w:tc>
          <w:tcPr>
            <w:tcW w:w="9180" w:type="dxa"/>
            <w:gridSpan w:val="10"/>
            <w:tcBorders>
              <w:left w:val="nil"/>
              <w:bottom w:val="nil"/>
              <w:right w:val="nil"/>
            </w:tcBorders>
          </w:tcPr>
          <w:p w:rsidR="000B3E76" w:rsidRPr="00B83BCA" w:rsidRDefault="000B3E76" w:rsidP="000B3E76">
            <w:pPr>
              <w:spacing w:before="60" w:after="0" w:line="240" w:lineRule="auto"/>
              <w:rPr>
                <w:rFonts w:eastAsia="Times New Roman"/>
                <w:sz w:val="20"/>
                <w:szCs w:val="20"/>
              </w:rPr>
            </w:pPr>
            <w:r w:rsidRPr="00B83BCA">
              <w:rPr>
                <w:rFonts w:eastAsia="Times New Roman"/>
                <w:sz w:val="20"/>
                <w:szCs w:val="20"/>
              </w:rPr>
              <w:t xml:space="preserve">Notes: </w:t>
            </w:r>
            <w:r w:rsidRPr="00B83BCA">
              <w:rPr>
                <w:rFonts w:eastAsia="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850CFC" w:rsidRDefault="000B3E76" w:rsidP="000B3E76">
      <w:pPr>
        <w:spacing w:after="0"/>
        <w:jc w:val="center"/>
        <w:rPr>
          <w:b/>
          <w:sz w:val="20"/>
        </w:rPr>
      </w:pPr>
      <w:r w:rsidRPr="00850CFC">
        <w:rPr>
          <w:b/>
          <w:sz w:val="20"/>
        </w:rPr>
        <w:t xml:space="preserve">Table B7: </w:t>
      </w:r>
      <w:r>
        <w:rPr>
          <w:b/>
          <w:sz w:val="20"/>
        </w:rPr>
        <w:t>Weymouth</w:t>
      </w:r>
      <w:r w:rsidRPr="00850CFC">
        <w:rPr>
          <w:b/>
          <w:sz w:val="20"/>
        </w:rPr>
        <w:t xml:space="preserve"> Public Schools</w:t>
      </w:r>
    </w:p>
    <w:p w:rsidR="000B3E76" w:rsidRPr="00850CFC" w:rsidRDefault="000B3E76" w:rsidP="000B3E76">
      <w:pPr>
        <w:spacing w:after="0" w:line="240" w:lineRule="auto"/>
        <w:jc w:val="center"/>
        <w:rPr>
          <w:rFonts w:eastAsia="Times New Roman"/>
          <w:sz w:val="20"/>
          <w:szCs w:val="20"/>
        </w:rPr>
      </w:pPr>
      <w:r w:rsidRPr="00850CFC">
        <w:rPr>
          <w:b/>
          <w:sz w:val="20"/>
        </w:rPr>
        <w:t>Suspension Rates, 20</w:t>
      </w:r>
      <w:r>
        <w:rPr>
          <w:b/>
          <w:sz w:val="20"/>
        </w:rPr>
        <w:t>10</w:t>
      </w:r>
      <w:r w:rsidRPr="00850CFC">
        <w:rPr>
          <w:b/>
          <w:sz w:val="20"/>
        </w:rPr>
        <w:t>-201</w:t>
      </w:r>
      <w:r>
        <w:rPr>
          <w:b/>
          <w:sz w:val="20"/>
        </w:rPr>
        <w:t>3</w:t>
      </w:r>
    </w:p>
    <w:tbl>
      <w:tblPr>
        <w:tblW w:w="94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0B3E76" w:rsidRPr="00B83BCA">
        <w:tc>
          <w:tcPr>
            <w:tcW w:w="1620" w:type="dxa"/>
            <w:vMerge w:val="restart"/>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Group</w:t>
            </w:r>
          </w:p>
        </w:tc>
        <w:tc>
          <w:tcPr>
            <w:tcW w:w="2880" w:type="dxa"/>
            <w:gridSpan w:val="4"/>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School Year Ending</w:t>
            </w:r>
          </w:p>
        </w:tc>
        <w:tc>
          <w:tcPr>
            <w:tcW w:w="2070"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Change 2010-2013</w:t>
            </w:r>
          </w:p>
        </w:tc>
        <w:tc>
          <w:tcPr>
            <w:tcW w:w="2070" w:type="dxa"/>
            <w:gridSpan w:val="2"/>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Change 2012-2013</w:t>
            </w:r>
          </w:p>
        </w:tc>
        <w:tc>
          <w:tcPr>
            <w:tcW w:w="810" w:type="dxa"/>
            <w:vMerge w:val="restart"/>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State (2013)</w:t>
            </w:r>
          </w:p>
        </w:tc>
      </w:tr>
      <w:tr w:rsidR="000B3E76" w:rsidRPr="00B83BCA">
        <w:tc>
          <w:tcPr>
            <w:tcW w:w="1620" w:type="dxa"/>
            <w:vMerge/>
          </w:tcPr>
          <w:p w:rsidR="000B3E76" w:rsidRPr="00B83BCA" w:rsidRDefault="000B3E76" w:rsidP="000B3E76">
            <w:pPr>
              <w:spacing w:after="0" w:line="240" w:lineRule="auto"/>
              <w:rPr>
                <w:rFonts w:eastAsia="Times New Roman"/>
                <w:sz w:val="20"/>
                <w:szCs w:val="20"/>
              </w:rPr>
            </w:pPr>
          </w:p>
        </w:tc>
        <w:tc>
          <w:tcPr>
            <w:tcW w:w="720" w:type="dxa"/>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2010</w:t>
            </w:r>
          </w:p>
        </w:tc>
        <w:tc>
          <w:tcPr>
            <w:tcW w:w="720" w:type="dxa"/>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2011</w:t>
            </w:r>
          </w:p>
        </w:tc>
        <w:tc>
          <w:tcPr>
            <w:tcW w:w="720" w:type="dxa"/>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2012</w:t>
            </w:r>
          </w:p>
        </w:tc>
        <w:tc>
          <w:tcPr>
            <w:tcW w:w="720" w:type="dxa"/>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2013</w:t>
            </w:r>
          </w:p>
        </w:tc>
        <w:tc>
          <w:tcPr>
            <w:tcW w:w="1170"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Percentage Points</w:t>
            </w:r>
          </w:p>
        </w:tc>
        <w:tc>
          <w:tcPr>
            <w:tcW w:w="900" w:type="dxa"/>
            <w:tcBorders>
              <w:bottom w:val="single" w:sz="4" w:space="0" w:color="auto"/>
            </w:tcBorders>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Percent Change</w:t>
            </w:r>
          </w:p>
        </w:tc>
        <w:tc>
          <w:tcPr>
            <w:tcW w:w="1170" w:type="dxa"/>
            <w:vAlign w:val="center"/>
          </w:tcPr>
          <w:p w:rsidR="000B3E76" w:rsidRPr="00B83BCA" w:rsidRDefault="000B3E76" w:rsidP="000B3E76">
            <w:pPr>
              <w:spacing w:after="0" w:line="240" w:lineRule="auto"/>
              <w:jc w:val="center"/>
              <w:rPr>
                <w:rFonts w:eastAsia="Times New Roman"/>
                <w:b/>
                <w:sz w:val="20"/>
                <w:szCs w:val="20"/>
              </w:rPr>
            </w:pPr>
            <w:r w:rsidRPr="00B83BCA">
              <w:rPr>
                <w:rFonts w:eastAsia="Times New Roman"/>
                <w:b/>
                <w:sz w:val="20"/>
                <w:szCs w:val="20"/>
              </w:rPr>
              <w:t>Percentage Points</w:t>
            </w:r>
          </w:p>
        </w:tc>
        <w:tc>
          <w:tcPr>
            <w:tcW w:w="900" w:type="dxa"/>
            <w:tcBorders>
              <w:bottom w:val="single" w:sz="4" w:space="0" w:color="auto"/>
            </w:tcBorders>
            <w:vAlign w:val="center"/>
          </w:tcPr>
          <w:p w:rsidR="000B3E76" w:rsidRPr="00B83BCA" w:rsidRDefault="000B3E76" w:rsidP="000B3E76">
            <w:pPr>
              <w:spacing w:after="0" w:line="240" w:lineRule="auto"/>
              <w:rPr>
                <w:rFonts w:eastAsia="Times New Roman"/>
                <w:b/>
                <w:sz w:val="20"/>
                <w:szCs w:val="20"/>
              </w:rPr>
            </w:pPr>
            <w:r w:rsidRPr="00B83BCA">
              <w:rPr>
                <w:rFonts w:eastAsia="Times New Roman"/>
                <w:b/>
                <w:sz w:val="20"/>
                <w:szCs w:val="20"/>
              </w:rPr>
              <w:t>Percent Change</w:t>
            </w:r>
          </w:p>
        </w:tc>
        <w:tc>
          <w:tcPr>
            <w:tcW w:w="810" w:type="dxa"/>
            <w:vMerge/>
          </w:tcPr>
          <w:p w:rsidR="000B3E76" w:rsidRPr="00B83BCA" w:rsidRDefault="000B3E76" w:rsidP="000B3E76">
            <w:pPr>
              <w:spacing w:after="0" w:line="240" w:lineRule="auto"/>
              <w:rPr>
                <w:rFonts w:eastAsia="Times New Roman"/>
                <w:sz w:val="20"/>
                <w:szCs w:val="20"/>
              </w:rPr>
            </w:pPr>
          </w:p>
        </w:tc>
      </w:tr>
      <w:tr w:rsidR="000B3E76" w:rsidRPr="00B83BCA">
        <w:tc>
          <w:tcPr>
            <w:tcW w:w="16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In-School Suspension Rate</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0.0%</w:t>
            </w:r>
          </w:p>
        </w:tc>
        <w:tc>
          <w:tcPr>
            <w:tcW w:w="720" w:type="dxa"/>
            <w:tcBorders>
              <w:bottom w:val="single" w:sz="4" w:space="0" w:color="auto"/>
            </w:tcBorders>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0.0%</w:t>
            </w:r>
          </w:p>
        </w:tc>
        <w:tc>
          <w:tcPr>
            <w:tcW w:w="1170" w:type="dxa"/>
            <w:tcBorders>
              <w:bottom w:val="single" w:sz="4" w:space="0" w:color="auto"/>
            </w:tcBorders>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0.0</w:t>
            </w:r>
          </w:p>
        </w:tc>
        <w:tc>
          <w:tcPr>
            <w:tcW w:w="900" w:type="dxa"/>
            <w:tcBorders>
              <w:bottom w:val="single" w:sz="4" w:space="0" w:color="auto"/>
            </w:tcBorders>
            <w:shd w:val="clear" w:color="auto" w:fill="D9D9D9"/>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w:t>
            </w:r>
          </w:p>
        </w:tc>
        <w:tc>
          <w:tcPr>
            <w:tcW w:w="1170" w:type="dxa"/>
            <w:tcBorders>
              <w:bottom w:val="single" w:sz="4" w:space="0" w:color="auto"/>
            </w:tcBorders>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0.0</w:t>
            </w:r>
          </w:p>
        </w:tc>
        <w:tc>
          <w:tcPr>
            <w:tcW w:w="900" w:type="dxa"/>
            <w:tcBorders>
              <w:bottom w:val="single" w:sz="4" w:space="0" w:color="auto"/>
            </w:tcBorders>
            <w:shd w:val="clear" w:color="auto" w:fill="D9D9D9"/>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w:t>
            </w:r>
          </w:p>
        </w:tc>
        <w:tc>
          <w:tcPr>
            <w:tcW w:w="810" w:type="dxa"/>
            <w:tcBorders>
              <w:bottom w:val="single" w:sz="4" w:space="0" w:color="auto"/>
            </w:tcBorders>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2.2%</w:t>
            </w:r>
          </w:p>
        </w:tc>
      </w:tr>
      <w:tr w:rsidR="000B3E76" w:rsidRPr="00B83BCA">
        <w:tc>
          <w:tcPr>
            <w:tcW w:w="1620" w:type="dxa"/>
            <w:tcBorders>
              <w:bottom w:val="single" w:sz="4" w:space="0" w:color="auto"/>
            </w:tcBorders>
          </w:tcPr>
          <w:p w:rsidR="000B3E76" w:rsidRPr="00B83BCA" w:rsidRDefault="000B3E76" w:rsidP="000B3E76">
            <w:pPr>
              <w:spacing w:after="0" w:line="240" w:lineRule="auto"/>
              <w:rPr>
                <w:rFonts w:eastAsia="Times New Roman"/>
                <w:sz w:val="20"/>
                <w:szCs w:val="20"/>
              </w:rPr>
            </w:pPr>
            <w:r w:rsidRPr="00B83BCA">
              <w:rPr>
                <w:rFonts w:eastAsia="Times New Roman"/>
                <w:sz w:val="20"/>
                <w:szCs w:val="20"/>
              </w:rPr>
              <w:t>Out-of-School Suspension Rate</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6.0%</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6.0%</w:t>
            </w:r>
          </w:p>
        </w:tc>
        <w:tc>
          <w:tcPr>
            <w:tcW w:w="720" w:type="dxa"/>
            <w:tcBorders>
              <w:bottom w:val="single" w:sz="4" w:space="0" w:color="auto"/>
            </w:tcBorders>
            <w:vAlign w:val="center"/>
          </w:tcPr>
          <w:p w:rsidR="000B3E76" w:rsidRPr="00B83BCA" w:rsidRDefault="000B3E76" w:rsidP="000B3E76">
            <w:pPr>
              <w:spacing w:after="0" w:line="240" w:lineRule="auto"/>
              <w:jc w:val="right"/>
              <w:rPr>
                <w:color w:val="000000"/>
                <w:sz w:val="20"/>
                <w:szCs w:val="20"/>
              </w:rPr>
            </w:pPr>
            <w:r w:rsidRPr="00B83BCA">
              <w:rPr>
                <w:color w:val="000000"/>
                <w:sz w:val="20"/>
                <w:szCs w:val="20"/>
              </w:rPr>
              <w:t>5.5%</w:t>
            </w:r>
          </w:p>
        </w:tc>
        <w:tc>
          <w:tcPr>
            <w:tcW w:w="720" w:type="dxa"/>
            <w:tcBorders>
              <w:bottom w:val="single" w:sz="4" w:space="0" w:color="auto"/>
            </w:tcBorders>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4.3%</w:t>
            </w:r>
          </w:p>
        </w:tc>
        <w:tc>
          <w:tcPr>
            <w:tcW w:w="1170" w:type="dxa"/>
            <w:tcBorders>
              <w:bottom w:val="single" w:sz="4" w:space="0" w:color="auto"/>
            </w:tcBorders>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-1.7</w:t>
            </w:r>
          </w:p>
        </w:tc>
        <w:tc>
          <w:tcPr>
            <w:tcW w:w="900" w:type="dxa"/>
            <w:tcBorders>
              <w:bottom w:val="single" w:sz="4" w:space="0" w:color="auto"/>
            </w:tcBorders>
            <w:shd w:val="clear" w:color="auto" w:fill="D9D9D9"/>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-28.3%</w:t>
            </w:r>
          </w:p>
        </w:tc>
        <w:tc>
          <w:tcPr>
            <w:tcW w:w="1170" w:type="dxa"/>
            <w:tcBorders>
              <w:bottom w:val="single" w:sz="4" w:space="0" w:color="auto"/>
            </w:tcBorders>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-1.2</w:t>
            </w:r>
          </w:p>
        </w:tc>
        <w:tc>
          <w:tcPr>
            <w:tcW w:w="900" w:type="dxa"/>
            <w:tcBorders>
              <w:bottom w:val="single" w:sz="4" w:space="0" w:color="auto"/>
            </w:tcBorders>
            <w:shd w:val="clear" w:color="auto" w:fill="D9D9D9"/>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-21.8%</w:t>
            </w:r>
          </w:p>
        </w:tc>
        <w:tc>
          <w:tcPr>
            <w:tcW w:w="810" w:type="dxa"/>
            <w:tcBorders>
              <w:bottom w:val="single" w:sz="4" w:space="0" w:color="auto"/>
            </w:tcBorders>
            <w:vAlign w:val="center"/>
          </w:tcPr>
          <w:p w:rsidR="000B3E76" w:rsidRPr="00B83BCA" w:rsidRDefault="000B3E76" w:rsidP="000B3E76">
            <w:pPr>
              <w:spacing w:after="0" w:line="240" w:lineRule="auto"/>
              <w:jc w:val="right"/>
              <w:rPr>
                <w:rFonts w:eastAsia="Times New Roman"/>
                <w:color w:val="000000"/>
                <w:sz w:val="20"/>
                <w:szCs w:val="20"/>
              </w:rPr>
            </w:pPr>
            <w:r w:rsidRPr="00B83BCA">
              <w:rPr>
                <w:rFonts w:eastAsia="Times New Roman"/>
                <w:color w:val="000000"/>
                <w:sz w:val="20"/>
                <w:szCs w:val="20"/>
              </w:rPr>
              <w:t>4.3%</w:t>
            </w:r>
          </w:p>
        </w:tc>
      </w:tr>
      <w:tr w:rsidR="000B3E76" w:rsidRPr="00B83BCA">
        <w:tc>
          <w:tcPr>
            <w:tcW w:w="9450" w:type="dxa"/>
            <w:gridSpan w:val="10"/>
            <w:tcBorders>
              <w:left w:val="nil"/>
              <w:bottom w:val="nil"/>
              <w:right w:val="nil"/>
            </w:tcBorders>
          </w:tcPr>
          <w:p w:rsidR="000B3E76" w:rsidRPr="00B83BCA" w:rsidRDefault="000B3E76" w:rsidP="000B3E76">
            <w:pPr>
              <w:spacing w:before="60" w:after="0" w:line="240" w:lineRule="auto"/>
              <w:rPr>
                <w:rFonts w:eastAsia="Times New Roman"/>
                <w:color w:val="000000"/>
                <w:kern w:val="28"/>
                <w:sz w:val="20"/>
                <w:szCs w:val="20"/>
              </w:rPr>
            </w:pPr>
            <w:r w:rsidRPr="00B83BCA">
              <w:rPr>
                <w:rFonts w:eastAsia="Times New Roman"/>
                <w:color w:val="000000"/>
                <w:kern w:val="28"/>
                <w:sz w:val="20"/>
                <w:szCs w:val="20"/>
              </w:rPr>
              <w:t xml:space="preserve">Note: This table reflects information reported by school districts at the end of the school year indicated. </w:t>
            </w:r>
          </w:p>
          <w:p w:rsidR="000B3E76" w:rsidRPr="00B83BCA" w:rsidRDefault="000B3E76" w:rsidP="000B3E76">
            <w:pPr>
              <w:spacing w:after="0" w:line="240" w:lineRule="auto"/>
              <w:rPr>
                <w:rFonts w:eastAsia="Times New Roman"/>
                <w:bCs/>
                <w:color w:val="000000"/>
                <w:kern w:val="28"/>
                <w:sz w:val="20"/>
                <w:szCs w:val="20"/>
              </w:rPr>
            </w:pPr>
            <w:r w:rsidRPr="00B83BCA">
              <w:rPr>
                <w:rFonts w:eastAsia="Times New Roman"/>
                <w:bCs/>
                <w:color w:val="000000"/>
                <w:kern w:val="28"/>
                <w:sz w:val="20"/>
                <w:szCs w:val="20"/>
              </w:rPr>
              <w:t>Suspension rates have been rounded; percent change is based on unrounded numbers.</w:t>
            </w:r>
          </w:p>
        </w:tc>
      </w:tr>
    </w:tbl>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r w:rsidRPr="002F1EBE">
        <w:rPr>
          <w:rFonts w:eastAsia="Times New Roman"/>
          <w:sz w:val="20"/>
          <w:szCs w:val="20"/>
        </w:rPr>
        <w:br w:type="page"/>
      </w:r>
    </w:p>
    <w:p w:rsidR="000B3E76" w:rsidRPr="002F1EBE" w:rsidRDefault="000B3E76" w:rsidP="000B3E76">
      <w:pPr>
        <w:spacing w:after="0" w:line="240" w:lineRule="auto"/>
        <w:rPr>
          <w:rFonts w:eastAsia="Times New Roman"/>
          <w:sz w:val="20"/>
          <w:szCs w:val="20"/>
        </w:rPr>
        <w:sectPr w:rsidR="000B3E76" w:rsidRPr="002F1EBE">
          <w:footerReference w:type="default" r:id="rId46"/>
          <w:pgSz w:w="12240" w:h="15840"/>
          <w:pgMar w:top="1440" w:right="1440" w:bottom="1440" w:left="1440" w:header="720" w:footer="720" w:gutter="0"/>
          <w:pgNumType w:start="1"/>
          <w:cols w:space="720"/>
          <w:docGrid w:linePitch="360"/>
        </w:sectPr>
      </w:pPr>
    </w:p>
    <w:p w:rsidR="000B3E76" w:rsidRPr="002F1EBE" w:rsidRDefault="000B3E76" w:rsidP="000B3E76">
      <w:pPr>
        <w:spacing w:after="0"/>
        <w:jc w:val="center"/>
        <w:rPr>
          <w:b/>
          <w:sz w:val="20"/>
        </w:rPr>
      </w:pPr>
      <w:r w:rsidRPr="002F1EBE">
        <w:rPr>
          <w:b/>
          <w:sz w:val="20"/>
        </w:rPr>
        <w:lastRenderedPageBreak/>
        <w:t xml:space="preserve">Table B8: </w:t>
      </w:r>
      <w:r w:rsidRPr="00387CB1">
        <w:rPr>
          <w:b/>
          <w:sz w:val="20"/>
        </w:rPr>
        <w:t>Weymouth Public Schools</w:t>
      </w:r>
    </w:p>
    <w:p w:rsidR="000B3E76" w:rsidRPr="002F1EBE" w:rsidRDefault="000B3E76" w:rsidP="000B3E76">
      <w:pPr>
        <w:spacing w:after="0"/>
        <w:jc w:val="center"/>
        <w:rPr>
          <w:b/>
          <w:sz w:val="20"/>
        </w:rPr>
      </w:pPr>
      <w:r w:rsidRPr="002F1EBE">
        <w:rPr>
          <w:b/>
          <w:sz w:val="20"/>
        </w:rPr>
        <w:t>Expenditures, Chapter 70 State Aid, and Net School Spending Fiscal Years 2011–2013</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0B3E76" w:rsidRPr="00B83BCA">
        <w:trPr>
          <w:trHeight w:val="300"/>
        </w:trPr>
        <w:tc>
          <w:tcPr>
            <w:tcW w:w="3400" w:type="dxa"/>
            <w:tcBorders>
              <w:left w:val="single" w:sz="4" w:space="0" w:color="auto"/>
              <w:bottom w:val="single" w:sz="12" w:space="0" w:color="auto"/>
              <w:right w:val="single" w:sz="12" w:space="0" w:color="auto"/>
            </w:tcBorders>
            <w:noWrap/>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0B3E76" w:rsidRPr="002F1EBE" w:rsidRDefault="000B3E76" w:rsidP="000B3E76">
            <w:pPr>
              <w:widowControl w:val="0"/>
              <w:overflowPunct w:val="0"/>
              <w:adjustRightInd w:val="0"/>
              <w:spacing w:after="0" w:line="240" w:lineRule="auto"/>
              <w:jc w:val="center"/>
              <w:rPr>
                <w:rFonts w:eastAsia="Times New Roman"/>
                <w:b/>
                <w:kern w:val="28"/>
                <w:sz w:val="20"/>
                <w:szCs w:val="20"/>
              </w:rPr>
            </w:pPr>
            <w:r w:rsidRPr="002F1EBE">
              <w:rPr>
                <w:rFonts w:eastAsia="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0B3E76" w:rsidRPr="002F1EBE" w:rsidRDefault="000B3E76" w:rsidP="000B3E76">
            <w:pPr>
              <w:widowControl w:val="0"/>
              <w:overflowPunct w:val="0"/>
              <w:adjustRightInd w:val="0"/>
              <w:spacing w:after="0" w:line="240" w:lineRule="auto"/>
              <w:jc w:val="center"/>
              <w:rPr>
                <w:rFonts w:eastAsia="Times New Roman"/>
                <w:b/>
                <w:kern w:val="28"/>
                <w:sz w:val="20"/>
                <w:szCs w:val="20"/>
              </w:rPr>
            </w:pPr>
            <w:r w:rsidRPr="002F1EBE">
              <w:rPr>
                <w:rFonts w:eastAsia="Times New Roman"/>
                <w:b/>
                <w:kern w:val="28"/>
                <w:sz w:val="20"/>
                <w:szCs w:val="20"/>
              </w:rPr>
              <w:t>FY12</w:t>
            </w:r>
          </w:p>
        </w:tc>
        <w:tc>
          <w:tcPr>
            <w:tcW w:w="2562" w:type="dxa"/>
            <w:gridSpan w:val="2"/>
            <w:tcBorders>
              <w:left w:val="single" w:sz="12" w:space="0" w:color="auto"/>
              <w:bottom w:val="single" w:sz="12" w:space="0" w:color="auto"/>
              <w:right w:val="single" w:sz="4" w:space="0" w:color="auto"/>
            </w:tcBorders>
            <w:noWrap/>
            <w:vAlign w:val="center"/>
          </w:tcPr>
          <w:p w:rsidR="000B3E76" w:rsidRPr="002F1EBE" w:rsidRDefault="000B3E76" w:rsidP="000B3E76">
            <w:pPr>
              <w:widowControl w:val="0"/>
              <w:overflowPunct w:val="0"/>
              <w:adjustRightInd w:val="0"/>
              <w:spacing w:after="0" w:line="240" w:lineRule="auto"/>
              <w:jc w:val="center"/>
              <w:rPr>
                <w:rFonts w:eastAsia="Times New Roman"/>
                <w:b/>
                <w:kern w:val="28"/>
                <w:sz w:val="20"/>
                <w:szCs w:val="20"/>
              </w:rPr>
            </w:pPr>
            <w:r w:rsidRPr="002F1EBE">
              <w:rPr>
                <w:rFonts w:eastAsia="Times New Roman"/>
                <w:b/>
                <w:kern w:val="28"/>
                <w:sz w:val="20"/>
                <w:szCs w:val="20"/>
              </w:rPr>
              <w:t>FY13</w:t>
            </w:r>
          </w:p>
        </w:tc>
      </w:tr>
      <w:tr w:rsidR="000B3E76" w:rsidRPr="00B83BCA">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0B3E76" w:rsidRPr="002F1EBE" w:rsidRDefault="000B3E76" w:rsidP="000B3E76">
            <w:pPr>
              <w:widowControl w:val="0"/>
              <w:overflowPunct w:val="0"/>
              <w:adjustRightInd w:val="0"/>
              <w:spacing w:after="0" w:line="240" w:lineRule="auto"/>
              <w:jc w:val="right"/>
              <w:rPr>
                <w:rFonts w:eastAsia="Times New Roman"/>
                <w:b/>
                <w:kern w:val="28"/>
                <w:sz w:val="20"/>
                <w:szCs w:val="20"/>
              </w:rPr>
            </w:pPr>
            <w:r w:rsidRPr="002F1EBE">
              <w:rPr>
                <w:rFonts w:eastAsia="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0B3E76" w:rsidRPr="002F1EBE" w:rsidRDefault="000B3E76" w:rsidP="000B3E76">
            <w:pPr>
              <w:widowControl w:val="0"/>
              <w:overflowPunct w:val="0"/>
              <w:adjustRightInd w:val="0"/>
              <w:spacing w:after="0" w:line="240" w:lineRule="auto"/>
              <w:jc w:val="right"/>
              <w:rPr>
                <w:rFonts w:eastAsia="Times New Roman"/>
                <w:b/>
                <w:kern w:val="28"/>
                <w:sz w:val="20"/>
                <w:szCs w:val="20"/>
              </w:rPr>
            </w:pPr>
            <w:r w:rsidRPr="002F1EBE">
              <w:rPr>
                <w:rFonts w:eastAsia="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0B3E76" w:rsidRPr="002F1EBE" w:rsidRDefault="000B3E76" w:rsidP="000B3E76">
            <w:pPr>
              <w:widowControl w:val="0"/>
              <w:overflowPunct w:val="0"/>
              <w:adjustRightInd w:val="0"/>
              <w:spacing w:after="0" w:line="240" w:lineRule="auto"/>
              <w:jc w:val="right"/>
              <w:rPr>
                <w:rFonts w:eastAsia="Times New Roman"/>
                <w:b/>
                <w:kern w:val="28"/>
                <w:sz w:val="20"/>
                <w:szCs w:val="20"/>
              </w:rPr>
            </w:pPr>
            <w:r w:rsidRPr="002F1EBE">
              <w:rPr>
                <w:rFonts w:eastAsia="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0B3E76" w:rsidRPr="002F1EBE" w:rsidRDefault="000B3E76" w:rsidP="000B3E76">
            <w:pPr>
              <w:widowControl w:val="0"/>
              <w:overflowPunct w:val="0"/>
              <w:adjustRightInd w:val="0"/>
              <w:spacing w:after="0" w:line="240" w:lineRule="auto"/>
              <w:jc w:val="right"/>
              <w:rPr>
                <w:rFonts w:eastAsia="Times New Roman"/>
                <w:b/>
                <w:kern w:val="28"/>
                <w:sz w:val="20"/>
                <w:szCs w:val="20"/>
              </w:rPr>
            </w:pPr>
            <w:r w:rsidRPr="002F1EBE">
              <w:rPr>
                <w:rFonts w:eastAsia="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0B3E76" w:rsidRPr="002F1EBE" w:rsidRDefault="000B3E76" w:rsidP="000B3E76">
            <w:pPr>
              <w:widowControl w:val="0"/>
              <w:overflowPunct w:val="0"/>
              <w:adjustRightInd w:val="0"/>
              <w:spacing w:after="0" w:line="240" w:lineRule="auto"/>
              <w:jc w:val="right"/>
              <w:rPr>
                <w:rFonts w:eastAsia="Times New Roman"/>
                <w:b/>
                <w:kern w:val="28"/>
                <w:sz w:val="20"/>
                <w:szCs w:val="20"/>
              </w:rPr>
            </w:pPr>
            <w:r w:rsidRPr="002F1EBE">
              <w:rPr>
                <w:rFonts w:eastAsia="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0B3E76" w:rsidRPr="002F1EBE" w:rsidRDefault="000B3E76" w:rsidP="000B3E76">
            <w:pPr>
              <w:widowControl w:val="0"/>
              <w:overflowPunct w:val="0"/>
              <w:adjustRightInd w:val="0"/>
              <w:spacing w:after="0" w:line="240" w:lineRule="auto"/>
              <w:jc w:val="right"/>
              <w:rPr>
                <w:rFonts w:eastAsia="Times New Roman"/>
                <w:b/>
                <w:kern w:val="28"/>
                <w:sz w:val="20"/>
                <w:szCs w:val="20"/>
              </w:rPr>
            </w:pPr>
            <w:r w:rsidRPr="002F1EBE">
              <w:rPr>
                <w:rFonts w:eastAsia="Times New Roman"/>
                <w:b/>
                <w:kern w:val="28"/>
                <w:sz w:val="20"/>
                <w:szCs w:val="20"/>
              </w:rPr>
              <w:t>Actual</w:t>
            </w:r>
          </w:p>
        </w:tc>
      </w:tr>
      <w:tr w:rsidR="000B3E76" w:rsidRPr="00B83BCA">
        <w:trPr>
          <w:trHeight w:val="315"/>
        </w:trPr>
        <w:tc>
          <w:tcPr>
            <w:tcW w:w="11116" w:type="dxa"/>
            <w:gridSpan w:val="8"/>
            <w:tcBorders>
              <w:top w:val="single" w:sz="12" w:space="0" w:color="auto"/>
            </w:tcBorders>
            <w:shd w:val="pct10" w:color="auto" w:fill="auto"/>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Expenditures</w:t>
            </w:r>
          </w:p>
        </w:tc>
      </w:tr>
      <w:tr w:rsidR="000B3E76" w:rsidRPr="00B83BCA">
        <w:trPr>
          <w:trHeight w:val="300"/>
        </w:trPr>
        <w:tc>
          <w:tcPr>
            <w:tcW w:w="3400" w:type="dxa"/>
            <w:tcBorders>
              <w:right w:val="single" w:sz="12" w:space="0" w:color="auto"/>
            </w:tcBorders>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From local appropriations for schools:</w:t>
            </w:r>
          </w:p>
        </w:tc>
        <w:tc>
          <w:tcPr>
            <w:tcW w:w="7716" w:type="dxa"/>
            <w:gridSpan w:val="7"/>
            <w:tcBorders>
              <w:left w:val="single" w:sz="12" w:space="0" w:color="auto"/>
            </w:tcBorders>
            <w:shd w:val="pct5" w:color="auto" w:fill="auto"/>
          </w:tcPr>
          <w:p w:rsidR="000B3E76" w:rsidRPr="002F1EBE" w:rsidRDefault="000B3E76" w:rsidP="000B3E76">
            <w:pPr>
              <w:widowControl w:val="0"/>
              <w:overflowPunct w:val="0"/>
              <w:adjustRightInd w:val="0"/>
              <w:spacing w:after="0" w:line="240" w:lineRule="auto"/>
              <w:jc w:val="right"/>
              <w:rPr>
                <w:rFonts w:eastAsia="Times New Roman"/>
                <w:kern w:val="28"/>
                <w:sz w:val="20"/>
                <w:szCs w:val="20"/>
              </w:rPr>
            </w:pPr>
          </w:p>
        </w:tc>
      </w:tr>
      <w:tr w:rsidR="000B3E76" w:rsidRPr="00B83BCA">
        <w:trPr>
          <w:trHeight w:val="300"/>
        </w:trPr>
        <w:tc>
          <w:tcPr>
            <w:tcW w:w="3400" w:type="dxa"/>
            <w:tcBorders>
              <w:right w:val="single" w:sz="12" w:space="0" w:color="auto"/>
            </w:tcBorders>
            <w:noWrap/>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By school committee</w:t>
            </w:r>
          </w:p>
        </w:tc>
        <w:tc>
          <w:tcPr>
            <w:tcW w:w="1285"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$51,506,261</w:t>
            </w:r>
          </w:p>
        </w:tc>
        <w:tc>
          <w:tcPr>
            <w:tcW w:w="1290"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$51,615,599</w:t>
            </w:r>
          </w:p>
        </w:tc>
        <w:tc>
          <w:tcPr>
            <w:tcW w:w="1287"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$55,273,248</w:t>
            </w:r>
          </w:p>
        </w:tc>
        <w:tc>
          <w:tcPr>
            <w:tcW w:w="1286"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$55,293,702</w:t>
            </w:r>
          </w:p>
        </w:tc>
        <w:tc>
          <w:tcPr>
            <w:tcW w:w="1287" w:type="dxa"/>
            <w:gridSpan w:val="2"/>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$58,327,809</w:t>
            </w:r>
          </w:p>
        </w:tc>
        <w:tc>
          <w:tcPr>
            <w:tcW w:w="1281" w:type="dxa"/>
            <w:tcBorders>
              <w:left w:val="single" w:sz="12"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$58,482,454</w:t>
            </w:r>
          </w:p>
        </w:tc>
      </w:tr>
      <w:tr w:rsidR="000B3E76" w:rsidRPr="00B83BCA">
        <w:trPr>
          <w:trHeight w:val="300"/>
        </w:trPr>
        <w:tc>
          <w:tcPr>
            <w:tcW w:w="3400" w:type="dxa"/>
            <w:tcBorders>
              <w:right w:val="single" w:sz="12" w:space="0" w:color="auto"/>
            </w:tcBorders>
            <w:noWrap/>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By municipality</w:t>
            </w:r>
          </w:p>
        </w:tc>
        <w:tc>
          <w:tcPr>
            <w:tcW w:w="1285"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$18,243,331</w:t>
            </w:r>
          </w:p>
        </w:tc>
        <w:tc>
          <w:tcPr>
            <w:tcW w:w="1290"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$18,679,646</w:t>
            </w:r>
          </w:p>
        </w:tc>
        <w:tc>
          <w:tcPr>
            <w:tcW w:w="1287"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$19,090,745</w:t>
            </w:r>
          </w:p>
        </w:tc>
        <w:tc>
          <w:tcPr>
            <w:tcW w:w="1286"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$20,819,121</w:t>
            </w:r>
          </w:p>
        </w:tc>
        <w:tc>
          <w:tcPr>
            <w:tcW w:w="1287" w:type="dxa"/>
            <w:gridSpan w:val="2"/>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$20,825,337</w:t>
            </w:r>
          </w:p>
        </w:tc>
        <w:tc>
          <w:tcPr>
            <w:tcW w:w="1281" w:type="dxa"/>
            <w:tcBorders>
              <w:left w:val="single" w:sz="12"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$20,900,816</w:t>
            </w:r>
          </w:p>
        </w:tc>
      </w:tr>
      <w:tr w:rsidR="000B3E76" w:rsidRPr="00B83BCA">
        <w:trPr>
          <w:trHeight w:val="300"/>
        </w:trPr>
        <w:tc>
          <w:tcPr>
            <w:tcW w:w="3400" w:type="dxa"/>
            <w:tcBorders>
              <w:right w:val="single" w:sz="12" w:space="0" w:color="auto"/>
            </w:tcBorders>
            <w:noWrap/>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Total from local appropriations</w:t>
            </w:r>
          </w:p>
        </w:tc>
        <w:tc>
          <w:tcPr>
            <w:tcW w:w="1285"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$69,749,592</w:t>
            </w:r>
          </w:p>
        </w:tc>
        <w:tc>
          <w:tcPr>
            <w:tcW w:w="1290"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$70,295,245</w:t>
            </w:r>
          </w:p>
        </w:tc>
        <w:tc>
          <w:tcPr>
            <w:tcW w:w="1287"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$74,363,993</w:t>
            </w:r>
          </w:p>
        </w:tc>
        <w:tc>
          <w:tcPr>
            <w:tcW w:w="1286"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$76,112,823</w:t>
            </w:r>
          </w:p>
        </w:tc>
        <w:tc>
          <w:tcPr>
            <w:tcW w:w="1287" w:type="dxa"/>
            <w:gridSpan w:val="2"/>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$79,153,146</w:t>
            </w:r>
          </w:p>
        </w:tc>
        <w:tc>
          <w:tcPr>
            <w:tcW w:w="1281" w:type="dxa"/>
            <w:tcBorders>
              <w:left w:val="single" w:sz="12"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$79,383,270</w:t>
            </w:r>
          </w:p>
        </w:tc>
      </w:tr>
      <w:tr w:rsidR="000B3E76" w:rsidRPr="00B83BCA">
        <w:trPr>
          <w:trHeight w:val="300"/>
        </w:trPr>
        <w:tc>
          <w:tcPr>
            <w:tcW w:w="3400" w:type="dxa"/>
            <w:tcBorders>
              <w:right w:val="single" w:sz="12" w:space="0" w:color="auto"/>
            </w:tcBorders>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From revolving funds and grants</w:t>
            </w:r>
          </w:p>
        </w:tc>
        <w:tc>
          <w:tcPr>
            <w:tcW w:w="1285"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90"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$14,728,161</w:t>
            </w:r>
          </w:p>
        </w:tc>
        <w:tc>
          <w:tcPr>
            <w:tcW w:w="1287"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6"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$11,976,557</w:t>
            </w:r>
          </w:p>
        </w:tc>
        <w:tc>
          <w:tcPr>
            <w:tcW w:w="1287" w:type="dxa"/>
            <w:gridSpan w:val="2"/>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1" w:type="dxa"/>
            <w:tcBorders>
              <w:left w:val="single" w:sz="12"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$11,845,911-</w:t>
            </w:r>
          </w:p>
        </w:tc>
      </w:tr>
      <w:tr w:rsidR="000B3E76" w:rsidRPr="00B83BCA">
        <w:trPr>
          <w:trHeight w:val="315"/>
        </w:trPr>
        <w:tc>
          <w:tcPr>
            <w:tcW w:w="3400" w:type="dxa"/>
            <w:tcBorders>
              <w:right w:val="single" w:sz="12" w:space="0" w:color="auto"/>
            </w:tcBorders>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Total expenditures</w:t>
            </w:r>
          </w:p>
        </w:tc>
        <w:tc>
          <w:tcPr>
            <w:tcW w:w="1285"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90"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$85,023,406</w:t>
            </w:r>
          </w:p>
        </w:tc>
        <w:tc>
          <w:tcPr>
            <w:tcW w:w="1287"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6"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$88,089,380</w:t>
            </w:r>
          </w:p>
        </w:tc>
        <w:tc>
          <w:tcPr>
            <w:tcW w:w="1287" w:type="dxa"/>
            <w:gridSpan w:val="2"/>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1" w:type="dxa"/>
            <w:tcBorders>
              <w:left w:val="single" w:sz="12"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$91,229,181</w:t>
            </w:r>
          </w:p>
        </w:tc>
      </w:tr>
      <w:tr w:rsidR="000B3E76" w:rsidRPr="00B83BCA">
        <w:trPr>
          <w:trHeight w:val="315"/>
        </w:trPr>
        <w:tc>
          <w:tcPr>
            <w:tcW w:w="9835" w:type="dxa"/>
            <w:gridSpan w:val="7"/>
            <w:shd w:val="clear" w:color="auto" w:fill="E6E6E6"/>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Chapter 70 aid to education program</w:t>
            </w:r>
          </w:p>
        </w:tc>
        <w:tc>
          <w:tcPr>
            <w:tcW w:w="1281" w:type="dxa"/>
            <w:shd w:val="clear" w:color="auto" w:fill="E6E6E6"/>
          </w:tcPr>
          <w:p w:rsidR="000B3E76" w:rsidRPr="002F1EBE" w:rsidRDefault="000B3E76" w:rsidP="000B3E76">
            <w:pPr>
              <w:widowControl w:val="0"/>
              <w:overflowPunct w:val="0"/>
              <w:adjustRightInd w:val="0"/>
              <w:spacing w:after="0" w:line="240" w:lineRule="auto"/>
              <w:rPr>
                <w:rFonts w:eastAsia="Times New Roman"/>
                <w:kern w:val="28"/>
                <w:sz w:val="20"/>
                <w:szCs w:val="20"/>
              </w:rPr>
            </w:pPr>
          </w:p>
        </w:tc>
      </w:tr>
      <w:tr w:rsidR="000B3E76" w:rsidRPr="00B83BCA">
        <w:trPr>
          <w:trHeight w:val="300"/>
        </w:trPr>
        <w:tc>
          <w:tcPr>
            <w:tcW w:w="3400" w:type="dxa"/>
            <w:tcBorders>
              <w:right w:val="single" w:sz="12" w:space="0" w:color="auto"/>
            </w:tcBorders>
            <w:noWrap/>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Chapter 70 state aid*</w:t>
            </w:r>
          </w:p>
        </w:tc>
        <w:tc>
          <w:tcPr>
            <w:tcW w:w="1285"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90"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$22,447,209</w:t>
            </w:r>
          </w:p>
        </w:tc>
        <w:tc>
          <w:tcPr>
            <w:tcW w:w="1287"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6"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$25,510,253</w:t>
            </w:r>
          </w:p>
        </w:tc>
        <w:tc>
          <w:tcPr>
            <w:tcW w:w="1287" w:type="dxa"/>
            <w:gridSpan w:val="2"/>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1" w:type="dxa"/>
            <w:tcBorders>
              <w:left w:val="single" w:sz="12"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$27,034,585</w:t>
            </w:r>
          </w:p>
        </w:tc>
      </w:tr>
      <w:tr w:rsidR="000B3E76" w:rsidRPr="00B83BCA">
        <w:trPr>
          <w:trHeight w:val="300"/>
        </w:trPr>
        <w:tc>
          <w:tcPr>
            <w:tcW w:w="3400" w:type="dxa"/>
            <w:tcBorders>
              <w:right w:val="single" w:sz="12" w:space="0" w:color="auto"/>
            </w:tcBorders>
            <w:noWrap/>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Required local contribution</w:t>
            </w:r>
          </w:p>
        </w:tc>
        <w:tc>
          <w:tcPr>
            <w:tcW w:w="1285"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90"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$39,769,391</w:t>
            </w:r>
          </w:p>
        </w:tc>
        <w:tc>
          <w:tcPr>
            <w:tcW w:w="1287"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6"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$40,812,989</w:t>
            </w:r>
          </w:p>
        </w:tc>
        <w:tc>
          <w:tcPr>
            <w:tcW w:w="1287" w:type="dxa"/>
            <w:gridSpan w:val="2"/>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1" w:type="dxa"/>
            <w:tcBorders>
              <w:left w:val="single" w:sz="12"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$41,965,448</w:t>
            </w:r>
          </w:p>
        </w:tc>
      </w:tr>
      <w:tr w:rsidR="000B3E76" w:rsidRPr="00B83BCA">
        <w:trPr>
          <w:trHeight w:val="34"/>
        </w:trPr>
        <w:tc>
          <w:tcPr>
            <w:tcW w:w="3400" w:type="dxa"/>
            <w:tcBorders>
              <w:right w:val="single" w:sz="12" w:space="0" w:color="auto"/>
            </w:tcBorders>
            <w:noWrap/>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Required net school spending**</w:t>
            </w:r>
          </w:p>
        </w:tc>
        <w:tc>
          <w:tcPr>
            <w:tcW w:w="1285"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90"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$62,216,600</w:t>
            </w:r>
          </w:p>
        </w:tc>
        <w:tc>
          <w:tcPr>
            <w:tcW w:w="1287"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6"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$66,323,242</w:t>
            </w:r>
          </w:p>
        </w:tc>
        <w:tc>
          <w:tcPr>
            <w:tcW w:w="1287" w:type="dxa"/>
            <w:gridSpan w:val="2"/>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1" w:type="dxa"/>
            <w:tcBorders>
              <w:left w:val="single" w:sz="12"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$69,000,033</w:t>
            </w:r>
          </w:p>
        </w:tc>
      </w:tr>
      <w:tr w:rsidR="000B3E76" w:rsidRPr="00B83BCA">
        <w:trPr>
          <w:trHeight w:val="300"/>
        </w:trPr>
        <w:tc>
          <w:tcPr>
            <w:tcW w:w="3400" w:type="dxa"/>
            <w:tcBorders>
              <w:right w:val="single" w:sz="12" w:space="0" w:color="auto"/>
            </w:tcBorders>
            <w:noWrap/>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Actual net school spending</w:t>
            </w:r>
          </w:p>
        </w:tc>
        <w:tc>
          <w:tcPr>
            <w:tcW w:w="1285"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90"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$60,458,533</w:t>
            </w:r>
          </w:p>
        </w:tc>
        <w:tc>
          <w:tcPr>
            <w:tcW w:w="1287"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6"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$64,699,465</w:t>
            </w:r>
          </w:p>
        </w:tc>
        <w:tc>
          <w:tcPr>
            <w:tcW w:w="1287" w:type="dxa"/>
            <w:gridSpan w:val="2"/>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1" w:type="dxa"/>
            <w:tcBorders>
              <w:left w:val="single" w:sz="12"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$68,364,823</w:t>
            </w:r>
          </w:p>
        </w:tc>
      </w:tr>
      <w:tr w:rsidR="000B3E76" w:rsidRPr="00B83BCA">
        <w:trPr>
          <w:trHeight w:val="300"/>
        </w:trPr>
        <w:tc>
          <w:tcPr>
            <w:tcW w:w="3400" w:type="dxa"/>
            <w:tcBorders>
              <w:right w:val="single" w:sz="12" w:space="0" w:color="auto"/>
            </w:tcBorders>
            <w:noWrap/>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Over/under required ($)</w:t>
            </w:r>
          </w:p>
        </w:tc>
        <w:tc>
          <w:tcPr>
            <w:tcW w:w="1285"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90"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-$1,758,067</w:t>
            </w:r>
          </w:p>
        </w:tc>
        <w:tc>
          <w:tcPr>
            <w:tcW w:w="1287" w:type="dxa"/>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6" w:type="dxa"/>
            <w:tcBorders>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-$1,623,777</w:t>
            </w:r>
          </w:p>
        </w:tc>
        <w:tc>
          <w:tcPr>
            <w:tcW w:w="1287" w:type="dxa"/>
            <w:gridSpan w:val="2"/>
            <w:tcBorders>
              <w:lef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1" w:type="dxa"/>
            <w:tcBorders>
              <w:left w:val="single" w:sz="12"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-$635,210</w:t>
            </w:r>
          </w:p>
        </w:tc>
      </w:tr>
      <w:tr w:rsidR="000B3E76" w:rsidRPr="00B83BCA">
        <w:trPr>
          <w:trHeight w:val="300"/>
        </w:trPr>
        <w:tc>
          <w:tcPr>
            <w:tcW w:w="3400" w:type="dxa"/>
            <w:tcBorders>
              <w:bottom w:val="single" w:sz="4" w:space="0" w:color="auto"/>
              <w:right w:val="single" w:sz="12" w:space="0" w:color="auto"/>
            </w:tcBorders>
            <w:noWrap/>
            <w:vAlign w:val="center"/>
          </w:tcPr>
          <w:p w:rsidR="000B3E76" w:rsidRPr="002F1EBE" w:rsidRDefault="000B3E76" w:rsidP="000B3E76">
            <w:pPr>
              <w:widowControl w:val="0"/>
              <w:overflowPunct w:val="0"/>
              <w:adjustRightInd w:val="0"/>
              <w:spacing w:after="0" w:line="240" w:lineRule="auto"/>
              <w:rPr>
                <w:rFonts w:eastAsia="Times New Roman"/>
                <w:kern w:val="28"/>
                <w:sz w:val="20"/>
                <w:szCs w:val="20"/>
              </w:rPr>
            </w:pPr>
            <w:r w:rsidRPr="002F1EBE">
              <w:rPr>
                <w:rFonts w:eastAsia="Times New Roman"/>
                <w:kern w:val="28"/>
                <w:sz w:val="20"/>
                <w:szCs w:val="20"/>
              </w:rPr>
              <w:t>Over/under required (%)</w:t>
            </w:r>
          </w:p>
        </w:tc>
        <w:tc>
          <w:tcPr>
            <w:tcW w:w="1285" w:type="dxa"/>
            <w:tcBorders>
              <w:left w:val="single" w:sz="12" w:space="0" w:color="auto"/>
              <w:bottom w:val="single" w:sz="4"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90" w:type="dxa"/>
            <w:tcBorders>
              <w:bottom w:val="single" w:sz="4" w:space="0" w:color="auto"/>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-2.8%</w:t>
            </w:r>
          </w:p>
        </w:tc>
        <w:tc>
          <w:tcPr>
            <w:tcW w:w="1287" w:type="dxa"/>
            <w:tcBorders>
              <w:left w:val="single" w:sz="12" w:space="0" w:color="auto"/>
              <w:bottom w:val="single" w:sz="4"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6" w:type="dxa"/>
            <w:tcBorders>
              <w:bottom w:val="single" w:sz="4" w:space="0" w:color="auto"/>
              <w:right w:val="single" w:sz="12"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-2.4%</w:t>
            </w:r>
          </w:p>
        </w:tc>
        <w:tc>
          <w:tcPr>
            <w:tcW w:w="1287" w:type="dxa"/>
            <w:gridSpan w:val="2"/>
            <w:tcBorders>
              <w:left w:val="single" w:sz="12" w:space="0" w:color="auto"/>
              <w:bottom w:val="single" w:sz="4" w:space="0" w:color="auto"/>
            </w:tcBorders>
            <w:noWrap/>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w:t>
            </w:r>
          </w:p>
        </w:tc>
        <w:tc>
          <w:tcPr>
            <w:tcW w:w="1281" w:type="dxa"/>
            <w:tcBorders>
              <w:left w:val="single" w:sz="12" w:space="0" w:color="auto"/>
              <w:bottom w:val="single" w:sz="4" w:space="0" w:color="auto"/>
            </w:tcBorders>
            <w:vAlign w:val="bottom"/>
          </w:tcPr>
          <w:p w:rsidR="000B3E76" w:rsidRPr="00B83BCA" w:rsidRDefault="000B3E76" w:rsidP="000B3E76">
            <w:pPr>
              <w:spacing w:after="0" w:line="240" w:lineRule="auto"/>
              <w:jc w:val="right"/>
              <w:rPr>
                <w:color w:val="000000"/>
                <w:sz w:val="20"/>
                <w:szCs w:val="20"/>
              </w:rPr>
            </w:pPr>
            <w:r w:rsidRPr="00B83BCA">
              <w:rPr>
                <w:color w:val="000000"/>
                <w:sz w:val="20"/>
                <w:szCs w:val="20"/>
              </w:rPr>
              <w:t>-0.9%</w:t>
            </w:r>
          </w:p>
        </w:tc>
      </w:tr>
      <w:tr w:rsidR="000B3E76" w:rsidRPr="00B83BCA">
        <w:trPr>
          <w:trHeight w:val="300"/>
        </w:trPr>
        <w:tc>
          <w:tcPr>
            <w:tcW w:w="11116" w:type="dxa"/>
            <w:gridSpan w:val="8"/>
            <w:tcBorders>
              <w:left w:val="nil"/>
              <w:bottom w:val="nil"/>
              <w:right w:val="nil"/>
            </w:tcBorders>
            <w:noWrap/>
            <w:vAlign w:val="center"/>
          </w:tcPr>
          <w:p w:rsidR="000B3E76" w:rsidRPr="002F1EBE" w:rsidRDefault="000B3E76" w:rsidP="000B3E76">
            <w:pPr>
              <w:widowControl w:val="0"/>
              <w:overflowPunct w:val="0"/>
              <w:adjustRightInd w:val="0"/>
              <w:spacing w:before="40" w:after="40" w:line="240" w:lineRule="auto"/>
              <w:rPr>
                <w:rFonts w:eastAsia="Times New Roman"/>
                <w:kern w:val="28"/>
                <w:sz w:val="16"/>
                <w:szCs w:val="16"/>
              </w:rPr>
            </w:pPr>
            <w:r w:rsidRPr="002F1EBE">
              <w:rPr>
                <w:rFonts w:eastAsia="Times New Roman"/>
                <w:kern w:val="28"/>
                <w:sz w:val="20"/>
                <w:szCs w:val="20"/>
              </w:rPr>
              <w:t>*</w:t>
            </w:r>
            <w:r w:rsidRPr="002F1EBE">
              <w:rPr>
                <w:rFonts w:eastAsia="Times New Roman"/>
                <w:kern w:val="28"/>
                <w:sz w:val="16"/>
                <w:szCs w:val="16"/>
              </w:rPr>
              <w:t>Chapter 70 state aid funds are deposited in the local general fund and spent as local appropriations.</w:t>
            </w:r>
          </w:p>
          <w:p w:rsidR="000B3E76" w:rsidRPr="002F1EBE" w:rsidRDefault="000B3E76" w:rsidP="000B3E76">
            <w:pPr>
              <w:widowControl w:val="0"/>
              <w:overflowPunct w:val="0"/>
              <w:adjustRightInd w:val="0"/>
              <w:spacing w:before="40" w:after="40" w:line="240" w:lineRule="auto"/>
              <w:rPr>
                <w:rFonts w:eastAsia="Times New Roman"/>
                <w:kern w:val="28"/>
                <w:sz w:val="16"/>
                <w:szCs w:val="16"/>
              </w:rPr>
            </w:pPr>
            <w:r w:rsidRPr="002F1EBE">
              <w:rPr>
                <w:rFonts w:eastAsia="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0B3E76" w:rsidRPr="002F1EBE" w:rsidRDefault="000B3E76" w:rsidP="000B3E76">
            <w:pPr>
              <w:widowControl w:val="0"/>
              <w:overflowPunct w:val="0"/>
              <w:adjustRightInd w:val="0"/>
              <w:spacing w:before="40" w:after="40" w:line="240" w:lineRule="auto"/>
              <w:rPr>
                <w:rFonts w:eastAsia="Times New Roman"/>
                <w:kern w:val="28"/>
                <w:sz w:val="16"/>
                <w:szCs w:val="16"/>
              </w:rPr>
            </w:pPr>
            <w:r w:rsidRPr="002F1EBE">
              <w:rPr>
                <w:rFonts w:eastAsia="Times New Roman"/>
                <w:kern w:val="28"/>
                <w:sz w:val="16"/>
                <w:szCs w:val="16"/>
              </w:rPr>
              <w:t>Sources: FY11, FY12 District End-of-Year Reports, Chapter 70 Program information on ESE website</w:t>
            </w:r>
          </w:p>
          <w:p w:rsidR="000B3E76" w:rsidRPr="002F1EBE"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16"/>
                <w:szCs w:val="16"/>
              </w:rPr>
              <w:t xml:space="preserve">Data retrieved </w:t>
            </w:r>
            <w:r w:rsidRPr="00E01062">
              <w:rPr>
                <w:rFonts w:eastAsia="Times New Roman"/>
                <w:kern w:val="28"/>
                <w:sz w:val="16"/>
                <w:szCs w:val="16"/>
              </w:rPr>
              <w:t xml:space="preserve">June 18, 2014         </w:t>
            </w:r>
            <w:r w:rsidRPr="002F1EBE">
              <w:rPr>
                <w:rFonts w:eastAsia="Times New Roman"/>
                <w:kern w:val="28"/>
                <w:sz w:val="20"/>
                <w:szCs w:val="20"/>
              </w:rPr>
              <w:t xml:space="preserve"> </w:t>
            </w:r>
          </w:p>
        </w:tc>
      </w:tr>
    </w:tbl>
    <w:p w:rsidR="000B3E76" w:rsidRPr="002F1EBE" w:rsidRDefault="000B3E76" w:rsidP="000B3E76">
      <w:pPr>
        <w:rPr>
          <w:rFonts w:eastAsia="Times New Roman" w:cs="Arial"/>
          <w:b/>
          <w:kern w:val="28"/>
          <w:sz w:val="20"/>
          <w:szCs w:val="20"/>
        </w:rPr>
        <w:sectPr w:rsidR="000B3E76" w:rsidRPr="002F1EBE">
          <w:pgSz w:w="15840" w:h="12240" w:orient="landscape"/>
          <w:pgMar w:top="1440" w:right="1440" w:bottom="1440" w:left="1440" w:header="720" w:footer="720" w:gutter="0"/>
          <w:cols w:space="720"/>
          <w:docGrid w:linePitch="360"/>
        </w:sectPr>
      </w:pPr>
      <w:r w:rsidRPr="002F1EBE">
        <w:rPr>
          <w:rFonts w:eastAsia="Times New Roman" w:cs="Arial"/>
          <w:b/>
          <w:kern w:val="28"/>
          <w:sz w:val="20"/>
          <w:szCs w:val="20"/>
        </w:rPr>
        <w:br w:type="page"/>
      </w:r>
    </w:p>
    <w:p w:rsidR="000B3E76" w:rsidRPr="002F1EBE" w:rsidRDefault="000B3E76" w:rsidP="000B3E76">
      <w:pPr>
        <w:spacing w:after="0"/>
        <w:jc w:val="center"/>
        <w:rPr>
          <w:b/>
          <w:sz w:val="20"/>
        </w:rPr>
      </w:pPr>
      <w:r w:rsidRPr="002F1EBE">
        <w:rPr>
          <w:b/>
          <w:sz w:val="20"/>
        </w:rPr>
        <w:lastRenderedPageBreak/>
        <w:t xml:space="preserve">Table B9: </w:t>
      </w:r>
      <w:r w:rsidRPr="00387CB1">
        <w:rPr>
          <w:b/>
          <w:sz w:val="20"/>
        </w:rPr>
        <w:t>Weymouth Public Schools</w:t>
      </w:r>
    </w:p>
    <w:p w:rsidR="000B3E76" w:rsidRPr="002F1EBE" w:rsidRDefault="000B3E76" w:rsidP="000B3E76">
      <w:pPr>
        <w:spacing w:after="0"/>
        <w:jc w:val="center"/>
        <w:rPr>
          <w:b/>
          <w:sz w:val="20"/>
        </w:rPr>
      </w:pPr>
      <w:r w:rsidRPr="002F1EBE">
        <w:rPr>
          <w:b/>
          <w:sz w:val="20"/>
        </w:rPr>
        <w:t>Expenditures Per In-District Pupil</w:t>
      </w:r>
    </w:p>
    <w:p w:rsidR="000B3E76" w:rsidRPr="002F1EBE" w:rsidRDefault="000B3E76" w:rsidP="000B3E76">
      <w:pPr>
        <w:spacing w:after="0"/>
        <w:jc w:val="center"/>
        <w:rPr>
          <w:b/>
          <w:sz w:val="20"/>
        </w:rPr>
      </w:pPr>
      <w:r w:rsidRPr="002F1EBE">
        <w:rPr>
          <w:b/>
          <w:sz w:val="20"/>
        </w:rPr>
        <w:t>Fiscal Years 2010-2012</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0B3E76" w:rsidRPr="00B83BCA">
        <w:trPr>
          <w:trHeight w:val="432"/>
          <w:jc w:val="center"/>
        </w:trPr>
        <w:tc>
          <w:tcPr>
            <w:tcW w:w="2128" w:type="pct"/>
            <w:tcBorders>
              <w:bottom w:val="single" w:sz="12" w:space="0" w:color="auto"/>
            </w:tcBorders>
            <w:vAlign w:val="center"/>
          </w:tcPr>
          <w:p w:rsidR="000B3E76" w:rsidRPr="002F1EBE" w:rsidRDefault="000B3E76" w:rsidP="000B3E76">
            <w:pPr>
              <w:widowControl w:val="0"/>
              <w:overflowPunct w:val="0"/>
              <w:adjustRightInd w:val="0"/>
              <w:spacing w:before="40" w:after="40" w:line="240" w:lineRule="auto"/>
              <w:rPr>
                <w:rFonts w:eastAsia="Times New Roman"/>
                <w:b/>
                <w:kern w:val="28"/>
                <w:sz w:val="20"/>
                <w:szCs w:val="20"/>
              </w:rPr>
            </w:pPr>
            <w:r w:rsidRPr="002F1EBE">
              <w:rPr>
                <w:rFonts w:eastAsia="Times New Roman"/>
                <w:b/>
                <w:kern w:val="28"/>
                <w:sz w:val="20"/>
                <w:szCs w:val="20"/>
              </w:rPr>
              <w:t>Expenditure Category</w:t>
            </w:r>
          </w:p>
        </w:tc>
        <w:tc>
          <w:tcPr>
            <w:tcW w:w="718" w:type="pct"/>
            <w:tcBorders>
              <w:bottom w:val="single" w:sz="12" w:space="0" w:color="auto"/>
            </w:tcBorders>
            <w:vAlign w:val="center"/>
          </w:tcPr>
          <w:p w:rsidR="000B3E76" w:rsidRPr="002F1EBE" w:rsidRDefault="000B3E76" w:rsidP="000B3E76">
            <w:pPr>
              <w:widowControl w:val="0"/>
              <w:overflowPunct w:val="0"/>
              <w:adjustRightInd w:val="0"/>
              <w:spacing w:before="40" w:after="40" w:line="240" w:lineRule="auto"/>
              <w:jc w:val="right"/>
              <w:rPr>
                <w:rFonts w:eastAsia="Times New Roman"/>
                <w:b/>
                <w:kern w:val="28"/>
                <w:sz w:val="20"/>
                <w:szCs w:val="20"/>
              </w:rPr>
            </w:pPr>
            <w:r w:rsidRPr="002F1EBE">
              <w:rPr>
                <w:rFonts w:eastAsia="Times New Roman"/>
                <w:b/>
                <w:kern w:val="28"/>
                <w:sz w:val="20"/>
                <w:szCs w:val="20"/>
              </w:rPr>
              <w:t>2010</w:t>
            </w:r>
          </w:p>
        </w:tc>
        <w:tc>
          <w:tcPr>
            <w:tcW w:w="718" w:type="pct"/>
            <w:tcBorders>
              <w:bottom w:val="single" w:sz="12" w:space="0" w:color="auto"/>
            </w:tcBorders>
            <w:vAlign w:val="center"/>
          </w:tcPr>
          <w:p w:rsidR="000B3E76" w:rsidRPr="002F1EBE" w:rsidRDefault="000B3E76" w:rsidP="000B3E76">
            <w:pPr>
              <w:widowControl w:val="0"/>
              <w:overflowPunct w:val="0"/>
              <w:adjustRightInd w:val="0"/>
              <w:spacing w:before="40" w:after="40" w:line="240" w:lineRule="auto"/>
              <w:jc w:val="right"/>
              <w:rPr>
                <w:rFonts w:eastAsia="Times New Roman"/>
                <w:b/>
                <w:kern w:val="28"/>
                <w:sz w:val="20"/>
                <w:szCs w:val="20"/>
              </w:rPr>
            </w:pPr>
            <w:r w:rsidRPr="002F1EBE">
              <w:rPr>
                <w:rFonts w:eastAsia="Times New Roman"/>
                <w:b/>
                <w:kern w:val="28"/>
                <w:sz w:val="20"/>
                <w:szCs w:val="20"/>
              </w:rPr>
              <w:t>2011</w:t>
            </w:r>
          </w:p>
        </w:tc>
        <w:tc>
          <w:tcPr>
            <w:tcW w:w="718" w:type="pct"/>
            <w:tcBorders>
              <w:bottom w:val="single" w:sz="12" w:space="0" w:color="auto"/>
            </w:tcBorders>
            <w:shd w:val="clear" w:color="auto" w:fill="auto"/>
            <w:vAlign w:val="center"/>
          </w:tcPr>
          <w:p w:rsidR="000B3E76" w:rsidRPr="002F1EBE" w:rsidRDefault="000B3E76" w:rsidP="000B3E76">
            <w:pPr>
              <w:widowControl w:val="0"/>
              <w:overflowPunct w:val="0"/>
              <w:adjustRightInd w:val="0"/>
              <w:spacing w:before="40" w:after="40" w:line="240" w:lineRule="auto"/>
              <w:jc w:val="right"/>
              <w:rPr>
                <w:rFonts w:eastAsia="Times New Roman"/>
                <w:b/>
                <w:kern w:val="28"/>
                <w:sz w:val="20"/>
                <w:szCs w:val="20"/>
              </w:rPr>
            </w:pPr>
            <w:r w:rsidRPr="002F1EBE">
              <w:rPr>
                <w:rFonts w:eastAsia="Times New Roman"/>
                <w:b/>
                <w:kern w:val="28"/>
                <w:sz w:val="20"/>
                <w:szCs w:val="20"/>
              </w:rPr>
              <w:t>2012</w:t>
            </w:r>
          </w:p>
        </w:tc>
        <w:tc>
          <w:tcPr>
            <w:tcW w:w="718" w:type="pct"/>
            <w:tcBorders>
              <w:bottom w:val="single" w:sz="12" w:space="0" w:color="auto"/>
            </w:tcBorders>
            <w:vAlign w:val="center"/>
          </w:tcPr>
          <w:p w:rsidR="000B3E76" w:rsidRPr="002F1EBE" w:rsidRDefault="000B3E76" w:rsidP="000B3E76">
            <w:pPr>
              <w:widowControl w:val="0"/>
              <w:overflowPunct w:val="0"/>
              <w:adjustRightInd w:val="0"/>
              <w:spacing w:before="40" w:after="40" w:line="240" w:lineRule="auto"/>
              <w:jc w:val="right"/>
              <w:rPr>
                <w:rFonts w:eastAsia="Times New Roman"/>
                <w:b/>
                <w:kern w:val="28"/>
                <w:sz w:val="20"/>
                <w:szCs w:val="20"/>
              </w:rPr>
            </w:pPr>
            <w:r>
              <w:rPr>
                <w:rFonts w:eastAsia="Times New Roman"/>
                <w:b/>
                <w:kern w:val="28"/>
                <w:sz w:val="20"/>
                <w:szCs w:val="20"/>
              </w:rPr>
              <w:t>2013</w:t>
            </w:r>
          </w:p>
        </w:tc>
      </w:tr>
      <w:tr w:rsidR="000B3E76" w:rsidRPr="00B83BCA">
        <w:trPr>
          <w:trHeight w:val="170"/>
          <w:jc w:val="center"/>
        </w:trPr>
        <w:tc>
          <w:tcPr>
            <w:tcW w:w="2128" w:type="pct"/>
            <w:tcBorders>
              <w:top w:val="single" w:sz="12" w:space="0" w:color="auto"/>
            </w:tcBorders>
            <w:vAlign w:val="center"/>
          </w:tcPr>
          <w:p w:rsidR="000B3E76" w:rsidRPr="002F1EBE"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20"/>
                <w:szCs w:val="20"/>
              </w:rPr>
              <w:t>Administration</w:t>
            </w:r>
          </w:p>
        </w:tc>
        <w:tc>
          <w:tcPr>
            <w:tcW w:w="718" w:type="pct"/>
            <w:tcBorders>
              <w:top w:val="single" w:sz="12" w:space="0" w:color="auto"/>
            </w:tcBorders>
            <w:vAlign w:val="bottom"/>
          </w:tcPr>
          <w:p w:rsidR="000B3E76" w:rsidRPr="00B83BCA" w:rsidRDefault="000B3E76" w:rsidP="000B3E76">
            <w:pPr>
              <w:spacing w:after="0" w:line="240" w:lineRule="auto"/>
              <w:jc w:val="right"/>
              <w:rPr>
                <w:color w:val="000000"/>
              </w:rPr>
            </w:pPr>
            <w:r w:rsidRPr="00B83BCA">
              <w:rPr>
                <w:color w:val="000000"/>
              </w:rPr>
              <w:t>$309</w:t>
            </w:r>
          </w:p>
        </w:tc>
        <w:tc>
          <w:tcPr>
            <w:tcW w:w="718" w:type="pct"/>
            <w:tcBorders>
              <w:top w:val="single" w:sz="12" w:space="0" w:color="auto"/>
            </w:tcBorders>
            <w:vAlign w:val="bottom"/>
          </w:tcPr>
          <w:p w:rsidR="000B3E76" w:rsidRPr="00B83BCA" w:rsidRDefault="000B3E76" w:rsidP="000B3E76">
            <w:pPr>
              <w:spacing w:after="0" w:line="240" w:lineRule="auto"/>
              <w:jc w:val="right"/>
              <w:rPr>
                <w:color w:val="000000"/>
              </w:rPr>
            </w:pPr>
            <w:r w:rsidRPr="00B83BCA">
              <w:rPr>
                <w:color w:val="000000"/>
              </w:rPr>
              <w:t>$300</w:t>
            </w:r>
          </w:p>
        </w:tc>
        <w:tc>
          <w:tcPr>
            <w:tcW w:w="718" w:type="pct"/>
            <w:tcBorders>
              <w:top w:val="single" w:sz="12" w:space="0" w:color="auto"/>
            </w:tcBorders>
            <w:shd w:val="clear" w:color="auto" w:fill="auto"/>
            <w:vAlign w:val="bottom"/>
          </w:tcPr>
          <w:p w:rsidR="000B3E76" w:rsidRPr="00B83BCA" w:rsidRDefault="000B3E76" w:rsidP="000B3E76">
            <w:pPr>
              <w:spacing w:after="0" w:line="240" w:lineRule="auto"/>
              <w:jc w:val="right"/>
              <w:rPr>
                <w:color w:val="000000"/>
              </w:rPr>
            </w:pPr>
            <w:r w:rsidRPr="00B83BCA">
              <w:rPr>
                <w:color w:val="000000"/>
              </w:rPr>
              <w:t>$311</w:t>
            </w:r>
          </w:p>
        </w:tc>
        <w:tc>
          <w:tcPr>
            <w:tcW w:w="718" w:type="pct"/>
            <w:tcBorders>
              <w:top w:val="single" w:sz="12" w:space="0" w:color="auto"/>
            </w:tcBorders>
          </w:tcPr>
          <w:p w:rsidR="000B3E76" w:rsidRPr="00B83BCA" w:rsidRDefault="000B3E76" w:rsidP="000B3E76">
            <w:pPr>
              <w:spacing w:after="0" w:line="240" w:lineRule="auto"/>
              <w:jc w:val="right"/>
              <w:rPr>
                <w:color w:val="000000"/>
              </w:rPr>
            </w:pPr>
            <w:r w:rsidRPr="00B83BCA">
              <w:rPr>
                <w:color w:val="000000"/>
              </w:rPr>
              <w:t>$342</w:t>
            </w:r>
          </w:p>
        </w:tc>
      </w:tr>
      <w:tr w:rsidR="000B3E76" w:rsidRPr="00B83BCA">
        <w:trPr>
          <w:trHeight w:val="77"/>
          <w:jc w:val="center"/>
        </w:trPr>
        <w:tc>
          <w:tcPr>
            <w:tcW w:w="2128" w:type="pct"/>
            <w:vAlign w:val="center"/>
          </w:tcPr>
          <w:p w:rsidR="000B3E76" w:rsidRPr="002F1EBE"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20"/>
                <w:szCs w:val="20"/>
              </w:rPr>
              <w:t>Instructional leadership (district and school)</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$614</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$599</w:t>
            </w:r>
          </w:p>
        </w:tc>
        <w:tc>
          <w:tcPr>
            <w:tcW w:w="718" w:type="pct"/>
            <w:shd w:val="clear" w:color="auto" w:fill="auto"/>
            <w:vAlign w:val="bottom"/>
          </w:tcPr>
          <w:p w:rsidR="000B3E76" w:rsidRPr="00B83BCA" w:rsidRDefault="000B3E76" w:rsidP="000B3E76">
            <w:pPr>
              <w:spacing w:after="0" w:line="240" w:lineRule="auto"/>
              <w:jc w:val="right"/>
              <w:rPr>
                <w:color w:val="000000"/>
              </w:rPr>
            </w:pPr>
            <w:r w:rsidRPr="00B83BCA">
              <w:rPr>
                <w:color w:val="000000"/>
              </w:rPr>
              <w:t>$777</w:t>
            </w:r>
          </w:p>
        </w:tc>
        <w:tc>
          <w:tcPr>
            <w:tcW w:w="718" w:type="pct"/>
          </w:tcPr>
          <w:p w:rsidR="000B3E76" w:rsidRPr="00B83BCA" w:rsidRDefault="000B3E76" w:rsidP="000B3E76">
            <w:pPr>
              <w:spacing w:after="0" w:line="240" w:lineRule="auto"/>
              <w:jc w:val="right"/>
              <w:rPr>
                <w:color w:val="000000"/>
              </w:rPr>
            </w:pPr>
            <w:r w:rsidRPr="00B83BCA">
              <w:rPr>
                <w:color w:val="000000"/>
              </w:rPr>
              <w:t>$631</w:t>
            </w:r>
          </w:p>
        </w:tc>
      </w:tr>
      <w:tr w:rsidR="000B3E76" w:rsidRPr="00B83BCA">
        <w:trPr>
          <w:trHeight w:val="77"/>
          <w:jc w:val="center"/>
        </w:trPr>
        <w:tc>
          <w:tcPr>
            <w:tcW w:w="2128" w:type="pct"/>
            <w:vAlign w:val="center"/>
          </w:tcPr>
          <w:p w:rsidR="000B3E76" w:rsidRPr="002F1EBE"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20"/>
                <w:szCs w:val="20"/>
              </w:rPr>
              <w:t>Teachers</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$4,228</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$4,322</w:t>
            </w:r>
          </w:p>
        </w:tc>
        <w:tc>
          <w:tcPr>
            <w:tcW w:w="718" w:type="pct"/>
            <w:shd w:val="clear" w:color="auto" w:fill="auto"/>
            <w:vAlign w:val="bottom"/>
          </w:tcPr>
          <w:p w:rsidR="000B3E76" w:rsidRPr="00B83BCA" w:rsidRDefault="000B3E76" w:rsidP="000B3E76">
            <w:pPr>
              <w:spacing w:after="0" w:line="240" w:lineRule="auto"/>
              <w:jc w:val="right"/>
              <w:rPr>
                <w:color w:val="000000"/>
              </w:rPr>
            </w:pPr>
            <w:r w:rsidRPr="00B83BCA">
              <w:rPr>
                <w:color w:val="000000"/>
              </w:rPr>
              <w:t>$4,404</w:t>
            </w:r>
          </w:p>
        </w:tc>
        <w:tc>
          <w:tcPr>
            <w:tcW w:w="718" w:type="pct"/>
          </w:tcPr>
          <w:p w:rsidR="000B3E76" w:rsidRPr="00B83BCA" w:rsidRDefault="000B3E76" w:rsidP="000B3E76">
            <w:pPr>
              <w:spacing w:after="0" w:line="240" w:lineRule="auto"/>
              <w:jc w:val="right"/>
              <w:rPr>
                <w:color w:val="000000"/>
              </w:rPr>
            </w:pPr>
            <w:r w:rsidRPr="00B83BCA">
              <w:rPr>
                <w:color w:val="000000"/>
              </w:rPr>
              <w:t>$4,769</w:t>
            </w:r>
          </w:p>
        </w:tc>
      </w:tr>
      <w:tr w:rsidR="000B3E76" w:rsidRPr="00B83BCA">
        <w:trPr>
          <w:trHeight w:val="77"/>
          <w:jc w:val="center"/>
        </w:trPr>
        <w:tc>
          <w:tcPr>
            <w:tcW w:w="2128" w:type="pct"/>
            <w:vAlign w:val="center"/>
          </w:tcPr>
          <w:p w:rsidR="000B3E76" w:rsidRPr="002F1EBE" w:rsidDel="00DB21D5"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20"/>
                <w:szCs w:val="20"/>
              </w:rPr>
              <w:t>Other teaching services</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$773</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$866</w:t>
            </w:r>
          </w:p>
        </w:tc>
        <w:tc>
          <w:tcPr>
            <w:tcW w:w="718" w:type="pct"/>
            <w:shd w:val="clear" w:color="auto" w:fill="auto"/>
            <w:vAlign w:val="bottom"/>
          </w:tcPr>
          <w:p w:rsidR="000B3E76" w:rsidRPr="00B83BCA" w:rsidRDefault="000B3E76" w:rsidP="000B3E76">
            <w:pPr>
              <w:spacing w:after="0" w:line="240" w:lineRule="auto"/>
              <w:jc w:val="right"/>
              <w:rPr>
                <w:color w:val="000000"/>
              </w:rPr>
            </w:pPr>
            <w:r w:rsidRPr="00B83BCA">
              <w:rPr>
                <w:color w:val="000000"/>
              </w:rPr>
              <w:t>$936</w:t>
            </w:r>
          </w:p>
        </w:tc>
        <w:tc>
          <w:tcPr>
            <w:tcW w:w="718" w:type="pct"/>
          </w:tcPr>
          <w:p w:rsidR="000B3E76" w:rsidRPr="00B83BCA" w:rsidRDefault="000B3E76" w:rsidP="000B3E76">
            <w:pPr>
              <w:spacing w:after="0" w:line="240" w:lineRule="auto"/>
              <w:jc w:val="right"/>
              <w:rPr>
                <w:color w:val="000000"/>
              </w:rPr>
            </w:pPr>
            <w:r w:rsidRPr="00B83BCA">
              <w:rPr>
                <w:color w:val="000000"/>
              </w:rPr>
              <w:t>$881</w:t>
            </w:r>
          </w:p>
        </w:tc>
      </w:tr>
      <w:tr w:rsidR="000B3E76" w:rsidRPr="00B83BCA">
        <w:trPr>
          <w:trHeight w:val="77"/>
          <w:jc w:val="center"/>
        </w:trPr>
        <w:tc>
          <w:tcPr>
            <w:tcW w:w="2128" w:type="pct"/>
            <w:vAlign w:val="center"/>
          </w:tcPr>
          <w:p w:rsidR="000B3E76" w:rsidRPr="002F1EBE"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20"/>
                <w:szCs w:val="20"/>
              </w:rPr>
              <w:t>Professional development</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$108</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$30</w:t>
            </w:r>
          </w:p>
        </w:tc>
        <w:tc>
          <w:tcPr>
            <w:tcW w:w="718" w:type="pct"/>
            <w:shd w:val="clear" w:color="auto" w:fill="auto"/>
            <w:vAlign w:val="bottom"/>
          </w:tcPr>
          <w:p w:rsidR="000B3E76" w:rsidRPr="00B83BCA" w:rsidRDefault="000B3E76" w:rsidP="000B3E76">
            <w:pPr>
              <w:spacing w:after="0" w:line="240" w:lineRule="auto"/>
              <w:jc w:val="right"/>
              <w:rPr>
                <w:color w:val="000000"/>
              </w:rPr>
            </w:pPr>
            <w:r w:rsidRPr="00B83BCA">
              <w:rPr>
                <w:color w:val="000000"/>
              </w:rPr>
              <w:t>$45</w:t>
            </w:r>
          </w:p>
        </w:tc>
        <w:tc>
          <w:tcPr>
            <w:tcW w:w="718" w:type="pct"/>
          </w:tcPr>
          <w:p w:rsidR="000B3E76" w:rsidRPr="00B83BCA" w:rsidRDefault="000B3E76" w:rsidP="000B3E76">
            <w:pPr>
              <w:spacing w:after="0" w:line="240" w:lineRule="auto"/>
              <w:jc w:val="right"/>
              <w:rPr>
                <w:color w:val="000000"/>
              </w:rPr>
            </w:pPr>
            <w:r w:rsidRPr="00B83BCA">
              <w:rPr>
                <w:color w:val="000000"/>
              </w:rPr>
              <w:t>$54</w:t>
            </w:r>
          </w:p>
        </w:tc>
      </w:tr>
      <w:tr w:rsidR="000B3E76" w:rsidRPr="00B83BCA">
        <w:trPr>
          <w:trHeight w:val="562"/>
          <w:jc w:val="center"/>
        </w:trPr>
        <w:tc>
          <w:tcPr>
            <w:tcW w:w="2128" w:type="pct"/>
            <w:vAlign w:val="center"/>
          </w:tcPr>
          <w:p w:rsidR="000B3E76" w:rsidRPr="002F1EBE"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20"/>
                <w:szCs w:val="20"/>
              </w:rPr>
              <w:t>Instructional materials, equipment and technology</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$380</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$446</w:t>
            </w:r>
          </w:p>
        </w:tc>
        <w:tc>
          <w:tcPr>
            <w:tcW w:w="718" w:type="pct"/>
            <w:shd w:val="clear" w:color="auto" w:fill="auto"/>
            <w:vAlign w:val="bottom"/>
          </w:tcPr>
          <w:p w:rsidR="000B3E76" w:rsidRPr="00B83BCA" w:rsidRDefault="000B3E76" w:rsidP="000B3E76">
            <w:pPr>
              <w:spacing w:after="0" w:line="240" w:lineRule="auto"/>
              <w:jc w:val="right"/>
              <w:rPr>
                <w:color w:val="000000"/>
              </w:rPr>
            </w:pPr>
            <w:r w:rsidRPr="00B83BCA">
              <w:rPr>
                <w:color w:val="000000"/>
              </w:rPr>
              <w:t>$201</w:t>
            </w:r>
          </w:p>
        </w:tc>
        <w:tc>
          <w:tcPr>
            <w:tcW w:w="718" w:type="pct"/>
          </w:tcPr>
          <w:p w:rsidR="000B3E76" w:rsidRPr="00B83BCA" w:rsidRDefault="000B3E76" w:rsidP="000B3E76">
            <w:pPr>
              <w:spacing w:after="0" w:line="240" w:lineRule="auto"/>
              <w:jc w:val="right"/>
              <w:rPr>
                <w:color w:val="000000"/>
              </w:rPr>
            </w:pPr>
            <w:r w:rsidRPr="00B83BCA">
              <w:rPr>
                <w:color w:val="000000"/>
              </w:rPr>
              <w:t>$364</w:t>
            </w:r>
          </w:p>
        </w:tc>
      </w:tr>
      <w:tr w:rsidR="000B3E76" w:rsidRPr="00B83BCA">
        <w:trPr>
          <w:trHeight w:val="77"/>
          <w:jc w:val="center"/>
        </w:trPr>
        <w:tc>
          <w:tcPr>
            <w:tcW w:w="2128" w:type="pct"/>
            <w:vAlign w:val="center"/>
          </w:tcPr>
          <w:p w:rsidR="000B3E76" w:rsidRPr="002F1EBE"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20"/>
                <w:szCs w:val="20"/>
              </w:rPr>
              <w:t>Guidance, counseling and testing services</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$352</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$374</w:t>
            </w:r>
          </w:p>
        </w:tc>
        <w:tc>
          <w:tcPr>
            <w:tcW w:w="718" w:type="pct"/>
            <w:shd w:val="clear" w:color="auto" w:fill="auto"/>
            <w:vAlign w:val="bottom"/>
          </w:tcPr>
          <w:p w:rsidR="000B3E76" w:rsidRPr="00B83BCA" w:rsidRDefault="000B3E76" w:rsidP="000B3E76">
            <w:pPr>
              <w:spacing w:after="0" w:line="240" w:lineRule="auto"/>
              <w:jc w:val="right"/>
              <w:rPr>
                <w:color w:val="000000"/>
              </w:rPr>
            </w:pPr>
            <w:r w:rsidRPr="00B83BCA">
              <w:rPr>
                <w:color w:val="000000"/>
              </w:rPr>
              <w:t>$425</w:t>
            </w:r>
          </w:p>
        </w:tc>
        <w:tc>
          <w:tcPr>
            <w:tcW w:w="718" w:type="pct"/>
          </w:tcPr>
          <w:p w:rsidR="000B3E76" w:rsidRPr="00B83BCA" w:rsidRDefault="000B3E76" w:rsidP="000B3E76">
            <w:pPr>
              <w:spacing w:after="0" w:line="240" w:lineRule="auto"/>
              <w:jc w:val="right"/>
              <w:rPr>
                <w:color w:val="000000"/>
              </w:rPr>
            </w:pPr>
            <w:r w:rsidRPr="00B83BCA">
              <w:rPr>
                <w:color w:val="000000"/>
              </w:rPr>
              <w:t>$440</w:t>
            </w:r>
          </w:p>
        </w:tc>
      </w:tr>
      <w:tr w:rsidR="000B3E76" w:rsidRPr="00B83BCA">
        <w:trPr>
          <w:trHeight w:val="77"/>
          <w:jc w:val="center"/>
        </w:trPr>
        <w:tc>
          <w:tcPr>
            <w:tcW w:w="2128" w:type="pct"/>
            <w:vAlign w:val="center"/>
          </w:tcPr>
          <w:p w:rsidR="000B3E76" w:rsidRPr="002F1EBE"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20"/>
                <w:szCs w:val="20"/>
              </w:rPr>
              <w:t>Pupil services</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$870</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$903</w:t>
            </w:r>
          </w:p>
        </w:tc>
        <w:tc>
          <w:tcPr>
            <w:tcW w:w="718" w:type="pct"/>
            <w:shd w:val="clear" w:color="auto" w:fill="auto"/>
            <w:vAlign w:val="bottom"/>
          </w:tcPr>
          <w:p w:rsidR="000B3E76" w:rsidRPr="00B83BCA" w:rsidRDefault="000B3E76" w:rsidP="000B3E76">
            <w:pPr>
              <w:spacing w:after="0" w:line="240" w:lineRule="auto"/>
              <w:jc w:val="right"/>
              <w:rPr>
                <w:color w:val="000000"/>
              </w:rPr>
            </w:pPr>
            <w:r w:rsidRPr="00B83BCA">
              <w:rPr>
                <w:color w:val="000000"/>
              </w:rPr>
              <w:t>$1,093</w:t>
            </w:r>
          </w:p>
        </w:tc>
        <w:tc>
          <w:tcPr>
            <w:tcW w:w="718" w:type="pct"/>
          </w:tcPr>
          <w:p w:rsidR="000B3E76" w:rsidRPr="00B83BCA" w:rsidRDefault="000B3E76" w:rsidP="000B3E76">
            <w:pPr>
              <w:spacing w:after="0" w:line="240" w:lineRule="auto"/>
              <w:jc w:val="right"/>
              <w:rPr>
                <w:color w:val="000000"/>
              </w:rPr>
            </w:pPr>
            <w:r w:rsidRPr="00B83BCA">
              <w:rPr>
                <w:color w:val="000000"/>
              </w:rPr>
              <w:t>$1,019</w:t>
            </w:r>
          </w:p>
        </w:tc>
      </w:tr>
      <w:tr w:rsidR="000B3E76" w:rsidRPr="00B83BCA">
        <w:trPr>
          <w:trHeight w:val="77"/>
          <w:jc w:val="center"/>
        </w:trPr>
        <w:tc>
          <w:tcPr>
            <w:tcW w:w="2128" w:type="pct"/>
            <w:vAlign w:val="center"/>
          </w:tcPr>
          <w:p w:rsidR="000B3E76" w:rsidRPr="002F1EBE"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20"/>
                <w:szCs w:val="20"/>
              </w:rPr>
              <w:t>Operations and maintenance</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$862</w:t>
            </w:r>
          </w:p>
        </w:tc>
        <w:tc>
          <w:tcPr>
            <w:tcW w:w="718" w:type="pct"/>
            <w:vAlign w:val="bottom"/>
          </w:tcPr>
          <w:p w:rsidR="000B3E76" w:rsidRPr="00B83BCA" w:rsidRDefault="000B3E76" w:rsidP="000B3E76">
            <w:pPr>
              <w:spacing w:after="0" w:line="240" w:lineRule="auto"/>
              <w:jc w:val="right"/>
              <w:rPr>
                <w:color w:val="000000"/>
              </w:rPr>
            </w:pPr>
            <w:r w:rsidRPr="00B83BCA">
              <w:rPr>
                <w:color w:val="000000"/>
              </w:rPr>
              <w:t>$853</w:t>
            </w:r>
          </w:p>
        </w:tc>
        <w:tc>
          <w:tcPr>
            <w:tcW w:w="718" w:type="pct"/>
            <w:shd w:val="clear" w:color="auto" w:fill="auto"/>
            <w:vAlign w:val="bottom"/>
          </w:tcPr>
          <w:p w:rsidR="000B3E76" w:rsidRPr="00B83BCA" w:rsidRDefault="000B3E76" w:rsidP="000B3E76">
            <w:pPr>
              <w:spacing w:after="0" w:line="240" w:lineRule="auto"/>
              <w:jc w:val="right"/>
              <w:rPr>
                <w:color w:val="000000"/>
              </w:rPr>
            </w:pPr>
            <w:r w:rsidRPr="00B83BCA">
              <w:rPr>
                <w:color w:val="000000"/>
              </w:rPr>
              <w:t>$836</w:t>
            </w:r>
          </w:p>
        </w:tc>
        <w:tc>
          <w:tcPr>
            <w:tcW w:w="718" w:type="pct"/>
          </w:tcPr>
          <w:p w:rsidR="000B3E76" w:rsidRPr="00B83BCA" w:rsidRDefault="000B3E76" w:rsidP="000B3E76">
            <w:pPr>
              <w:spacing w:after="0" w:line="240" w:lineRule="auto"/>
              <w:jc w:val="right"/>
              <w:rPr>
                <w:color w:val="000000"/>
              </w:rPr>
            </w:pPr>
            <w:r w:rsidRPr="00B83BCA">
              <w:rPr>
                <w:color w:val="000000"/>
              </w:rPr>
              <w:t>$929</w:t>
            </w:r>
          </w:p>
        </w:tc>
      </w:tr>
      <w:tr w:rsidR="000B3E76" w:rsidRPr="00B83BCA">
        <w:trPr>
          <w:trHeight w:val="77"/>
          <w:jc w:val="center"/>
        </w:trPr>
        <w:tc>
          <w:tcPr>
            <w:tcW w:w="2128" w:type="pct"/>
            <w:tcBorders>
              <w:bottom w:val="single" w:sz="12" w:space="0" w:color="auto"/>
            </w:tcBorders>
            <w:vAlign w:val="center"/>
          </w:tcPr>
          <w:p w:rsidR="000B3E76" w:rsidRPr="002F1EBE"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20"/>
                <w:szCs w:val="20"/>
              </w:rPr>
              <w:t>Insurance, retirement and other fixed costs</w:t>
            </w:r>
          </w:p>
        </w:tc>
        <w:tc>
          <w:tcPr>
            <w:tcW w:w="718" w:type="pct"/>
            <w:tcBorders>
              <w:bottom w:val="single" w:sz="12" w:space="0" w:color="auto"/>
            </w:tcBorders>
            <w:vAlign w:val="bottom"/>
          </w:tcPr>
          <w:p w:rsidR="000B3E76" w:rsidRPr="00B83BCA" w:rsidRDefault="000B3E76" w:rsidP="000B3E76">
            <w:pPr>
              <w:spacing w:after="0" w:line="240" w:lineRule="auto"/>
              <w:jc w:val="right"/>
              <w:rPr>
                <w:color w:val="000000"/>
              </w:rPr>
            </w:pPr>
            <w:r w:rsidRPr="00B83BCA">
              <w:rPr>
                <w:color w:val="000000"/>
              </w:rPr>
              <w:t>$1,940</w:t>
            </w:r>
          </w:p>
        </w:tc>
        <w:tc>
          <w:tcPr>
            <w:tcW w:w="718" w:type="pct"/>
            <w:tcBorders>
              <w:bottom w:val="single" w:sz="12" w:space="0" w:color="auto"/>
            </w:tcBorders>
            <w:vAlign w:val="bottom"/>
          </w:tcPr>
          <w:p w:rsidR="000B3E76" w:rsidRPr="00B83BCA" w:rsidRDefault="000B3E76" w:rsidP="000B3E76">
            <w:pPr>
              <w:spacing w:after="0" w:line="240" w:lineRule="auto"/>
              <w:jc w:val="right"/>
              <w:rPr>
                <w:color w:val="000000"/>
              </w:rPr>
            </w:pPr>
            <w:r w:rsidRPr="00B83BCA">
              <w:rPr>
                <w:color w:val="000000"/>
              </w:rPr>
              <w:t>$2,045</w:t>
            </w:r>
          </w:p>
        </w:tc>
        <w:tc>
          <w:tcPr>
            <w:tcW w:w="718" w:type="pct"/>
            <w:tcBorders>
              <w:bottom w:val="single" w:sz="12" w:space="0" w:color="auto"/>
            </w:tcBorders>
            <w:shd w:val="clear" w:color="auto" w:fill="auto"/>
            <w:vAlign w:val="bottom"/>
          </w:tcPr>
          <w:p w:rsidR="000B3E76" w:rsidRPr="00B83BCA" w:rsidRDefault="000B3E76" w:rsidP="000B3E76">
            <w:pPr>
              <w:spacing w:after="0" w:line="240" w:lineRule="auto"/>
              <w:jc w:val="right"/>
              <w:rPr>
                <w:color w:val="000000"/>
              </w:rPr>
            </w:pPr>
            <w:r w:rsidRPr="00B83BCA">
              <w:rPr>
                <w:color w:val="000000"/>
              </w:rPr>
              <w:t>$2,290</w:t>
            </w:r>
          </w:p>
        </w:tc>
        <w:tc>
          <w:tcPr>
            <w:tcW w:w="718" w:type="pct"/>
            <w:tcBorders>
              <w:bottom w:val="single" w:sz="12" w:space="0" w:color="auto"/>
            </w:tcBorders>
          </w:tcPr>
          <w:p w:rsidR="000B3E76" w:rsidRPr="00B83BCA" w:rsidRDefault="000B3E76" w:rsidP="000B3E76">
            <w:pPr>
              <w:spacing w:after="0" w:line="240" w:lineRule="auto"/>
              <w:jc w:val="right"/>
              <w:rPr>
                <w:color w:val="000000"/>
              </w:rPr>
            </w:pPr>
            <w:r w:rsidRPr="00B83BCA">
              <w:rPr>
                <w:color w:val="000000"/>
              </w:rPr>
              <w:t>$2,382</w:t>
            </w:r>
          </w:p>
        </w:tc>
      </w:tr>
      <w:tr w:rsidR="000B3E76" w:rsidRPr="00B83BCA">
        <w:trPr>
          <w:trHeight w:val="107"/>
          <w:jc w:val="center"/>
        </w:trPr>
        <w:tc>
          <w:tcPr>
            <w:tcW w:w="2128" w:type="pct"/>
            <w:tcBorders>
              <w:top w:val="single" w:sz="12" w:space="0" w:color="auto"/>
              <w:bottom w:val="single" w:sz="12" w:space="0" w:color="auto"/>
            </w:tcBorders>
            <w:vAlign w:val="center"/>
          </w:tcPr>
          <w:p w:rsidR="000B3E76" w:rsidRPr="002F1EBE" w:rsidRDefault="000B3E76" w:rsidP="000B3E76">
            <w:pPr>
              <w:widowControl w:val="0"/>
              <w:overflowPunct w:val="0"/>
              <w:adjustRightInd w:val="0"/>
              <w:spacing w:before="40" w:after="40" w:line="240" w:lineRule="auto"/>
              <w:rPr>
                <w:rFonts w:eastAsia="Times New Roman"/>
                <w:kern w:val="28"/>
                <w:sz w:val="20"/>
                <w:szCs w:val="20"/>
              </w:rPr>
            </w:pPr>
            <w:r w:rsidRPr="002F1EBE">
              <w:rPr>
                <w:rFonts w:eastAsia="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0B3E76" w:rsidRPr="00B83BCA" w:rsidRDefault="000B3E76" w:rsidP="000B3E76">
            <w:pPr>
              <w:spacing w:after="0" w:line="240" w:lineRule="auto"/>
              <w:jc w:val="right"/>
              <w:rPr>
                <w:color w:val="000000"/>
              </w:rPr>
            </w:pPr>
            <w:r w:rsidRPr="00B83BCA">
              <w:rPr>
                <w:color w:val="000000"/>
              </w:rPr>
              <w:t>$10,437</w:t>
            </w:r>
          </w:p>
        </w:tc>
        <w:tc>
          <w:tcPr>
            <w:tcW w:w="718" w:type="pct"/>
            <w:tcBorders>
              <w:top w:val="single" w:sz="12" w:space="0" w:color="auto"/>
              <w:bottom w:val="single" w:sz="12" w:space="0" w:color="auto"/>
            </w:tcBorders>
            <w:vAlign w:val="bottom"/>
          </w:tcPr>
          <w:p w:rsidR="000B3E76" w:rsidRPr="00B83BCA" w:rsidRDefault="000B3E76" w:rsidP="000B3E76">
            <w:pPr>
              <w:spacing w:after="0" w:line="240" w:lineRule="auto"/>
              <w:jc w:val="right"/>
              <w:rPr>
                <w:color w:val="000000"/>
              </w:rPr>
            </w:pPr>
            <w:r w:rsidRPr="00B83BCA">
              <w:rPr>
                <w:color w:val="000000"/>
              </w:rPr>
              <w:t>$10,739</w:t>
            </w:r>
          </w:p>
        </w:tc>
        <w:tc>
          <w:tcPr>
            <w:tcW w:w="718" w:type="pct"/>
            <w:tcBorders>
              <w:top w:val="single" w:sz="12" w:space="0" w:color="auto"/>
              <w:bottom w:val="single" w:sz="12" w:space="0" w:color="auto"/>
            </w:tcBorders>
            <w:shd w:val="clear" w:color="auto" w:fill="auto"/>
            <w:vAlign w:val="bottom"/>
          </w:tcPr>
          <w:p w:rsidR="000B3E76" w:rsidRPr="00B83BCA" w:rsidRDefault="000B3E76" w:rsidP="000B3E76">
            <w:pPr>
              <w:spacing w:after="0" w:line="240" w:lineRule="auto"/>
              <w:jc w:val="right"/>
              <w:rPr>
                <w:color w:val="000000"/>
              </w:rPr>
            </w:pPr>
            <w:r w:rsidRPr="00B83BCA">
              <w:rPr>
                <w:color w:val="000000"/>
              </w:rPr>
              <w:t>$11,318</w:t>
            </w:r>
          </w:p>
        </w:tc>
        <w:tc>
          <w:tcPr>
            <w:tcW w:w="718" w:type="pct"/>
            <w:tcBorders>
              <w:top w:val="single" w:sz="12" w:space="0" w:color="auto"/>
              <w:bottom w:val="single" w:sz="12" w:space="0" w:color="auto"/>
            </w:tcBorders>
          </w:tcPr>
          <w:p w:rsidR="000B3E76" w:rsidRPr="00B83BCA" w:rsidRDefault="000B3E76" w:rsidP="000B3E76">
            <w:pPr>
              <w:spacing w:after="0" w:line="240" w:lineRule="auto"/>
              <w:jc w:val="right"/>
              <w:rPr>
                <w:color w:val="000000"/>
              </w:rPr>
            </w:pPr>
            <w:r w:rsidRPr="00B83BCA">
              <w:rPr>
                <w:color w:val="000000"/>
              </w:rPr>
              <w:t>$11,812</w:t>
            </w:r>
          </w:p>
        </w:tc>
      </w:tr>
      <w:tr w:rsidR="000B3E76" w:rsidRPr="00B83BCA">
        <w:trPr>
          <w:trHeight w:val="107"/>
          <w:jc w:val="center"/>
        </w:trPr>
        <w:tc>
          <w:tcPr>
            <w:tcW w:w="4282" w:type="pct"/>
            <w:gridSpan w:val="4"/>
            <w:tcBorders>
              <w:top w:val="single" w:sz="12" w:space="0" w:color="auto"/>
              <w:left w:val="nil"/>
              <w:bottom w:val="nil"/>
              <w:right w:val="nil"/>
            </w:tcBorders>
            <w:vAlign w:val="center"/>
          </w:tcPr>
          <w:p w:rsidR="000B3E76" w:rsidRPr="002F1EBE" w:rsidRDefault="000B3E76" w:rsidP="000B3E76">
            <w:pPr>
              <w:widowControl w:val="0"/>
              <w:overflowPunct w:val="0"/>
              <w:adjustRightInd w:val="0"/>
              <w:spacing w:before="80" w:after="0" w:line="240" w:lineRule="auto"/>
              <w:rPr>
                <w:rFonts w:eastAsia="Times New Roman"/>
                <w:kern w:val="28"/>
                <w:sz w:val="20"/>
                <w:szCs w:val="20"/>
              </w:rPr>
            </w:pPr>
            <w:r w:rsidRPr="002F1EBE">
              <w:rPr>
                <w:rFonts w:eastAsia="Times New Roman"/>
                <w:bCs/>
                <w:color w:val="000000"/>
                <w:kern w:val="28"/>
                <w:sz w:val="20"/>
                <w:szCs w:val="20"/>
              </w:rPr>
              <w:t xml:space="preserve">Sources: </w:t>
            </w:r>
            <w:hyperlink r:id="rId47" w:history="1">
              <w:r w:rsidRPr="002F1EBE">
                <w:rPr>
                  <w:rFonts w:eastAsia="Times New Roman"/>
                  <w:bCs/>
                  <w:color w:val="0000FF"/>
                  <w:kern w:val="28"/>
                  <w:sz w:val="20"/>
                  <w:szCs w:val="24"/>
                  <w:u w:val="single"/>
                </w:rPr>
                <w:t>Per-pupil expenditure reports on ESE website</w:t>
              </w:r>
            </w:hyperlink>
            <w:bookmarkStart w:id="18" w:name="_GoBack"/>
            <w:bookmarkEnd w:id="18"/>
            <w:r w:rsidRPr="002F1EBE">
              <w:rPr>
                <w:rFonts w:eastAsia="Times New Roman"/>
                <w:kern w:val="28"/>
                <w:sz w:val="20"/>
                <w:szCs w:val="20"/>
              </w:rPr>
              <w:t xml:space="preserve"> </w:t>
            </w:r>
          </w:p>
          <w:p w:rsidR="000B3E76" w:rsidRPr="002F1EBE" w:rsidRDefault="000B3E76" w:rsidP="000B3E76">
            <w:pPr>
              <w:widowControl w:val="0"/>
              <w:overflowPunct w:val="0"/>
              <w:adjustRightInd w:val="0"/>
              <w:spacing w:before="80" w:after="0" w:line="240" w:lineRule="auto"/>
              <w:rPr>
                <w:rFonts w:eastAsia="Times New Roman"/>
                <w:kern w:val="28"/>
                <w:sz w:val="20"/>
                <w:szCs w:val="20"/>
              </w:rPr>
            </w:pPr>
            <w:r w:rsidRPr="002F1EBE">
              <w:rPr>
                <w:rFonts w:eastAsia="Times New Roman"/>
                <w:kern w:val="28"/>
                <w:sz w:val="20"/>
                <w:szCs w:val="20"/>
              </w:rPr>
              <w:t>Note: Any discrepancy between expenditures and total is because of rounding.</w:t>
            </w:r>
          </w:p>
        </w:tc>
        <w:tc>
          <w:tcPr>
            <w:tcW w:w="718" w:type="pct"/>
            <w:tcBorders>
              <w:top w:val="single" w:sz="12" w:space="0" w:color="auto"/>
              <w:left w:val="nil"/>
              <w:bottom w:val="nil"/>
              <w:right w:val="nil"/>
            </w:tcBorders>
          </w:tcPr>
          <w:p w:rsidR="000B3E76" w:rsidRPr="002F1EBE" w:rsidRDefault="000B3E76" w:rsidP="000B3E76">
            <w:pPr>
              <w:widowControl w:val="0"/>
              <w:overflowPunct w:val="0"/>
              <w:adjustRightInd w:val="0"/>
              <w:spacing w:before="80" w:after="0" w:line="240" w:lineRule="auto"/>
              <w:rPr>
                <w:rFonts w:eastAsia="Times New Roman"/>
                <w:bCs/>
                <w:color w:val="000000"/>
                <w:kern w:val="28"/>
                <w:sz w:val="20"/>
                <w:szCs w:val="20"/>
              </w:rPr>
            </w:pPr>
          </w:p>
        </w:tc>
      </w:tr>
    </w:tbl>
    <w:p w:rsidR="000B3E76" w:rsidRPr="002F1EBE" w:rsidRDefault="000B3E76" w:rsidP="000B3E76">
      <w:pPr>
        <w:rPr>
          <w:rFonts w:eastAsia="Times New Roman" w:cs="Arial"/>
          <w:b/>
          <w:kern w:val="28"/>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Pr="002F1EBE" w:rsidRDefault="000B3E76" w:rsidP="000B3E76">
      <w:pPr>
        <w:spacing w:after="0" w:line="240" w:lineRule="auto"/>
        <w:rPr>
          <w:rFonts w:eastAsia="Times New Roman"/>
          <w:sz w:val="20"/>
          <w:szCs w:val="20"/>
        </w:rPr>
      </w:pPr>
    </w:p>
    <w:p w:rsidR="000B3E76" w:rsidRDefault="000B3E76">
      <w:pPr>
        <w:spacing w:after="0" w:line="240" w:lineRule="auto"/>
      </w:pPr>
      <w:r>
        <w:br w:type="page"/>
      </w:r>
    </w:p>
    <w:p w:rsidR="000B3E76" w:rsidRDefault="000B3E76">
      <w:pPr>
        <w:pStyle w:val="Section"/>
      </w:pPr>
      <w:bookmarkStart w:id="19" w:name="_Toc403042921"/>
      <w:r w:rsidRPr="00476E71">
        <w:lastRenderedPageBreak/>
        <w:t xml:space="preserve">Appendix </w:t>
      </w:r>
      <w:r>
        <w:t>C: Instructional Inventory</w:t>
      </w:r>
      <w:bookmarkEnd w:id="19"/>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811"/>
        <w:gridCol w:w="720"/>
        <w:gridCol w:w="720"/>
        <w:gridCol w:w="720"/>
        <w:gridCol w:w="450"/>
        <w:gridCol w:w="630"/>
        <w:gridCol w:w="630"/>
        <w:gridCol w:w="629"/>
      </w:tblGrid>
      <w:tr w:rsidR="000B3E76" w:rsidRPr="00B83BCA">
        <w:trPr>
          <w:jc w:val="center"/>
        </w:trPr>
        <w:tc>
          <w:tcPr>
            <w:tcW w:w="3951" w:type="dxa"/>
            <w:vMerge w:val="restart"/>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Learning Environment</w:t>
            </w:r>
          </w:p>
        </w:tc>
        <w:tc>
          <w:tcPr>
            <w:tcW w:w="2970" w:type="dxa"/>
            <w:gridSpan w:val="4"/>
            <w:tcBorders>
              <w:top w:val="single" w:sz="4" w:space="0" w:color="auto"/>
              <w:left w:val="single" w:sz="12" w:space="0" w:color="auto"/>
              <w:bottom w:val="single" w:sz="4"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Evidence by Grade Span</w:t>
            </w:r>
          </w:p>
        </w:tc>
        <w:tc>
          <w:tcPr>
            <w:tcW w:w="2339" w:type="dxa"/>
            <w:gridSpan w:val="4"/>
            <w:tcBorders>
              <w:top w:val="single" w:sz="4" w:space="0" w:color="auto"/>
              <w:left w:val="single" w:sz="12" w:space="0" w:color="auto"/>
              <w:bottom w:val="single" w:sz="4"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Evidence Overall</w:t>
            </w:r>
          </w:p>
        </w:tc>
      </w:tr>
      <w:tr w:rsidR="000B3E76" w:rsidRPr="00B83BCA">
        <w:trPr>
          <w:cantSplit/>
          <w:trHeight w:val="1134"/>
          <w:jc w:val="center"/>
        </w:trPr>
        <w:tc>
          <w:tcPr>
            <w:tcW w:w="3951" w:type="dxa"/>
            <w:vMerge/>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810" w:type="dxa"/>
            <w:vMerge w:val="restart"/>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B83BCA">
              <w:rPr>
                <w:b/>
                <w:sz w:val="20"/>
                <w:szCs w:val="20"/>
              </w:rPr>
              <w:t>Grade Span</w:t>
            </w:r>
          </w:p>
        </w:tc>
        <w:tc>
          <w:tcPr>
            <w:tcW w:w="72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None</w:t>
            </w:r>
          </w:p>
        </w:tc>
        <w:tc>
          <w:tcPr>
            <w:tcW w:w="72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Partial</w:t>
            </w:r>
          </w:p>
        </w:tc>
        <w:tc>
          <w:tcPr>
            <w:tcW w:w="720" w:type="dxa"/>
            <w:tcBorders>
              <w:top w:val="single" w:sz="4" w:space="0" w:color="auto"/>
              <w:left w:val="single" w:sz="4" w:space="0" w:color="auto"/>
              <w:bottom w:val="single" w:sz="12" w:space="0" w:color="auto"/>
              <w:right w:val="single" w:sz="12"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Clear &amp; Consistent</w:t>
            </w:r>
          </w:p>
        </w:tc>
        <w:tc>
          <w:tcPr>
            <w:tcW w:w="450" w:type="dxa"/>
            <w:vMerge w:val="restart"/>
            <w:tcBorders>
              <w:top w:val="single" w:sz="4" w:space="0" w:color="auto"/>
              <w:left w:val="single" w:sz="12" w:space="0" w:color="auto"/>
              <w:bottom w:val="single" w:sz="12"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top w:val="single" w:sz="4" w:space="0" w:color="auto"/>
              <w:left w:val="single" w:sz="4" w:space="0" w:color="auto"/>
              <w:bottom w:val="single" w:sz="12" w:space="0" w:color="auto"/>
              <w:right w:val="single" w:sz="4" w:space="0" w:color="auto"/>
            </w:tcBorders>
            <w:textDirection w:val="btL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None</w:t>
            </w:r>
          </w:p>
        </w:tc>
        <w:tc>
          <w:tcPr>
            <w:tcW w:w="630" w:type="dxa"/>
            <w:tcBorders>
              <w:top w:val="single" w:sz="4" w:space="0" w:color="auto"/>
              <w:left w:val="single" w:sz="4" w:space="0" w:color="auto"/>
              <w:bottom w:val="single" w:sz="12" w:space="0" w:color="auto"/>
              <w:right w:val="single" w:sz="4" w:space="0" w:color="auto"/>
            </w:tcBorders>
            <w:textDirection w:val="btL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 xml:space="preserve">Partial </w:t>
            </w:r>
          </w:p>
        </w:tc>
        <w:tc>
          <w:tcPr>
            <w:tcW w:w="629" w:type="dxa"/>
            <w:tcBorders>
              <w:top w:val="single" w:sz="4" w:space="0" w:color="auto"/>
              <w:left w:val="single" w:sz="4" w:space="0" w:color="auto"/>
              <w:bottom w:val="single" w:sz="12" w:space="0" w:color="auto"/>
              <w:right w:val="single" w:sz="4" w:space="0" w:color="auto"/>
            </w:tcBorders>
            <w:textDirection w:val="btL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Clear &amp; Consistent</w:t>
            </w:r>
          </w:p>
        </w:tc>
      </w:tr>
      <w:tr w:rsidR="000B3E76" w:rsidRPr="00B83BCA" w:rsidTr="00106915">
        <w:trPr>
          <w:jc w:val="center"/>
        </w:trPr>
        <w:tc>
          <w:tcPr>
            <w:tcW w:w="3951" w:type="dxa"/>
            <w:vMerge/>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2970" w:type="dxa"/>
            <w:vMerge/>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spacing w:after="0" w:line="240" w:lineRule="auto"/>
              <w:rPr>
                <w:sz w:val="20"/>
                <w:szCs w:val="20"/>
              </w:rPr>
            </w:pPr>
          </w:p>
        </w:tc>
        <w:tc>
          <w:tcPr>
            <w:tcW w:w="72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(0)</w:t>
            </w:r>
          </w:p>
        </w:tc>
        <w:tc>
          <w:tcPr>
            <w:tcW w:w="72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(1)</w:t>
            </w:r>
          </w:p>
        </w:tc>
        <w:tc>
          <w:tcPr>
            <w:tcW w:w="720" w:type="dxa"/>
            <w:tcBorders>
              <w:top w:val="single" w:sz="12" w:space="0" w:color="auto"/>
              <w:left w:val="single" w:sz="4" w:space="0" w:color="auto"/>
              <w:bottom w:val="single" w:sz="12"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(2)</w:t>
            </w:r>
          </w:p>
        </w:tc>
        <w:tc>
          <w:tcPr>
            <w:tcW w:w="2339" w:type="dxa"/>
            <w:vMerge/>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spacing w:after="0" w:line="240" w:lineRule="auto"/>
              <w:rPr>
                <w:b/>
                <w:sz w:val="20"/>
                <w:szCs w:val="20"/>
              </w:rPr>
            </w:pPr>
          </w:p>
        </w:tc>
        <w:tc>
          <w:tcPr>
            <w:tcW w:w="630" w:type="dxa"/>
            <w:tcBorders>
              <w:top w:val="single" w:sz="12" w:space="0" w:color="auto"/>
              <w:left w:val="single" w:sz="4" w:space="0" w:color="auto"/>
              <w:bottom w:val="single" w:sz="12"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B83BCA">
              <w:rPr>
                <w:b/>
                <w:sz w:val="20"/>
                <w:szCs w:val="20"/>
              </w:rPr>
              <w:t>(1)</w:t>
            </w:r>
          </w:p>
        </w:tc>
        <w:tc>
          <w:tcPr>
            <w:tcW w:w="629"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B83BCA">
              <w:rPr>
                <w:b/>
                <w:sz w:val="20"/>
                <w:szCs w:val="20"/>
              </w:rPr>
              <w:t>(2)</w:t>
            </w:r>
          </w:p>
        </w:tc>
      </w:tr>
      <w:tr w:rsidR="000B3E76" w:rsidRPr="00B83BCA" w:rsidTr="00106915">
        <w:trPr>
          <w:trHeight w:val="423"/>
          <w:jc w:val="center"/>
        </w:trPr>
        <w:tc>
          <w:tcPr>
            <w:tcW w:w="3951" w:type="dxa"/>
            <w:vMerge w:val="restart"/>
            <w:tcBorders>
              <w:top w:val="single" w:sz="12"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rFonts w:cs="Arial"/>
                <w:sz w:val="20"/>
                <w:szCs w:val="20"/>
              </w:rPr>
              <w:t>Tone of interactions between teacher and students and among students is positive and respectful.</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12"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720" w:type="dxa"/>
            <w:tcBorders>
              <w:top w:val="single" w:sz="12"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12"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30</w:t>
            </w:r>
          </w:p>
        </w:tc>
        <w:tc>
          <w:tcPr>
            <w:tcW w:w="45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12"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630" w:type="dxa"/>
            <w:tcBorders>
              <w:top w:val="single" w:sz="12"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629" w:type="dxa"/>
            <w:tcBorders>
              <w:top w:val="single" w:sz="12"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51</w:t>
            </w:r>
          </w:p>
        </w:tc>
      </w:tr>
      <w:tr w:rsidR="000B3E76" w:rsidRPr="00B83BCA" w:rsidTr="00106915">
        <w:trPr>
          <w:trHeight w:val="424"/>
          <w:jc w:val="center"/>
        </w:trPr>
        <w:tc>
          <w:tcPr>
            <w:tcW w:w="3951" w:type="dxa"/>
            <w:vMerge/>
            <w:tcBorders>
              <w:top w:val="single" w:sz="12"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93%</w:t>
            </w:r>
          </w:p>
        </w:tc>
      </w:tr>
      <w:tr w:rsidR="000B3E76" w:rsidRPr="00B83BCA" w:rsidTr="00106915">
        <w:trPr>
          <w:trHeight w:val="424"/>
          <w:jc w:val="center"/>
        </w:trPr>
        <w:tc>
          <w:tcPr>
            <w:tcW w:w="3951" w:type="dxa"/>
            <w:vMerge/>
            <w:tcBorders>
              <w:top w:val="single" w:sz="12"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4"/>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rFonts w:cs="Arial"/>
                <w:sz w:val="20"/>
                <w:szCs w:val="20"/>
              </w:rPr>
              <w:t>Behavioral standards are clearly communicated and disruptions, if present, are managed effectively and equitably.</w:t>
            </w:r>
          </w:p>
        </w:tc>
        <w:tc>
          <w:tcPr>
            <w:tcW w:w="81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32</w:t>
            </w:r>
          </w:p>
        </w:tc>
        <w:tc>
          <w:tcPr>
            <w:tcW w:w="45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629"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50</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82%</w:t>
            </w:r>
          </w:p>
        </w:tc>
      </w:tr>
      <w:tr w:rsidR="000B3E76" w:rsidRPr="00B83BCA" w:rsidTr="00106915">
        <w:trPr>
          <w:trHeight w:val="423"/>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4"/>
          <w:jc w:val="center"/>
        </w:trPr>
        <w:tc>
          <w:tcPr>
            <w:tcW w:w="3951" w:type="dxa"/>
            <w:vMerge w:val="restart"/>
            <w:tcBorders>
              <w:top w:val="single" w:sz="4"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rFonts w:cs="Arial"/>
                <w:sz w:val="20"/>
                <w:szCs w:val="20"/>
              </w:rPr>
              <w:t>The physical arrangement of the classroom ensures a positive learning environment and provides all students with access to learning activities.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33</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13</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45</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21%</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74%</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4"/>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rFonts w:cs="Arial"/>
                <w:sz w:val="20"/>
                <w:szCs w:val="20"/>
              </w:rPr>
              <w:t>Classroom rituals and routines promote transitions with minimal loss of instructional time</w:t>
            </w:r>
          </w:p>
        </w:tc>
        <w:tc>
          <w:tcPr>
            <w:tcW w:w="81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32</w:t>
            </w:r>
          </w:p>
        </w:tc>
        <w:tc>
          <w:tcPr>
            <w:tcW w:w="45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629"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44</w:t>
            </w:r>
          </w:p>
        </w:tc>
      </w:tr>
      <w:tr w:rsidR="000B3E76" w:rsidRPr="00B83BCA" w:rsidTr="00106915">
        <w:trPr>
          <w:trHeight w:val="423"/>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18%</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72%</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4"/>
          <w:jc w:val="center"/>
        </w:trPr>
        <w:tc>
          <w:tcPr>
            <w:tcW w:w="3951" w:type="dxa"/>
            <w:vMerge w:val="restart"/>
            <w:tcBorders>
              <w:top w:val="single" w:sz="4"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rFonts w:cs="Arial"/>
                <w:sz w:val="20"/>
                <w:szCs w:val="20"/>
              </w:rPr>
              <w:t>Multiple resources are available to meet all students’ diverse learning needs.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21</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18</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15</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27</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30%</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25%</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45%</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bl>
    <w:p w:rsidR="000B3E76" w:rsidRDefault="000B3E76" w:rsidP="000B3E76">
      <w:pPr>
        <w:spacing w:after="0" w:line="240" w:lineRule="auto"/>
        <w:jc w:val="right"/>
      </w:pPr>
      <w:r>
        <w:t>(Please see next page)</w:t>
      </w:r>
      <w:r>
        <w:br w:type="page"/>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811"/>
        <w:gridCol w:w="720"/>
        <w:gridCol w:w="720"/>
        <w:gridCol w:w="720"/>
        <w:gridCol w:w="450"/>
        <w:gridCol w:w="630"/>
        <w:gridCol w:w="630"/>
        <w:gridCol w:w="629"/>
      </w:tblGrid>
      <w:tr w:rsidR="000B3E76" w:rsidRPr="00B83BCA">
        <w:trPr>
          <w:jc w:val="center"/>
        </w:trPr>
        <w:tc>
          <w:tcPr>
            <w:tcW w:w="3951" w:type="dxa"/>
            <w:vMerge w:val="restart"/>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lastRenderedPageBreak/>
              <w:t>Teaching</w:t>
            </w:r>
          </w:p>
        </w:tc>
        <w:tc>
          <w:tcPr>
            <w:tcW w:w="2970" w:type="dxa"/>
            <w:gridSpan w:val="4"/>
            <w:tcBorders>
              <w:top w:val="single" w:sz="4" w:space="0" w:color="auto"/>
              <w:left w:val="single" w:sz="12" w:space="0" w:color="auto"/>
              <w:bottom w:val="single" w:sz="4"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Evidence by Grade Span</w:t>
            </w:r>
          </w:p>
        </w:tc>
        <w:tc>
          <w:tcPr>
            <w:tcW w:w="2339" w:type="dxa"/>
            <w:gridSpan w:val="4"/>
            <w:tcBorders>
              <w:top w:val="single" w:sz="4" w:space="0" w:color="auto"/>
              <w:left w:val="single" w:sz="12" w:space="0" w:color="auto"/>
              <w:bottom w:val="single" w:sz="4"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Evidence Overall</w:t>
            </w:r>
          </w:p>
        </w:tc>
      </w:tr>
      <w:tr w:rsidR="000B3E76" w:rsidRPr="00B83BCA">
        <w:trPr>
          <w:cantSplit/>
          <w:trHeight w:val="1134"/>
          <w:jc w:val="center"/>
        </w:trPr>
        <w:tc>
          <w:tcPr>
            <w:tcW w:w="3951" w:type="dxa"/>
            <w:vMerge/>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810" w:type="dxa"/>
            <w:vMerge w:val="restart"/>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B83BCA">
              <w:rPr>
                <w:b/>
                <w:sz w:val="20"/>
                <w:szCs w:val="20"/>
              </w:rPr>
              <w:t>Grade Span</w:t>
            </w:r>
          </w:p>
        </w:tc>
        <w:tc>
          <w:tcPr>
            <w:tcW w:w="72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None</w:t>
            </w:r>
          </w:p>
        </w:tc>
        <w:tc>
          <w:tcPr>
            <w:tcW w:w="72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Partial</w:t>
            </w:r>
          </w:p>
        </w:tc>
        <w:tc>
          <w:tcPr>
            <w:tcW w:w="720" w:type="dxa"/>
            <w:tcBorders>
              <w:top w:val="single" w:sz="4" w:space="0" w:color="auto"/>
              <w:left w:val="single" w:sz="4" w:space="0" w:color="auto"/>
              <w:bottom w:val="single" w:sz="12" w:space="0" w:color="auto"/>
              <w:right w:val="single" w:sz="12"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Clear &amp; Consistent</w:t>
            </w:r>
          </w:p>
        </w:tc>
        <w:tc>
          <w:tcPr>
            <w:tcW w:w="450" w:type="dxa"/>
            <w:vMerge w:val="restart"/>
            <w:tcBorders>
              <w:top w:val="single" w:sz="4" w:space="0" w:color="auto"/>
              <w:left w:val="single" w:sz="12" w:space="0" w:color="auto"/>
              <w:bottom w:val="single" w:sz="12"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None</w:t>
            </w:r>
          </w:p>
        </w:tc>
        <w:tc>
          <w:tcPr>
            <w:tcW w:w="63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Partial</w:t>
            </w:r>
          </w:p>
        </w:tc>
        <w:tc>
          <w:tcPr>
            <w:tcW w:w="629"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Clear &amp; Consistent</w:t>
            </w:r>
          </w:p>
        </w:tc>
      </w:tr>
      <w:tr w:rsidR="000B3E76" w:rsidRPr="00B83BCA" w:rsidTr="00106915">
        <w:trPr>
          <w:jc w:val="center"/>
        </w:trPr>
        <w:tc>
          <w:tcPr>
            <w:tcW w:w="3951" w:type="dxa"/>
            <w:vMerge/>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2970" w:type="dxa"/>
            <w:vMerge/>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spacing w:after="0" w:line="240" w:lineRule="auto"/>
              <w:rPr>
                <w:sz w:val="20"/>
                <w:szCs w:val="20"/>
              </w:rPr>
            </w:pPr>
          </w:p>
        </w:tc>
        <w:tc>
          <w:tcPr>
            <w:tcW w:w="72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(0)</w:t>
            </w:r>
          </w:p>
        </w:tc>
        <w:tc>
          <w:tcPr>
            <w:tcW w:w="72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(1)</w:t>
            </w:r>
          </w:p>
        </w:tc>
        <w:tc>
          <w:tcPr>
            <w:tcW w:w="720" w:type="dxa"/>
            <w:tcBorders>
              <w:top w:val="single" w:sz="12" w:space="0" w:color="auto"/>
              <w:left w:val="single" w:sz="4" w:space="0" w:color="auto"/>
              <w:bottom w:val="single" w:sz="12"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(2)</w:t>
            </w:r>
          </w:p>
        </w:tc>
        <w:tc>
          <w:tcPr>
            <w:tcW w:w="2339" w:type="dxa"/>
            <w:vMerge/>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spacing w:after="0" w:line="240" w:lineRule="auto"/>
              <w:rPr>
                <w:b/>
                <w:sz w:val="20"/>
                <w:szCs w:val="20"/>
              </w:rPr>
            </w:pPr>
          </w:p>
        </w:tc>
        <w:tc>
          <w:tcPr>
            <w:tcW w:w="630" w:type="dxa"/>
            <w:tcBorders>
              <w:top w:val="single" w:sz="12" w:space="0" w:color="auto"/>
              <w:left w:val="single" w:sz="4" w:space="0" w:color="auto"/>
              <w:bottom w:val="single" w:sz="12"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B83BCA">
              <w:rPr>
                <w:b/>
                <w:sz w:val="20"/>
                <w:szCs w:val="20"/>
              </w:rPr>
              <w:t>(1)</w:t>
            </w:r>
          </w:p>
        </w:tc>
        <w:tc>
          <w:tcPr>
            <w:tcW w:w="629"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B83BCA">
              <w:rPr>
                <w:b/>
                <w:sz w:val="20"/>
                <w:szCs w:val="20"/>
              </w:rPr>
              <w:t>(2)</w:t>
            </w:r>
          </w:p>
        </w:tc>
      </w:tr>
      <w:tr w:rsidR="000B3E76" w:rsidRPr="00B83BCA" w:rsidTr="00106915">
        <w:trPr>
          <w:trHeight w:val="421"/>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rFonts w:cs="Arial"/>
                <w:sz w:val="20"/>
                <w:szCs w:val="20"/>
              </w:rPr>
              <w:t>The teacher demonstrates knowledge of subject and content.</w:t>
            </w:r>
          </w:p>
        </w:tc>
        <w:tc>
          <w:tcPr>
            <w:tcW w:w="810" w:type="dxa"/>
            <w:tcBorders>
              <w:top w:val="single" w:sz="12"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12"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12"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12"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30</w:t>
            </w:r>
          </w:p>
        </w:tc>
        <w:tc>
          <w:tcPr>
            <w:tcW w:w="450" w:type="dxa"/>
            <w:tcBorders>
              <w:top w:val="single" w:sz="12"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12"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630" w:type="dxa"/>
            <w:tcBorders>
              <w:top w:val="single" w:sz="12"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629" w:type="dxa"/>
            <w:tcBorders>
              <w:top w:val="single" w:sz="12"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50</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13%</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82%</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0B3E76" w:rsidRPr="00B83BCA" w:rsidTr="00106915">
        <w:trPr>
          <w:trHeight w:val="421"/>
          <w:jc w:val="center"/>
        </w:trPr>
        <w:tc>
          <w:tcPr>
            <w:tcW w:w="3951" w:type="dxa"/>
            <w:vMerge w:val="restart"/>
            <w:tcBorders>
              <w:top w:val="single" w:sz="4"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sz w:val="20"/>
                <w:szCs w:val="20"/>
              </w:rPr>
              <w:t>The teacher plans and implements a lesson that</w:t>
            </w:r>
            <w:r w:rsidRPr="00B83BCA">
              <w:rPr>
                <w:rFonts w:cs="Arial"/>
                <w:sz w:val="20"/>
                <w:szCs w:val="20"/>
              </w:rPr>
              <w:t xml:space="preserve"> reflects rigor and high expectations.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22</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17</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34</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16%</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28%</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56%</w:t>
            </w:r>
          </w:p>
        </w:tc>
      </w:tr>
      <w:tr w:rsidR="000B3E76" w:rsidRPr="00B83BCA" w:rsidTr="00106915">
        <w:trPr>
          <w:trHeight w:val="420"/>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1"/>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cs="Arial"/>
                <w:sz w:val="20"/>
                <w:szCs w:val="20"/>
              </w:rPr>
            </w:pPr>
            <w:r w:rsidRPr="00B83BCA">
              <w:rPr>
                <w:sz w:val="20"/>
                <w:szCs w:val="20"/>
              </w:rPr>
              <w:t>The teacher communicates clear learning objective(s) aligned to 2011 Massachusetts Curriculum Frameworks</w:t>
            </w:r>
            <w:r w:rsidR="007D225C">
              <w:rPr>
                <w:sz w:val="20"/>
                <w:szCs w:val="20"/>
              </w:rPr>
              <w:t xml:space="preserve">. </w:t>
            </w:r>
            <w:r w:rsidRPr="00B83BCA">
              <w:rPr>
                <w:sz w:val="20"/>
                <w:szCs w:val="20"/>
              </w:rPr>
              <w:t>SEI/language objective(s) are included when applicable.</w:t>
            </w:r>
            <w:r w:rsidRPr="00B83BCA">
              <w:rPr>
                <w:rFonts w:cs="Arial"/>
                <w:sz w:val="20"/>
                <w:szCs w:val="20"/>
              </w:rPr>
              <w:t xml:space="preserve"> </w:t>
            </w:r>
          </w:p>
        </w:tc>
        <w:tc>
          <w:tcPr>
            <w:tcW w:w="81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18</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720" w:type="dxa"/>
            <w:tcBorders>
              <w:top w:val="single" w:sz="4"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c>
          <w:tcPr>
            <w:tcW w:w="45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36</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9</w:t>
            </w:r>
          </w:p>
        </w:tc>
        <w:tc>
          <w:tcPr>
            <w:tcW w:w="629"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16</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rFonts w:cs="Arial"/>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59%</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15%</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26%</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rFonts w:cs="Arial"/>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1"/>
          <w:jc w:val="center"/>
        </w:trPr>
        <w:tc>
          <w:tcPr>
            <w:tcW w:w="3951" w:type="dxa"/>
            <w:vMerge w:val="restart"/>
            <w:tcBorders>
              <w:top w:val="single" w:sz="4"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bCs/>
                <w:sz w:val="20"/>
                <w:szCs w:val="20"/>
              </w:rPr>
              <w:t xml:space="preserve">The teacher </w:t>
            </w:r>
            <w:r w:rsidRPr="00B83BCA">
              <w:rPr>
                <w:rFonts w:cs="Arial"/>
                <w:sz w:val="20"/>
                <w:szCs w:val="20"/>
              </w:rPr>
              <w:t>uses appropriate instructional strategies well matched to learning objective(s) and content.</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21</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15</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17</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29</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25%</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28%</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48%</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1"/>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sz w:val="19"/>
                <w:szCs w:val="19"/>
              </w:rPr>
              <w:t xml:space="preserve">The teacher uses appropriate modifications for English language learners and students with disabilities such as explicit language objective(s); direct instruction in vocabulary; presentation of content at multiple levels of complexity; and, differentiation of content, process, and/or products. </w:t>
            </w:r>
          </w:p>
        </w:tc>
        <w:tc>
          <w:tcPr>
            <w:tcW w:w="81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26</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45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47</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w:t>
            </w:r>
          </w:p>
        </w:tc>
        <w:tc>
          <w:tcPr>
            <w:tcW w:w="629"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w:t>
            </w:r>
          </w:p>
        </w:tc>
      </w:tr>
      <w:tr w:rsidR="000B3E76" w:rsidRPr="00B83BCA" w:rsidTr="00106915">
        <w:trPr>
          <w:trHeight w:val="420"/>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12</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77%</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9</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1"/>
          <w:jc w:val="center"/>
        </w:trPr>
        <w:tc>
          <w:tcPr>
            <w:tcW w:w="3951" w:type="dxa"/>
            <w:vMerge w:val="restart"/>
            <w:tcBorders>
              <w:top w:val="single" w:sz="4"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color w:val="000000"/>
                <w:sz w:val="20"/>
                <w:szCs w:val="20"/>
              </w:rPr>
              <w:t>The teacher provides multiple opportunities for students' to engage in higher order thinking such as use of inquiry, exploration, application, analysis, synthesis, and/or evaluation of knowledge or concepts (Bloom's Taxonomy)</w:t>
            </w:r>
            <w:r w:rsidR="007D225C">
              <w:rPr>
                <w:color w:val="000000"/>
                <w:sz w:val="20"/>
                <w:szCs w:val="20"/>
              </w:rPr>
              <w:t xml:space="preserve">. </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24</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12</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16</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33</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20%</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26%</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54%</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bl>
    <w:p w:rsidR="000B3E76" w:rsidRDefault="000B3E76" w:rsidP="000B3E76">
      <w:pPr>
        <w:spacing w:after="0" w:line="240" w:lineRule="auto"/>
        <w:jc w:val="right"/>
      </w:pPr>
      <w:r>
        <w:t>(Please see next page)</w:t>
      </w:r>
    </w:p>
    <w:p w:rsidR="000B3E76" w:rsidRDefault="000B3E76">
      <w:pPr>
        <w:spacing w:after="0" w:line="240" w:lineRule="auto"/>
      </w:pPr>
      <w:r>
        <w:br w:type="page"/>
      </w:r>
    </w:p>
    <w:p w:rsidR="000B3E76" w:rsidRDefault="000B3E76" w:rsidP="000B3E76">
      <w:pPr>
        <w:spacing w:after="0" w:line="240" w:lineRule="auto"/>
        <w:jc w:val="right"/>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811"/>
        <w:gridCol w:w="720"/>
        <w:gridCol w:w="720"/>
        <w:gridCol w:w="720"/>
        <w:gridCol w:w="450"/>
        <w:gridCol w:w="630"/>
        <w:gridCol w:w="630"/>
        <w:gridCol w:w="629"/>
      </w:tblGrid>
      <w:tr w:rsidR="000B3E76" w:rsidRPr="00B83BCA">
        <w:trPr>
          <w:jc w:val="center"/>
        </w:trPr>
        <w:tc>
          <w:tcPr>
            <w:tcW w:w="3951" w:type="dxa"/>
            <w:vMerge w:val="restart"/>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Teaching (continued)</w:t>
            </w:r>
          </w:p>
        </w:tc>
        <w:tc>
          <w:tcPr>
            <w:tcW w:w="2970" w:type="dxa"/>
            <w:gridSpan w:val="4"/>
            <w:tcBorders>
              <w:top w:val="single" w:sz="4" w:space="0" w:color="auto"/>
              <w:left w:val="single" w:sz="12" w:space="0" w:color="auto"/>
              <w:bottom w:val="single" w:sz="4"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Evidence by Grade Span</w:t>
            </w:r>
          </w:p>
        </w:tc>
        <w:tc>
          <w:tcPr>
            <w:tcW w:w="2339" w:type="dxa"/>
            <w:gridSpan w:val="4"/>
            <w:tcBorders>
              <w:top w:val="single" w:sz="4" w:space="0" w:color="auto"/>
              <w:left w:val="single" w:sz="12" w:space="0" w:color="auto"/>
              <w:bottom w:val="single" w:sz="4"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Evidence Overall</w:t>
            </w:r>
          </w:p>
        </w:tc>
      </w:tr>
      <w:tr w:rsidR="000B3E76" w:rsidRPr="00B83BCA">
        <w:trPr>
          <w:cantSplit/>
          <w:trHeight w:val="1134"/>
          <w:jc w:val="center"/>
        </w:trPr>
        <w:tc>
          <w:tcPr>
            <w:tcW w:w="3951" w:type="dxa"/>
            <w:vMerge/>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810" w:type="dxa"/>
            <w:vMerge w:val="restart"/>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B83BCA">
              <w:rPr>
                <w:b/>
                <w:sz w:val="20"/>
                <w:szCs w:val="20"/>
              </w:rPr>
              <w:t>Grade Span</w:t>
            </w:r>
          </w:p>
        </w:tc>
        <w:tc>
          <w:tcPr>
            <w:tcW w:w="72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None</w:t>
            </w:r>
          </w:p>
        </w:tc>
        <w:tc>
          <w:tcPr>
            <w:tcW w:w="72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Partial</w:t>
            </w:r>
          </w:p>
        </w:tc>
        <w:tc>
          <w:tcPr>
            <w:tcW w:w="720" w:type="dxa"/>
            <w:tcBorders>
              <w:top w:val="single" w:sz="4" w:space="0" w:color="auto"/>
              <w:left w:val="single" w:sz="4" w:space="0" w:color="auto"/>
              <w:bottom w:val="single" w:sz="12" w:space="0" w:color="auto"/>
              <w:right w:val="single" w:sz="12"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Clear &amp; Consistent</w:t>
            </w:r>
          </w:p>
        </w:tc>
        <w:tc>
          <w:tcPr>
            <w:tcW w:w="450" w:type="dxa"/>
            <w:vMerge w:val="restart"/>
            <w:tcBorders>
              <w:top w:val="single" w:sz="4" w:space="0" w:color="auto"/>
              <w:left w:val="single" w:sz="12" w:space="0" w:color="auto"/>
              <w:bottom w:val="single" w:sz="12"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None</w:t>
            </w:r>
          </w:p>
        </w:tc>
        <w:tc>
          <w:tcPr>
            <w:tcW w:w="63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Partial</w:t>
            </w:r>
          </w:p>
        </w:tc>
        <w:tc>
          <w:tcPr>
            <w:tcW w:w="629"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Clear &amp; Consistent</w:t>
            </w:r>
          </w:p>
        </w:tc>
      </w:tr>
      <w:tr w:rsidR="000B3E76" w:rsidRPr="00B83BCA" w:rsidTr="00106915">
        <w:trPr>
          <w:jc w:val="center"/>
        </w:trPr>
        <w:tc>
          <w:tcPr>
            <w:tcW w:w="3951" w:type="dxa"/>
            <w:vMerge/>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2970" w:type="dxa"/>
            <w:vMerge/>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spacing w:after="0" w:line="240" w:lineRule="auto"/>
              <w:rPr>
                <w:sz w:val="20"/>
                <w:szCs w:val="20"/>
              </w:rPr>
            </w:pPr>
          </w:p>
        </w:tc>
        <w:tc>
          <w:tcPr>
            <w:tcW w:w="72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(0)</w:t>
            </w:r>
          </w:p>
        </w:tc>
        <w:tc>
          <w:tcPr>
            <w:tcW w:w="72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(1)</w:t>
            </w:r>
          </w:p>
        </w:tc>
        <w:tc>
          <w:tcPr>
            <w:tcW w:w="720" w:type="dxa"/>
            <w:tcBorders>
              <w:top w:val="single" w:sz="12" w:space="0" w:color="auto"/>
              <w:left w:val="single" w:sz="4" w:space="0" w:color="auto"/>
              <w:bottom w:val="single" w:sz="12"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(2)</w:t>
            </w:r>
          </w:p>
        </w:tc>
        <w:tc>
          <w:tcPr>
            <w:tcW w:w="2339" w:type="dxa"/>
            <w:vMerge/>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spacing w:after="0" w:line="240" w:lineRule="auto"/>
              <w:rPr>
                <w:b/>
                <w:sz w:val="20"/>
                <w:szCs w:val="20"/>
              </w:rPr>
            </w:pPr>
          </w:p>
        </w:tc>
        <w:tc>
          <w:tcPr>
            <w:tcW w:w="630" w:type="dxa"/>
            <w:tcBorders>
              <w:top w:val="single" w:sz="12" w:space="0" w:color="auto"/>
              <w:left w:val="single" w:sz="4" w:space="0" w:color="auto"/>
              <w:bottom w:val="single" w:sz="12"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B83BCA">
              <w:rPr>
                <w:b/>
                <w:sz w:val="20"/>
                <w:szCs w:val="20"/>
              </w:rPr>
              <w:t>(1)</w:t>
            </w:r>
          </w:p>
        </w:tc>
        <w:tc>
          <w:tcPr>
            <w:tcW w:w="629"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B83BCA">
              <w:rPr>
                <w:b/>
                <w:sz w:val="20"/>
                <w:szCs w:val="20"/>
              </w:rPr>
              <w:t>(2)</w:t>
            </w:r>
          </w:p>
        </w:tc>
      </w:tr>
      <w:tr w:rsidR="000B3E76" w:rsidRPr="00B83BCA" w:rsidTr="00106915">
        <w:trPr>
          <w:trHeight w:val="421"/>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cs="Arial"/>
                <w:sz w:val="20"/>
                <w:szCs w:val="20"/>
              </w:rPr>
            </w:pPr>
            <w:r w:rsidRPr="00B83BCA">
              <w:rPr>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12"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12"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w:t>
            </w:r>
          </w:p>
        </w:tc>
        <w:tc>
          <w:tcPr>
            <w:tcW w:w="720" w:type="dxa"/>
            <w:tcBorders>
              <w:top w:val="single" w:sz="12"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25</w:t>
            </w:r>
          </w:p>
        </w:tc>
        <w:tc>
          <w:tcPr>
            <w:tcW w:w="450" w:type="dxa"/>
            <w:tcBorders>
              <w:top w:val="single" w:sz="12"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12"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630" w:type="dxa"/>
            <w:tcBorders>
              <w:top w:val="single" w:sz="12"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13</w:t>
            </w:r>
          </w:p>
        </w:tc>
        <w:tc>
          <w:tcPr>
            <w:tcW w:w="629" w:type="dxa"/>
            <w:tcBorders>
              <w:top w:val="single" w:sz="12"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38</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rFonts w:cs="Arial"/>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16%</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21%</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62%</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rFonts w:cs="Arial"/>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0B3E76" w:rsidRPr="00B83BCA" w:rsidTr="00106915">
        <w:trPr>
          <w:trHeight w:val="421"/>
          <w:jc w:val="center"/>
        </w:trPr>
        <w:tc>
          <w:tcPr>
            <w:tcW w:w="3951" w:type="dxa"/>
            <w:vMerge w:val="restart"/>
            <w:tcBorders>
              <w:top w:val="single" w:sz="4"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color w:val="000000"/>
                <w:sz w:val="20"/>
                <w:szCs w:val="20"/>
              </w:rPr>
              <w:t>The teacher implements teaching strategies that promote a learning environment where students can take risks--- for instance, where they can make predictions, make judgments and investigate.</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23</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16</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12</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32</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27%</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20%</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53%</w:t>
            </w:r>
          </w:p>
        </w:tc>
      </w:tr>
      <w:tr w:rsidR="000B3E76" w:rsidRPr="00B83BCA" w:rsidTr="00106915">
        <w:trPr>
          <w:trHeight w:val="420"/>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1"/>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sz w:val="20"/>
                <w:szCs w:val="20"/>
              </w:rPr>
              <w:t xml:space="preserve">The teacher </w:t>
            </w:r>
            <w:r w:rsidRPr="00B83BCA">
              <w:rPr>
                <w:rFonts w:cs="Arial"/>
                <w:sz w:val="20"/>
                <w:szCs w:val="20"/>
              </w:rPr>
              <w:t>paces the lesson to match content and meet students’ learning needs.</w:t>
            </w:r>
          </w:p>
        </w:tc>
        <w:tc>
          <w:tcPr>
            <w:tcW w:w="81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9</w:t>
            </w:r>
          </w:p>
        </w:tc>
        <w:tc>
          <w:tcPr>
            <w:tcW w:w="720" w:type="dxa"/>
            <w:tcBorders>
              <w:top w:val="single" w:sz="4"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25</w:t>
            </w:r>
          </w:p>
        </w:tc>
        <w:tc>
          <w:tcPr>
            <w:tcW w:w="45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17</w:t>
            </w:r>
          </w:p>
        </w:tc>
        <w:tc>
          <w:tcPr>
            <w:tcW w:w="629"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33</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18%</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28%</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54%</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1"/>
          <w:jc w:val="center"/>
        </w:trPr>
        <w:tc>
          <w:tcPr>
            <w:tcW w:w="3951" w:type="dxa"/>
            <w:vMerge w:val="restart"/>
            <w:tcBorders>
              <w:top w:val="single" w:sz="4"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sz w:val="20"/>
                <w:szCs w:val="20"/>
              </w:rPr>
              <w:t xml:space="preserve">The teacher </w:t>
            </w:r>
            <w:r w:rsidRPr="00B83BCA">
              <w:rPr>
                <w:rFonts w:cs="Arial"/>
                <w:sz w:val="20"/>
                <w:szCs w:val="20"/>
              </w:rPr>
              <w:t>conducts frequent formative assessments to check for understanding and inform instruction.</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7</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23</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19</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32</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16%</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31%</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52%</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1"/>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sz w:val="20"/>
                <w:szCs w:val="20"/>
              </w:rPr>
              <w:t xml:space="preserve">The teacher </w:t>
            </w:r>
            <w:r w:rsidRPr="00B83BCA">
              <w:rPr>
                <w:rFonts w:cs="Arial"/>
                <w:sz w:val="20"/>
                <w:szCs w:val="20"/>
              </w:rPr>
              <w:t>makes use of available technology to support instruction and enhance learning.</w:t>
            </w:r>
          </w:p>
        </w:tc>
        <w:tc>
          <w:tcPr>
            <w:tcW w:w="81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22</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c>
          <w:tcPr>
            <w:tcW w:w="45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33</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13</w:t>
            </w:r>
          </w:p>
        </w:tc>
        <w:tc>
          <w:tcPr>
            <w:tcW w:w="629"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15</w:t>
            </w:r>
          </w:p>
        </w:tc>
      </w:tr>
      <w:tr w:rsidR="000B3E76" w:rsidRPr="00B83BCA" w:rsidTr="00106915">
        <w:trPr>
          <w:trHeight w:val="420"/>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54%</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21%</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25%</w:t>
            </w:r>
          </w:p>
        </w:tc>
      </w:tr>
      <w:tr w:rsidR="000B3E76" w:rsidRPr="00B83BCA" w:rsidTr="00106915">
        <w:trPr>
          <w:trHeight w:val="421"/>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bl>
    <w:p w:rsidR="000B3E76" w:rsidRDefault="000B3E76" w:rsidP="000B3E76">
      <w:pPr>
        <w:spacing w:after="0" w:line="240" w:lineRule="auto"/>
        <w:jc w:val="right"/>
      </w:pPr>
      <w:r>
        <w:t>(Please see next page)</w:t>
      </w:r>
      <w:r>
        <w:br w:type="page"/>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811"/>
        <w:gridCol w:w="720"/>
        <w:gridCol w:w="720"/>
        <w:gridCol w:w="720"/>
        <w:gridCol w:w="450"/>
        <w:gridCol w:w="630"/>
        <w:gridCol w:w="630"/>
        <w:gridCol w:w="629"/>
      </w:tblGrid>
      <w:tr w:rsidR="000B3E76" w:rsidRPr="00B83BCA">
        <w:trPr>
          <w:jc w:val="center"/>
        </w:trPr>
        <w:tc>
          <w:tcPr>
            <w:tcW w:w="3951" w:type="dxa"/>
            <w:vMerge w:val="restart"/>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lastRenderedPageBreak/>
              <w:t>Learning</w:t>
            </w:r>
          </w:p>
        </w:tc>
        <w:tc>
          <w:tcPr>
            <w:tcW w:w="2970" w:type="dxa"/>
            <w:gridSpan w:val="4"/>
            <w:tcBorders>
              <w:top w:val="single" w:sz="4" w:space="0" w:color="auto"/>
              <w:left w:val="single" w:sz="12" w:space="0" w:color="auto"/>
              <w:bottom w:val="single" w:sz="4"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Evidence by Grade Span</w:t>
            </w:r>
          </w:p>
        </w:tc>
        <w:tc>
          <w:tcPr>
            <w:tcW w:w="2339" w:type="dxa"/>
            <w:gridSpan w:val="4"/>
            <w:tcBorders>
              <w:top w:val="single" w:sz="4" w:space="0" w:color="auto"/>
              <w:left w:val="single" w:sz="12" w:space="0" w:color="auto"/>
              <w:bottom w:val="single" w:sz="4"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Evidence Overall</w:t>
            </w:r>
          </w:p>
        </w:tc>
      </w:tr>
      <w:tr w:rsidR="000B3E76" w:rsidRPr="00B83BCA">
        <w:trPr>
          <w:cantSplit/>
          <w:trHeight w:val="1134"/>
          <w:jc w:val="center"/>
        </w:trPr>
        <w:tc>
          <w:tcPr>
            <w:tcW w:w="3951" w:type="dxa"/>
            <w:vMerge/>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810" w:type="dxa"/>
            <w:vMerge w:val="restart"/>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B83BCA">
              <w:rPr>
                <w:b/>
                <w:sz w:val="20"/>
                <w:szCs w:val="20"/>
              </w:rPr>
              <w:t>Grade Span</w:t>
            </w:r>
          </w:p>
        </w:tc>
        <w:tc>
          <w:tcPr>
            <w:tcW w:w="72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None</w:t>
            </w:r>
          </w:p>
        </w:tc>
        <w:tc>
          <w:tcPr>
            <w:tcW w:w="72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Partial</w:t>
            </w:r>
          </w:p>
        </w:tc>
        <w:tc>
          <w:tcPr>
            <w:tcW w:w="720" w:type="dxa"/>
            <w:tcBorders>
              <w:top w:val="single" w:sz="4" w:space="0" w:color="auto"/>
              <w:left w:val="single" w:sz="4" w:space="0" w:color="auto"/>
              <w:bottom w:val="single" w:sz="12" w:space="0" w:color="auto"/>
              <w:right w:val="single" w:sz="12"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B83BCA">
              <w:rPr>
                <w:b/>
                <w:sz w:val="20"/>
                <w:szCs w:val="20"/>
              </w:rPr>
              <w:t>Clear &amp; Consistent</w:t>
            </w:r>
          </w:p>
        </w:tc>
        <w:tc>
          <w:tcPr>
            <w:tcW w:w="450" w:type="dxa"/>
            <w:vMerge w:val="restart"/>
            <w:tcBorders>
              <w:top w:val="single" w:sz="4" w:space="0" w:color="auto"/>
              <w:left w:val="single" w:sz="12" w:space="0" w:color="auto"/>
              <w:bottom w:val="single" w:sz="12"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None</w:t>
            </w:r>
          </w:p>
        </w:tc>
        <w:tc>
          <w:tcPr>
            <w:tcW w:w="630"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Partial</w:t>
            </w:r>
          </w:p>
        </w:tc>
        <w:tc>
          <w:tcPr>
            <w:tcW w:w="629" w:type="dxa"/>
            <w:tcBorders>
              <w:top w:val="single" w:sz="4" w:space="0" w:color="auto"/>
              <w:left w:val="single" w:sz="4" w:space="0" w:color="auto"/>
              <w:bottom w:val="single" w:sz="12" w:space="0" w:color="auto"/>
              <w:right w:val="single" w:sz="4" w:space="0" w:color="auto"/>
            </w:tcBorders>
            <w:textDirection w:val="btLr"/>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B83BCA">
              <w:rPr>
                <w:b/>
                <w:sz w:val="20"/>
                <w:szCs w:val="20"/>
              </w:rPr>
              <w:t>Clear &amp; Consistent</w:t>
            </w:r>
          </w:p>
        </w:tc>
      </w:tr>
      <w:tr w:rsidR="000B3E76" w:rsidRPr="00B83BCA" w:rsidTr="00106915">
        <w:trPr>
          <w:jc w:val="center"/>
        </w:trPr>
        <w:tc>
          <w:tcPr>
            <w:tcW w:w="3951" w:type="dxa"/>
            <w:vMerge/>
            <w:tcBorders>
              <w:top w:val="single" w:sz="4" w:space="0" w:color="auto"/>
              <w:left w:val="single" w:sz="4" w:space="0" w:color="auto"/>
              <w:bottom w:val="single" w:sz="12"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2970" w:type="dxa"/>
            <w:vMerge/>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spacing w:after="0" w:line="240" w:lineRule="auto"/>
              <w:rPr>
                <w:sz w:val="20"/>
                <w:szCs w:val="20"/>
              </w:rPr>
            </w:pPr>
          </w:p>
        </w:tc>
        <w:tc>
          <w:tcPr>
            <w:tcW w:w="72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(0)</w:t>
            </w:r>
          </w:p>
        </w:tc>
        <w:tc>
          <w:tcPr>
            <w:tcW w:w="72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(1)</w:t>
            </w:r>
          </w:p>
        </w:tc>
        <w:tc>
          <w:tcPr>
            <w:tcW w:w="720" w:type="dxa"/>
            <w:tcBorders>
              <w:top w:val="single" w:sz="12" w:space="0" w:color="auto"/>
              <w:left w:val="single" w:sz="4" w:space="0" w:color="auto"/>
              <w:bottom w:val="single" w:sz="12" w:space="0" w:color="auto"/>
              <w:right w:val="single" w:sz="12"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(2)</w:t>
            </w:r>
          </w:p>
        </w:tc>
        <w:tc>
          <w:tcPr>
            <w:tcW w:w="2339" w:type="dxa"/>
            <w:vMerge/>
            <w:tcBorders>
              <w:top w:val="single" w:sz="4" w:space="0" w:color="auto"/>
              <w:left w:val="single" w:sz="12" w:space="0" w:color="auto"/>
              <w:bottom w:val="single" w:sz="12" w:space="0" w:color="auto"/>
              <w:right w:val="single" w:sz="4" w:space="0" w:color="auto"/>
            </w:tcBorders>
            <w:vAlign w:val="center"/>
          </w:tcPr>
          <w:p w:rsidR="000B3E76" w:rsidRPr="00B83BCA" w:rsidRDefault="000B3E76" w:rsidP="000B3E76">
            <w:pPr>
              <w:spacing w:after="0" w:line="240" w:lineRule="auto"/>
              <w:rPr>
                <w:b/>
                <w:sz w:val="20"/>
                <w:szCs w:val="20"/>
              </w:rPr>
            </w:pPr>
          </w:p>
        </w:tc>
        <w:tc>
          <w:tcPr>
            <w:tcW w:w="630" w:type="dxa"/>
            <w:tcBorders>
              <w:top w:val="single" w:sz="12" w:space="0" w:color="auto"/>
              <w:left w:val="single" w:sz="4" w:space="0" w:color="auto"/>
              <w:bottom w:val="single" w:sz="12"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B83BCA">
              <w:rPr>
                <w:b/>
                <w:sz w:val="20"/>
                <w:szCs w:val="20"/>
              </w:rPr>
              <w:t>(1)</w:t>
            </w:r>
          </w:p>
        </w:tc>
        <w:tc>
          <w:tcPr>
            <w:tcW w:w="629" w:type="dxa"/>
            <w:tcBorders>
              <w:top w:val="single" w:sz="12" w:space="0" w:color="auto"/>
              <w:left w:val="single" w:sz="4" w:space="0" w:color="auto"/>
              <w:bottom w:val="single" w:sz="12" w:space="0" w:color="auto"/>
              <w:right w:val="single" w:sz="4" w:space="0" w:color="auto"/>
            </w:tcBorders>
            <w:vAlign w:val="center"/>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B83BCA">
              <w:rPr>
                <w:b/>
                <w:sz w:val="20"/>
                <w:szCs w:val="20"/>
              </w:rPr>
              <w:t>(2)</w:t>
            </w:r>
          </w:p>
        </w:tc>
      </w:tr>
      <w:tr w:rsidR="000B3E76" w:rsidRPr="00B83BCA" w:rsidTr="00106915">
        <w:trPr>
          <w:trHeight w:val="423"/>
          <w:jc w:val="center"/>
        </w:trPr>
        <w:tc>
          <w:tcPr>
            <w:tcW w:w="3951" w:type="dxa"/>
            <w:vMerge w:val="restart"/>
            <w:tcBorders>
              <w:top w:val="single" w:sz="12"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rFonts w:cs="Arial"/>
                <w:sz w:val="20"/>
                <w:szCs w:val="20"/>
              </w:rPr>
              <w:t>Students are engaged in challenging academic tasks.</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12"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12"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720" w:type="dxa"/>
            <w:tcBorders>
              <w:top w:val="single" w:sz="12"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21</w:t>
            </w:r>
          </w:p>
        </w:tc>
        <w:tc>
          <w:tcPr>
            <w:tcW w:w="45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12"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13</w:t>
            </w:r>
          </w:p>
        </w:tc>
        <w:tc>
          <w:tcPr>
            <w:tcW w:w="630" w:type="dxa"/>
            <w:tcBorders>
              <w:top w:val="single" w:sz="12"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17</w:t>
            </w:r>
          </w:p>
        </w:tc>
        <w:tc>
          <w:tcPr>
            <w:tcW w:w="629" w:type="dxa"/>
            <w:tcBorders>
              <w:top w:val="single" w:sz="12"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31</w:t>
            </w:r>
          </w:p>
        </w:tc>
      </w:tr>
      <w:tr w:rsidR="000B3E76" w:rsidRPr="00B83BCA" w:rsidTr="00106915">
        <w:trPr>
          <w:trHeight w:val="424"/>
          <w:jc w:val="center"/>
        </w:trPr>
        <w:tc>
          <w:tcPr>
            <w:tcW w:w="3951" w:type="dxa"/>
            <w:vMerge/>
            <w:tcBorders>
              <w:top w:val="single" w:sz="12"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21%</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28%</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51%</w:t>
            </w:r>
          </w:p>
        </w:tc>
      </w:tr>
      <w:tr w:rsidR="000B3E76" w:rsidRPr="00B83BCA" w:rsidTr="00106915">
        <w:trPr>
          <w:trHeight w:val="424"/>
          <w:jc w:val="center"/>
        </w:trPr>
        <w:tc>
          <w:tcPr>
            <w:tcW w:w="3951" w:type="dxa"/>
            <w:vMerge/>
            <w:tcBorders>
              <w:top w:val="single" w:sz="12"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4"/>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rFonts w:cs="Arial"/>
                <w:sz w:val="20"/>
                <w:szCs w:val="20"/>
              </w:rPr>
              <w:t>Students articulate their thinking orally or in writing.</w:t>
            </w:r>
          </w:p>
        </w:tc>
        <w:tc>
          <w:tcPr>
            <w:tcW w:w="81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c>
          <w:tcPr>
            <w:tcW w:w="720" w:type="dxa"/>
            <w:tcBorders>
              <w:top w:val="single" w:sz="4"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18</w:t>
            </w:r>
          </w:p>
        </w:tc>
        <w:tc>
          <w:tcPr>
            <w:tcW w:w="45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16</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22</w:t>
            </w:r>
          </w:p>
        </w:tc>
        <w:tc>
          <w:tcPr>
            <w:tcW w:w="629"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23</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26%</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36%</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38%</w:t>
            </w:r>
          </w:p>
        </w:tc>
      </w:tr>
      <w:tr w:rsidR="000B3E76" w:rsidRPr="00B83BCA" w:rsidTr="00106915">
        <w:trPr>
          <w:trHeight w:val="423"/>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0B3E76" w:rsidRPr="00B83BCA" w:rsidTr="00106915">
        <w:trPr>
          <w:trHeight w:val="424"/>
          <w:jc w:val="center"/>
        </w:trPr>
        <w:tc>
          <w:tcPr>
            <w:tcW w:w="3951" w:type="dxa"/>
            <w:vMerge w:val="restart"/>
            <w:tcBorders>
              <w:top w:val="single" w:sz="4"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sz w:val="20"/>
                <w:szCs w:val="20"/>
              </w:rPr>
              <w:t>Students inquire, explore, apply, analyze, synthesize and/or evaluate knowledge or concepts (Bloom’s Taxonomy).</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14</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17</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27</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13</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21</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10</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44%</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21%</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34%</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4"/>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rFonts w:cs="Arial"/>
                <w:sz w:val="20"/>
                <w:szCs w:val="20"/>
              </w:rPr>
              <w:t>Students elaborate about content and ideas when responding to questions.</w:t>
            </w:r>
          </w:p>
        </w:tc>
        <w:tc>
          <w:tcPr>
            <w:tcW w:w="81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13</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9</w:t>
            </w:r>
          </w:p>
        </w:tc>
        <w:tc>
          <w:tcPr>
            <w:tcW w:w="720" w:type="dxa"/>
            <w:tcBorders>
              <w:top w:val="single" w:sz="4"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15</w:t>
            </w:r>
          </w:p>
        </w:tc>
        <w:tc>
          <w:tcPr>
            <w:tcW w:w="45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28</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17</w:t>
            </w:r>
          </w:p>
        </w:tc>
        <w:tc>
          <w:tcPr>
            <w:tcW w:w="629"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16</w:t>
            </w:r>
          </w:p>
        </w:tc>
      </w:tr>
      <w:tr w:rsidR="000B3E76" w:rsidRPr="00B83BCA" w:rsidTr="00106915">
        <w:trPr>
          <w:trHeight w:val="423"/>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9</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46%</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28%</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26%</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4"/>
          <w:jc w:val="center"/>
        </w:trPr>
        <w:tc>
          <w:tcPr>
            <w:tcW w:w="3951" w:type="dxa"/>
            <w:vMerge w:val="restart"/>
            <w:tcBorders>
              <w:top w:val="single" w:sz="4"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sz w:val="20"/>
                <w:szCs w:val="20"/>
              </w:rPr>
            </w:pPr>
            <w:r w:rsidRPr="00B83BCA">
              <w:rPr>
                <w:rFonts w:eastAsia="MS Mincho" w:cs="Arial"/>
                <w:sz w:val="20"/>
                <w:szCs w:val="20"/>
              </w:rPr>
              <w:t>Students make connections to prior knowledge, or real world experiences, or can apply knowledge and understanding to other subjects.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17</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15</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28</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12</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21</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46%</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20%</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34%</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4"/>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B83BCA">
              <w:rPr>
                <w:rFonts w:eastAsia="MS Mincho"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30</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720" w:type="dxa"/>
            <w:tcBorders>
              <w:top w:val="single" w:sz="4"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45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51</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629"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12</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84%</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9</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0</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r>
      <w:tr w:rsidR="000B3E76" w:rsidRPr="00B83BCA" w:rsidTr="00106915">
        <w:trPr>
          <w:trHeight w:val="424"/>
          <w:jc w:val="center"/>
        </w:trPr>
        <w:tc>
          <w:tcPr>
            <w:tcW w:w="3951" w:type="dxa"/>
            <w:vMerge w:val="restart"/>
            <w:tcBorders>
              <w:top w:val="single" w:sz="4" w:space="0" w:color="auto"/>
              <w:left w:val="single" w:sz="4" w:space="0" w:color="auto"/>
              <w:bottom w:val="single" w:sz="4" w:space="0" w:color="auto"/>
              <w:right w:val="single" w:sz="12" w:space="0" w:color="auto"/>
            </w:tcBorders>
            <w:shd w:val="clear" w:color="auto" w:fill="D9D9D9"/>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B83BCA">
              <w:rPr>
                <w:rFonts w:eastAsia="MS Mincho"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11</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6</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20</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19</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15</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27</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rFonts w:eastAsia="MS Mincho" w:cs="Arial"/>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31%</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25%</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44%</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rFonts w:eastAsia="MS Mincho" w:cs="Arial"/>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4</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r w:rsidR="000B3E76" w:rsidRPr="00B83BCA" w:rsidTr="00106915">
        <w:trPr>
          <w:trHeight w:val="424"/>
          <w:jc w:val="center"/>
        </w:trPr>
        <w:tc>
          <w:tcPr>
            <w:tcW w:w="3951" w:type="dxa"/>
            <w:vMerge w:val="restart"/>
            <w:tcBorders>
              <w:top w:val="single" w:sz="4" w:space="0" w:color="auto"/>
              <w:left w:val="single" w:sz="4" w:space="0" w:color="auto"/>
              <w:bottom w:val="single" w:sz="4" w:space="0" w:color="auto"/>
              <w:right w:val="single" w:sz="12" w:space="0" w:color="auto"/>
            </w:tcBorders>
          </w:tcPr>
          <w:p w:rsidR="000B3E76" w:rsidRPr="00B83BCA" w:rsidRDefault="000B3E76" w:rsidP="000B3E76">
            <w:pPr>
              <w:pStyle w:val="ColorfulList-Accent11"/>
              <w:numPr>
                <w:ilvl w:val="0"/>
                <w:numId w:val="25"/>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B83BCA">
              <w:rPr>
                <w:rFonts w:eastAsia="MS Mincho" w:cs="Arial"/>
                <w:sz w:val="20"/>
                <w:szCs w:val="20"/>
              </w:rPr>
              <w:t>Student work demonstrates high quality and can serve as exemplars.</w:t>
            </w:r>
          </w:p>
          <w:p w:rsidR="000B3E76" w:rsidRPr="00B83BCA" w:rsidRDefault="000B3E76" w:rsidP="000B3E76">
            <w:pPr>
              <w:pStyle w:val="ColorfulList-Accent11"/>
              <w:tabs>
                <w:tab w:val="left" w:pos="360"/>
                <w:tab w:val="left" w:pos="720"/>
                <w:tab w:val="left" w:pos="1080"/>
                <w:tab w:val="left" w:pos="1440"/>
                <w:tab w:val="left" w:pos="1800"/>
                <w:tab w:val="left" w:pos="2160"/>
                <w:tab w:val="left" w:pos="2520"/>
                <w:tab w:val="left" w:pos="2880"/>
              </w:tabs>
              <w:spacing w:before="40" w:after="40"/>
              <w:ind w:left="360"/>
              <w:rPr>
                <w:b/>
                <w:sz w:val="20"/>
                <w:szCs w:val="20"/>
              </w:rPr>
            </w:pPr>
          </w:p>
        </w:tc>
        <w:tc>
          <w:tcPr>
            <w:tcW w:w="81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17</w:t>
            </w:r>
          </w:p>
        </w:tc>
        <w:tc>
          <w:tcPr>
            <w:tcW w:w="72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720" w:type="dxa"/>
            <w:tcBorders>
              <w:top w:val="single" w:sz="4" w:space="0" w:color="auto"/>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12</w:t>
            </w:r>
          </w:p>
        </w:tc>
        <w:tc>
          <w:tcPr>
            <w:tcW w:w="450" w:type="dxa"/>
            <w:tcBorders>
              <w:top w:val="single" w:sz="4" w:space="0" w:color="auto"/>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34</w:t>
            </w:r>
          </w:p>
        </w:tc>
        <w:tc>
          <w:tcPr>
            <w:tcW w:w="630"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12</w:t>
            </w:r>
          </w:p>
        </w:tc>
        <w:tc>
          <w:tcPr>
            <w:tcW w:w="629" w:type="dxa"/>
            <w:tcBorders>
              <w:top w:val="single" w:sz="4" w:space="0" w:color="auto"/>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15</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8</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56%</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20%</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25%</w:t>
            </w:r>
          </w:p>
        </w:tc>
      </w:tr>
      <w:tr w:rsidR="000B3E76" w:rsidRPr="00B83BCA" w:rsidTr="00106915">
        <w:trPr>
          <w:trHeight w:val="424"/>
          <w:jc w:val="center"/>
        </w:trPr>
        <w:tc>
          <w:tcPr>
            <w:tcW w:w="3951" w:type="dxa"/>
            <w:vMerge/>
            <w:tcBorders>
              <w:top w:val="single" w:sz="4" w:space="0" w:color="auto"/>
              <w:left w:val="single" w:sz="4" w:space="0" w:color="auto"/>
              <w:bottom w:val="single" w:sz="4" w:space="0" w:color="auto"/>
              <w:right w:val="single" w:sz="12" w:space="0" w:color="auto"/>
            </w:tcBorders>
            <w:vAlign w:val="center"/>
          </w:tcPr>
          <w:p w:rsidR="000B3E76" w:rsidRPr="00B83BCA" w:rsidRDefault="000B3E76" w:rsidP="000B3E76">
            <w:pPr>
              <w:spacing w:after="0" w:line="240" w:lineRule="auto"/>
              <w:rPr>
                <w:b/>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9</w:t>
            </w:r>
          </w:p>
        </w:tc>
        <w:tc>
          <w:tcPr>
            <w:tcW w:w="72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1</w:t>
            </w:r>
          </w:p>
        </w:tc>
        <w:tc>
          <w:tcPr>
            <w:tcW w:w="720" w:type="dxa"/>
            <w:tcBorders>
              <w:top w:val="single" w:sz="4" w:space="0" w:color="808080" w:themeColor="background1" w:themeShade="80"/>
              <w:left w:val="single" w:sz="4" w:space="0" w:color="auto"/>
              <w:bottom w:val="single" w:sz="4" w:space="0" w:color="auto"/>
              <w:right w:val="single" w:sz="12"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2</w:t>
            </w:r>
          </w:p>
        </w:tc>
        <w:tc>
          <w:tcPr>
            <w:tcW w:w="450" w:type="dxa"/>
            <w:tcBorders>
              <w:top w:val="single" w:sz="4" w:space="0" w:color="808080" w:themeColor="background1" w:themeShade="80"/>
              <w:left w:val="single" w:sz="12"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B83BCA">
              <w:rPr>
                <w:b/>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tcPr>
          <w:p w:rsidR="000B3E76" w:rsidRPr="00B83BCA" w:rsidRDefault="000B3E76" w:rsidP="000B3E7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B83BCA">
              <w:rPr>
                <w:sz w:val="20"/>
                <w:szCs w:val="20"/>
              </w:rPr>
              <w:t>---</w:t>
            </w:r>
          </w:p>
        </w:tc>
      </w:tr>
    </w:tbl>
    <w:p w:rsidR="000B3E76" w:rsidRDefault="000B3E76" w:rsidP="000B3E76"/>
    <w:sectPr w:rsidR="000B3E76" w:rsidSect="000B3E76">
      <w:footerReference w:type="default" r:id="rId4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CF2" w:rsidRDefault="00017CF2" w:rsidP="000B3E76">
      <w:pPr>
        <w:spacing w:after="0" w:line="240" w:lineRule="auto"/>
      </w:pPr>
      <w:r>
        <w:separator/>
      </w:r>
    </w:p>
  </w:endnote>
  <w:endnote w:type="continuationSeparator" w:id="0">
    <w:p w:rsidR="00017CF2" w:rsidRDefault="00017CF2" w:rsidP="000B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68" w:rsidRDefault="00096E65">
    <w:pPr>
      <w:pStyle w:val="Footer"/>
      <w:jc w:val="right"/>
    </w:pPr>
    <w:r>
      <w:fldChar w:fldCharType="begin"/>
    </w:r>
    <w:r>
      <w:instrText xml:space="preserve"> PAGE   \* MERGEFORMAT </w:instrText>
    </w:r>
    <w:r>
      <w:fldChar w:fldCharType="separate"/>
    </w:r>
    <w:r>
      <w:rPr>
        <w:noProof/>
      </w:rPr>
      <w:t>45</w:t>
    </w:r>
    <w:r>
      <w:rPr>
        <w:noProof/>
      </w:rPr>
      <w:fldChar w:fldCharType="end"/>
    </w:r>
  </w:p>
  <w:p w:rsidR="00E96B68" w:rsidRDefault="00E96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68" w:rsidRDefault="00096E65">
    <w:pPr>
      <w:pStyle w:val="Footer"/>
      <w:jc w:val="right"/>
    </w:pPr>
    <w:r>
      <w:fldChar w:fldCharType="begin"/>
    </w:r>
    <w:r>
      <w:instrText xml:space="preserve"> PAGE   \* MERGEFORMAT </w:instrText>
    </w:r>
    <w:r>
      <w:fldChar w:fldCharType="separate"/>
    </w:r>
    <w:r>
      <w:rPr>
        <w:noProof/>
      </w:rPr>
      <w:t>46</w:t>
    </w:r>
    <w:r>
      <w:rPr>
        <w:noProof/>
      </w:rPr>
      <w:fldChar w:fldCharType="end"/>
    </w:r>
  </w:p>
  <w:p w:rsidR="00E96B68" w:rsidRDefault="00E96B68" w:rsidP="000B3E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CF2" w:rsidRDefault="00017CF2" w:rsidP="000B3E76">
      <w:pPr>
        <w:spacing w:after="0" w:line="240" w:lineRule="auto"/>
      </w:pPr>
      <w:r>
        <w:separator/>
      </w:r>
    </w:p>
  </w:footnote>
  <w:footnote w:type="continuationSeparator" w:id="0">
    <w:p w:rsidR="00017CF2" w:rsidRDefault="00017CF2" w:rsidP="000B3E76">
      <w:pPr>
        <w:spacing w:after="0" w:line="240" w:lineRule="auto"/>
      </w:pPr>
      <w:r>
        <w:continuationSeparator/>
      </w:r>
    </w:p>
  </w:footnote>
  <w:footnote w:id="1">
    <w:p w:rsidR="00E96B68" w:rsidRDefault="00E96B68" w:rsidP="000B3E76">
      <w:pPr>
        <w:pStyle w:val="FootnoteText"/>
        <w:rPr>
          <w:sz w:val="18"/>
          <w:szCs w:val="18"/>
        </w:rPr>
      </w:pPr>
      <w:r>
        <w:rPr>
          <w:rStyle w:val="FootnoteReference"/>
        </w:rPr>
        <w:footnoteRef/>
      </w:r>
      <w:r>
        <w:t xml:space="preserve"> </w:t>
      </w:r>
      <w:r>
        <w:rPr>
          <w:sz w:val="18"/>
          <w:szCs w:val="18"/>
        </w:rPr>
        <w:t>See also student performance tables in Appendix B.</w:t>
      </w:r>
    </w:p>
    <w:p w:rsidR="00E96B68" w:rsidRDefault="00E96B68">
      <w:pPr>
        <w:pStyle w:val="FootnoteText"/>
      </w:pPr>
    </w:p>
  </w:footnote>
  <w:footnote w:id="2">
    <w:p w:rsidR="00E96B68" w:rsidRPr="005D03C0" w:rsidRDefault="00E96B68" w:rsidP="000B3E76">
      <w:pPr>
        <w:pStyle w:val="FootnoteText"/>
        <w:rPr>
          <w:sz w:val="18"/>
          <w:szCs w:val="18"/>
        </w:rPr>
      </w:pPr>
      <w:r w:rsidRPr="005D03C0">
        <w:rPr>
          <w:rStyle w:val="FootnoteReference"/>
          <w:sz w:val="18"/>
          <w:szCs w:val="18"/>
        </w:rPr>
        <w:footnoteRef/>
      </w:r>
      <w:r w:rsidRPr="005D03C0">
        <w:rPr>
          <w:sz w:val="18"/>
          <w:szCs w:val="18"/>
        </w:rPr>
        <w:t xml:space="preserve"> For a subgroup, racial groups and groups that constitute high needs students, to be low performing, it must meet two criteria: (1) the subgroup must place in the lowest performing 20 percent of like subgroups within the school type category statewide, and (2) the subgroup must place in the lowest performing 20 percent of all subgroups statewide within the same school type.</w:t>
      </w:r>
    </w:p>
  </w:footnote>
  <w:footnote w:id="3">
    <w:p w:rsidR="00E96B68" w:rsidRPr="009B5B7B" w:rsidRDefault="00E96B68" w:rsidP="000B3E76">
      <w:pPr>
        <w:pStyle w:val="FootnoteText"/>
        <w:rPr>
          <w:sz w:val="19"/>
          <w:szCs w:val="19"/>
        </w:rPr>
      </w:pPr>
      <w:r>
        <w:rPr>
          <w:rStyle w:val="FootnoteReference"/>
        </w:rPr>
        <w:footnoteRef/>
      </w:r>
      <w:r>
        <w:t xml:space="preserve"> </w:t>
      </w:r>
      <w:r w:rsidRPr="009B5B7B">
        <w:rPr>
          <w:sz w:val="19"/>
          <w:szCs w:val="19"/>
        </w:rPr>
        <w:t>Abigail Adams Middle School served grades 5-8 through the 2009-2010 school year.</w:t>
      </w:r>
    </w:p>
  </w:footnote>
  <w:footnote w:id="4">
    <w:p w:rsidR="00E96B68" w:rsidRDefault="00E96B68">
      <w:pPr>
        <w:pStyle w:val="FootnoteText"/>
      </w:pPr>
      <w:r>
        <w:rPr>
          <w:rStyle w:val="FootnoteReference"/>
        </w:rPr>
        <w:footnoteRef/>
      </w:r>
      <w:r>
        <w:t xml:space="preserve"> </w:t>
      </w:r>
      <w:r>
        <w:rPr>
          <w:sz w:val="19"/>
          <w:szCs w:val="19"/>
        </w:rPr>
        <w:t xml:space="preserve">Whether the 2014 graduation rate targets are met is determined based on the 2013 four year cohort graduation rate and 2012 five year cohort graduation rate. ESE’s 2014 accountability determinations have not yet been released.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68" w:rsidRDefault="00E96B68" w:rsidP="000B3E76">
    <w:pPr>
      <w:spacing w:after="240"/>
    </w:pPr>
    <w:r w:rsidRPr="00086AB3">
      <w:rPr>
        <w:sz w:val="19"/>
        <w:szCs w:val="19"/>
      </w:rPr>
      <w:t>Weymouth</w:t>
    </w:r>
    <w:r>
      <w:rPr>
        <w:sz w:val="19"/>
        <w:szCs w:val="19"/>
      </w:rPr>
      <w:t xml:space="preser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68" w:rsidRDefault="00E96B68">
    <w:r>
      <w:rPr>
        <w:noProof/>
        <w:lang w:eastAsia="zh-CN"/>
      </w:rPr>
      <w:drawing>
        <wp:anchor distT="0" distB="0" distL="114300" distR="114300" simplePos="0" relativeHeight="251657728" behindDoc="0" locked="0" layoutInCell="1" allowOverlap="1">
          <wp:simplePos x="0" y="0"/>
          <wp:positionH relativeFrom="margin">
            <wp:posOffset>5486400</wp:posOffset>
          </wp:positionH>
          <wp:positionV relativeFrom="margin">
            <wp:posOffset>-17780</wp:posOffset>
          </wp:positionV>
          <wp:extent cx="609600" cy="952500"/>
          <wp:effectExtent l="19050" t="0" r="0" b="0"/>
          <wp:wrapSquare wrapText="bothSides"/>
          <wp:docPr id="1"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e.mass.edu/nmg/logo/ESELogo/Star%20Guy/205x100/Solo-Star-Logo_205x100_color.jpg"/>
                  <pic:cNvPicPr>
                    <a:picLocks noChangeAspect="1" noChangeArrowheads="1"/>
                  </pic:cNvPicPr>
                </pic:nvPicPr>
                <pic:blipFill>
                  <a:blip r:embed="rId1"/>
                  <a:srcRect l="30244" r="38536"/>
                  <a:stretch>
                    <a:fillRect/>
                  </a:stretch>
                </pic:blipFill>
                <pic:spPr bwMode="auto">
                  <a:xfrm>
                    <a:off x="0" y="0"/>
                    <a:ext cx="609600" cy="952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5622F3"/>
    <w:multiLevelType w:val="hybridMultilevel"/>
    <w:tmpl w:val="7B44785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C8223772">
      <w:start w:val="2"/>
      <w:numFmt w:val="low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EE7F8A"/>
    <w:multiLevelType w:val="hybridMultilevel"/>
    <w:tmpl w:val="1B167D54"/>
    <w:lvl w:ilvl="0" w:tplc="313C1D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244B1"/>
    <w:multiLevelType w:val="hybridMultilevel"/>
    <w:tmpl w:val="FACE5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3B2E41"/>
    <w:multiLevelType w:val="hybridMultilevel"/>
    <w:tmpl w:val="6D9C6C6E"/>
    <w:lvl w:ilvl="0" w:tplc="F0BE4482">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F0E39"/>
    <w:multiLevelType w:val="hybridMultilevel"/>
    <w:tmpl w:val="1BAE535A"/>
    <w:lvl w:ilvl="0" w:tplc="1338903E">
      <w:start w:val="1"/>
      <w:numFmt w:val="bullet"/>
      <w:lvlText w:val=""/>
      <w:lvlJc w:val="left"/>
      <w:pPr>
        <w:ind w:left="360" w:hanging="360"/>
      </w:pPr>
      <w:rPr>
        <w:rFonts w:ascii="Symbol" w:hAnsi="Symbol" w:hint="default"/>
        <w:sz w:val="22"/>
        <w:szCs w:val="22"/>
      </w:rPr>
    </w:lvl>
    <w:lvl w:ilvl="1" w:tplc="04090001">
      <w:start w:val="1"/>
      <w:numFmt w:val="bullet"/>
      <w:lvlText w:val=""/>
      <w:lvlJc w:val="left"/>
      <w:pPr>
        <w:ind w:left="1080" w:hanging="360"/>
      </w:pPr>
      <w:rPr>
        <w:rFonts w:ascii="Symbol" w:hAnsi="Symbol" w:hint="default"/>
        <w:b w:val="0"/>
        <w:sz w:val="22"/>
        <w:szCs w:val="22"/>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7613E8"/>
    <w:multiLevelType w:val="hybridMultilevel"/>
    <w:tmpl w:val="F4DC5CDA"/>
    <w:lvl w:ilvl="0" w:tplc="42D8BCE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54A82"/>
    <w:multiLevelType w:val="hybridMultilevel"/>
    <w:tmpl w:val="1220B54E"/>
    <w:lvl w:ilvl="0" w:tplc="169802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B77D6"/>
    <w:multiLevelType w:val="hybridMultilevel"/>
    <w:tmpl w:val="504AB55A"/>
    <w:lvl w:ilvl="0" w:tplc="03A05CE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4194F"/>
    <w:multiLevelType w:val="hybridMultilevel"/>
    <w:tmpl w:val="2E18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076C2F"/>
    <w:multiLevelType w:val="hybridMultilevel"/>
    <w:tmpl w:val="4FD8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8212E"/>
    <w:multiLevelType w:val="multilevel"/>
    <w:tmpl w:val="2A0EBD2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15" w15:restartNumberingAfterBreak="0">
    <w:nsid w:val="25817143"/>
    <w:multiLevelType w:val="hybridMultilevel"/>
    <w:tmpl w:val="F1D4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02A7E"/>
    <w:multiLevelType w:val="hybridMultilevel"/>
    <w:tmpl w:val="DFC2B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0090A"/>
    <w:multiLevelType w:val="hybridMultilevel"/>
    <w:tmpl w:val="511AE948"/>
    <w:lvl w:ilvl="0" w:tplc="9CFA9F92">
      <w:start w:val="17"/>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9F0027"/>
    <w:multiLevelType w:val="hybridMultilevel"/>
    <w:tmpl w:val="575E400A"/>
    <w:lvl w:ilvl="0" w:tplc="30B280C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74FF0"/>
    <w:multiLevelType w:val="hybridMultilevel"/>
    <w:tmpl w:val="2BEA3BF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27D91"/>
    <w:multiLevelType w:val="hybridMultilevel"/>
    <w:tmpl w:val="3EB88244"/>
    <w:lvl w:ilvl="0" w:tplc="F0BE4482">
      <w:start w:val="1"/>
      <w:numFmt w:val="decimal"/>
      <w:lvlText w:val="%1."/>
      <w:lvlJc w:val="left"/>
      <w:pPr>
        <w:ind w:left="1260" w:hanging="360"/>
      </w:pPr>
      <w:rPr>
        <w:rFonts w:hint="default"/>
      </w:rPr>
    </w:lvl>
    <w:lvl w:ilvl="1" w:tplc="E30AAD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668D0"/>
    <w:multiLevelType w:val="hybridMultilevel"/>
    <w:tmpl w:val="9EE66642"/>
    <w:lvl w:ilvl="0" w:tplc="F0BE4482">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7A7362"/>
    <w:multiLevelType w:val="hybridMultilevel"/>
    <w:tmpl w:val="B274873E"/>
    <w:lvl w:ilvl="0" w:tplc="3008FB7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53529E"/>
    <w:multiLevelType w:val="hybridMultilevel"/>
    <w:tmpl w:val="7F5C815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B02055"/>
    <w:multiLevelType w:val="hybridMultilevel"/>
    <w:tmpl w:val="091CF204"/>
    <w:lvl w:ilvl="0" w:tplc="130A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BC413E"/>
    <w:multiLevelType w:val="hybridMultilevel"/>
    <w:tmpl w:val="61FEDBAE"/>
    <w:lvl w:ilvl="0" w:tplc="5302FA94">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090260"/>
    <w:multiLevelType w:val="hybridMultilevel"/>
    <w:tmpl w:val="3EB88244"/>
    <w:lvl w:ilvl="0" w:tplc="F0BE4482">
      <w:start w:val="1"/>
      <w:numFmt w:val="decimal"/>
      <w:lvlText w:val="%1."/>
      <w:lvlJc w:val="left"/>
      <w:pPr>
        <w:ind w:left="1260" w:hanging="360"/>
      </w:pPr>
      <w:rPr>
        <w:rFonts w:hint="default"/>
      </w:rPr>
    </w:lvl>
    <w:lvl w:ilvl="1" w:tplc="E30AAD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74CCC"/>
    <w:multiLevelType w:val="hybridMultilevel"/>
    <w:tmpl w:val="D942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5B1D88"/>
    <w:multiLevelType w:val="hybridMultilevel"/>
    <w:tmpl w:val="3124AA1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52250D55"/>
    <w:multiLevelType w:val="hybridMultilevel"/>
    <w:tmpl w:val="870651B4"/>
    <w:lvl w:ilvl="0" w:tplc="18BA2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5146A3"/>
    <w:multiLevelType w:val="hybridMultilevel"/>
    <w:tmpl w:val="5A945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A068F"/>
    <w:multiLevelType w:val="hybridMultilevel"/>
    <w:tmpl w:val="850CA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699779C"/>
    <w:multiLevelType w:val="hybridMultilevel"/>
    <w:tmpl w:val="3EB88244"/>
    <w:lvl w:ilvl="0" w:tplc="F0BE4482">
      <w:start w:val="1"/>
      <w:numFmt w:val="decimal"/>
      <w:lvlText w:val="%1."/>
      <w:lvlJc w:val="left"/>
      <w:pPr>
        <w:ind w:left="1260" w:hanging="360"/>
      </w:pPr>
      <w:rPr>
        <w:rFonts w:hint="default"/>
      </w:rPr>
    </w:lvl>
    <w:lvl w:ilvl="1" w:tplc="E30AAD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8D0FDC"/>
    <w:multiLevelType w:val="hybridMultilevel"/>
    <w:tmpl w:val="341EAF8E"/>
    <w:lvl w:ilvl="0" w:tplc="374019DC">
      <w:start w:val="1"/>
      <w:numFmt w:val="upperLetter"/>
      <w:lvlText w:val="%1."/>
      <w:lvlJc w:val="left"/>
      <w:pPr>
        <w:ind w:left="1440" w:hanging="360"/>
      </w:pPr>
      <w:rPr>
        <w:rFonts w:hint="default"/>
        <w:b/>
      </w:rPr>
    </w:lvl>
    <w:lvl w:ilvl="1" w:tplc="32A66AD0">
      <w:start w:val="1"/>
      <w:numFmt w:val="decimal"/>
      <w:lvlText w:val="%2."/>
      <w:lvlJc w:val="left"/>
      <w:pPr>
        <w:ind w:left="2160" w:hanging="360"/>
      </w:pPr>
      <w:rPr>
        <w:rFonts w:hint="default"/>
      </w:rPr>
    </w:lvl>
    <w:lvl w:ilvl="2" w:tplc="6020FEAC">
      <w:start w:val="1"/>
      <w:numFmt w:val="bullet"/>
      <w:lvlText w:val="•"/>
      <w:lvlJc w:val="left"/>
      <w:pPr>
        <w:ind w:left="3060" w:hanging="360"/>
      </w:pPr>
      <w:rPr>
        <w:rFonts w:ascii="Calibri" w:eastAsia="Calibri" w:hAnsi="Calibri"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C700F82"/>
    <w:multiLevelType w:val="hybridMultilevel"/>
    <w:tmpl w:val="53A0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1C366B"/>
    <w:multiLevelType w:val="hybridMultilevel"/>
    <w:tmpl w:val="0D3AB196"/>
    <w:lvl w:ilvl="0" w:tplc="A2147D6C">
      <w:start w:val="1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CA0DCF"/>
    <w:multiLevelType w:val="hybridMultilevel"/>
    <w:tmpl w:val="7D3A85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7033404"/>
    <w:multiLevelType w:val="hybridMultilevel"/>
    <w:tmpl w:val="7D3A85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89D2349"/>
    <w:multiLevelType w:val="hybridMultilevel"/>
    <w:tmpl w:val="84F660A8"/>
    <w:lvl w:ilvl="0" w:tplc="398277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90D659E"/>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B859EA"/>
    <w:multiLevelType w:val="hybridMultilevel"/>
    <w:tmpl w:val="3D2E7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C2509A"/>
    <w:multiLevelType w:val="hybridMultilevel"/>
    <w:tmpl w:val="3EB88244"/>
    <w:lvl w:ilvl="0" w:tplc="F0BE4482">
      <w:start w:val="1"/>
      <w:numFmt w:val="decimal"/>
      <w:lvlText w:val="%1."/>
      <w:lvlJc w:val="left"/>
      <w:pPr>
        <w:ind w:left="1260" w:hanging="360"/>
      </w:pPr>
      <w:rPr>
        <w:rFonts w:hint="default"/>
      </w:rPr>
    </w:lvl>
    <w:lvl w:ilvl="1" w:tplc="E30AAD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E73938"/>
    <w:multiLevelType w:val="hybridMultilevel"/>
    <w:tmpl w:val="4C18A620"/>
    <w:lvl w:ilvl="0" w:tplc="3A96F84E">
      <w:start w:val="1"/>
      <w:numFmt w:val="upperLetter"/>
      <w:lvlText w:val="%1."/>
      <w:lvlJc w:val="left"/>
      <w:pPr>
        <w:ind w:left="720" w:hanging="360"/>
      </w:pPr>
      <w:rPr>
        <w:rFonts w:ascii="Calibri" w:hAnsi="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7B3F4B"/>
    <w:multiLevelType w:val="hybridMultilevel"/>
    <w:tmpl w:val="9CD63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Wingdings"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Wingdings"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Wingdings" w:hint="default"/>
      </w:rPr>
    </w:lvl>
    <w:lvl w:ilvl="8" w:tplc="04090005" w:tentative="1">
      <w:start w:val="1"/>
      <w:numFmt w:val="bullet"/>
      <w:lvlText w:val=""/>
      <w:lvlJc w:val="left"/>
      <w:pPr>
        <w:ind w:left="5880" w:hanging="360"/>
      </w:pPr>
      <w:rPr>
        <w:rFonts w:ascii="Wingdings" w:hAnsi="Wingdings" w:hint="default"/>
      </w:rPr>
    </w:lvl>
  </w:abstractNum>
  <w:abstractNum w:abstractNumId="50" w15:restartNumberingAfterBreak="0">
    <w:nsid w:val="7B4F51FC"/>
    <w:multiLevelType w:val="hybridMultilevel"/>
    <w:tmpl w:val="6010B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24BD4"/>
    <w:multiLevelType w:val="multilevel"/>
    <w:tmpl w:val="873EF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31"/>
  </w:num>
  <w:num w:numId="2">
    <w:abstractNumId w:val="49"/>
  </w:num>
  <w:num w:numId="3">
    <w:abstractNumId w:val="24"/>
  </w:num>
  <w:num w:numId="4">
    <w:abstractNumId w:val="22"/>
  </w:num>
  <w:num w:numId="5">
    <w:abstractNumId w:val="44"/>
  </w:num>
  <w:num w:numId="6">
    <w:abstractNumId w:val="19"/>
  </w:num>
  <w:num w:numId="7">
    <w:abstractNumId w:val="47"/>
  </w:num>
  <w:num w:numId="8">
    <w:abstractNumId w:val="52"/>
  </w:num>
  <w:num w:numId="9">
    <w:abstractNumId w:val="43"/>
  </w:num>
  <w:num w:numId="10">
    <w:abstractNumId w:val="28"/>
  </w:num>
  <w:num w:numId="11">
    <w:abstractNumId w:val="48"/>
  </w:num>
  <w:num w:numId="12">
    <w:abstractNumId w:val="50"/>
  </w:num>
  <w:num w:numId="13">
    <w:abstractNumId w:val="13"/>
  </w:num>
  <w:num w:numId="14">
    <w:abstractNumId w:val="46"/>
  </w:num>
  <w:num w:numId="15">
    <w:abstractNumId w:val="15"/>
  </w:num>
  <w:num w:numId="16">
    <w:abstractNumId w:val="7"/>
  </w:num>
  <w:num w:numId="17">
    <w:abstractNumId w:val="34"/>
  </w:num>
  <w:num w:numId="18">
    <w:abstractNumId w:val="29"/>
  </w:num>
  <w:num w:numId="19">
    <w:abstractNumId w:val="2"/>
  </w:num>
  <w:num w:numId="20">
    <w:abstractNumId w:val="6"/>
  </w:num>
  <w:num w:numId="21">
    <w:abstractNumId w:val="17"/>
  </w:num>
  <w:num w:numId="22">
    <w:abstractNumId w:val="14"/>
    <w:lvlOverride w:ilvl="0">
      <w:lvl w:ilvl="0">
        <w:start w:val="1"/>
        <w:numFmt w:val="decimal"/>
        <w:pStyle w:val="Heading1"/>
        <w:lvlText w:val="%1."/>
        <w:lvlJc w:val="left"/>
        <w:pPr>
          <w:ind w:left="360" w:hanging="360"/>
        </w:pPr>
        <w:rPr>
          <w:rFonts w:hint="default"/>
        </w:rPr>
      </w:lvl>
    </w:lvlOverride>
    <w:lvlOverride w:ilvl="1">
      <w:lvl w:ilvl="1">
        <w:start w:val="1"/>
        <w:numFmt w:val="lowerLetter"/>
        <w:pStyle w:val="Heading2"/>
        <w:lvlText w:val="%2."/>
        <w:lvlJc w:val="left"/>
        <w:pPr>
          <w:ind w:left="720" w:hanging="360"/>
        </w:pPr>
        <w:rPr>
          <w:rFonts w:hint="default"/>
        </w:rPr>
      </w:lvl>
    </w:lvlOverride>
    <w:lvlOverride w:ilvl="2">
      <w:lvl w:ilvl="2">
        <w:start w:val="1"/>
        <w:numFmt w:val="decimal"/>
        <w:pStyle w:val="Heading3"/>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decimal"/>
        <w:pStyle w:val="Heading9"/>
        <w:lvlText w:val="%9."/>
        <w:lvlJc w:val="left"/>
        <w:pPr>
          <w:ind w:left="3240" w:hanging="360"/>
        </w:pPr>
        <w:rPr>
          <w:rFonts w:hint="default"/>
        </w:rPr>
      </w:lvl>
    </w:lvlOverride>
  </w:num>
  <w:num w:numId="23">
    <w:abstractNumId w:val="30"/>
  </w:num>
  <w:num w:numId="24">
    <w:abstractNumId w:val="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9"/>
  </w:num>
  <w:num w:numId="28">
    <w:abstractNumId w:val="18"/>
  </w:num>
  <w:num w:numId="29">
    <w:abstractNumId w:val="25"/>
  </w:num>
  <w:num w:numId="30">
    <w:abstractNumId w:val="21"/>
  </w:num>
  <w:num w:numId="31">
    <w:abstractNumId w:val="39"/>
  </w:num>
  <w:num w:numId="32">
    <w:abstractNumId w:val="51"/>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2"/>
  </w:num>
  <w:num w:numId="43">
    <w:abstractNumId w:val="10"/>
  </w:num>
  <w:num w:numId="44">
    <w:abstractNumId w:val="16"/>
  </w:num>
  <w:num w:numId="45">
    <w:abstractNumId w:val="23"/>
  </w:num>
  <w:num w:numId="46">
    <w:abstractNumId w:val="5"/>
  </w:num>
  <w:num w:numId="47">
    <w:abstractNumId w:val="8"/>
  </w:num>
  <w:num w:numId="48">
    <w:abstractNumId w:val="11"/>
  </w:num>
  <w:num w:numId="49">
    <w:abstractNumId w:val="38"/>
  </w:num>
  <w:num w:numId="50">
    <w:abstractNumId w:val="26"/>
  </w:num>
  <w:num w:numId="51">
    <w:abstractNumId w:val="4"/>
  </w:num>
  <w:num w:numId="52">
    <w:abstractNumId w:val="3"/>
  </w:num>
  <w:num w:numId="53">
    <w:abstractNumId w:val="35"/>
  </w:num>
  <w:num w:numId="54">
    <w:abstractNumId w:val="20"/>
  </w:num>
  <w:num w:numId="55">
    <w:abstractNumId w:val="1"/>
  </w:num>
  <w:num w:numId="56">
    <w:abstractNumId w:val="27"/>
  </w:num>
  <w:num w:numId="57">
    <w:abstractNumId w:val="36"/>
  </w:num>
  <w:num w:numId="58">
    <w:abstractNumId w:val="45"/>
  </w:num>
  <w:num w:numId="59">
    <w:abstractNumId w:val="41"/>
  </w:num>
  <w:num w:numId="60">
    <w:abstractNumId w:val="32"/>
  </w:num>
  <w:num w:numId="61">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38E7"/>
    <w:rsid w:val="00003CB9"/>
    <w:rsid w:val="00005A02"/>
    <w:rsid w:val="00017B47"/>
    <w:rsid w:val="00017CF2"/>
    <w:rsid w:val="00025076"/>
    <w:rsid w:val="00026C93"/>
    <w:rsid w:val="00053A98"/>
    <w:rsid w:val="000749C8"/>
    <w:rsid w:val="0009069B"/>
    <w:rsid w:val="00093C4D"/>
    <w:rsid w:val="00096E65"/>
    <w:rsid w:val="000A2EA2"/>
    <w:rsid w:val="000B3E76"/>
    <w:rsid w:val="000D0A1D"/>
    <w:rsid w:val="000D16F3"/>
    <w:rsid w:val="000D22FA"/>
    <w:rsid w:val="000E77B6"/>
    <w:rsid w:val="000F09A6"/>
    <w:rsid w:val="00106915"/>
    <w:rsid w:val="00126934"/>
    <w:rsid w:val="00135C29"/>
    <w:rsid w:val="00140402"/>
    <w:rsid w:val="00145B25"/>
    <w:rsid w:val="00164F9D"/>
    <w:rsid w:val="001872CD"/>
    <w:rsid w:val="00197818"/>
    <w:rsid w:val="001A7D55"/>
    <w:rsid w:val="001B5AC6"/>
    <w:rsid w:val="001C0724"/>
    <w:rsid w:val="001D1426"/>
    <w:rsid w:val="001D1FAC"/>
    <w:rsid w:val="001D5F07"/>
    <w:rsid w:val="001E1FE3"/>
    <w:rsid w:val="001E6CE2"/>
    <w:rsid w:val="001F66DC"/>
    <w:rsid w:val="00206F26"/>
    <w:rsid w:val="00220A2B"/>
    <w:rsid w:val="0023136B"/>
    <w:rsid w:val="00234B96"/>
    <w:rsid w:val="002521B3"/>
    <w:rsid w:val="00253BCD"/>
    <w:rsid w:val="00293A82"/>
    <w:rsid w:val="002A69B2"/>
    <w:rsid w:val="002A7339"/>
    <w:rsid w:val="002B3F5E"/>
    <w:rsid w:val="002B5AAA"/>
    <w:rsid w:val="002B68D3"/>
    <w:rsid w:val="002E027F"/>
    <w:rsid w:val="002E1310"/>
    <w:rsid w:val="002F78EB"/>
    <w:rsid w:val="00315158"/>
    <w:rsid w:val="00320E81"/>
    <w:rsid w:val="00326D6D"/>
    <w:rsid w:val="003337FB"/>
    <w:rsid w:val="00343E1F"/>
    <w:rsid w:val="00360F77"/>
    <w:rsid w:val="00367807"/>
    <w:rsid w:val="00375589"/>
    <w:rsid w:val="003862DD"/>
    <w:rsid w:val="00392719"/>
    <w:rsid w:val="003A0A5D"/>
    <w:rsid w:val="003A5010"/>
    <w:rsid w:val="003D3536"/>
    <w:rsid w:val="003D50BC"/>
    <w:rsid w:val="00416F75"/>
    <w:rsid w:val="00425D72"/>
    <w:rsid w:val="004343FE"/>
    <w:rsid w:val="0047111F"/>
    <w:rsid w:val="004964B1"/>
    <w:rsid w:val="004D3712"/>
    <w:rsid w:val="004F0587"/>
    <w:rsid w:val="004F20C5"/>
    <w:rsid w:val="004F6A03"/>
    <w:rsid w:val="005106AF"/>
    <w:rsid w:val="00511E8C"/>
    <w:rsid w:val="00522DC1"/>
    <w:rsid w:val="00531650"/>
    <w:rsid w:val="00535CA2"/>
    <w:rsid w:val="0054428F"/>
    <w:rsid w:val="00547F2C"/>
    <w:rsid w:val="00552A3F"/>
    <w:rsid w:val="00566AC4"/>
    <w:rsid w:val="00593CD5"/>
    <w:rsid w:val="005A2B37"/>
    <w:rsid w:val="005A4F0F"/>
    <w:rsid w:val="005A512F"/>
    <w:rsid w:val="005A6A8E"/>
    <w:rsid w:val="005B1736"/>
    <w:rsid w:val="005C6B30"/>
    <w:rsid w:val="005D1512"/>
    <w:rsid w:val="005D1EB1"/>
    <w:rsid w:val="005D4A1D"/>
    <w:rsid w:val="005E5F67"/>
    <w:rsid w:val="005F18ED"/>
    <w:rsid w:val="00621B05"/>
    <w:rsid w:val="00655153"/>
    <w:rsid w:val="0066022C"/>
    <w:rsid w:val="00662DD6"/>
    <w:rsid w:val="00687CA2"/>
    <w:rsid w:val="00696DB9"/>
    <w:rsid w:val="006E324E"/>
    <w:rsid w:val="007012A3"/>
    <w:rsid w:val="00713617"/>
    <w:rsid w:val="00734209"/>
    <w:rsid w:val="007430F7"/>
    <w:rsid w:val="0075091F"/>
    <w:rsid w:val="00751778"/>
    <w:rsid w:val="007648E4"/>
    <w:rsid w:val="00765784"/>
    <w:rsid w:val="00773E8B"/>
    <w:rsid w:val="00791A8A"/>
    <w:rsid w:val="007937DD"/>
    <w:rsid w:val="007C3613"/>
    <w:rsid w:val="007C4141"/>
    <w:rsid w:val="007D225C"/>
    <w:rsid w:val="007E391B"/>
    <w:rsid w:val="007E6E98"/>
    <w:rsid w:val="007F6EE0"/>
    <w:rsid w:val="008263E6"/>
    <w:rsid w:val="00830C22"/>
    <w:rsid w:val="00844230"/>
    <w:rsid w:val="008540BF"/>
    <w:rsid w:val="00871075"/>
    <w:rsid w:val="0087497D"/>
    <w:rsid w:val="008822B4"/>
    <w:rsid w:val="00894868"/>
    <w:rsid w:val="00894B35"/>
    <w:rsid w:val="008A3658"/>
    <w:rsid w:val="008B22D6"/>
    <w:rsid w:val="008B4149"/>
    <w:rsid w:val="008C2D5F"/>
    <w:rsid w:val="008C4150"/>
    <w:rsid w:val="008D6D51"/>
    <w:rsid w:val="008E314D"/>
    <w:rsid w:val="008E3DBD"/>
    <w:rsid w:val="008F4E60"/>
    <w:rsid w:val="009071E6"/>
    <w:rsid w:val="00911103"/>
    <w:rsid w:val="009221C3"/>
    <w:rsid w:val="009339AC"/>
    <w:rsid w:val="0093475D"/>
    <w:rsid w:val="0093584A"/>
    <w:rsid w:val="00937C32"/>
    <w:rsid w:val="00942D21"/>
    <w:rsid w:val="0094652F"/>
    <w:rsid w:val="00972999"/>
    <w:rsid w:val="00984642"/>
    <w:rsid w:val="00992611"/>
    <w:rsid w:val="009D173D"/>
    <w:rsid w:val="009D68B9"/>
    <w:rsid w:val="009E2800"/>
    <w:rsid w:val="009F4749"/>
    <w:rsid w:val="00A52D77"/>
    <w:rsid w:val="00A601BC"/>
    <w:rsid w:val="00A62BC9"/>
    <w:rsid w:val="00A83918"/>
    <w:rsid w:val="00A92456"/>
    <w:rsid w:val="00AD16F1"/>
    <w:rsid w:val="00AE3AE4"/>
    <w:rsid w:val="00B33090"/>
    <w:rsid w:val="00B35318"/>
    <w:rsid w:val="00B36E14"/>
    <w:rsid w:val="00B45892"/>
    <w:rsid w:val="00B46754"/>
    <w:rsid w:val="00B66B3A"/>
    <w:rsid w:val="00B71BA0"/>
    <w:rsid w:val="00B956DA"/>
    <w:rsid w:val="00BB28EE"/>
    <w:rsid w:val="00BE4000"/>
    <w:rsid w:val="00BF328F"/>
    <w:rsid w:val="00C077EC"/>
    <w:rsid w:val="00C203D3"/>
    <w:rsid w:val="00C3190B"/>
    <w:rsid w:val="00C96E3A"/>
    <w:rsid w:val="00CA4612"/>
    <w:rsid w:val="00CB4B6E"/>
    <w:rsid w:val="00CB5956"/>
    <w:rsid w:val="00CC0E50"/>
    <w:rsid w:val="00CE56A7"/>
    <w:rsid w:val="00CE763A"/>
    <w:rsid w:val="00CF2063"/>
    <w:rsid w:val="00CF740B"/>
    <w:rsid w:val="00D20A28"/>
    <w:rsid w:val="00D43C34"/>
    <w:rsid w:val="00D55F1B"/>
    <w:rsid w:val="00D61B40"/>
    <w:rsid w:val="00D83232"/>
    <w:rsid w:val="00D8543F"/>
    <w:rsid w:val="00DB6631"/>
    <w:rsid w:val="00DC4C58"/>
    <w:rsid w:val="00DD0523"/>
    <w:rsid w:val="00DE0F90"/>
    <w:rsid w:val="00DE3F59"/>
    <w:rsid w:val="00DE7463"/>
    <w:rsid w:val="00E01062"/>
    <w:rsid w:val="00E241F9"/>
    <w:rsid w:val="00E46715"/>
    <w:rsid w:val="00E5036B"/>
    <w:rsid w:val="00E523EB"/>
    <w:rsid w:val="00E558AD"/>
    <w:rsid w:val="00E85546"/>
    <w:rsid w:val="00E96B68"/>
    <w:rsid w:val="00EA5DEB"/>
    <w:rsid w:val="00EA5FB8"/>
    <w:rsid w:val="00EB092E"/>
    <w:rsid w:val="00EB4D6B"/>
    <w:rsid w:val="00ED6FB6"/>
    <w:rsid w:val="00EE70C4"/>
    <w:rsid w:val="00EF0581"/>
    <w:rsid w:val="00EF4B17"/>
    <w:rsid w:val="00F02411"/>
    <w:rsid w:val="00F1684C"/>
    <w:rsid w:val="00F305E8"/>
    <w:rsid w:val="00F45442"/>
    <w:rsid w:val="00F92EB5"/>
    <w:rsid w:val="00FB537B"/>
    <w:rsid w:val="00FD135B"/>
    <w:rsid w:val="00FD136A"/>
    <w:rsid w:val="00FD6E45"/>
    <w:rsid w:val="00FE034A"/>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5BA8DAF-AEA9-4330-96F0-62AD55EE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Calibri" w:eastAsia="Calibri" w:hAnsi="Calibri"/>
      <w:sz w:val="22"/>
      <w:szCs w:val="22"/>
    </w:rPr>
  </w:style>
  <w:style w:type="paragraph" w:styleId="Heading1">
    <w:name w:val="heading 1"/>
    <w:aliases w:val="Finding"/>
    <w:basedOn w:val="Normal"/>
    <w:next w:val="Normal"/>
    <w:link w:val="Heading1Char"/>
    <w:uiPriority w:val="9"/>
    <w:qFormat/>
    <w:rsid w:val="003269CA"/>
    <w:pPr>
      <w:keepNext/>
      <w:keepLines/>
      <w:numPr>
        <w:numId w:val="22"/>
      </w:numPr>
      <w:spacing w:before="240" w:after="0"/>
      <w:ind w:left="1080"/>
      <w:outlineLvl w:val="0"/>
    </w:pPr>
    <w:rPr>
      <w:rFonts w:eastAsia="Times New Roman"/>
      <w:b/>
      <w:bCs/>
      <w:szCs w:val="28"/>
    </w:rPr>
  </w:style>
  <w:style w:type="paragraph" w:styleId="Heading2">
    <w:name w:val="heading 2"/>
    <w:aliases w:val="Subclaim"/>
    <w:basedOn w:val="Normal"/>
    <w:next w:val="Normal"/>
    <w:link w:val="Heading2Char"/>
    <w:uiPriority w:val="9"/>
    <w:qFormat/>
    <w:rsid w:val="003269CA"/>
    <w:pPr>
      <w:keepNext/>
      <w:keepLines/>
      <w:numPr>
        <w:ilvl w:val="1"/>
        <w:numId w:val="22"/>
      </w:numPr>
      <w:spacing w:before="200" w:after="0"/>
      <w:ind w:left="1800"/>
      <w:outlineLvl w:val="1"/>
    </w:pPr>
    <w:rPr>
      <w:rFonts w:eastAsia="Times New Roman"/>
      <w:szCs w:val="26"/>
    </w:rPr>
  </w:style>
  <w:style w:type="paragraph" w:styleId="Heading3">
    <w:name w:val="heading 3"/>
    <w:aliases w:val="Evidence"/>
    <w:basedOn w:val="Heading2"/>
    <w:link w:val="Heading3Char"/>
    <w:uiPriority w:val="9"/>
    <w:qFormat/>
    <w:rsid w:val="003269CA"/>
    <w:pPr>
      <w:numPr>
        <w:ilvl w:val="2"/>
      </w:numPr>
      <w:ind w:left="2520" w:hanging="180"/>
      <w:outlineLvl w:val="2"/>
    </w:pPr>
    <w:rPr>
      <w:bCs/>
    </w:rPr>
  </w:style>
  <w:style w:type="paragraph" w:styleId="Heading4">
    <w:name w:val="heading 4"/>
    <w:aliases w:val="Subevidence"/>
    <w:basedOn w:val="Heading3"/>
    <w:link w:val="Heading4Char"/>
    <w:uiPriority w:val="9"/>
    <w:qFormat/>
    <w:rsid w:val="003269CA"/>
    <w:pPr>
      <w:numPr>
        <w:ilvl w:val="0"/>
        <w:numId w:val="23"/>
      </w:numPr>
      <w:outlineLvl w:val="3"/>
    </w:pPr>
    <w:rPr>
      <w:bCs w:val="0"/>
      <w:iCs/>
    </w:rPr>
  </w:style>
  <w:style w:type="paragraph" w:styleId="Heading8">
    <w:name w:val="heading 8"/>
    <w:basedOn w:val="Normal"/>
    <w:next w:val="Normal"/>
    <w:link w:val="Heading8Char"/>
    <w:uiPriority w:val="9"/>
    <w:qFormat/>
    <w:rsid w:val="003269CA"/>
    <w:pPr>
      <w:keepNext/>
      <w:keepLines/>
      <w:numPr>
        <w:ilvl w:val="7"/>
        <w:numId w:val="22"/>
      </w:numPr>
      <w:spacing w:before="200" w:after="0"/>
      <w:ind w:left="6120"/>
      <w:outlineLvl w:val="7"/>
    </w:pPr>
    <w:rPr>
      <w:rFonts w:ascii="Cambria" w:eastAsia="Times New Roman" w:hAnsi="Cambria"/>
      <w:color w:val="404040"/>
      <w:szCs w:val="20"/>
    </w:rPr>
  </w:style>
  <w:style w:type="paragraph" w:styleId="Heading9">
    <w:name w:val="heading 9"/>
    <w:basedOn w:val="Normal"/>
    <w:next w:val="Normal"/>
    <w:link w:val="Heading9Char"/>
    <w:uiPriority w:val="9"/>
    <w:qFormat/>
    <w:rsid w:val="003269CA"/>
    <w:pPr>
      <w:keepNext/>
      <w:keepLines/>
      <w:numPr>
        <w:ilvl w:val="8"/>
        <w:numId w:val="22"/>
      </w:numPr>
      <w:spacing w:before="200" w:after="0"/>
      <w:ind w:left="6840" w:hanging="18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link w:val="Section"/>
    <w:rsid w:val="008E314D"/>
    <w:rPr>
      <w:rFonts w:ascii="Calibri" w:eastAsia="Calibri" w:hAnsi="Calibri" w:cs="Times New Roman"/>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link w:val="Subsection"/>
    <w:rsid w:val="008E314D"/>
    <w:rPr>
      <w:rFonts w:ascii="Calibri" w:eastAsia="Calibri" w:hAnsi="Calibri" w:cs="Times New Roman"/>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b/>
      <w:bCs/>
      <w:i/>
      <w:iCs/>
      <w:sz w:val="24"/>
      <w:szCs w:val="24"/>
    </w:rPr>
  </w:style>
  <w:style w:type="character" w:customStyle="1" w:styleId="StandardChar">
    <w:name w:val="Standard Char"/>
    <w:link w:val="Standard"/>
    <w:rsid w:val="008E314D"/>
    <w:rPr>
      <w:rFonts w:ascii="Calibri" w:eastAsia="Cambria" w:hAnsi="Calibri" w:cs="Calibr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link w:val="Subsection2"/>
    <w:rsid w:val="008E314D"/>
    <w:rPr>
      <w:rFonts w:ascii="Calibri" w:eastAsia="Calibri" w:hAnsi="Calibri" w:cs="Times New Roman"/>
      <w:b/>
      <w:sz w:val="22"/>
      <w:szCs w:val="22"/>
    </w:rPr>
  </w:style>
  <w:style w:type="character" w:customStyle="1" w:styleId="FooterChar">
    <w:name w:val="Footer Char"/>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kern w:val="28"/>
      <w:sz w:val="24"/>
      <w:szCs w:val="24"/>
    </w:rPr>
  </w:style>
  <w:style w:type="character" w:customStyle="1" w:styleId="FooterChar1">
    <w:name w:val="Footer Char1"/>
    <w:rsid w:val="008E314D"/>
    <w:rPr>
      <w:rFonts w:ascii="Calibri" w:eastAsia="Calibri" w:hAnsi="Calibri" w:cs="Times New Roman"/>
      <w:sz w:val="22"/>
      <w:szCs w:val="22"/>
    </w:rPr>
  </w:style>
  <w:style w:type="character" w:styleId="Hyperlink">
    <w:name w:val="Hyperlink"/>
    <w:uiPriority w:val="99"/>
    <w:unhideWhenUsed/>
    <w:rsid w:val="008E314D"/>
    <w:rPr>
      <w:color w:val="0000FF"/>
      <w:u w:val="single"/>
    </w:rPr>
  </w:style>
  <w:style w:type="paragraph" w:styleId="BalloonText">
    <w:name w:val="Balloon Text"/>
    <w:basedOn w:val="Normal"/>
    <w:link w:val="BalloonTextChar"/>
    <w:uiPriority w:val="99"/>
    <w:rsid w:val="008E314D"/>
    <w:pPr>
      <w:spacing w:after="0" w:line="240" w:lineRule="auto"/>
    </w:pPr>
    <w:rPr>
      <w:rFonts w:ascii="Tahoma" w:hAnsi="Tahoma"/>
      <w:sz w:val="16"/>
      <w:szCs w:val="16"/>
    </w:rPr>
  </w:style>
  <w:style w:type="character" w:customStyle="1" w:styleId="BalloonTextChar">
    <w:name w:val="Balloon Text Char"/>
    <w:link w:val="BalloonText"/>
    <w:uiPriority w:val="99"/>
    <w:rsid w:val="008E314D"/>
    <w:rPr>
      <w:rFonts w:ascii="Tahoma" w:eastAsia="Calibr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link w:val="TableTitle"/>
    <w:rsid w:val="002F1EBE"/>
    <w:rPr>
      <w:rFonts w:ascii="Calibri" w:eastAsia="Calibri" w:hAnsi="Calibri" w:cs="Times New Roman"/>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link w:val="Header"/>
    <w:rsid w:val="002F1EBE"/>
    <w:rPr>
      <w:rFonts w:ascii="Calibri" w:eastAsia="Calibri" w:hAnsi="Calibri" w:cs="Times New Roman"/>
      <w:sz w:val="22"/>
      <w:szCs w:val="22"/>
    </w:rPr>
  </w:style>
  <w:style w:type="paragraph" w:customStyle="1" w:styleId="ColorfulList-Accent11">
    <w:name w:val="Colorful List - Accent 11"/>
    <w:basedOn w:val="Normal"/>
    <w:link w:val="ColorfulList-Accent1Char"/>
    <w:uiPriority w:val="34"/>
    <w:qFormat/>
    <w:rsid w:val="00350132"/>
    <w:pPr>
      <w:ind w:left="720"/>
      <w:contextualSpacing/>
    </w:pPr>
  </w:style>
  <w:style w:type="paragraph" w:styleId="FootnoteText">
    <w:name w:val="footnote text"/>
    <w:basedOn w:val="Normal"/>
    <w:link w:val="FootnoteTextChar"/>
    <w:uiPriority w:val="99"/>
    <w:rsid w:val="00961321"/>
    <w:pPr>
      <w:spacing w:after="0" w:line="240" w:lineRule="auto"/>
    </w:pPr>
    <w:rPr>
      <w:sz w:val="20"/>
      <w:szCs w:val="20"/>
    </w:rPr>
  </w:style>
  <w:style w:type="character" w:customStyle="1" w:styleId="FootnoteTextChar">
    <w:name w:val="Footnote Text Char"/>
    <w:link w:val="FootnoteText"/>
    <w:uiPriority w:val="99"/>
    <w:rsid w:val="00961321"/>
    <w:rPr>
      <w:rFonts w:ascii="Calibri" w:eastAsia="Calibri" w:hAnsi="Calibri" w:cs="Times New Roman"/>
    </w:rPr>
  </w:style>
  <w:style w:type="character" w:styleId="FootnoteReference">
    <w:name w:val="footnote reference"/>
    <w:uiPriority w:val="99"/>
    <w:rsid w:val="00961321"/>
    <w:rPr>
      <w:vertAlign w:val="superscript"/>
    </w:rPr>
  </w:style>
  <w:style w:type="paragraph" w:styleId="EndnoteText">
    <w:name w:val="endnote text"/>
    <w:basedOn w:val="Normal"/>
    <w:link w:val="EndnoteTextChar"/>
    <w:rsid w:val="0050745E"/>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50745E"/>
  </w:style>
  <w:style w:type="character" w:styleId="EndnoteReference">
    <w:name w:val="endnote reference"/>
    <w:rsid w:val="0050745E"/>
    <w:rPr>
      <w:vertAlign w:val="superscript"/>
    </w:rPr>
  </w:style>
  <w:style w:type="character" w:customStyle="1" w:styleId="ColorfulList-Accent1Char">
    <w:name w:val="Colorful List - Accent 1 Char"/>
    <w:link w:val="ColorfulList-Accent11"/>
    <w:uiPriority w:val="34"/>
    <w:locked/>
    <w:rsid w:val="00C779B6"/>
    <w:rPr>
      <w:rFonts w:ascii="Calibri" w:eastAsia="Calibri" w:hAnsi="Calibri" w:cs="Times New Roman"/>
      <w:sz w:val="22"/>
      <w:szCs w:val="22"/>
    </w:rPr>
  </w:style>
  <w:style w:type="character" w:styleId="CommentReference">
    <w:name w:val="annotation reference"/>
    <w:rsid w:val="005E41E4"/>
    <w:rPr>
      <w:sz w:val="16"/>
      <w:szCs w:val="16"/>
    </w:rPr>
  </w:style>
  <w:style w:type="paragraph" w:styleId="CommentText">
    <w:name w:val="annotation text"/>
    <w:basedOn w:val="Normal"/>
    <w:link w:val="CommentTextChar"/>
    <w:rsid w:val="005E41E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5E41E4"/>
  </w:style>
  <w:style w:type="paragraph" w:styleId="CommentSubject">
    <w:name w:val="annotation subject"/>
    <w:basedOn w:val="CommentText"/>
    <w:next w:val="CommentText"/>
    <w:link w:val="CommentSubjectChar"/>
    <w:rsid w:val="00553BB6"/>
    <w:pPr>
      <w:spacing w:after="200"/>
    </w:pPr>
    <w:rPr>
      <w:rFonts w:ascii="Calibri" w:eastAsia="Calibri" w:hAnsi="Calibri"/>
      <w:b/>
      <w:bCs/>
    </w:rPr>
  </w:style>
  <w:style w:type="character" w:customStyle="1" w:styleId="CommentSubjectChar">
    <w:name w:val="Comment Subject Char"/>
    <w:link w:val="CommentSubject"/>
    <w:rsid w:val="00553BB6"/>
    <w:rPr>
      <w:rFonts w:ascii="Calibri" w:eastAsia="Calibri" w:hAnsi="Calibri" w:cs="Times New Roman"/>
      <w:b/>
      <w:bCs/>
    </w:rPr>
  </w:style>
  <w:style w:type="character" w:customStyle="1" w:styleId="Heading1Char">
    <w:name w:val="Heading 1 Char"/>
    <w:aliases w:val="Finding Char"/>
    <w:link w:val="Heading1"/>
    <w:uiPriority w:val="9"/>
    <w:rsid w:val="003269CA"/>
    <w:rPr>
      <w:rFonts w:ascii="Calibri" w:eastAsia="Times New Roman" w:hAnsi="Calibri" w:cs="Times New Roman"/>
      <w:b/>
      <w:bCs/>
      <w:sz w:val="22"/>
      <w:szCs w:val="28"/>
    </w:rPr>
  </w:style>
  <w:style w:type="character" w:customStyle="1" w:styleId="Heading2Char">
    <w:name w:val="Heading 2 Char"/>
    <w:aliases w:val="Subclaim Char"/>
    <w:link w:val="Heading2"/>
    <w:uiPriority w:val="9"/>
    <w:rsid w:val="003269CA"/>
    <w:rPr>
      <w:rFonts w:ascii="Calibri" w:eastAsia="Times New Roman" w:hAnsi="Calibri" w:cs="Times New Roman"/>
      <w:sz w:val="22"/>
      <w:szCs w:val="26"/>
    </w:rPr>
  </w:style>
  <w:style w:type="character" w:customStyle="1" w:styleId="Heading3Char">
    <w:name w:val="Heading 3 Char"/>
    <w:aliases w:val="Evidence Char"/>
    <w:link w:val="Heading3"/>
    <w:uiPriority w:val="9"/>
    <w:rsid w:val="003269CA"/>
    <w:rPr>
      <w:rFonts w:ascii="Calibri" w:eastAsia="Times New Roman" w:hAnsi="Calibri" w:cs="Times New Roman"/>
      <w:bCs/>
      <w:sz w:val="22"/>
      <w:szCs w:val="26"/>
    </w:rPr>
  </w:style>
  <w:style w:type="character" w:customStyle="1" w:styleId="Heading4Char">
    <w:name w:val="Heading 4 Char"/>
    <w:aliases w:val="Subevidence Char"/>
    <w:link w:val="Heading4"/>
    <w:uiPriority w:val="9"/>
    <w:rsid w:val="003269CA"/>
    <w:rPr>
      <w:rFonts w:ascii="Calibri" w:eastAsia="Times New Roman" w:hAnsi="Calibri" w:cs="Times New Roman"/>
      <w:iCs/>
      <w:sz w:val="22"/>
      <w:szCs w:val="26"/>
    </w:rPr>
  </w:style>
  <w:style w:type="character" w:customStyle="1" w:styleId="Heading8Char">
    <w:name w:val="Heading 8 Char"/>
    <w:link w:val="Heading8"/>
    <w:uiPriority w:val="9"/>
    <w:semiHidden/>
    <w:rsid w:val="003269CA"/>
    <w:rPr>
      <w:rFonts w:ascii="Cambria" w:eastAsia="Times New Roman" w:hAnsi="Cambria" w:cs="Times New Roman"/>
      <w:color w:val="404040"/>
      <w:sz w:val="22"/>
    </w:rPr>
  </w:style>
  <w:style w:type="character" w:customStyle="1" w:styleId="Heading9Char">
    <w:name w:val="Heading 9 Char"/>
    <w:link w:val="Heading9"/>
    <w:uiPriority w:val="9"/>
    <w:semiHidden/>
    <w:rsid w:val="003269CA"/>
    <w:rPr>
      <w:rFonts w:ascii="Cambria" w:eastAsia="Times New Roman" w:hAnsi="Cambria" w:cs="Times New Roman"/>
      <w:i/>
      <w:iCs/>
      <w:color w:val="404040"/>
      <w:sz w:val="22"/>
    </w:rPr>
  </w:style>
  <w:style w:type="paragraph" w:customStyle="1" w:styleId="MediumGrid21">
    <w:name w:val="Medium Grid 21"/>
    <w:uiPriority w:val="1"/>
    <w:qFormat/>
    <w:rsid w:val="003269CA"/>
    <w:rPr>
      <w:rFonts w:ascii="Calibri" w:eastAsia="Calibri" w:hAnsi="Calibri"/>
      <w:sz w:val="22"/>
      <w:szCs w:val="22"/>
    </w:rPr>
  </w:style>
  <w:style w:type="paragraph" w:customStyle="1" w:styleId="ESEBullet-Lev1">
    <w:name w:val="ESE Bullet - Lev1"/>
    <w:basedOn w:val="Normal"/>
    <w:qFormat/>
    <w:rsid w:val="003269CA"/>
    <w:pPr>
      <w:numPr>
        <w:numId w:val="24"/>
      </w:numPr>
      <w:spacing w:before="60" w:after="120"/>
    </w:pPr>
  </w:style>
  <w:style w:type="paragraph" w:customStyle="1" w:styleId="Impact">
    <w:name w:val="Impact"/>
    <w:next w:val="Normal"/>
    <w:link w:val="ImpactChar"/>
    <w:qFormat/>
    <w:rsid w:val="003269CA"/>
    <w:pPr>
      <w:spacing w:before="200" w:line="276" w:lineRule="auto"/>
    </w:pPr>
    <w:rPr>
      <w:rFonts w:ascii="Calibri" w:hAnsi="Calibri" w:cs="Calibri"/>
      <w:iCs/>
      <w:sz w:val="22"/>
      <w:szCs w:val="26"/>
    </w:rPr>
  </w:style>
  <w:style w:type="character" w:customStyle="1" w:styleId="ImpactChar">
    <w:name w:val="Impact Char"/>
    <w:link w:val="Impact"/>
    <w:rsid w:val="003269CA"/>
    <w:rPr>
      <w:rFonts w:ascii="Calibri" w:hAnsi="Calibri" w:cs="Calibri"/>
      <w:iCs/>
      <w:sz w:val="22"/>
      <w:szCs w:val="26"/>
      <w:lang w:val="en-US" w:eastAsia="en-US" w:bidi="ar-SA"/>
    </w:rPr>
  </w:style>
  <w:style w:type="paragraph" w:customStyle="1" w:styleId="Bullet">
    <w:name w:val="Bullet"/>
    <w:basedOn w:val="ColorfulList-Accent11"/>
    <w:link w:val="BulletChar"/>
    <w:qFormat/>
    <w:rsid w:val="003269CA"/>
    <w:pPr>
      <w:ind w:hanging="360"/>
      <w:contextualSpacing w:val="0"/>
    </w:pPr>
    <w:rPr>
      <w:rFonts w:eastAsia="Cambria"/>
      <w:szCs w:val="24"/>
    </w:rPr>
  </w:style>
  <w:style w:type="character" w:customStyle="1" w:styleId="BulletChar">
    <w:name w:val="Bullet Char"/>
    <w:link w:val="Bullet"/>
    <w:rsid w:val="003269CA"/>
    <w:rPr>
      <w:rFonts w:ascii="Calibri" w:eastAsia="Cambria" w:hAnsi="Calibri" w:cs="Times New Roman"/>
      <w:sz w:val="22"/>
      <w:szCs w:val="24"/>
    </w:rPr>
  </w:style>
  <w:style w:type="character" w:styleId="FollowedHyperlink">
    <w:name w:val="FollowedHyperlink"/>
    <w:rsid w:val="00970A95"/>
    <w:rPr>
      <w:color w:val="800080"/>
      <w:u w:val="single"/>
    </w:rPr>
  </w:style>
  <w:style w:type="paragraph" w:customStyle="1" w:styleId="ColorfulShading-Accent11">
    <w:name w:val="Colorful Shading - Accent 11"/>
    <w:hidden/>
    <w:uiPriority w:val="99"/>
    <w:semiHidden/>
    <w:rsid w:val="007D163D"/>
    <w:rPr>
      <w:rFonts w:ascii="Calibri" w:eastAsia="Calibri" w:hAnsi="Calibri"/>
      <w:sz w:val="22"/>
      <w:szCs w:val="22"/>
    </w:rPr>
  </w:style>
  <w:style w:type="paragraph" w:styleId="ListParagraph">
    <w:name w:val="List Paragraph"/>
    <w:basedOn w:val="Normal"/>
    <w:link w:val="ListParagraphChar"/>
    <w:uiPriority w:val="34"/>
    <w:qFormat/>
    <w:rsid w:val="007E391B"/>
    <w:pPr>
      <w:ind w:left="720"/>
      <w:contextualSpacing/>
    </w:pPr>
  </w:style>
  <w:style w:type="character" w:customStyle="1" w:styleId="ListParagraphChar">
    <w:name w:val="List Paragraph Char"/>
    <w:link w:val="ListParagraph"/>
    <w:uiPriority w:val="34"/>
    <w:locked/>
    <w:rsid w:val="000749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image" Target="media/image3.png"/><Relationship Id="rId26" Type="http://schemas.openxmlformats.org/officeDocument/2006/relationships/hyperlink" Target="http://www.doe.mass.edu/candi/model/MCUtemplate.pdf" TargetMode="External"/><Relationship Id="rId39" Type="http://schemas.openxmlformats.org/officeDocument/2006/relationships/hyperlink" Target="http://www.doe.mass.edu/finance/chapter70/" TargetMode="External"/><Relationship Id="rId21" Type="http://schemas.openxmlformats.org/officeDocument/2006/relationships/hyperlink" Target="http://www.doe.mass.edu/candi/commoncore/" TargetMode="External"/><Relationship Id="rId34" Type="http://schemas.openxmlformats.org/officeDocument/2006/relationships/hyperlink" Target="http://www.doe.mass.edu/pd/standards.pdf" TargetMode="External"/><Relationship Id="rId42" Type="http://schemas.openxmlformats.org/officeDocument/2006/relationships/hyperlink" Target="http://www.doe.mass.edu/finance/statistics/" TargetMode="External"/><Relationship Id="rId47" Type="http://schemas.openxmlformats.org/officeDocument/2006/relationships/hyperlink" Target="http://www.doe.mass.edu/finance/statistics/"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doe.mass.edu/STEM/ste/default.html" TargetMode="External"/><Relationship Id="rId11" Type="http://schemas.openxmlformats.org/officeDocument/2006/relationships/footnotes" Target="footnotes.xml"/><Relationship Id="rId24" Type="http://schemas.openxmlformats.org/officeDocument/2006/relationships/hyperlink" Target="http://www.youtube.com/playlist?list=PLTuqmiQ9ssqvx_Yjra4nBfqQPwc4auUBu" TargetMode="External"/><Relationship Id="rId32" Type="http://schemas.openxmlformats.org/officeDocument/2006/relationships/hyperlink" Target="http://www.doe.mass.edu/apa/ucd/ddtt/toolkit.pdf" TargetMode="External"/><Relationship Id="rId37" Type="http://schemas.openxmlformats.org/officeDocument/2006/relationships/hyperlink" Target="http://www.doe.mass.edu/edeval/resources/QRG-ProfessionalDevelopment.pdf" TargetMode="External"/><Relationship Id="rId40" Type="http://schemas.openxmlformats.org/officeDocument/2006/relationships/hyperlink" Target="http://www.doe.mass.edu/finance/accounting/eoy/" TargetMode="External"/><Relationship Id="rId45" Type="http://schemas.openxmlformats.org/officeDocument/2006/relationships/hyperlink" Target="http://www.doe.mass.edu/finance/sbuilding/" TargetMode="External"/><Relationship Id="rId5" Type="http://schemas.openxmlformats.org/officeDocument/2006/relationships/customXml" Target="../customXml/item5.xml"/><Relationship Id="rId15" Type="http://schemas.openxmlformats.org/officeDocument/2006/relationships/hyperlink" Target="http://www.doe.mass.edu" TargetMode="External"/><Relationship Id="rId23" Type="http://schemas.openxmlformats.org/officeDocument/2006/relationships/hyperlink" Target="http://www.youtube.com/playlist?list=PLTuqmiQ9ssquWrLjKc9h5h2cSpDVZqe6t" TargetMode="External"/><Relationship Id="rId28" Type="http://schemas.openxmlformats.org/officeDocument/2006/relationships/hyperlink" Target="http://www.doe.mass.edu/candi/commoncore/mathexplore/default.html" TargetMode="External"/><Relationship Id="rId36" Type="http://schemas.openxmlformats.org/officeDocument/2006/relationships/hyperlink" Target="http://www.pbslearningmedia.org/"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doe.mass.edu/apa/dart/default.html" TargetMode="External"/><Relationship Id="rId31" Type="http://schemas.openxmlformats.org/officeDocument/2006/relationships/hyperlink" Target="http://www.doe.mass.edu/ell/wida/Guidance-p1.pdf" TargetMode="External"/><Relationship Id="rId44" Type="http://schemas.openxmlformats.org/officeDocument/2006/relationships/hyperlink" Target="http://www.renniecenter.org/research/SmartSchoolBudgeting.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www.doe.mass.edu/candi/model/mcu_guide.pdf" TargetMode="External"/><Relationship Id="rId27" Type="http://schemas.openxmlformats.org/officeDocument/2006/relationships/hyperlink" Target="http://www.doe.mass.edu/candi/model/rubrics/" TargetMode="External"/><Relationship Id="rId30" Type="http://schemas.openxmlformats.org/officeDocument/2006/relationships/hyperlink" Target="http://www.doe.mass.edu/candi/wsa/" TargetMode="External"/><Relationship Id="rId35" Type="http://schemas.openxmlformats.org/officeDocument/2006/relationships/hyperlink" Target="http://plcexpansionproject.weebly.com/" TargetMode="External"/><Relationship Id="rId43" Type="http://schemas.openxmlformats.org/officeDocument/2006/relationships/hyperlink" Target="http://www.renniecenter.org/topics/smart_school_budgeting.html" TargetMode="External"/><Relationship Id="rId48"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doe.mass.edu/CandI/model/maps/CurriculumMaps.pdf" TargetMode="External"/><Relationship Id="rId33" Type="http://schemas.openxmlformats.org/officeDocument/2006/relationships/hyperlink" Target="http://www.doe.mass.edu/edwin/analytics/" TargetMode="External"/><Relationship Id="rId38" Type="http://schemas.openxmlformats.org/officeDocument/2006/relationships/hyperlink" Target="http://www.youtube.com/watch?v=R-aDxtEDncg&amp;list=PLTuqmiQ9ssqt9EmOcWkDEHPKBqRvurebm&amp;index=1" TargetMode="External"/><Relationship Id="rId46" Type="http://schemas.openxmlformats.org/officeDocument/2006/relationships/footer" Target="footer1.xml"/><Relationship Id="rId20" Type="http://schemas.openxmlformats.org/officeDocument/2006/relationships/hyperlink" Target="http://www.doe.mass.edu/apa/dart/walk/ImplementationGuide.pdf" TargetMode="External"/><Relationship Id="rId41" Type="http://schemas.openxmlformats.org/officeDocument/2006/relationships/hyperlink" Target="http://www.doe.mass.edu/finance/statistics/"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733efe1c-5bbe-4968-87dc-d400e65c879f">DESE-231-11849</_dlc_DocId>
    <_dlc_DocIdUrl xmlns="733efe1c-5bbe-4968-87dc-d400e65c879f">
      <Url>https://sharepoint.doemass.org/ese/webteam/cps/_layouts/DocIdRedir.aspx?ID=DESE-231-11849</Url>
      <Description>DESE-231-11849</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74253-D7FF-437E-BB78-86ECBB3AD2C8}">
  <ds:schemaRefs>
    <ds:schemaRef ds:uri="http://schemas.microsoft.com/sharepoint/events"/>
  </ds:schemaRefs>
</ds:datastoreItem>
</file>

<file path=customXml/itemProps2.xml><?xml version="1.0" encoding="utf-8"?>
<ds:datastoreItem xmlns:ds="http://schemas.openxmlformats.org/officeDocument/2006/customXml" ds:itemID="{AA045C8A-B5FD-4A27-A563-4D26ACA742C2}">
  <ds:schemaRefs>
    <ds:schemaRef ds:uri="http://schemas.microsoft.com/office/2006/metadata/propertie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8B706302-3EA2-4396-AD84-8CD2BC6B211E}">
  <ds:schemaRefs>
    <ds:schemaRef ds:uri="http://schemas.microsoft.com/sharepoint/v3/contenttype/forms"/>
  </ds:schemaRefs>
</ds:datastoreItem>
</file>

<file path=customXml/itemProps4.xml><?xml version="1.0" encoding="utf-8"?>
<ds:datastoreItem xmlns:ds="http://schemas.openxmlformats.org/officeDocument/2006/customXml" ds:itemID="{78B5333D-1512-4B54-942E-37C67DE97A04}">
  <ds:schemaRefs>
    <ds:schemaRef ds:uri="http://schemas.microsoft.com/office/2006/metadata/longProperties"/>
  </ds:schemaRefs>
</ds:datastoreItem>
</file>

<file path=customXml/itemProps5.xml><?xml version="1.0" encoding="utf-8"?>
<ds:datastoreItem xmlns:ds="http://schemas.openxmlformats.org/officeDocument/2006/customXml" ds:itemID="{BCFEE732-EC8B-4D89-BE2D-8D1B7D402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2259E6-B1A5-444D-9649-1FB3BA67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15122</Words>
  <Characters>86198</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Weymouth Public Schools 2014  District Review Report</vt:lpstr>
    </vt:vector>
  </TitlesOfParts>
  <Company/>
  <LinksUpToDate>false</LinksUpToDate>
  <CharactersWithSpaces>101118</CharactersWithSpaces>
  <SharedDoc>false</SharedDoc>
  <HLinks>
    <vt:vector size="138" baseType="variant">
      <vt:variant>
        <vt:i4>7405689</vt:i4>
      </vt:variant>
      <vt:variant>
        <vt:i4>90</vt:i4>
      </vt:variant>
      <vt:variant>
        <vt:i4>0</vt:i4>
      </vt:variant>
      <vt:variant>
        <vt:i4>5</vt:i4>
      </vt:variant>
      <vt:variant>
        <vt:lpwstr>http://www.doe.mass.edu/finance/statistics/ppx.html</vt:lpwstr>
      </vt:variant>
      <vt:variant>
        <vt:lpwstr/>
      </vt:variant>
      <vt:variant>
        <vt:i4>3866740</vt:i4>
      </vt:variant>
      <vt:variant>
        <vt:i4>87</vt:i4>
      </vt:variant>
      <vt:variant>
        <vt:i4>0</vt:i4>
      </vt:variant>
      <vt:variant>
        <vt:i4>5</vt:i4>
      </vt:variant>
      <vt:variant>
        <vt:lpwstr>http://www.doe.mass.edu/finance/sbuilding/</vt:lpwstr>
      </vt:variant>
      <vt:variant>
        <vt:lpwstr/>
      </vt:variant>
      <vt:variant>
        <vt:i4>8126588</vt:i4>
      </vt:variant>
      <vt:variant>
        <vt:i4>84</vt:i4>
      </vt:variant>
      <vt:variant>
        <vt:i4>0</vt:i4>
      </vt:variant>
      <vt:variant>
        <vt:i4>5</vt:i4>
      </vt:variant>
      <vt:variant>
        <vt:lpwstr>http://www.doe.mass.edu/finance/statistics/</vt:lpwstr>
      </vt:variant>
      <vt:variant>
        <vt:lpwstr/>
      </vt:variant>
      <vt:variant>
        <vt:i4>7405689</vt:i4>
      </vt:variant>
      <vt:variant>
        <vt:i4>81</vt:i4>
      </vt:variant>
      <vt:variant>
        <vt:i4>0</vt:i4>
      </vt:variant>
      <vt:variant>
        <vt:i4>5</vt:i4>
      </vt:variant>
      <vt:variant>
        <vt:lpwstr>http://www.doe.mass.edu/finance/statistics/ppx.html</vt:lpwstr>
      </vt:variant>
      <vt:variant>
        <vt:lpwstr/>
      </vt:variant>
      <vt:variant>
        <vt:i4>6619197</vt:i4>
      </vt:variant>
      <vt:variant>
        <vt:i4>78</vt:i4>
      </vt:variant>
      <vt:variant>
        <vt:i4>0</vt:i4>
      </vt:variant>
      <vt:variant>
        <vt:i4>5</vt:i4>
      </vt:variant>
      <vt:variant>
        <vt:lpwstr>http://www.doe.mass.edu/finance/accounting/eoy/</vt:lpwstr>
      </vt:variant>
      <vt:variant>
        <vt:lpwstr/>
      </vt:variant>
      <vt:variant>
        <vt:i4>4849743</vt:i4>
      </vt:variant>
      <vt:variant>
        <vt:i4>75</vt:i4>
      </vt:variant>
      <vt:variant>
        <vt:i4>0</vt:i4>
      </vt:variant>
      <vt:variant>
        <vt:i4>5</vt:i4>
      </vt:variant>
      <vt:variant>
        <vt:lpwstr>http://www.doe.mass.edu/finance/chapter70/profile.xls</vt:lpwstr>
      </vt:variant>
      <vt:variant>
        <vt:lpwstr/>
      </vt:variant>
      <vt:variant>
        <vt:i4>7405667</vt:i4>
      </vt:variant>
      <vt:variant>
        <vt:i4>72</vt:i4>
      </vt:variant>
      <vt:variant>
        <vt:i4>0</vt:i4>
      </vt:variant>
      <vt:variant>
        <vt:i4>5</vt:i4>
      </vt:variant>
      <vt:variant>
        <vt:lpwstr>http://finance1.doe.mass.edu/chapter70/</vt:lpwstr>
      </vt:variant>
      <vt:variant>
        <vt:lpwstr/>
      </vt:variant>
      <vt:variant>
        <vt:i4>5963865</vt:i4>
      </vt:variant>
      <vt:variant>
        <vt:i4>69</vt:i4>
      </vt:variant>
      <vt:variant>
        <vt:i4>0</vt:i4>
      </vt:variant>
      <vt:variant>
        <vt:i4>5</vt:i4>
      </vt:variant>
      <vt:variant>
        <vt:lpwstr>http://www.doe.mass.edu/mcas/growth/InterpretiveGuide.pdf</vt:lpwstr>
      </vt:variant>
      <vt:variant>
        <vt:lpwstr/>
      </vt:variant>
      <vt:variant>
        <vt:i4>1179741</vt:i4>
      </vt:variant>
      <vt:variant>
        <vt:i4>66</vt:i4>
      </vt:variant>
      <vt:variant>
        <vt:i4>0</vt:i4>
      </vt:variant>
      <vt:variant>
        <vt:i4>5</vt:i4>
      </vt:variant>
      <vt:variant>
        <vt:lpwstr>http://www.doe.mass.edu/mcas/growth/</vt:lpwstr>
      </vt:variant>
      <vt:variant>
        <vt:lpwstr/>
      </vt:variant>
      <vt:variant>
        <vt:i4>4194333</vt:i4>
      </vt:variant>
      <vt:variant>
        <vt:i4>63</vt:i4>
      </vt:variant>
      <vt:variant>
        <vt:i4>0</vt:i4>
      </vt:variant>
      <vt:variant>
        <vt:i4>5</vt:i4>
      </vt:variant>
      <vt:variant>
        <vt:lpwstr>http://www.doe.mass.edu/apa/ucd/ddtt/toolkit.pdf</vt:lpwstr>
      </vt:variant>
      <vt:variant>
        <vt:lpwstr/>
      </vt:variant>
      <vt:variant>
        <vt:i4>4259912</vt:i4>
      </vt:variant>
      <vt:variant>
        <vt:i4>60</vt:i4>
      </vt:variant>
      <vt:variant>
        <vt:i4>0</vt:i4>
      </vt:variant>
      <vt:variant>
        <vt:i4>5</vt:i4>
      </vt:variant>
      <vt:variant>
        <vt:lpwstr>http://www.doe.mass.edu/apa/dart/lg.html</vt:lpwstr>
      </vt:variant>
      <vt:variant>
        <vt:lpwstr/>
      </vt:variant>
      <vt:variant>
        <vt:i4>983062</vt:i4>
      </vt:variant>
      <vt:variant>
        <vt:i4>57</vt:i4>
      </vt:variant>
      <vt:variant>
        <vt:i4>0</vt:i4>
      </vt:variant>
      <vt:variant>
        <vt:i4>5</vt:i4>
      </vt:variant>
      <vt:variant>
        <vt:lpwstr>http://www.doe.mass.edu/candi/commoncore/ELADivingDeeper.pdf</vt:lpwstr>
      </vt:variant>
      <vt:variant>
        <vt:lpwstr/>
      </vt:variant>
      <vt:variant>
        <vt:i4>5898256</vt:i4>
      </vt:variant>
      <vt:variant>
        <vt:i4>54</vt:i4>
      </vt:variant>
      <vt:variant>
        <vt:i4>0</vt:i4>
      </vt:variant>
      <vt:variant>
        <vt:i4>5</vt:i4>
      </vt:variant>
      <vt:variant>
        <vt:lpwstr>http://www.doe.mass.edu/candi/model/maps/CurriculumMaps.pdf; http:/www.doe.mass.edu/candi/model/maps/CurriculumMaps.pptx</vt:lpwstr>
      </vt:variant>
      <vt:variant>
        <vt:lpwstr/>
      </vt:variant>
      <vt:variant>
        <vt:i4>1048653</vt:i4>
      </vt:variant>
      <vt:variant>
        <vt:i4>51</vt:i4>
      </vt:variant>
      <vt:variant>
        <vt:i4>0</vt:i4>
      </vt:variant>
      <vt:variant>
        <vt:i4>5</vt:i4>
      </vt:variant>
      <vt:variant>
        <vt:lpwstr>http://www.doe.mass.edu/apa/dart/walk/ImplementationGuide.pdf</vt:lpwstr>
      </vt:variant>
      <vt:variant>
        <vt:lpwstr/>
      </vt:variant>
      <vt:variant>
        <vt:i4>1900568</vt:i4>
      </vt:variant>
      <vt:variant>
        <vt:i4>48</vt:i4>
      </vt:variant>
      <vt:variant>
        <vt:i4>0</vt:i4>
      </vt:variant>
      <vt:variant>
        <vt:i4>5</vt:i4>
      </vt:variant>
      <vt:variant>
        <vt:lpwstr>http://www.doe.mass.edu/apa/dart/default.html</vt:lpwstr>
      </vt:variant>
      <vt:variant>
        <vt:lpwstr/>
      </vt:variant>
      <vt:variant>
        <vt:i4>5308435</vt:i4>
      </vt:variant>
      <vt:variant>
        <vt:i4>45</vt:i4>
      </vt:variant>
      <vt:variant>
        <vt:i4>0</vt:i4>
      </vt:variant>
      <vt:variant>
        <vt:i4>5</vt:i4>
      </vt:variant>
      <vt:variant>
        <vt:lpwstr>http://www.doe.mass.edu/</vt:lpwstr>
      </vt:variant>
      <vt:variant>
        <vt:lpwstr/>
      </vt:variant>
      <vt:variant>
        <vt:i4>5308435</vt:i4>
      </vt:variant>
      <vt:variant>
        <vt:i4>42</vt:i4>
      </vt:variant>
      <vt:variant>
        <vt:i4>0</vt:i4>
      </vt:variant>
      <vt:variant>
        <vt:i4>5</vt:i4>
      </vt:variant>
      <vt:variant>
        <vt:lpwstr>http://www.doe.mass.edu/</vt:lpwstr>
      </vt:variant>
      <vt:variant>
        <vt:lpwstr/>
      </vt:variant>
      <vt:variant>
        <vt:i4>1835060</vt:i4>
      </vt:variant>
      <vt:variant>
        <vt:i4>32</vt:i4>
      </vt:variant>
      <vt:variant>
        <vt:i4>0</vt:i4>
      </vt:variant>
      <vt:variant>
        <vt:i4>5</vt:i4>
      </vt:variant>
      <vt:variant>
        <vt:lpwstr/>
      </vt:variant>
      <vt:variant>
        <vt:lpwstr>_Toc391015773</vt:lpwstr>
      </vt:variant>
      <vt:variant>
        <vt:i4>1835060</vt:i4>
      </vt:variant>
      <vt:variant>
        <vt:i4>26</vt:i4>
      </vt:variant>
      <vt:variant>
        <vt:i4>0</vt:i4>
      </vt:variant>
      <vt:variant>
        <vt:i4>5</vt:i4>
      </vt:variant>
      <vt:variant>
        <vt:lpwstr/>
      </vt:variant>
      <vt:variant>
        <vt:lpwstr>_Toc391015772</vt:lpwstr>
      </vt:variant>
      <vt:variant>
        <vt:i4>1835060</vt:i4>
      </vt:variant>
      <vt:variant>
        <vt:i4>20</vt:i4>
      </vt:variant>
      <vt:variant>
        <vt:i4>0</vt:i4>
      </vt:variant>
      <vt:variant>
        <vt:i4>5</vt:i4>
      </vt:variant>
      <vt:variant>
        <vt:lpwstr/>
      </vt:variant>
      <vt:variant>
        <vt:lpwstr>_Toc391015771</vt:lpwstr>
      </vt:variant>
      <vt:variant>
        <vt:i4>1835060</vt:i4>
      </vt:variant>
      <vt:variant>
        <vt:i4>14</vt:i4>
      </vt:variant>
      <vt:variant>
        <vt:i4>0</vt:i4>
      </vt:variant>
      <vt:variant>
        <vt:i4>5</vt:i4>
      </vt:variant>
      <vt:variant>
        <vt:lpwstr/>
      </vt:variant>
      <vt:variant>
        <vt:lpwstr>_Toc391015770</vt:lpwstr>
      </vt:variant>
      <vt:variant>
        <vt:i4>1900596</vt:i4>
      </vt:variant>
      <vt:variant>
        <vt:i4>8</vt:i4>
      </vt:variant>
      <vt:variant>
        <vt:i4>0</vt:i4>
      </vt:variant>
      <vt:variant>
        <vt:i4>5</vt:i4>
      </vt:variant>
      <vt:variant>
        <vt:lpwstr/>
      </vt:variant>
      <vt:variant>
        <vt:lpwstr>_Toc391015769</vt:lpwstr>
      </vt:variant>
      <vt:variant>
        <vt:i4>1900596</vt:i4>
      </vt:variant>
      <vt:variant>
        <vt:i4>2</vt:i4>
      </vt:variant>
      <vt:variant>
        <vt:i4>0</vt:i4>
      </vt:variant>
      <vt:variant>
        <vt:i4>5</vt:i4>
      </vt:variant>
      <vt:variant>
        <vt:lpwstr/>
      </vt:variant>
      <vt:variant>
        <vt:lpwstr>_Toc391015768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Weymouth Public Schools 2014 District Review Report</dc:title>
  <dc:creator>ESE</dc:creator>
  <cp:lastModifiedBy>Zou, Dong (EOE)</cp:lastModifiedBy>
  <cp:revision>4</cp:revision>
  <cp:lastPrinted>2014-11-05T20:02:00Z</cp:lastPrinted>
  <dcterms:created xsi:type="dcterms:W3CDTF">2014-11-14T14:22:00Z</dcterms:created>
  <dcterms:modified xsi:type="dcterms:W3CDTF">2018-12-13T16:48:00Z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2014</vt:lpwstr>
  </property>
</Properties>
</file>