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F505E4"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Holyoke Public Schools</w:t>
      </w:r>
    </w:p>
    <w:p w:rsidR="008E314D" w:rsidRDefault="008E314D" w:rsidP="007B7830">
      <w:pPr>
        <w:pBdr>
          <w:bottom w:val="single" w:sz="4" w:space="1" w:color="auto"/>
        </w:pBdr>
        <w:tabs>
          <w:tab w:val="left" w:pos="360"/>
          <w:tab w:val="left" w:pos="720"/>
          <w:tab w:val="left" w:pos="1080"/>
          <w:tab w:val="left" w:pos="1440"/>
          <w:tab w:val="left" w:pos="1800"/>
          <w:tab w:val="left" w:pos="2160"/>
          <w:tab w:val="left" w:pos="2520"/>
          <w:tab w:val="left" w:pos="2880"/>
        </w:tabs>
        <w:ind w:right="2970"/>
        <w:rPr>
          <w:sz w:val="32"/>
          <w:szCs w:val="40"/>
        </w:rPr>
      </w:pPr>
      <w:r w:rsidRPr="006F41DF">
        <w:rPr>
          <w:sz w:val="32"/>
          <w:szCs w:val="40"/>
        </w:rPr>
        <w:t xml:space="preserve">Review conducted </w:t>
      </w:r>
      <w:r w:rsidR="00F505E4">
        <w:rPr>
          <w:sz w:val="32"/>
          <w:szCs w:val="40"/>
        </w:rPr>
        <w:t>January 20-23</w:t>
      </w:r>
      <w:r w:rsidR="00AE204B">
        <w:rPr>
          <w:sz w:val="32"/>
          <w:szCs w:val="40"/>
        </w:rPr>
        <w:t xml:space="preserve"> and 26</w:t>
      </w:r>
      <w:r w:rsidR="00F505E4">
        <w:rPr>
          <w:sz w:val="32"/>
          <w:szCs w:val="40"/>
        </w:rPr>
        <w:t>,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733FDF" w:rsidRDefault="00616F52">
      <w:pPr>
        <w:pStyle w:val="TOC1"/>
        <w:rPr>
          <w:rFonts w:eastAsiaTheme="minorEastAsia"/>
        </w:rPr>
      </w:pPr>
      <w:r>
        <w:fldChar w:fldCharType="begin"/>
      </w:r>
      <w:r w:rsidR="008E314D">
        <w:instrText xml:space="preserve"> TOC \h \z \t "Section,1" </w:instrText>
      </w:r>
      <w:r>
        <w:fldChar w:fldCharType="separate"/>
      </w:r>
      <w:hyperlink w:anchor="_Toc412018713" w:history="1">
        <w:r w:rsidR="00733FDF" w:rsidRPr="00AB30FC">
          <w:rPr>
            <w:rStyle w:val="Hyperlink"/>
          </w:rPr>
          <w:t>District Review Overview</w:t>
        </w:r>
        <w:r w:rsidR="00733FDF">
          <w:rPr>
            <w:webHidden/>
          </w:rPr>
          <w:tab/>
        </w:r>
        <w:r>
          <w:rPr>
            <w:webHidden/>
          </w:rPr>
          <w:fldChar w:fldCharType="begin"/>
        </w:r>
        <w:r w:rsidR="00733FDF">
          <w:rPr>
            <w:webHidden/>
          </w:rPr>
          <w:instrText xml:space="preserve"> PAGEREF _Toc412018713 \h </w:instrText>
        </w:r>
        <w:r>
          <w:rPr>
            <w:webHidden/>
          </w:rPr>
        </w:r>
        <w:r>
          <w:rPr>
            <w:webHidden/>
          </w:rPr>
          <w:fldChar w:fldCharType="separate"/>
        </w:r>
        <w:r w:rsidR="00567FD7">
          <w:rPr>
            <w:webHidden/>
          </w:rPr>
          <w:t>1</w:t>
        </w:r>
        <w:r>
          <w:rPr>
            <w:webHidden/>
          </w:rPr>
          <w:fldChar w:fldCharType="end"/>
        </w:r>
      </w:hyperlink>
    </w:p>
    <w:p w:rsidR="00733FDF" w:rsidRDefault="00B6342F">
      <w:pPr>
        <w:pStyle w:val="TOC1"/>
        <w:rPr>
          <w:rFonts w:eastAsiaTheme="minorEastAsia"/>
        </w:rPr>
      </w:pPr>
      <w:hyperlink w:anchor="_Toc412018714" w:history="1">
        <w:r w:rsidR="00733FDF" w:rsidRPr="00AB30FC">
          <w:rPr>
            <w:rStyle w:val="Hyperlink"/>
          </w:rPr>
          <w:t>Holyoke Public Schools Profile</w:t>
        </w:r>
        <w:r w:rsidR="00733FDF">
          <w:rPr>
            <w:webHidden/>
          </w:rPr>
          <w:tab/>
        </w:r>
        <w:r w:rsidR="00616F52">
          <w:rPr>
            <w:webHidden/>
          </w:rPr>
          <w:fldChar w:fldCharType="begin"/>
        </w:r>
        <w:r w:rsidR="00733FDF">
          <w:rPr>
            <w:webHidden/>
          </w:rPr>
          <w:instrText xml:space="preserve"> PAGEREF _Toc412018714 \h </w:instrText>
        </w:r>
        <w:r w:rsidR="00616F52">
          <w:rPr>
            <w:webHidden/>
          </w:rPr>
        </w:r>
        <w:r w:rsidR="00616F52">
          <w:rPr>
            <w:webHidden/>
          </w:rPr>
          <w:fldChar w:fldCharType="separate"/>
        </w:r>
        <w:r w:rsidR="00567FD7">
          <w:rPr>
            <w:webHidden/>
          </w:rPr>
          <w:t>2</w:t>
        </w:r>
        <w:r w:rsidR="00616F52">
          <w:rPr>
            <w:webHidden/>
          </w:rPr>
          <w:fldChar w:fldCharType="end"/>
        </w:r>
      </w:hyperlink>
    </w:p>
    <w:p w:rsidR="00733FDF" w:rsidRDefault="00B6342F">
      <w:pPr>
        <w:pStyle w:val="TOC1"/>
        <w:rPr>
          <w:rFonts w:eastAsiaTheme="minorEastAsia"/>
        </w:rPr>
      </w:pPr>
      <w:hyperlink w:anchor="_Toc412018715" w:history="1">
        <w:r w:rsidR="00733FDF" w:rsidRPr="00AB30FC">
          <w:rPr>
            <w:rStyle w:val="Hyperlink"/>
          </w:rPr>
          <w:t>Contextual Background by District Standard</w:t>
        </w:r>
        <w:r w:rsidR="00733FDF">
          <w:rPr>
            <w:webHidden/>
          </w:rPr>
          <w:tab/>
        </w:r>
        <w:r w:rsidR="00616F52">
          <w:rPr>
            <w:webHidden/>
          </w:rPr>
          <w:fldChar w:fldCharType="begin"/>
        </w:r>
        <w:r w:rsidR="00733FDF">
          <w:rPr>
            <w:webHidden/>
          </w:rPr>
          <w:instrText xml:space="preserve"> PAGEREF _Toc412018715 \h </w:instrText>
        </w:r>
        <w:r w:rsidR="00616F52">
          <w:rPr>
            <w:webHidden/>
          </w:rPr>
        </w:r>
        <w:r w:rsidR="00616F52">
          <w:rPr>
            <w:webHidden/>
          </w:rPr>
          <w:fldChar w:fldCharType="separate"/>
        </w:r>
        <w:r w:rsidR="00567FD7">
          <w:rPr>
            <w:webHidden/>
          </w:rPr>
          <w:t>7</w:t>
        </w:r>
        <w:r w:rsidR="00616F52">
          <w:rPr>
            <w:webHidden/>
          </w:rPr>
          <w:fldChar w:fldCharType="end"/>
        </w:r>
      </w:hyperlink>
    </w:p>
    <w:p w:rsidR="00733FDF" w:rsidRDefault="00B6342F">
      <w:pPr>
        <w:pStyle w:val="TOC1"/>
        <w:rPr>
          <w:rFonts w:eastAsiaTheme="minorEastAsia"/>
        </w:rPr>
      </w:pPr>
      <w:hyperlink w:anchor="_Toc412018716" w:history="1">
        <w:r w:rsidR="00733FDF" w:rsidRPr="00AB30FC">
          <w:rPr>
            <w:rStyle w:val="Hyperlink"/>
          </w:rPr>
          <w:t>District Review Findings</w:t>
        </w:r>
        <w:r w:rsidR="00733FDF">
          <w:rPr>
            <w:webHidden/>
          </w:rPr>
          <w:tab/>
        </w:r>
        <w:r w:rsidR="00616F52">
          <w:rPr>
            <w:webHidden/>
          </w:rPr>
          <w:fldChar w:fldCharType="begin"/>
        </w:r>
        <w:r w:rsidR="00733FDF">
          <w:rPr>
            <w:webHidden/>
          </w:rPr>
          <w:instrText xml:space="preserve"> PAGEREF _Toc412018716 \h </w:instrText>
        </w:r>
        <w:r w:rsidR="00616F52">
          <w:rPr>
            <w:webHidden/>
          </w:rPr>
        </w:r>
        <w:r w:rsidR="00616F52">
          <w:rPr>
            <w:webHidden/>
          </w:rPr>
          <w:fldChar w:fldCharType="separate"/>
        </w:r>
        <w:r w:rsidR="00567FD7">
          <w:rPr>
            <w:webHidden/>
          </w:rPr>
          <w:t>13</w:t>
        </w:r>
        <w:r w:rsidR="00616F52">
          <w:rPr>
            <w:webHidden/>
          </w:rPr>
          <w:fldChar w:fldCharType="end"/>
        </w:r>
      </w:hyperlink>
    </w:p>
    <w:p w:rsidR="00733FDF" w:rsidRDefault="00B6342F">
      <w:pPr>
        <w:pStyle w:val="TOC1"/>
        <w:rPr>
          <w:rFonts w:eastAsiaTheme="minorEastAsia"/>
        </w:rPr>
      </w:pPr>
      <w:hyperlink w:anchor="_Toc412018717" w:history="1">
        <w:r w:rsidR="00733FDF" w:rsidRPr="00AB30FC">
          <w:rPr>
            <w:rStyle w:val="Hyperlink"/>
          </w:rPr>
          <w:t>Recommendations</w:t>
        </w:r>
        <w:r w:rsidR="00733FDF">
          <w:rPr>
            <w:webHidden/>
          </w:rPr>
          <w:tab/>
        </w:r>
        <w:r w:rsidR="00616F52">
          <w:rPr>
            <w:webHidden/>
          </w:rPr>
          <w:fldChar w:fldCharType="begin"/>
        </w:r>
        <w:r w:rsidR="00733FDF">
          <w:rPr>
            <w:webHidden/>
          </w:rPr>
          <w:instrText xml:space="preserve"> PAGEREF _Toc412018717 \h </w:instrText>
        </w:r>
        <w:r w:rsidR="00616F52">
          <w:rPr>
            <w:webHidden/>
          </w:rPr>
        </w:r>
        <w:r w:rsidR="00616F52">
          <w:rPr>
            <w:webHidden/>
          </w:rPr>
          <w:fldChar w:fldCharType="separate"/>
        </w:r>
        <w:r w:rsidR="00567FD7">
          <w:rPr>
            <w:webHidden/>
          </w:rPr>
          <w:t>38</w:t>
        </w:r>
        <w:r w:rsidR="00616F52">
          <w:rPr>
            <w:webHidden/>
          </w:rPr>
          <w:fldChar w:fldCharType="end"/>
        </w:r>
      </w:hyperlink>
    </w:p>
    <w:p w:rsidR="00733FDF" w:rsidRDefault="00B6342F">
      <w:pPr>
        <w:pStyle w:val="TOC1"/>
        <w:rPr>
          <w:rFonts w:eastAsiaTheme="minorEastAsia"/>
        </w:rPr>
      </w:pPr>
      <w:hyperlink w:anchor="_Toc412018718" w:history="1">
        <w:r w:rsidR="00733FDF" w:rsidRPr="00AB30FC">
          <w:rPr>
            <w:rStyle w:val="Hyperlink"/>
          </w:rPr>
          <w:t>Appendix A: Review Team, Activities, Schedule, Site Visit</w:t>
        </w:r>
        <w:r w:rsidR="00733FDF">
          <w:rPr>
            <w:webHidden/>
          </w:rPr>
          <w:tab/>
        </w:r>
        <w:r w:rsidR="00616F52">
          <w:rPr>
            <w:webHidden/>
          </w:rPr>
          <w:fldChar w:fldCharType="begin"/>
        </w:r>
        <w:r w:rsidR="00733FDF">
          <w:rPr>
            <w:webHidden/>
          </w:rPr>
          <w:instrText xml:space="preserve"> PAGEREF _Toc412018718 \h </w:instrText>
        </w:r>
        <w:r w:rsidR="00616F52">
          <w:rPr>
            <w:webHidden/>
          </w:rPr>
        </w:r>
        <w:r w:rsidR="00616F52">
          <w:rPr>
            <w:webHidden/>
          </w:rPr>
          <w:fldChar w:fldCharType="separate"/>
        </w:r>
        <w:r w:rsidR="00567FD7">
          <w:rPr>
            <w:webHidden/>
          </w:rPr>
          <w:t>45</w:t>
        </w:r>
        <w:r w:rsidR="00616F52">
          <w:rPr>
            <w:webHidden/>
          </w:rPr>
          <w:fldChar w:fldCharType="end"/>
        </w:r>
      </w:hyperlink>
    </w:p>
    <w:p w:rsidR="00733FDF" w:rsidRDefault="00B6342F">
      <w:pPr>
        <w:pStyle w:val="TOC1"/>
        <w:rPr>
          <w:rFonts w:eastAsiaTheme="minorEastAsia"/>
        </w:rPr>
      </w:pPr>
      <w:hyperlink w:anchor="_Toc412018719" w:history="1">
        <w:r w:rsidR="00733FDF" w:rsidRPr="00AB30FC">
          <w:rPr>
            <w:rStyle w:val="Hyperlink"/>
          </w:rPr>
          <w:t>Appendix B: Enrollment, Performance, Expenditures</w:t>
        </w:r>
        <w:r w:rsidR="00733FDF">
          <w:rPr>
            <w:webHidden/>
          </w:rPr>
          <w:tab/>
        </w:r>
        <w:r w:rsidR="00616F52">
          <w:rPr>
            <w:webHidden/>
          </w:rPr>
          <w:fldChar w:fldCharType="begin"/>
        </w:r>
        <w:r w:rsidR="00733FDF">
          <w:rPr>
            <w:webHidden/>
          </w:rPr>
          <w:instrText xml:space="preserve"> PAGEREF _Toc412018719 \h </w:instrText>
        </w:r>
        <w:r w:rsidR="00616F52">
          <w:rPr>
            <w:webHidden/>
          </w:rPr>
        </w:r>
        <w:r w:rsidR="00616F52">
          <w:rPr>
            <w:webHidden/>
          </w:rPr>
          <w:fldChar w:fldCharType="separate"/>
        </w:r>
        <w:r w:rsidR="00567FD7">
          <w:rPr>
            <w:webHidden/>
          </w:rPr>
          <w:t>47</w:t>
        </w:r>
        <w:r w:rsidR="00616F52">
          <w:rPr>
            <w:webHidden/>
          </w:rPr>
          <w:fldChar w:fldCharType="end"/>
        </w:r>
      </w:hyperlink>
    </w:p>
    <w:p w:rsidR="00733FDF" w:rsidRDefault="00B6342F">
      <w:pPr>
        <w:pStyle w:val="TOC1"/>
        <w:rPr>
          <w:rFonts w:eastAsiaTheme="minorEastAsia"/>
        </w:rPr>
      </w:pPr>
      <w:hyperlink w:anchor="_Toc412018720" w:history="1">
        <w:r w:rsidR="00733FDF" w:rsidRPr="00AB30FC">
          <w:rPr>
            <w:rStyle w:val="Hyperlink"/>
          </w:rPr>
          <w:t>Appendix C: Instructional Inventory</w:t>
        </w:r>
        <w:r w:rsidR="00733FDF">
          <w:rPr>
            <w:webHidden/>
          </w:rPr>
          <w:tab/>
        </w:r>
        <w:r w:rsidR="00616F52">
          <w:rPr>
            <w:webHidden/>
          </w:rPr>
          <w:fldChar w:fldCharType="begin"/>
        </w:r>
        <w:r w:rsidR="00733FDF">
          <w:rPr>
            <w:webHidden/>
          </w:rPr>
          <w:instrText xml:space="preserve"> PAGEREF _Toc412018720 \h </w:instrText>
        </w:r>
        <w:r w:rsidR="00616F52">
          <w:rPr>
            <w:webHidden/>
          </w:rPr>
        </w:r>
        <w:r w:rsidR="00616F52">
          <w:rPr>
            <w:webHidden/>
          </w:rPr>
          <w:fldChar w:fldCharType="separate"/>
        </w:r>
        <w:r w:rsidR="00567FD7">
          <w:rPr>
            <w:webHidden/>
          </w:rPr>
          <w:t>60</w:t>
        </w:r>
        <w:r w:rsidR="00616F52">
          <w:rPr>
            <w:webHidden/>
          </w:rPr>
          <w:fldChar w:fldCharType="end"/>
        </w:r>
      </w:hyperlink>
    </w:p>
    <w:p w:rsidR="008E314D" w:rsidRDefault="00616F52" w:rsidP="00372FA3">
      <w:pPr>
        <w:pStyle w:val="TOC1"/>
      </w:pPr>
      <w:r>
        <w:fldChar w:fldCharType="end"/>
      </w:r>
    </w:p>
    <w:p w:rsidR="007E11AB" w:rsidRDefault="007E11AB"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B6342F"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5D3633">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2942B4" w:rsidRPr="002942B4" w:rsidRDefault="002942B4" w:rsidP="005D3633">
      <w:pPr>
        <w:tabs>
          <w:tab w:val="left" w:pos="360"/>
          <w:tab w:val="left" w:pos="720"/>
          <w:tab w:val="left" w:pos="1080"/>
          <w:tab w:val="left" w:pos="1440"/>
          <w:tab w:val="left" w:pos="1800"/>
          <w:tab w:val="left" w:pos="2160"/>
          <w:tab w:val="left" w:pos="2520"/>
          <w:tab w:val="left" w:pos="2880"/>
        </w:tabs>
        <w:jc w:val="center"/>
        <w:rPr>
          <w:b/>
        </w:rPr>
      </w:pPr>
      <w:r w:rsidRPr="002942B4">
        <w:rPr>
          <w:b/>
        </w:rPr>
        <w:t>Published February 2015</w:t>
      </w:r>
    </w:p>
    <w:p w:rsidR="008E314D" w:rsidRDefault="008E314D" w:rsidP="005D3633">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201</w:t>
      </w:r>
      <w:r w:rsidR="00ED3E90">
        <w:t>5</w:t>
      </w:r>
      <w:r>
        <w:t xml:space="preserve">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B6342F"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8E314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12018713"/>
      <w:r w:rsidRPr="00E93DC7">
        <w:lastRenderedPageBreak/>
        <w:t>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Pr="009932B8"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t>
      </w:r>
      <w:r w:rsidR="0037485A">
        <w:t>-</w:t>
      </w:r>
      <w:r w:rsidRPr="00E06B74">
        <w:t>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r w:rsidR="009932B8">
        <w:t xml:space="preserv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eviews collect evidence for ea</w:t>
      </w:r>
      <w:r w:rsidR="00584FEA">
        <w:t>ch of the six district standards 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163C0F">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952D4E" w:rsidRDefault="00952D4E" w:rsidP="00952D4E">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t xml:space="preserve">Holyoke Public Schools </w:t>
      </w:r>
      <w:r w:rsidRPr="00E06B74">
        <w:t xml:space="preserve">was conducted from </w:t>
      </w:r>
      <w:r>
        <w:t>January 20-23</w:t>
      </w:r>
      <w:r w:rsidR="00AE204B">
        <w:t xml:space="preserve"> and 26</w:t>
      </w:r>
      <w:r>
        <w:t xml:space="preserve">, 2015. </w:t>
      </w:r>
      <w:r w:rsidRPr="00E06B74">
        <w:t xml:space="preserve">The site visit included </w:t>
      </w:r>
      <w:r>
        <w:t xml:space="preserve">30.5 </w:t>
      </w:r>
      <w:r w:rsidRPr="00E06B74">
        <w:t xml:space="preserve">hours of interviews and focus groups with </w:t>
      </w:r>
      <w:r>
        <w:t>approximately</w:t>
      </w:r>
      <w:r w:rsidRPr="00E06B74">
        <w:t xml:space="preserve"> </w:t>
      </w:r>
      <w:r>
        <w:t xml:space="preserve">250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t>and</w:t>
      </w:r>
      <w:r w:rsidRPr="00E06B74">
        <w:t xml:space="preserve"> teachers’ association representatives. The revie</w:t>
      </w:r>
      <w:r>
        <w:t xml:space="preserve">w team </w:t>
      </w:r>
      <w:r w:rsidR="00EF6191">
        <w:t>conducted focus</w:t>
      </w:r>
      <w:r>
        <w:t xml:space="preserve"> groups</w:t>
      </w:r>
      <w:r w:rsidRPr="00E06B74">
        <w:t xml:space="preserve"> with </w:t>
      </w:r>
      <w:r>
        <w:t xml:space="preserve">37 elementary </w:t>
      </w:r>
      <w:r w:rsidRPr="00E06B74">
        <w:t xml:space="preserve">school teachers, </w:t>
      </w:r>
      <w:r>
        <w:t xml:space="preserve">28 </w:t>
      </w:r>
      <w:r w:rsidRPr="00E06B74">
        <w:t xml:space="preserve">middle school teachers, </w:t>
      </w:r>
      <w:r>
        <w:t>52 high school teachers, and 50 parents.</w:t>
      </w:r>
    </w:p>
    <w:p w:rsidR="007B7830" w:rsidRDefault="00952D4E" w:rsidP="007B7830">
      <w:pPr>
        <w:tabs>
          <w:tab w:val="left" w:pos="360"/>
          <w:tab w:val="left" w:pos="720"/>
          <w:tab w:val="left" w:pos="1080"/>
          <w:tab w:val="left" w:pos="1440"/>
          <w:tab w:val="left" w:pos="1800"/>
          <w:tab w:val="left" w:pos="2160"/>
          <w:tab w:val="left" w:pos="2520"/>
          <w:tab w:val="left" w:pos="2880"/>
        </w:tabs>
        <w:rPr>
          <w:b/>
          <w:sz w:val="28"/>
          <w:szCs w:val="28"/>
        </w:rPr>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t xml:space="preserve">113 classrooms in 10 </w:t>
      </w:r>
      <w:r w:rsidRPr="00E06B74">
        <w:t>schools.</w:t>
      </w:r>
      <w:r>
        <w:rPr>
          <w:rStyle w:val="FootnoteReference"/>
        </w:rPr>
        <w:footnoteReference w:id="1"/>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r w:rsidR="007B7830">
        <w:rPr>
          <w:b/>
          <w:sz w:val="28"/>
          <w:szCs w:val="28"/>
        </w:rPr>
        <w:br w:type="page"/>
      </w:r>
    </w:p>
    <w:p w:rsidR="006664A8" w:rsidRDefault="005F0A7D" w:rsidP="007B7830">
      <w:pPr>
        <w:pStyle w:val="Section"/>
        <w:tabs>
          <w:tab w:val="left" w:pos="360"/>
          <w:tab w:val="left" w:pos="720"/>
          <w:tab w:val="left" w:pos="1080"/>
          <w:tab w:val="left" w:pos="1440"/>
          <w:tab w:val="left" w:pos="1800"/>
          <w:tab w:val="left" w:pos="2160"/>
          <w:tab w:val="left" w:pos="2520"/>
          <w:tab w:val="left" w:pos="2880"/>
        </w:tabs>
        <w:outlineLvl w:val="0"/>
      </w:pPr>
      <w:bookmarkStart w:id="8" w:name="_Toc412018714"/>
      <w:r>
        <w:lastRenderedPageBreak/>
        <w:t xml:space="preserve">Holyoke Public Schools </w:t>
      </w:r>
      <w:r w:rsidR="006664A8" w:rsidRPr="007B7830">
        <w:t>Profile</w:t>
      </w:r>
      <w:bookmarkEnd w:id="8"/>
    </w:p>
    <w:p w:rsidR="00DD0571" w:rsidRPr="00C43A42" w:rsidRDefault="006664A8" w:rsidP="00C43A42">
      <w:pPr>
        <w:tabs>
          <w:tab w:val="left" w:pos="360"/>
          <w:tab w:val="left" w:pos="720"/>
          <w:tab w:val="left" w:pos="1080"/>
          <w:tab w:val="left" w:pos="1440"/>
          <w:tab w:val="left" w:pos="1800"/>
          <w:tab w:val="left" w:pos="2160"/>
          <w:tab w:val="left" w:pos="2520"/>
          <w:tab w:val="left" w:pos="2880"/>
        </w:tabs>
      </w:pPr>
      <w:r>
        <w:t xml:space="preserve">Holyoke </w:t>
      </w:r>
      <w:r w:rsidRPr="00E06B74">
        <w:t xml:space="preserve">has a </w:t>
      </w:r>
      <w:r>
        <w:t xml:space="preserve">mayor-council </w:t>
      </w:r>
      <w:r w:rsidRPr="00E06B74">
        <w:t>form of government and the c</w:t>
      </w:r>
      <w:r>
        <w:t xml:space="preserve">hair of the school committee is the mayor. </w:t>
      </w:r>
      <w:r w:rsidR="005F0A7D">
        <w:t>T</w:t>
      </w:r>
      <w:r>
        <w:t xml:space="preserve">he school committee </w:t>
      </w:r>
      <w:r w:rsidR="005F0A7D">
        <w:t xml:space="preserve">has ten members and meets </w:t>
      </w:r>
      <w:r>
        <w:t>bi-weekly.</w:t>
      </w:r>
    </w:p>
    <w:p w:rsidR="006664A8" w:rsidRDefault="006664A8" w:rsidP="006664A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Pr>
          <w:rFonts w:ascii="Calibri" w:eastAsia="Calibri" w:hAnsi="Calibri" w:cs="Times New Roman"/>
          <w:b/>
          <w:sz w:val="20"/>
        </w:rPr>
        <w:t>Holyoke Public Schools</w:t>
      </w:r>
    </w:p>
    <w:p w:rsidR="006664A8" w:rsidRDefault="006664A8" w:rsidP="006664A8">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 2014-2015</w:t>
      </w:r>
    </w:p>
    <w:p w:rsidR="00792843" w:rsidRPr="007B7830" w:rsidRDefault="00792843" w:rsidP="006664A8">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10"/>
        </w:rPr>
      </w:pPr>
    </w:p>
    <w:tbl>
      <w:tblPr>
        <w:tblStyle w:val="TableGrid"/>
        <w:tblW w:w="0" w:type="auto"/>
        <w:tblLook w:val="04A0" w:firstRow="1" w:lastRow="0" w:firstColumn="1" w:lastColumn="0" w:noHBand="0" w:noVBand="1"/>
      </w:tblPr>
      <w:tblGrid>
        <w:gridCol w:w="2095"/>
        <w:gridCol w:w="1364"/>
        <w:gridCol w:w="135"/>
        <w:gridCol w:w="1466"/>
        <w:gridCol w:w="33"/>
        <w:gridCol w:w="1499"/>
        <w:gridCol w:w="236"/>
        <w:gridCol w:w="1263"/>
        <w:gridCol w:w="165"/>
        <w:gridCol w:w="1334"/>
      </w:tblGrid>
      <w:tr w:rsidR="006664A8">
        <w:trPr>
          <w:trHeight w:val="548"/>
        </w:trPr>
        <w:tc>
          <w:tcPr>
            <w:tcW w:w="2095" w:type="dxa"/>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Pr>
                <w:b/>
                <w:bCs/>
                <w:color w:val="000000"/>
                <w:sz w:val="20"/>
                <w:szCs w:val="20"/>
              </w:rPr>
              <w:t>School Name</w:t>
            </w:r>
          </w:p>
        </w:tc>
        <w:tc>
          <w:tcPr>
            <w:tcW w:w="1499" w:type="dxa"/>
            <w:gridSpan w:val="2"/>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Pr>
                <w:b/>
                <w:bCs/>
                <w:color w:val="000000"/>
                <w:sz w:val="20"/>
                <w:szCs w:val="20"/>
              </w:rPr>
              <w:t>School Type</w:t>
            </w:r>
          </w:p>
        </w:tc>
        <w:tc>
          <w:tcPr>
            <w:tcW w:w="1499" w:type="dxa"/>
            <w:gridSpan w:val="2"/>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Pr>
                <w:b/>
                <w:bCs/>
                <w:color w:val="000000"/>
                <w:sz w:val="20"/>
                <w:szCs w:val="20"/>
              </w:rPr>
              <w:t>Grades Served</w:t>
            </w:r>
          </w:p>
        </w:tc>
        <w:tc>
          <w:tcPr>
            <w:tcW w:w="1499" w:type="dxa"/>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Pr>
                <w:b/>
                <w:bCs/>
                <w:color w:val="000000"/>
                <w:sz w:val="20"/>
                <w:szCs w:val="20"/>
              </w:rPr>
              <w:t>Enrollment</w:t>
            </w:r>
          </w:p>
        </w:tc>
        <w:tc>
          <w:tcPr>
            <w:tcW w:w="1499" w:type="dxa"/>
            <w:gridSpan w:val="2"/>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Pr>
                <w:b/>
                <w:bCs/>
                <w:color w:val="000000"/>
                <w:sz w:val="20"/>
                <w:szCs w:val="20"/>
              </w:rPr>
              <w:t>Accountability level</w:t>
            </w:r>
          </w:p>
        </w:tc>
        <w:tc>
          <w:tcPr>
            <w:tcW w:w="1499" w:type="dxa"/>
            <w:gridSpan w:val="2"/>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b/>
                <w:bCs/>
                <w:color w:val="000000"/>
                <w:sz w:val="20"/>
                <w:szCs w:val="20"/>
              </w:rPr>
            </w:pPr>
            <w:r>
              <w:rPr>
                <w:b/>
                <w:bCs/>
                <w:color w:val="000000"/>
                <w:sz w:val="20"/>
                <w:szCs w:val="20"/>
              </w:rPr>
              <w:t>School percentile</w:t>
            </w:r>
          </w:p>
        </w:tc>
      </w:tr>
      <w:tr w:rsidR="006664A8">
        <w:tc>
          <w:tcPr>
            <w:tcW w:w="2095" w:type="dxa"/>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pPr>
            <w:r>
              <w:rPr>
                <w:bCs/>
                <w:sz w:val="20"/>
                <w:szCs w:val="20"/>
              </w:rPr>
              <w:t>Metcalf Preschool</w:t>
            </w:r>
          </w:p>
        </w:tc>
        <w:tc>
          <w:tcPr>
            <w:tcW w:w="1499" w:type="dxa"/>
            <w:gridSpan w:val="2"/>
            <w:tcMar>
              <w:top w:w="58" w:type="dxa"/>
              <w:left w:w="115" w:type="dxa"/>
              <w:bottom w:w="58" w:type="dxa"/>
              <w:right w:w="115" w:type="dxa"/>
            </w:tcMar>
          </w:tcPr>
          <w:p w:rsidR="006664A8" w:rsidRDefault="006664A8" w:rsidP="00D94643">
            <w:pPr>
              <w:tabs>
                <w:tab w:val="left" w:pos="360"/>
                <w:tab w:val="left" w:pos="720"/>
                <w:tab w:val="left" w:pos="1080"/>
                <w:tab w:val="left" w:pos="1440"/>
                <w:tab w:val="left" w:pos="1800"/>
                <w:tab w:val="left" w:pos="2160"/>
                <w:tab w:val="left" w:pos="2520"/>
                <w:tab w:val="left" w:pos="2880"/>
              </w:tabs>
              <w:spacing w:after="0" w:line="240" w:lineRule="auto"/>
              <w:jc w:val="center"/>
            </w:pPr>
            <w:r>
              <w:rPr>
                <w:bCs/>
                <w:sz w:val="20"/>
                <w:szCs w:val="20"/>
              </w:rPr>
              <w:t>Preschool</w:t>
            </w:r>
          </w:p>
        </w:tc>
        <w:tc>
          <w:tcPr>
            <w:tcW w:w="1499" w:type="dxa"/>
            <w:gridSpan w:val="2"/>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pPr>
            <w:r>
              <w:rPr>
                <w:color w:val="000000"/>
                <w:sz w:val="20"/>
                <w:szCs w:val="20"/>
              </w:rPr>
              <w:t>PK-K</w:t>
            </w:r>
          </w:p>
        </w:tc>
        <w:tc>
          <w:tcPr>
            <w:tcW w:w="1499" w:type="dxa"/>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pPr>
            <w:r>
              <w:rPr>
                <w:color w:val="000000"/>
                <w:sz w:val="20"/>
                <w:szCs w:val="20"/>
              </w:rPr>
              <w:t>224</w:t>
            </w:r>
          </w:p>
        </w:tc>
        <w:tc>
          <w:tcPr>
            <w:tcW w:w="1499" w:type="dxa"/>
            <w:gridSpan w:val="2"/>
            <w:tcMar>
              <w:top w:w="58" w:type="dxa"/>
              <w:left w:w="115" w:type="dxa"/>
              <w:bottom w:w="58" w:type="dxa"/>
              <w:right w:w="115" w:type="dxa"/>
            </w:tcMar>
          </w:tcPr>
          <w:p w:rsidR="006664A8" w:rsidRPr="007B7830"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18"/>
                <w:szCs w:val="20"/>
              </w:rPr>
            </w:pPr>
            <w:r w:rsidRPr="007B7830">
              <w:rPr>
                <w:color w:val="000000"/>
                <w:sz w:val="18"/>
                <w:szCs w:val="20"/>
              </w:rPr>
              <w:t>Insufficient data</w:t>
            </w:r>
          </w:p>
        </w:tc>
        <w:tc>
          <w:tcPr>
            <w:tcW w:w="1499" w:type="dxa"/>
            <w:gridSpan w:val="2"/>
            <w:tcMar>
              <w:top w:w="58" w:type="dxa"/>
              <w:left w:w="115" w:type="dxa"/>
              <w:bottom w:w="58" w:type="dxa"/>
              <w:right w:w="115" w:type="dxa"/>
            </w:tcMar>
          </w:tcPr>
          <w:p w:rsidR="006664A8" w:rsidRPr="007B7830"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18"/>
                <w:szCs w:val="20"/>
              </w:rPr>
            </w:pPr>
            <w:r w:rsidRPr="007B7830">
              <w:rPr>
                <w:color w:val="000000"/>
                <w:sz w:val="18"/>
                <w:szCs w:val="20"/>
              </w:rPr>
              <w:t>Insufficient data</w:t>
            </w:r>
          </w:p>
        </w:tc>
      </w:tr>
      <w:tr w:rsidR="006664A8">
        <w:tc>
          <w:tcPr>
            <w:tcW w:w="2095" w:type="dxa"/>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pPr>
            <w:r>
              <w:rPr>
                <w:bCs/>
                <w:sz w:val="20"/>
                <w:szCs w:val="20"/>
              </w:rPr>
              <w:t>Lawrence</w:t>
            </w:r>
          </w:p>
        </w:tc>
        <w:tc>
          <w:tcPr>
            <w:tcW w:w="1499" w:type="dxa"/>
            <w:gridSpan w:val="2"/>
            <w:tcMar>
              <w:top w:w="58" w:type="dxa"/>
              <w:left w:w="115" w:type="dxa"/>
              <w:bottom w:w="58" w:type="dxa"/>
              <w:right w:w="115" w:type="dxa"/>
            </w:tcMar>
          </w:tcPr>
          <w:p w:rsidR="006664A8" w:rsidRDefault="006664A8" w:rsidP="00D94643">
            <w:pPr>
              <w:tabs>
                <w:tab w:val="left" w:pos="360"/>
                <w:tab w:val="left" w:pos="720"/>
                <w:tab w:val="left" w:pos="1080"/>
                <w:tab w:val="left" w:pos="1440"/>
                <w:tab w:val="left" w:pos="1800"/>
                <w:tab w:val="left" w:pos="2160"/>
                <w:tab w:val="left" w:pos="2520"/>
                <w:tab w:val="left" w:pos="2880"/>
              </w:tabs>
              <w:spacing w:after="0" w:line="240" w:lineRule="auto"/>
              <w:jc w:val="center"/>
            </w:pPr>
            <w:r>
              <w:rPr>
                <w:bCs/>
                <w:sz w:val="20"/>
                <w:szCs w:val="20"/>
              </w:rPr>
              <w:t>ES</w:t>
            </w:r>
          </w:p>
        </w:tc>
        <w:tc>
          <w:tcPr>
            <w:tcW w:w="1499" w:type="dxa"/>
            <w:gridSpan w:val="2"/>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pPr>
            <w:r>
              <w:rPr>
                <w:color w:val="000000"/>
                <w:sz w:val="20"/>
                <w:szCs w:val="20"/>
              </w:rPr>
              <w:t>K-3</w:t>
            </w:r>
          </w:p>
        </w:tc>
        <w:tc>
          <w:tcPr>
            <w:tcW w:w="1499" w:type="dxa"/>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pPr>
            <w:r>
              <w:rPr>
                <w:color w:val="000000"/>
                <w:sz w:val="20"/>
                <w:szCs w:val="20"/>
              </w:rPr>
              <w:t>291</w:t>
            </w:r>
          </w:p>
        </w:tc>
        <w:tc>
          <w:tcPr>
            <w:tcW w:w="1499" w:type="dxa"/>
            <w:gridSpan w:val="2"/>
            <w:tcMar>
              <w:top w:w="58" w:type="dxa"/>
              <w:left w:w="115" w:type="dxa"/>
              <w:bottom w:w="58" w:type="dxa"/>
              <w:right w:w="115" w:type="dxa"/>
            </w:tcMar>
          </w:tcPr>
          <w:p w:rsidR="006664A8" w:rsidRPr="007B7830"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18"/>
                <w:szCs w:val="20"/>
              </w:rPr>
            </w:pPr>
            <w:r w:rsidRPr="007B7830">
              <w:rPr>
                <w:color w:val="000000"/>
                <w:sz w:val="18"/>
                <w:szCs w:val="20"/>
              </w:rPr>
              <w:t>Insufficient data</w:t>
            </w:r>
          </w:p>
        </w:tc>
        <w:tc>
          <w:tcPr>
            <w:tcW w:w="1499" w:type="dxa"/>
            <w:gridSpan w:val="2"/>
            <w:tcMar>
              <w:top w:w="58" w:type="dxa"/>
              <w:left w:w="115" w:type="dxa"/>
              <w:bottom w:w="58" w:type="dxa"/>
              <w:right w:w="115" w:type="dxa"/>
            </w:tcMar>
          </w:tcPr>
          <w:p w:rsidR="006664A8" w:rsidRPr="007B7830"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18"/>
                <w:szCs w:val="20"/>
              </w:rPr>
            </w:pPr>
            <w:r w:rsidRPr="007B7830">
              <w:rPr>
                <w:color w:val="000000"/>
                <w:sz w:val="18"/>
                <w:szCs w:val="20"/>
              </w:rPr>
              <w:t>Insufficient data</w:t>
            </w:r>
          </w:p>
        </w:tc>
      </w:tr>
      <w:tr w:rsidR="006664A8">
        <w:tc>
          <w:tcPr>
            <w:tcW w:w="2095" w:type="dxa"/>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pPr>
            <w:r>
              <w:rPr>
                <w:bCs/>
                <w:sz w:val="20"/>
                <w:szCs w:val="20"/>
              </w:rPr>
              <w:t>Peck</w:t>
            </w:r>
          </w:p>
        </w:tc>
        <w:tc>
          <w:tcPr>
            <w:tcW w:w="1499" w:type="dxa"/>
            <w:gridSpan w:val="2"/>
            <w:tcMar>
              <w:top w:w="58" w:type="dxa"/>
              <w:left w:w="115" w:type="dxa"/>
              <w:bottom w:w="58" w:type="dxa"/>
              <w:right w:w="115" w:type="dxa"/>
            </w:tcMar>
          </w:tcPr>
          <w:p w:rsidR="006664A8" w:rsidRDefault="006664A8" w:rsidP="00D94643">
            <w:pPr>
              <w:tabs>
                <w:tab w:val="left" w:pos="360"/>
                <w:tab w:val="left" w:pos="720"/>
                <w:tab w:val="left" w:pos="1080"/>
                <w:tab w:val="left" w:pos="1440"/>
                <w:tab w:val="left" w:pos="1800"/>
                <w:tab w:val="left" w:pos="2160"/>
                <w:tab w:val="left" w:pos="2520"/>
                <w:tab w:val="left" w:pos="2880"/>
              </w:tabs>
              <w:spacing w:after="0" w:line="240" w:lineRule="auto"/>
              <w:jc w:val="center"/>
            </w:pPr>
            <w:r>
              <w:rPr>
                <w:bCs/>
                <w:sz w:val="20"/>
                <w:szCs w:val="20"/>
              </w:rPr>
              <w:t>MS</w:t>
            </w:r>
          </w:p>
        </w:tc>
        <w:tc>
          <w:tcPr>
            <w:tcW w:w="1499" w:type="dxa"/>
            <w:gridSpan w:val="2"/>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pPr>
            <w:r>
              <w:rPr>
                <w:color w:val="000000"/>
                <w:sz w:val="20"/>
                <w:szCs w:val="20"/>
              </w:rPr>
              <w:t>4-8</w:t>
            </w:r>
          </w:p>
        </w:tc>
        <w:tc>
          <w:tcPr>
            <w:tcW w:w="1499" w:type="dxa"/>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pPr>
            <w:r>
              <w:rPr>
                <w:color w:val="000000"/>
                <w:sz w:val="20"/>
                <w:szCs w:val="20"/>
              </w:rPr>
              <w:t>371</w:t>
            </w:r>
          </w:p>
        </w:tc>
        <w:tc>
          <w:tcPr>
            <w:tcW w:w="1499" w:type="dxa"/>
            <w:gridSpan w:val="2"/>
            <w:tcMar>
              <w:top w:w="58" w:type="dxa"/>
              <w:left w:w="115" w:type="dxa"/>
              <w:bottom w:w="58" w:type="dxa"/>
              <w:right w:w="115" w:type="dxa"/>
            </w:tcMar>
          </w:tcPr>
          <w:p w:rsidR="006664A8" w:rsidRDefault="006664A8" w:rsidP="00792843">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Level 3</w:t>
            </w:r>
          </w:p>
        </w:tc>
        <w:tc>
          <w:tcPr>
            <w:tcW w:w="1499" w:type="dxa"/>
            <w:gridSpan w:val="2"/>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6</w:t>
            </w:r>
          </w:p>
        </w:tc>
      </w:tr>
      <w:tr w:rsidR="006664A8">
        <w:tc>
          <w:tcPr>
            <w:tcW w:w="2095" w:type="dxa"/>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Pr>
                <w:color w:val="000000"/>
                <w:sz w:val="20"/>
                <w:szCs w:val="20"/>
              </w:rPr>
              <w:t xml:space="preserve">Donahue </w:t>
            </w:r>
          </w:p>
        </w:tc>
        <w:tc>
          <w:tcPr>
            <w:tcW w:w="1499" w:type="dxa"/>
            <w:gridSpan w:val="2"/>
            <w:tcMar>
              <w:top w:w="58" w:type="dxa"/>
              <w:left w:w="115" w:type="dxa"/>
              <w:bottom w:w="58" w:type="dxa"/>
              <w:right w:w="115" w:type="dxa"/>
            </w:tcMar>
            <w:vAlign w:val="center"/>
          </w:tcPr>
          <w:p w:rsidR="006664A8" w:rsidRDefault="006664A8" w:rsidP="00D94643">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ESMS</w:t>
            </w:r>
          </w:p>
        </w:tc>
        <w:tc>
          <w:tcPr>
            <w:tcW w:w="1499" w:type="dxa"/>
            <w:gridSpan w:val="2"/>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K-8</w:t>
            </w:r>
          </w:p>
        </w:tc>
        <w:tc>
          <w:tcPr>
            <w:tcW w:w="1499" w:type="dxa"/>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588</w:t>
            </w:r>
          </w:p>
        </w:tc>
        <w:tc>
          <w:tcPr>
            <w:tcW w:w="1499" w:type="dxa"/>
            <w:gridSpan w:val="2"/>
            <w:tcMar>
              <w:top w:w="58" w:type="dxa"/>
              <w:left w:w="115" w:type="dxa"/>
              <w:bottom w:w="58" w:type="dxa"/>
              <w:right w:w="115" w:type="dxa"/>
            </w:tcMar>
          </w:tcPr>
          <w:p w:rsidR="006664A8" w:rsidRDefault="006664A8" w:rsidP="008441FC">
            <w:pPr>
              <w:tabs>
                <w:tab w:val="left" w:pos="360"/>
                <w:tab w:val="left" w:pos="720"/>
                <w:tab w:val="left" w:pos="1080"/>
                <w:tab w:val="left" w:pos="1440"/>
                <w:tab w:val="left" w:pos="1800"/>
                <w:tab w:val="left" w:pos="2160"/>
                <w:tab w:val="left" w:pos="2520"/>
                <w:tab w:val="left" w:pos="2880"/>
              </w:tabs>
              <w:spacing w:after="0" w:line="240" w:lineRule="auto"/>
              <w:ind w:leftChars="-2" w:left="2" w:hangingChars="3" w:hanging="6"/>
              <w:jc w:val="center"/>
              <w:rPr>
                <w:color w:val="000000"/>
                <w:sz w:val="20"/>
                <w:szCs w:val="20"/>
              </w:rPr>
            </w:pPr>
            <w:r>
              <w:rPr>
                <w:color w:val="000000"/>
                <w:sz w:val="20"/>
                <w:szCs w:val="20"/>
              </w:rPr>
              <w:t>Level 3</w:t>
            </w:r>
          </w:p>
        </w:tc>
        <w:tc>
          <w:tcPr>
            <w:tcW w:w="1499" w:type="dxa"/>
            <w:gridSpan w:val="2"/>
            <w:tcMar>
              <w:top w:w="58" w:type="dxa"/>
              <w:left w:w="115" w:type="dxa"/>
              <w:bottom w:w="58" w:type="dxa"/>
              <w:right w:w="115" w:type="dxa"/>
            </w:tcMar>
          </w:tcPr>
          <w:p w:rsidR="006664A8" w:rsidRDefault="006664A8" w:rsidP="00273258">
            <w:pPr>
              <w:tabs>
                <w:tab w:val="left" w:pos="360"/>
                <w:tab w:val="left" w:pos="720"/>
                <w:tab w:val="left" w:pos="1080"/>
                <w:tab w:val="left" w:pos="1440"/>
                <w:tab w:val="left" w:pos="1800"/>
                <w:tab w:val="left" w:pos="2160"/>
                <w:tab w:val="left" w:pos="2520"/>
                <w:tab w:val="left" w:pos="2880"/>
              </w:tabs>
              <w:spacing w:after="0" w:line="240" w:lineRule="auto"/>
              <w:ind w:firstLineChars="1" w:firstLine="2"/>
              <w:jc w:val="center"/>
              <w:rPr>
                <w:color w:val="000000"/>
                <w:sz w:val="20"/>
                <w:szCs w:val="20"/>
              </w:rPr>
            </w:pPr>
            <w:r>
              <w:rPr>
                <w:color w:val="000000"/>
                <w:sz w:val="20"/>
                <w:szCs w:val="20"/>
              </w:rPr>
              <w:t>7</w:t>
            </w:r>
          </w:p>
        </w:tc>
      </w:tr>
      <w:tr w:rsidR="006664A8">
        <w:tc>
          <w:tcPr>
            <w:tcW w:w="2095" w:type="dxa"/>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Pr>
                <w:color w:val="000000"/>
                <w:sz w:val="20"/>
                <w:szCs w:val="20"/>
              </w:rPr>
              <w:t>Kelly</w:t>
            </w:r>
          </w:p>
        </w:tc>
        <w:tc>
          <w:tcPr>
            <w:tcW w:w="1499" w:type="dxa"/>
            <w:gridSpan w:val="2"/>
            <w:tcMar>
              <w:top w:w="58" w:type="dxa"/>
              <w:left w:w="115" w:type="dxa"/>
              <w:bottom w:w="58" w:type="dxa"/>
              <w:right w:w="115" w:type="dxa"/>
            </w:tcMar>
            <w:vAlign w:val="center"/>
          </w:tcPr>
          <w:p w:rsidR="006664A8" w:rsidRDefault="006664A8" w:rsidP="00D94643">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ESMS</w:t>
            </w:r>
          </w:p>
        </w:tc>
        <w:tc>
          <w:tcPr>
            <w:tcW w:w="1499" w:type="dxa"/>
            <w:gridSpan w:val="2"/>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K-8</w:t>
            </w:r>
          </w:p>
        </w:tc>
        <w:tc>
          <w:tcPr>
            <w:tcW w:w="1499" w:type="dxa"/>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586</w:t>
            </w:r>
          </w:p>
        </w:tc>
        <w:tc>
          <w:tcPr>
            <w:tcW w:w="1499" w:type="dxa"/>
            <w:gridSpan w:val="2"/>
            <w:tcMar>
              <w:top w:w="58" w:type="dxa"/>
              <w:left w:w="115" w:type="dxa"/>
              <w:bottom w:w="58" w:type="dxa"/>
              <w:right w:w="115" w:type="dxa"/>
            </w:tcMar>
          </w:tcPr>
          <w:p w:rsidR="006664A8" w:rsidRDefault="006664A8" w:rsidP="008441FC">
            <w:pPr>
              <w:tabs>
                <w:tab w:val="left" w:pos="360"/>
                <w:tab w:val="left" w:pos="720"/>
                <w:tab w:val="left" w:pos="1080"/>
                <w:tab w:val="left" w:pos="1440"/>
                <w:tab w:val="left" w:pos="1800"/>
                <w:tab w:val="left" w:pos="2160"/>
                <w:tab w:val="left" w:pos="2520"/>
                <w:tab w:val="left" w:pos="2880"/>
              </w:tabs>
              <w:spacing w:after="0" w:line="240" w:lineRule="auto"/>
              <w:ind w:leftChars="-2" w:left="2" w:hangingChars="3" w:hanging="6"/>
              <w:jc w:val="center"/>
              <w:rPr>
                <w:color w:val="000000"/>
                <w:sz w:val="20"/>
                <w:szCs w:val="20"/>
              </w:rPr>
            </w:pPr>
            <w:r>
              <w:rPr>
                <w:color w:val="000000"/>
                <w:sz w:val="20"/>
                <w:szCs w:val="20"/>
              </w:rPr>
              <w:t>Level 3</w:t>
            </w:r>
          </w:p>
        </w:tc>
        <w:tc>
          <w:tcPr>
            <w:tcW w:w="1499" w:type="dxa"/>
            <w:gridSpan w:val="2"/>
            <w:tcMar>
              <w:top w:w="58" w:type="dxa"/>
              <w:left w:w="115" w:type="dxa"/>
              <w:bottom w:w="58" w:type="dxa"/>
              <w:right w:w="115" w:type="dxa"/>
            </w:tcMar>
          </w:tcPr>
          <w:p w:rsidR="006664A8" w:rsidRDefault="006664A8" w:rsidP="00273258">
            <w:pPr>
              <w:tabs>
                <w:tab w:val="left" w:pos="360"/>
                <w:tab w:val="left" w:pos="720"/>
                <w:tab w:val="left" w:pos="1080"/>
                <w:tab w:val="left" w:pos="1440"/>
                <w:tab w:val="left" w:pos="1800"/>
                <w:tab w:val="left" w:pos="2160"/>
                <w:tab w:val="left" w:pos="2520"/>
                <w:tab w:val="left" w:pos="2880"/>
              </w:tabs>
              <w:spacing w:after="0" w:line="240" w:lineRule="auto"/>
              <w:ind w:firstLineChars="1" w:firstLine="2"/>
              <w:jc w:val="center"/>
              <w:rPr>
                <w:color w:val="000000"/>
                <w:sz w:val="20"/>
                <w:szCs w:val="20"/>
              </w:rPr>
            </w:pPr>
            <w:r>
              <w:rPr>
                <w:color w:val="000000"/>
                <w:sz w:val="20"/>
                <w:szCs w:val="20"/>
              </w:rPr>
              <w:t>9</w:t>
            </w:r>
          </w:p>
        </w:tc>
      </w:tr>
      <w:tr w:rsidR="006664A8">
        <w:tc>
          <w:tcPr>
            <w:tcW w:w="2095" w:type="dxa"/>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Pr>
                <w:color w:val="000000"/>
                <w:sz w:val="20"/>
                <w:szCs w:val="20"/>
              </w:rPr>
              <w:t>McMahon</w:t>
            </w:r>
          </w:p>
        </w:tc>
        <w:tc>
          <w:tcPr>
            <w:tcW w:w="1499" w:type="dxa"/>
            <w:gridSpan w:val="2"/>
            <w:tcMar>
              <w:top w:w="58" w:type="dxa"/>
              <w:left w:w="115" w:type="dxa"/>
              <w:bottom w:w="58" w:type="dxa"/>
              <w:right w:w="115" w:type="dxa"/>
            </w:tcMar>
            <w:vAlign w:val="center"/>
          </w:tcPr>
          <w:p w:rsidR="006664A8" w:rsidRDefault="006664A8" w:rsidP="008441FC">
            <w:pPr>
              <w:tabs>
                <w:tab w:val="left" w:pos="360"/>
                <w:tab w:val="left" w:pos="720"/>
                <w:tab w:val="left" w:pos="1080"/>
                <w:tab w:val="left" w:pos="1440"/>
                <w:tab w:val="left" w:pos="1800"/>
                <w:tab w:val="left" w:pos="2160"/>
                <w:tab w:val="left" w:pos="2520"/>
                <w:tab w:val="left" w:pos="2880"/>
              </w:tabs>
              <w:spacing w:after="0" w:line="240" w:lineRule="auto"/>
              <w:ind w:leftChars="-2" w:left="-4"/>
              <w:jc w:val="center"/>
              <w:rPr>
                <w:color w:val="000000"/>
                <w:sz w:val="20"/>
                <w:szCs w:val="20"/>
              </w:rPr>
            </w:pPr>
            <w:r w:rsidRPr="0037485A">
              <w:rPr>
                <w:color w:val="000000"/>
                <w:sz w:val="20"/>
                <w:szCs w:val="20"/>
              </w:rPr>
              <w:t>ESMS</w:t>
            </w:r>
          </w:p>
        </w:tc>
        <w:tc>
          <w:tcPr>
            <w:tcW w:w="1499" w:type="dxa"/>
            <w:gridSpan w:val="2"/>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K-8</w:t>
            </w:r>
          </w:p>
        </w:tc>
        <w:tc>
          <w:tcPr>
            <w:tcW w:w="1499" w:type="dxa"/>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401</w:t>
            </w:r>
          </w:p>
        </w:tc>
        <w:tc>
          <w:tcPr>
            <w:tcW w:w="1499" w:type="dxa"/>
            <w:gridSpan w:val="2"/>
            <w:tcMar>
              <w:top w:w="58" w:type="dxa"/>
              <w:left w:w="115" w:type="dxa"/>
              <w:bottom w:w="58" w:type="dxa"/>
              <w:right w:w="115" w:type="dxa"/>
            </w:tcMar>
          </w:tcPr>
          <w:p w:rsidR="006664A8" w:rsidRDefault="006664A8" w:rsidP="00792843">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Level 3</w:t>
            </w:r>
          </w:p>
        </w:tc>
        <w:tc>
          <w:tcPr>
            <w:tcW w:w="1499" w:type="dxa"/>
            <w:gridSpan w:val="2"/>
            <w:tcMar>
              <w:top w:w="58" w:type="dxa"/>
              <w:left w:w="115" w:type="dxa"/>
              <w:bottom w:w="58" w:type="dxa"/>
              <w:right w:w="115" w:type="dxa"/>
            </w:tcMar>
          </w:tcPr>
          <w:p w:rsidR="006664A8" w:rsidRDefault="006664A8" w:rsidP="008441FC">
            <w:pPr>
              <w:tabs>
                <w:tab w:val="left" w:pos="360"/>
                <w:tab w:val="left" w:pos="720"/>
                <w:tab w:val="left" w:pos="1080"/>
                <w:tab w:val="left" w:pos="1440"/>
                <w:tab w:val="left" w:pos="1800"/>
                <w:tab w:val="left" w:pos="2160"/>
                <w:tab w:val="left" w:pos="2520"/>
                <w:tab w:val="left" w:pos="2880"/>
              </w:tabs>
              <w:spacing w:after="0" w:line="240" w:lineRule="auto"/>
              <w:ind w:firstLineChars="1" w:firstLine="2"/>
              <w:jc w:val="center"/>
              <w:rPr>
                <w:color w:val="000000"/>
                <w:sz w:val="20"/>
                <w:szCs w:val="20"/>
              </w:rPr>
            </w:pPr>
            <w:r>
              <w:rPr>
                <w:color w:val="000000"/>
                <w:sz w:val="20"/>
                <w:szCs w:val="20"/>
              </w:rPr>
              <w:t>12</w:t>
            </w:r>
          </w:p>
        </w:tc>
      </w:tr>
      <w:tr w:rsidR="006664A8">
        <w:tc>
          <w:tcPr>
            <w:tcW w:w="2095" w:type="dxa"/>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Pr>
                <w:color w:val="000000"/>
                <w:sz w:val="20"/>
                <w:szCs w:val="20"/>
              </w:rPr>
              <w:t>Morgan</w:t>
            </w:r>
          </w:p>
        </w:tc>
        <w:tc>
          <w:tcPr>
            <w:tcW w:w="1499" w:type="dxa"/>
            <w:gridSpan w:val="2"/>
            <w:tcMar>
              <w:top w:w="58" w:type="dxa"/>
              <w:left w:w="115" w:type="dxa"/>
              <w:bottom w:w="58" w:type="dxa"/>
              <w:right w:w="115" w:type="dxa"/>
            </w:tcMar>
            <w:vAlign w:val="center"/>
          </w:tcPr>
          <w:p w:rsidR="006664A8" w:rsidRDefault="006664A8" w:rsidP="008441FC">
            <w:pPr>
              <w:tabs>
                <w:tab w:val="left" w:pos="360"/>
                <w:tab w:val="left" w:pos="720"/>
                <w:tab w:val="left" w:pos="1080"/>
                <w:tab w:val="left" w:pos="1440"/>
                <w:tab w:val="left" w:pos="1800"/>
                <w:tab w:val="left" w:pos="2160"/>
                <w:tab w:val="left" w:pos="2520"/>
                <w:tab w:val="left" w:pos="2880"/>
              </w:tabs>
              <w:spacing w:after="0" w:line="240" w:lineRule="auto"/>
              <w:ind w:leftChars="-2" w:left="2" w:hangingChars="3" w:hanging="6"/>
              <w:jc w:val="center"/>
              <w:rPr>
                <w:color w:val="000000"/>
                <w:sz w:val="20"/>
                <w:szCs w:val="20"/>
              </w:rPr>
            </w:pPr>
            <w:r>
              <w:rPr>
                <w:color w:val="000000"/>
                <w:sz w:val="20"/>
                <w:szCs w:val="20"/>
              </w:rPr>
              <w:t>ESMS</w:t>
            </w:r>
          </w:p>
        </w:tc>
        <w:tc>
          <w:tcPr>
            <w:tcW w:w="1499" w:type="dxa"/>
            <w:gridSpan w:val="2"/>
            <w:tcMar>
              <w:top w:w="58" w:type="dxa"/>
              <w:left w:w="115" w:type="dxa"/>
              <w:bottom w:w="58" w:type="dxa"/>
              <w:right w:w="115" w:type="dxa"/>
            </w:tcMar>
            <w:vAlign w:val="cente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K-8</w:t>
            </w:r>
          </w:p>
        </w:tc>
        <w:tc>
          <w:tcPr>
            <w:tcW w:w="1499" w:type="dxa"/>
            <w:tcMar>
              <w:top w:w="58" w:type="dxa"/>
              <w:left w:w="115" w:type="dxa"/>
              <w:bottom w:w="58" w:type="dxa"/>
              <w:right w:w="115" w:type="dxa"/>
            </w:tcMar>
            <w:vAlign w:val="center"/>
          </w:tcPr>
          <w:p w:rsidR="006664A8" w:rsidDel="001D641E"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399</w:t>
            </w:r>
          </w:p>
        </w:tc>
        <w:tc>
          <w:tcPr>
            <w:tcW w:w="1499" w:type="dxa"/>
            <w:gridSpan w:val="2"/>
            <w:tcMar>
              <w:top w:w="58" w:type="dxa"/>
              <w:left w:w="115" w:type="dxa"/>
              <w:bottom w:w="58" w:type="dxa"/>
              <w:right w:w="115" w:type="dxa"/>
            </w:tcMar>
          </w:tcPr>
          <w:p w:rsidR="006664A8" w:rsidRDefault="006664A8" w:rsidP="008441FC">
            <w:pPr>
              <w:tabs>
                <w:tab w:val="left" w:pos="360"/>
                <w:tab w:val="left" w:pos="720"/>
                <w:tab w:val="left" w:pos="1080"/>
                <w:tab w:val="left" w:pos="1440"/>
                <w:tab w:val="left" w:pos="1800"/>
                <w:tab w:val="left" w:pos="2160"/>
                <w:tab w:val="left" w:pos="2520"/>
                <w:tab w:val="left" w:pos="2880"/>
              </w:tabs>
              <w:spacing w:after="0" w:line="240" w:lineRule="auto"/>
              <w:ind w:leftChars="-10" w:left="2" w:hangingChars="12" w:hanging="24"/>
              <w:jc w:val="center"/>
              <w:rPr>
                <w:color w:val="000000"/>
                <w:sz w:val="20"/>
                <w:szCs w:val="20"/>
              </w:rPr>
            </w:pPr>
            <w:r>
              <w:rPr>
                <w:color w:val="000000"/>
                <w:sz w:val="20"/>
                <w:szCs w:val="20"/>
              </w:rPr>
              <w:t>Level 5</w:t>
            </w:r>
          </w:p>
        </w:tc>
        <w:tc>
          <w:tcPr>
            <w:tcW w:w="1499" w:type="dxa"/>
            <w:gridSpan w:val="2"/>
            <w:tcMar>
              <w:top w:w="58" w:type="dxa"/>
              <w:left w:w="115" w:type="dxa"/>
              <w:bottom w:w="58" w:type="dxa"/>
              <w:right w:w="115" w:type="dxa"/>
            </w:tcMar>
          </w:tcPr>
          <w:p w:rsidR="006664A8" w:rsidRDefault="006664A8" w:rsidP="00273258">
            <w:pPr>
              <w:tabs>
                <w:tab w:val="left" w:pos="360"/>
                <w:tab w:val="left" w:pos="720"/>
                <w:tab w:val="left" w:pos="1080"/>
                <w:tab w:val="left" w:pos="1440"/>
                <w:tab w:val="left" w:pos="1800"/>
                <w:tab w:val="left" w:pos="2160"/>
                <w:tab w:val="left" w:pos="2520"/>
                <w:tab w:val="left" w:pos="2880"/>
              </w:tabs>
              <w:spacing w:after="0" w:line="240" w:lineRule="auto"/>
              <w:ind w:firstLineChars="1" w:firstLine="2"/>
              <w:jc w:val="center"/>
              <w:rPr>
                <w:color w:val="000000"/>
                <w:sz w:val="20"/>
                <w:szCs w:val="20"/>
              </w:rPr>
            </w:pPr>
            <w:r>
              <w:rPr>
                <w:color w:val="000000"/>
                <w:sz w:val="20"/>
                <w:szCs w:val="20"/>
              </w:rPr>
              <w:t>7</w:t>
            </w:r>
          </w:p>
        </w:tc>
      </w:tr>
      <w:tr w:rsidR="006664A8">
        <w:tc>
          <w:tcPr>
            <w:tcW w:w="2095" w:type="dxa"/>
            <w:tcMar>
              <w:top w:w="58" w:type="dxa"/>
              <w:left w:w="115" w:type="dxa"/>
              <w:bottom w:w="58" w:type="dxa"/>
              <w:right w:w="115" w:type="dxa"/>
            </w:tcMar>
          </w:tcPr>
          <w:p w:rsidR="006664A8" w:rsidRPr="00195F8C" w:rsidRDefault="006664A8" w:rsidP="0037485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195F8C">
              <w:rPr>
                <w:color w:val="000000"/>
                <w:sz w:val="20"/>
                <w:szCs w:val="20"/>
              </w:rPr>
              <w:t>Sullivan</w:t>
            </w:r>
          </w:p>
        </w:tc>
        <w:tc>
          <w:tcPr>
            <w:tcW w:w="1499" w:type="dxa"/>
            <w:gridSpan w:val="2"/>
            <w:tcMar>
              <w:top w:w="58" w:type="dxa"/>
              <w:left w:w="115" w:type="dxa"/>
              <w:bottom w:w="58" w:type="dxa"/>
              <w:right w:w="115" w:type="dxa"/>
            </w:tcMar>
          </w:tcPr>
          <w:p w:rsidR="006664A8" w:rsidRDefault="006664A8" w:rsidP="00D94643">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sidRPr="0024612E">
              <w:rPr>
                <w:color w:val="000000"/>
                <w:sz w:val="20"/>
                <w:szCs w:val="20"/>
              </w:rPr>
              <w:t>ESMS</w:t>
            </w:r>
          </w:p>
        </w:tc>
        <w:tc>
          <w:tcPr>
            <w:tcW w:w="1499" w:type="dxa"/>
            <w:gridSpan w:val="2"/>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sidRPr="000D1774">
              <w:rPr>
                <w:color w:val="000000"/>
                <w:sz w:val="20"/>
                <w:szCs w:val="20"/>
              </w:rPr>
              <w:t>K-8</w:t>
            </w:r>
          </w:p>
        </w:tc>
        <w:tc>
          <w:tcPr>
            <w:tcW w:w="1499" w:type="dxa"/>
            <w:tcMar>
              <w:top w:w="58" w:type="dxa"/>
              <w:left w:w="115" w:type="dxa"/>
              <w:bottom w:w="58" w:type="dxa"/>
              <w:right w:w="115" w:type="dxa"/>
            </w:tcMar>
          </w:tcPr>
          <w:p w:rsidR="006664A8" w:rsidRPr="0092450E"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sidRPr="0092450E">
              <w:rPr>
                <w:color w:val="000000"/>
                <w:sz w:val="20"/>
                <w:szCs w:val="20"/>
              </w:rPr>
              <w:t>567</w:t>
            </w:r>
          </w:p>
        </w:tc>
        <w:tc>
          <w:tcPr>
            <w:tcW w:w="1499" w:type="dxa"/>
            <w:gridSpan w:val="2"/>
            <w:tcMar>
              <w:top w:w="58" w:type="dxa"/>
              <w:left w:w="115" w:type="dxa"/>
              <w:bottom w:w="58" w:type="dxa"/>
              <w:right w:w="115" w:type="dxa"/>
            </w:tcMar>
          </w:tcPr>
          <w:p w:rsidR="006664A8" w:rsidRPr="0092450E" w:rsidRDefault="006664A8" w:rsidP="00792843">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Level 2</w:t>
            </w:r>
          </w:p>
        </w:tc>
        <w:tc>
          <w:tcPr>
            <w:tcW w:w="1499" w:type="dxa"/>
            <w:gridSpan w:val="2"/>
            <w:tcMar>
              <w:top w:w="58" w:type="dxa"/>
              <w:left w:w="115" w:type="dxa"/>
              <w:bottom w:w="58" w:type="dxa"/>
              <w:right w:w="115" w:type="dxa"/>
            </w:tcMar>
          </w:tcPr>
          <w:p w:rsidR="006664A8" w:rsidRPr="0092450E"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21</w:t>
            </w:r>
          </w:p>
        </w:tc>
      </w:tr>
      <w:tr w:rsidR="006664A8">
        <w:tc>
          <w:tcPr>
            <w:tcW w:w="2095" w:type="dxa"/>
            <w:tcMar>
              <w:top w:w="58" w:type="dxa"/>
              <w:left w:w="115" w:type="dxa"/>
              <w:bottom w:w="58" w:type="dxa"/>
              <w:right w:w="115" w:type="dxa"/>
            </w:tcMar>
          </w:tcPr>
          <w:p w:rsidR="006664A8" w:rsidRPr="00195F8C" w:rsidRDefault="006664A8" w:rsidP="0037485A">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195F8C">
              <w:rPr>
                <w:color w:val="000000"/>
                <w:sz w:val="20"/>
                <w:szCs w:val="20"/>
              </w:rPr>
              <w:t>White</w:t>
            </w:r>
          </w:p>
        </w:tc>
        <w:tc>
          <w:tcPr>
            <w:tcW w:w="1499" w:type="dxa"/>
            <w:gridSpan w:val="2"/>
            <w:tcMar>
              <w:top w:w="58" w:type="dxa"/>
              <w:left w:w="115" w:type="dxa"/>
              <w:bottom w:w="58" w:type="dxa"/>
              <w:right w:w="115" w:type="dxa"/>
            </w:tcMar>
          </w:tcPr>
          <w:p w:rsidR="006664A8" w:rsidRDefault="006664A8" w:rsidP="00D94643">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sidRPr="0024612E">
              <w:rPr>
                <w:color w:val="000000"/>
                <w:sz w:val="20"/>
                <w:szCs w:val="20"/>
              </w:rPr>
              <w:t>ESMS</w:t>
            </w:r>
          </w:p>
        </w:tc>
        <w:tc>
          <w:tcPr>
            <w:tcW w:w="1499" w:type="dxa"/>
            <w:gridSpan w:val="2"/>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sidRPr="000D1774">
              <w:rPr>
                <w:color w:val="000000"/>
                <w:sz w:val="20"/>
                <w:szCs w:val="20"/>
              </w:rPr>
              <w:t>K-8</w:t>
            </w:r>
          </w:p>
        </w:tc>
        <w:tc>
          <w:tcPr>
            <w:tcW w:w="1499" w:type="dxa"/>
            <w:tcMar>
              <w:top w:w="58" w:type="dxa"/>
              <w:left w:w="115" w:type="dxa"/>
              <w:bottom w:w="58" w:type="dxa"/>
              <w:right w:w="115" w:type="dxa"/>
            </w:tcMar>
          </w:tcPr>
          <w:p w:rsidR="006664A8" w:rsidRPr="0092450E"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sidRPr="0092450E">
              <w:rPr>
                <w:color w:val="000000"/>
                <w:sz w:val="20"/>
                <w:szCs w:val="20"/>
              </w:rPr>
              <w:t>424</w:t>
            </w:r>
          </w:p>
        </w:tc>
        <w:tc>
          <w:tcPr>
            <w:tcW w:w="1499" w:type="dxa"/>
            <w:gridSpan w:val="2"/>
            <w:tcMar>
              <w:top w:w="58" w:type="dxa"/>
              <w:left w:w="115" w:type="dxa"/>
              <w:bottom w:w="58" w:type="dxa"/>
              <w:right w:w="115" w:type="dxa"/>
            </w:tcMar>
          </w:tcPr>
          <w:p w:rsidR="006664A8" w:rsidRPr="0092450E" w:rsidRDefault="006664A8" w:rsidP="00792843">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Level 3</w:t>
            </w:r>
          </w:p>
        </w:tc>
        <w:tc>
          <w:tcPr>
            <w:tcW w:w="1499" w:type="dxa"/>
            <w:gridSpan w:val="2"/>
            <w:tcMar>
              <w:top w:w="58" w:type="dxa"/>
              <w:left w:w="115" w:type="dxa"/>
              <w:bottom w:w="58" w:type="dxa"/>
              <w:right w:w="115" w:type="dxa"/>
            </w:tcMar>
          </w:tcPr>
          <w:p w:rsidR="006664A8" w:rsidRPr="0092450E"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12</w:t>
            </w:r>
          </w:p>
        </w:tc>
      </w:tr>
      <w:tr w:rsidR="006664A8">
        <w:tc>
          <w:tcPr>
            <w:tcW w:w="2095" w:type="dxa"/>
            <w:tcMar>
              <w:top w:w="58" w:type="dxa"/>
              <w:left w:w="115" w:type="dxa"/>
              <w:bottom w:w="58" w:type="dxa"/>
              <w:right w:w="115" w:type="dxa"/>
            </w:tcMar>
          </w:tcPr>
          <w:p w:rsidR="006664A8" w:rsidRPr="00195F8C" w:rsidRDefault="006664A8" w:rsidP="00C73AA3">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195F8C">
              <w:rPr>
                <w:color w:val="000000"/>
                <w:sz w:val="20"/>
                <w:szCs w:val="20"/>
              </w:rPr>
              <w:t xml:space="preserve">Holyoke </w:t>
            </w:r>
            <w:r w:rsidR="00C73AA3">
              <w:rPr>
                <w:color w:val="000000"/>
                <w:sz w:val="20"/>
                <w:szCs w:val="20"/>
              </w:rPr>
              <w:t>High School</w:t>
            </w:r>
          </w:p>
        </w:tc>
        <w:tc>
          <w:tcPr>
            <w:tcW w:w="1499" w:type="dxa"/>
            <w:gridSpan w:val="2"/>
            <w:tcMar>
              <w:top w:w="58" w:type="dxa"/>
              <w:left w:w="115" w:type="dxa"/>
              <w:bottom w:w="58" w:type="dxa"/>
              <w:right w:w="115" w:type="dxa"/>
            </w:tcMar>
          </w:tcPr>
          <w:p w:rsidR="006664A8" w:rsidRDefault="006664A8" w:rsidP="00D94643">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sidRPr="0024612E">
              <w:rPr>
                <w:color w:val="000000"/>
                <w:sz w:val="20"/>
                <w:szCs w:val="20"/>
              </w:rPr>
              <w:t>HS</w:t>
            </w:r>
          </w:p>
        </w:tc>
        <w:tc>
          <w:tcPr>
            <w:tcW w:w="1499" w:type="dxa"/>
            <w:gridSpan w:val="2"/>
            <w:tcMar>
              <w:top w:w="58" w:type="dxa"/>
              <w:left w:w="115" w:type="dxa"/>
              <w:bottom w:w="58" w:type="dxa"/>
              <w:right w:w="115" w:type="dxa"/>
            </w:tcMar>
          </w:tcPr>
          <w:p w:rsidR="006664A8" w:rsidRPr="000D1774"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sidRPr="000D1774">
              <w:rPr>
                <w:color w:val="000000"/>
                <w:sz w:val="20"/>
                <w:szCs w:val="20"/>
              </w:rPr>
              <w:t>9-12</w:t>
            </w:r>
          </w:p>
        </w:tc>
        <w:tc>
          <w:tcPr>
            <w:tcW w:w="1499" w:type="dxa"/>
            <w:tcMar>
              <w:top w:w="58" w:type="dxa"/>
              <w:left w:w="115" w:type="dxa"/>
              <w:bottom w:w="58" w:type="dxa"/>
              <w:right w:w="115" w:type="dxa"/>
            </w:tcMar>
          </w:tcPr>
          <w:p w:rsidR="006664A8" w:rsidRDefault="006664A8" w:rsidP="0037485A">
            <w:pPr>
              <w:spacing w:after="0" w:line="240" w:lineRule="auto"/>
              <w:jc w:val="center"/>
            </w:pPr>
            <w:r w:rsidRPr="0092450E">
              <w:rPr>
                <w:color w:val="000000"/>
                <w:sz w:val="20"/>
                <w:szCs w:val="20"/>
              </w:rPr>
              <w:t>1</w:t>
            </w:r>
            <w:r>
              <w:rPr>
                <w:color w:val="000000"/>
                <w:sz w:val="20"/>
                <w:szCs w:val="20"/>
              </w:rPr>
              <w:t>,</w:t>
            </w:r>
            <w:r w:rsidRPr="0092450E">
              <w:rPr>
                <w:color w:val="000000"/>
                <w:sz w:val="20"/>
                <w:szCs w:val="20"/>
              </w:rPr>
              <w:t>309</w:t>
            </w:r>
          </w:p>
        </w:tc>
        <w:tc>
          <w:tcPr>
            <w:tcW w:w="1499" w:type="dxa"/>
            <w:gridSpan w:val="2"/>
            <w:tcMar>
              <w:top w:w="58" w:type="dxa"/>
              <w:left w:w="115" w:type="dxa"/>
              <w:bottom w:w="58" w:type="dxa"/>
              <w:right w:w="115" w:type="dxa"/>
            </w:tcMar>
          </w:tcPr>
          <w:p w:rsidR="006664A8" w:rsidRPr="0092450E" w:rsidRDefault="006664A8" w:rsidP="00792843">
            <w:pPr>
              <w:spacing w:after="0" w:line="240" w:lineRule="auto"/>
              <w:jc w:val="center"/>
              <w:rPr>
                <w:color w:val="000000"/>
                <w:sz w:val="20"/>
                <w:szCs w:val="20"/>
              </w:rPr>
            </w:pPr>
            <w:r>
              <w:rPr>
                <w:color w:val="000000"/>
                <w:sz w:val="20"/>
                <w:szCs w:val="20"/>
              </w:rPr>
              <w:t>Level 3</w:t>
            </w:r>
          </w:p>
        </w:tc>
        <w:tc>
          <w:tcPr>
            <w:tcW w:w="1499" w:type="dxa"/>
            <w:gridSpan w:val="2"/>
            <w:tcMar>
              <w:top w:w="58" w:type="dxa"/>
              <w:left w:w="115" w:type="dxa"/>
              <w:bottom w:w="58" w:type="dxa"/>
              <w:right w:w="115" w:type="dxa"/>
            </w:tcMar>
          </w:tcPr>
          <w:p w:rsidR="006664A8" w:rsidRPr="0092450E" w:rsidRDefault="006664A8" w:rsidP="0037485A">
            <w:pPr>
              <w:spacing w:after="0" w:line="240" w:lineRule="auto"/>
              <w:jc w:val="center"/>
              <w:rPr>
                <w:color w:val="000000"/>
                <w:sz w:val="20"/>
                <w:szCs w:val="20"/>
              </w:rPr>
            </w:pPr>
            <w:r>
              <w:rPr>
                <w:color w:val="000000"/>
                <w:sz w:val="20"/>
                <w:szCs w:val="20"/>
              </w:rPr>
              <w:t>11</w:t>
            </w:r>
          </w:p>
        </w:tc>
      </w:tr>
      <w:tr w:rsidR="00C73AA3">
        <w:tc>
          <w:tcPr>
            <w:tcW w:w="2095" w:type="dxa"/>
            <w:tcMar>
              <w:top w:w="58" w:type="dxa"/>
              <w:left w:w="115" w:type="dxa"/>
              <w:bottom w:w="58" w:type="dxa"/>
              <w:right w:w="115" w:type="dxa"/>
            </w:tcMar>
          </w:tcPr>
          <w:p w:rsidR="00C73AA3" w:rsidRPr="00195F8C" w:rsidRDefault="00C73AA3" w:rsidP="007B7FD9">
            <w:pPr>
              <w:tabs>
                <w:tab w:val="left" w:pos="360"/>
                <w:tab w:val="left" w:pos="720"/>
                <w:tab w:val="left" w:pos="1080"/>
                <w:tab w:val="left" w:pos="1440"/>
                <w:tab w:val="left" w:pos="1800"/>
                <w:tab w:val="left" w:pos="2160"/>
                <w:tab w:val="left" w:pos="2520"/>
                <w:tab w:val="left" w:pos="2880"/>
              </w:tabs>
              <w:spacing w:after="0" w:line="240" w:lineRule="auto"/>
              <w:rPr>
                <w:color w:val="000000"/>
                <w:sz w:val="20"/>
                <w:szCs w:val="20"/>
              </w:rPr>
            </w:pPr>
            <w:r w:rsidRPr="00195F8C">
              <w:rPr>
                <w:color w:val="000000"/>
                <w:sz w:val="20"/>
                <w:szCs w:val="20"/>
              </w:rPr>
              <w:t xml:space="preserve">Dean Vocational Technical </w:t>
            </w:r>
            <w:r>
              <w:rPr>
                <w:color w:val="000000"/>
                <w:sz w:val="20"/>
                <w:szCs w:val="20"/>
              </w:rPr>
              <w:t>HS</w:t>
            </w:r>
          </w:p>
        </w:tc>
        <w:tc>
          <w:tcPr>
            <w:tcW w:w="1499" w:type="dxa"/>
            <w:gridSpan w:val="2"/>
            <w:tcMar>
              <w:top w:w="58" w:type="dxa"/>
              <w:left w:w="115" w:type="dxa"/>
              <w:bottom w:w="58" w:type="dxa"/>
              <w:right w:w="115" w:type="dxa"/>
            </w:tcMar>
          </w:tcPr>
          <w:p w:rsidR="00C73AA3" w:rsidRDefault="00C73AA3" w:rsidP="00D94643">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sidRPr="0024612E">
              <w:rPr>
                <w:color w:val="000000"/>
                <w:sz w:val="20"/>
                <w:szCs w:val="20"/>
              </w:rPr>
              <w:t>HS</w:t>
            </w:r>
          </w:p>
        </w:tc>
        <w:tc>
          <w:tcPr>
            <w:tcW w:w="1499" w:type="dxa"/>
            <w:gridSpan w:val="2"/>
            <w:tcMar>
              <w:top w:w="58" w:type="dxa"/>
              <w:left w:w="115" w:type="dxa"/>
              <w:bottom w:w="58" w:type="dxa"/>
              <w:right w:w="115" w:type="dxa"/>
            </w:tcMar>
          </w:tcPr>
          <w:p w:rsidR="00C73AA3" w:rsidRPr="000D1774" w:rsidRDefault="00C73AA3" w:rsidP="007B7FD9">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sidRPr="000D1774">
              <w:rPr>
                <w:color w:val="000000"/>
                <w:sz w:val="20"/>
                <w:szCs w:val="20"/>
              </w:rPr>
              <w:t>9-12</w:t>
            </w:r>
          </w:p>
        </w:tc>
        <w:tc>
          <w:tcPr>
            <w:tcW w:w="1499" w:type="dxa"/>
            <w:tcMar>
              <w:top w:w="58" w:type="dxa"/>
              <w:left w:w="115" w:type="dxa"/>
              <w:bottom w:w="58" w:type="dxa"/>
              <w:right w:w="115" w:type="dxa"/>
            </w:tcMar>
          </w:tcPr>
          <w:p w:rsidR="00C73AA3" w:rsidRPr="0092450E" w:rsidRDefault="00C73AA3" w:rsidP="007B7FD9">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sidRPr="0092450E">
              <w:rPr>
                <w:color w:val="000000"/>
                <w:sz w:val="20"/>
                <w:szCs w:val="20"/>
              </w:rPr>
              <w:t>403</w:t>
            </w:r>
          </w:p>
        </w:tc>
        <w:tc>
          <w:tcPr>
            <w:tcW w:w="1499" w:type="dxa"/>
            <w:gridSpan w:val="2"/>
            <w:tcMar>
              <w:top w:w="58" w:type="dxa"/>
              <w:left w:w="115" w:type="dxa"/>
              <w:bottom w:w="58" w:type="dxa"/>
              <w:right w:w="115" w:type="dxa"/>
            </w:tcMar>
          </w:tcPr>
          <w:p w:rsidR="00C73AA3" w:rsidRPr="0092450E" w:rsidRDefault="00C73AA3" w:rsidP="007B7FD9">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Level 4</w:t>
            </w:r>
          </w:p>
        </w:tc>
        <w:tc>
          <w:tcPr>
            <w:tcW w:w="1499" w:type="dxa"/>
            <w:gridSpan w:val="2"/>
            <w:tcMar>
              <w:top w:w="58" w:type="dxa"/>
              <w:left w:w="115" w:type="dxa"/>
              <w:bottom w:w="58" w:type="dxa"/>
              <w:right w:w="115" w:type="dxa"/>
            </w:tcMar>
          </w:tcPr>
          <w:p w:rsidR="00C73AA3" w:rsidRPr="0092450E" w:rsidRDefault="00C73AA3" w:rsidP="007B7FD9">
            <w:pPr>
              <w:tabs>
                <w:tab w:val="left" w:pos="360"/>
                <w:tab w:val="left" w:pos="720"/>
                <w:tab w:val="left" w:pos="1080"/>
                <w:tab w:val="left" w:pos="1440"/>
                <w:tab w:val="left" w:pos="1800"/>
                <w:tab w:val="left" w:pos="2160"/>
                <w:tab w:val="left" w:pos="2520"/>
                <w:tab w:val="left" w:pos="2880"/>
              </w:tabs>
              <w:spacing w:after="0" w:line="240" w:lineRule="auto"/>
              <w:jc w:val="center"/>
              <w:rPr>
                <w:color w:val="000000"/>
                <w:sz w:val="20"/>
                <w:szCs w:val="20"/>
              </w:rPr>
            </w:pPr>
            <w:r>
              <w:rPr>
                <w:color w:val="000000"/>
                <w:sz w:val="20"/>
                <w:szCs w:val="20"/>
              </w:rPr>
              <w:t>3</w:t>
            </w:r>
          </w:p>
        </w:tc>
      </w:tr>
      <w:tr w:rsidR="006664A8">
        <w:tc>
          <w:tcPr>
            <w:tcW w:w="2095" w:type="dxa"/>
            <w:tcBorders>
              <w:bottom w:val="single" w:sz="4" w:space="0" w:color="auto"/>
            </w:tcBorders>
            <w:tcMar>
              <w:top w:w="58" w:type="dxa"/>
              <w:left w:w="115" w:type="dxa"/>
              <w:bottom w:w="58" w:type="dxa"/>
              <w:right w:w="115" w:type="dxa"/>
            </w:tcMar>
          </w:tcPr>
          <w:p w:rsidR="006664A8" w:rsidRPr="001D641E" w:rsidRDefault="0037485A" w:rsidP="0037485A">
            <w:pPr>
              <w:tabs>
                <w:tab w:val="left" w:pos="360"/>
                <w:tab w:val="left" w:pos="720"/>
                <w:tab w:val="left" w:pos="1080"/>
                <w:tab w:val="left" w:pos="1440"/>
                <w:tab w:val="left" w:pos="1800"/>
                <w:tab w:val="left" w:pos="2160"/>
                <w:tab w:val="left" w:pos="2520"/>
                <w:tab w:val="left" w:pos="2880"/>
              </w:tabs>
              <w:spacing w:after="0" w:line="240" w:lineRule="auto"/>
              <w:rPr>
                <w:b/>
              </w:rPr>
            </w:pPr>
            <w:r>
              <w:rPr>
                <w:b/>
              </w:rPr>
              <w:t>Totals</w:t>
            </w:r>
          </w:p>
        </w:tc>
        <w:tc>
          <w:tcPr>
            <w:tcW w:w="1499" w:type="dxa"/>
            <w:gridSpan w:val="2"/>
            <w:tcBorders>
              <w:bottom w:val="single" w:sz="4" w:space="0" w:color="auto"/>
            </w:tcBorders>
            <w:tcMar>
              <w:top w:w="58" w:type="dxa"/>
              <w:left w:w="115" w:type="dxa"/>
              <w:bottom w:w="58" w:type="dxa"/>
              <w:right w:w="115" w:type="dxa"/>
            </w:tcMar>
          </w:tcPr>
          <w:p w:rsidR="006664A8" w:rsidRDefault="006664A8" w:rsidP="00D94643">
            <w:pPr>
              <w:tabs>
                <w:tab w:val="left" w:pos="360"/>
                <w:tab w:val="left" w:pos="720"/>
                <w:tab w:val="left" w:pos="1080"/>
                <w:tab w:val="left" w:pos="1440"/>
                <w:tab w:val="left" w:pos="1800"/>
                <w:tab w:val="left" w:pos="2160"/>
                <w:tab w:val="left" w:pos="2520"/>
                <w:tab w:val="left" w:pos="2880"/>
              </w:tabs>
              <w:spacing w:after="0" w:line="240" w:lineRule="auto"/>
              <w:jc w:val="center"/>
              <w:rPr>
                <w:b/>
              </w:rPr>
            </w:pPr>
            <w:r>
              <w:rPr>
                <w:b/>
              </w:rPr>
              <w:t>11</w:t>
            </w:r>
            <w:r w:rsidRPr="001D641E">
              <w:rPr>
                <w:b/>
              </w:rPr>
              <w:t xml:space="preserve"> schools</w:t>
            </w:r>
          </w:p>
        </w:tc>
        <w:tc>
          <w:tcPr>
            <w:tcW w:w="1499" w:type="dxa"/>
            <w:gridSpan w:val="2"/>
            <w:tcBorders>
              <w:bottom w:val="single" w:sz="4" w:space="0" w:color="auto"/>
            </w:tcBorders>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b/>
              </w:rPr>
            </w:pPr>
            <w:r w:rsidRPr="001D641E">
              <w:rPr>
                <w:b/>
              </w:rPr>
              <w:t>PK-12</w:t>
            </w:r>
          </w:p>
        </w:tc>
        <w:tc>
          <w:tcPr>
            <w:tcW w:w="1499" w:type="dxa"/>
            <w:tcBorders>
              <w:bottom w:val="single" w:sz="4" w:space="0" w:color="auto"/>
            </w:tcBorders>
            <w:tcMar>
              <w:top w:w="58" w:type="dxa"/>
              <w:left w:w="115" w:type="dxa"/>
              <w:bottom w:w="58" w:type="dxa"/>
              <w:right w:w="115" w:type="dxa"/>
            </w:tcMar>
          </w:tcPr>
          <w:p w:rsidR="006664A8"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b/>
              </w:rPr>
            </w:pPr>
            <w:r w:rsidRPr="001D641E">
              <w:rPr>
                <w:b/>
              </w:rPr>
              <w:t>5,573</w:t>
            </w:r>
          </w:p>
        </w:tc>
        <w:tc>
          <w:tcPr>
            <w:tcW w:w="1499" w:type="dxa"/>
            <w:gridSpan w:val="2"/>
            <w:tcBorders>
              <w:bottom w:val="single" w:sz="4" w:space="0" w:color="auto"/>
            </w:tcBorders>
            <w:tcMar>
              <w:top w:w="58" w:type="dxa"/>
              <w:left w:w="115" w:type="dxa"/>
              <w:bottom w:w="58" w:type="dxa"/>
              <w:right w:w="115" w:type="dxa"/>
            </w:tcMar>
          </w:tcPr>
          <w:p w:rsidR="006664A8" w:rsidRPr="001D641E"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b/>
              </w:rPr>
            </w:pPr>
          </w:p>
        </w:tc>
        <w:tc>
          <w:tcPr>
            <w:tcW w:w="1499" w:type="dxa"/>
            <w:gridSpan w:val="2"/>
            <w:tcBorders>
              <w:bottom w:val="single" w:sz="4" w:space="0" w:color="auto"/>
            </w:tcBorders>
            <w:tcMar>
              <w:top w:w="58" w:type="dxa"/>
              <w:left w:w="115" w:type="dxa"/>
              <w:bottom w:w="58" w:type="dxa"/>
              <w:right w:w="115" w:type="dxa"/>
            </w:tcMar>
          </w:tcPr>
          <w:p w:rsidR="006664A8" w:rsidRPr="001D641E" w:rsidRDefault="006664A8" w:rsidP="0037485A">
            <w:pPr>
              <w:tabs>
                <w:tab w:val="left" w:pos="360"/>
                <w:tab w:val="left" w:pos="720"/>
                <w:tab w:val="left" w:pos="1080"/>
                <w:tab w:val="left" w:pos="1440"/>
                <w:tab w:val="left" w:pos="1800"/>
                <w:tab w:val="left" w:pos="2160"/>
                <w:tab w:val="left" w:pos="2520"/>
                <w:tab w:val="left" w:pos="2880"/>
              </w:tabs>
              <w:spacing w:after="0" w:line="240" w:lineRule="auto"/>
              <w:jc w:val="center"/>
              <w:rPr>
                <w:b/>
              </w:rPr>
            </w:pPr>
          </w:p>
        </w:tc>
      </w:tr>
      <w:tr w:rsidR="00792843">
        <w:tc>
          <w:tcPr>
            <w:tcW w:w="3459" w:type="dxa"/>
            <w:gridSpan w:val="2"/>
            <w:tcBorders>
              <w:left w:val="nil"/>
              <w:bottom w:val="nil"/>
              <w:right w:val="nil"/>
            </w:tcBorders>
            <w:tcMar>
              <w:top w:w="58" w:type="dxa"/>
              <w:left w:w="115" w:type="dxa"/>
              <w:bottom w:w="58" w:type="dxa"/>
              <w:right w:w="115" w:type="dxa"/>
            </w:tcMar>
          </w:tcPr>
          <w:p w:rsidR="00792843" w:rsidRDefault="00792843" w:rsidP="0037485A">
            <w:pPr>
              <w:tabs>
                <w:tab w:val="left" w:pos="360"/>
                <w:tab w:val="left" w:pos="720"/>
                <w:tab w:val="left" w:pos="1080"/>
                <w:tab w:val="left" w:pos="1440"/>
                <w:tab w:val="left" w:pos="1800"/>
                <w:tab w:val="left" w:pos="2160"/>
                <w:tab w:val="left" w:pos="2520"/>
                <w:tab w:val="left" w:pos="2880"/>
              </w:tabs>
            </w:pPr>
            <w:r>
              <w:t>*as of October 1, 2014</w:t>
            </w:r>
          </w:p>
        </w:tc>
        <w:tc>
          <w:tcPr>
            <w:tcW w:w="1601" w:type="dxa"/>
            <w:gridSpan w:val="2"/>
            <w:tcBorders>
              <w:left w:val="nil"/>
              <w:bottom w:val="nil"/>
              <w:right w:val="nil"/>
            </w:tcBorders>
            <w:tcMar>
              <w:top w:w="58" w:type="dxa"/>
              <w:left w:w="115" w:type="dxa"/>
              <w:bottom w:w="58" w:type="dxa"/>
              <w:right w:w="115" w:type="dxa"/>
            </w:tcMar>
          </w:tcPr>
          <w:p w:rsidR="00792843" w:rsidRDefault="00792843" w:rsidP="0037485A">
            <w:pPr>
              <w:tabs>
                <w:tab w:val="left" w:pos="360"/>
                <w:tab w:val="left" w:pos="720"/>
                <w:tab w:val="left" w:pos="1080"/>
                <w:tab w:val="left" w:pos="1440"/>
                <w:tab w:val="left" w:pos="1800"/>
                <w:tab w:val="left" w:pos="2160"/>
                <w:tab w:val="left" w:pos="2520"/>
                <w:tab w:val="left" w:pos="2880"/>
              </w:tabs>
            </w:pPr>
          </w:p>
        </w:tc>
        <w:tc>
          <w:tcPr>
            <w:tcW w:w="1768" w:type="dxa"/>
            <w:gridSpan w:val="3"/>
            <w:tcBorders>
              <w:left w:val="nil"/>
              <w:bottom w:val="nil"/>
              <w:right w:val="nil"/>
            </w:tcBorders>
            <w:tcMar>
              <w:top w:w="58" w:type="dxa"/>
              <w:left w:w="115" w:type="dxa"/>
              <w:bottom w:w="58" w:type="dxa"/>
              <w:right w:w="115" w:type="dxa"/>
            </w:tcMar>
          </w:tcPr>
          <w:p w:rsidR="00792843" w:rsidRDefault="00792843" w:rsidP="0037485A">
            <w:pPr>
              <w:tabs>
                <w:tab w:val="left" w:pos="360"/>
                <w:tab w:val="left" w:pos="720"/>
                <w:tab w:val="left" w:pos="1080"/>
                <w:tab w:val="left" w:pos="1440"/>
                <w:tab w:val="left" w:pos="1800"/>
                <w:tab w:val="left" w:pos="2160"/>
                <w:tab w:val="left" w:pos="2520"/>
                <w:tab w:val="left" w:pos="2880"/>
              </w:tabs>
              <w:jc w:val="center"/>
            </w:pPr>
          </w:p>
        </w:tc>
        <w:tc>
          <w:tcPr>
            <w:tcW w:w="1428" w:type="dxa"/>
            <w:gridSpan w:val="2"/>
            <w:tcBorders>
              <w:left w:val="nil"/>
              <w:bottom w:val="nil"/>
              <w:right w:val="nil"/>
            </w:tcBorders>
            <w:tcMar>
              <w:top w:w="58" w:type="dxa"/>
              <w:left w:w="115" w:type="dxa"/>
              <w:bottom w:w="58" w:type="dxa"/>
              <w:right w:w="115" w:type="dxa"/>
            </w:tcMar>
          </w:tcPr>
          <w:p w:rsidR="00792843" w:rsidRDefault="00792843" w:rsidP="0037485A">
            <w:pPr>
              <w:tabs>
                <w:tab w:val="left" w:pos="360"/>
                <w:tab w:val="left" w:pos="720"/>
                <w:tab w:val="left" w:pos="1080"/>
                <w:tab w:val="left" w:pos="1440"/>
                <w:tab w:val="left" w:pos="1800"/>
                <w:tab w:val="left" w:pos="2160"/>
                <w:tab w:val="left" w:pos="2520"/>
                <w:tab w:val="left" w:pos="2880"/>
              </w:tabs>
            </w:pPr>
          </w:p>
        </w:tc>
        <w:tc>
          <w:tcPr>
            <w:tcW w:w="1334" w:type="dxa"/>
            <w:tcBorders>
              <w:left w:val="nil"/>
              <w:bottom w:val="nil"/>
              <w:right w:val="nil"/>
            </w:tcBorders>
            <w:tcMar>
              <w:top w:w="58" w:type="dxa"/>
              <w:left w:w="115" w:type="dxa"/>
              <w:bottom w:w="58" w:type="dxa"/>
              <w:right w:w="115" w:type="dxa"/>
            </w:tcMar>
          </w:tcPr>
          <w:p w:rsidR="00792843" w:rsidRDefault="00792843" w:rsidP="0037485A">
            <w:pPr>
              <w:tabs>
                <w:tab w:val="left" w:pos="360"/>
                <w:tab w:val="left" w:pos="720"/>
                <w:tab w:val="left" w:pos="1080"/>
                <w:tab w:val="left" w:pos="1440"/>
                <w:tab w:val="left" w:pos="1800"/>
                <w:tab w:val="left" w:pos="2160"/>
                <w:tab w:val="left" w:pos="2520"/>
                <w:tab w:val="left" w:pos="2880"/>
              </w:tabs>
            </w:pPr>
          </w:p>
        </w:tc>
      </w:tr>
    </w:tbl>
    <w:p w:rsidR="006664A8" w:rsidRDefault="006664A8" w:rsidP="006664A8">
      <w:pPr>
        <w:tabs>
          <w:tab w:val="left" w:pos="360"/>
          <w:tab w:val="left" w:pos="720"/>
          <w:tab w:val="left" w:pos="1080"/>
          <w:tab w:val="left" w:pos="1440"/>
          <w:tab w:val="left" w:pos="1800"/>
          <w:tab w:val="left" w:pos="2160"/>
          <w:tab w:val="left" w:pos="2520"/>
          <w:tab w:val="left" w:pos="2880"/>
        </w:tabs>
      </w:pPr>
      <w:r>
        <w:t xml:space="preserve">Between 2011 and 2015 overall student enrollment decreased by 5.5 percent.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t xml:space="preserve">with </w:t>
      </w:r>
      <w:r w:rsidRPr="00AE2098">
        <w:t>the state a</w:t>
      </w:r>
      <w:r>
        <w:t>re provided in Tables B1a and B1b in Appendix B.</w:t>
      </w:r>
    </w:p>
    <w:p w:rsidR="006664A8" w:rsidRDefault="006664A8" w:rsidP="006664A8">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were higher than the median in-district per pupil expenditures for 31K-12 districts of similar </w:t>
      </w:r>
      <w:r w:rsidR="00C43A42">
        <w:t>size (</w:t>
      </w:r>
      <w:r>
        <w:t>5,000-7,999 students</w:t>
      </w:r>
      <w:r w:rsidR="00802801">
        <w:t>) in</w:t>
      </w:r>
      <w:r>
        <w:t xml:space="preserve"> fiscal year 2013: $16,220 as compared with a median of $12,487 (see </w:t>
      </w:r>
      <w:hyperlink r:id="rId18" w:history="1">
        <w:r w:rsidRPr="00453446">
          <w:rPr>
            <w:rStyle w:val="Hyperlink"/>
          </w:rPr>
          <w:t>District Analysis and Review Tool Detail: Staffing &amp; Finance</w:t>
        </w:r>
      </w:hyperlink>
      <w:r>
        <w:t>). Actual net school spending has been slightly above what is required by the Chapter 70 state education aid program, as shown in Table B8 in Appendix B.</w:t>
      </w:r>
      <w:r w:rsidRPr="000E4E36">
        <w:rPr>
          <w:color w:val="C00000"/>
        </w:rPr>
        <w:t xml:space="preserve"> </w:t>
      </w:r>
    </w:p>
    <w:p w:rsidR="006664A8" w:rsidRDefault="006664A8" w:rsidP="006664A8">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6664A8" w:rsidRPr="00722820" w:rsidRDefault="006664A8" w:rsidP="006664A8">
      <w:r w:rsidRPr="00722820">
        <w:rPr>
          <w:b/>
        </w:rPr>
        <w:t>Holyoke is a Level 4 district because</w:t>
      </w:r>
      <w:r>
        <w:rPr>
          <w:b/>
        </w:rPr>
        <w:t xml:space="preserve"> </w:t>
      </w:r>
      <w:r w:rsidRPr="00477D23">
        <w:rPr>
          <w:b/>
        </w:rPr>
        <w:t xml:space="preserve">the state Board of Education designated </w:t>
      </w:r>
      <w:r w:rsidR="00B51E73">
        <w:rPr>
          <w:b/>
        </w:rPr>
        <w:t>it</w:t>
      </w:r>
      <w:r w:rsidR="00B51E73" w:rsidRPr="00477D23">
        <w:rPr>
          <w:b/>
        </w:rPr>
        <w:t xml:space="preserve"> </w:t>
      </w:r>
      <w:r w:rsidRPr="00477D23">
        <w:rPr>
          <w:b/>
        </w:rPr>
        <w:t>as underperforming in 2003</w:t>
      </w:r>
      <w:r w:rsidR="00163C0F">
        <w:rPr>
          <w:b/>
        </w:rPr>
        <w:t xml:space="preserve">. </w:t>
      </w:r>
      <w:r w:rsidRPr="00722820">
        <w:rPr>
          <w:b/>
        </w:rPr>
        <w:t xml:space="preserve">Dean Vocational Technical High </w:t>
      </w:r>
      <w:r>
        <w:rPr>
          <w:b/>
        </w:rPr>
        <w:t xml:space="preserve">School </w:t>
      </w:r>
      <w:r w:rsidRPr="00722820">
        <w:rPr>
          <w:b/>
        </w:rPr>
        <w:t>is in Level 4</w:t>
      </w:r>
      <w:r>
        <w:rPr>
          <w:b/>
        </w:rPr>
        <w:t xml:space="preserve"> </w:t>
      </w:r>
      <w:r w:rsidR="009C32C5">
        <w:rPr>
          <w:b/>
        </w:rPr>
        <w:t xml:space="preserve">and Morgan Elementary is in Level 5 </w:t>
      </w:r>
      <w:r w:rsidR="00DB3E10">
        <w:rPr>
          <w:b/>
        </w:rPr>
        <w:t>because of persistently low performance</w:t>
      </w:r>
      <w:r w:rsidR="003F44F4">
        <w:rPr>
          <w:b/>
        </w:rPr>
        <w:t xml:space="preserve"> at the school level</w:t>
      </w:r>
      <w:r w:rsidRPr="00722820">
        <w:rPr>
          <w:b/>
        </w:rPr>
        <w:t>.</w:t>
      </w:r>
    </w:p>
    <w:p w:rsidR="007B693E" w:rsidRDefault="009C32C5" w:rsidP="005D3633">
      <w:pPr>
        <w:pStyle w:val="ListParagraph"/>
        <w:numPr>
          <w:ilvl w:val="1"/>
          <w:numId w:val="7"/>
        </w:numPr>
        <w:ind w:left="720"/>
      </w:pPr>
      <w:r>
        <w:t xml:space="preserve">The district’s highest performing school is </w:t>
      </w:r>
      <w:r w:rsidR="006664A8" w:rsidRPr="006C7D1C">
        <w:t>Sullivan</w:t>
      </w:r>
      <w:r>
        <w:t xml:space="preserve">, which </w:t>
      </w:r>
      <w:r w:rsidR="006664A8" w:rsidRPr="006C7D1C">
        <w:t>is in the 21</w:t>
      </w:r>
      <w:r w:rsidR="006664A8" w:rsidRPr="009C32C5">
        <w:rPr>
          <w:vertAlign w:val="superscript"/>
        </w:rPr>
        <w:t>st</w:t>
      </w:r>
      <w:r w:rsidR="006664A8" w:rsidRPr="006C7D1C">
        <w:t xml:space="preserve"> </w:t>
      </w:r>
      <w:r w:rsidR="006664A8">
        <w:t>percentile of elementary</w:t>
      </w:r>
      <w:r w:rsidR="006664A8" w:rsidRPr="006C7D1C">
        <w:t>–middle schools and is in Level 2</w:t>
      </w:r>
      <w:r>
        <w:t>. It has</w:t>
      </w:r>
      <w:r w:rsidR="006664A8" w:rsidRPr="006C7D1C">
        <w:t xml:space="preserve"> </w:t>
      </w:r>
      <w:r>
        <w:t xml:space="preserve">a </w:t>
      </w:r>
      <w:r w:rsidR="006664A8" w:rsidRPr="006C7D1C">
        <w:t xml:space="preserve">cumulative </w:t>
      </w:r>
      <w:r>
        <w:t>Progress and Performance</w:t>
      </w:r>
      <w:r w:rsidR="006664A8" w:rsidRPr="006C7D1C">
        <w:t xml:space="preserve"> Index (PPI) of 41 for all students and 50 for high</w:t>
      </w:r>
      <w:r w:rsidR="006664A8">
        <w:t>-</w:t>
      </w:r>
      <w:r w:rsidR="006664A8" w:rsidRPr="006C7D1C">
        <w:t>needs students; the target is 75.</w:t>
      </w:r>
    </w:p>
    <w:p w:rsidR="006664A8" w:rsidRDefault="006664A8" w:rsidP="006664A8">
      <w:pPr>
        <w:numPr>
          <w:ilvl w:val="0"/>
          <w:numId w:val="7"/>
        </w:numPr>
      </w:pPr>
      <w:r w:rsidRPr="00EC2C04">
        <w:t xml:space="preserve">Six of Holyoke’s schools are in Level 3 for being among the lowest performing 20 percent </w:t>
      </w:r>
      <w:r w:rsidR="009C32C5">
        <w:t>of schools in their grade</w:t>
      </w:r>
      <w:r w:rsidR="009D632D">
        <w:t xml:space="preserve"> </w:t>
      </w:r>
      <w:r w:rsidR="009C32C5">
        <w:t>span</w:t>
      </w:r>
      <w:r w:rsidRPr="00EC2C04">
        <w:t>. McMahon and White are in the 12</w:t>
      </w:r>
      <w:r w:rsidRPr="00EC2C04">
        <w:rPr>
          <w:vertAlign w:val="superscript"/>
        </w:rPr>
        <w:t>th</w:t>
      </w:r>
      <w:r w:rsidRPr="00EC2C04">
        <w:t>, Kelly is in the 9</w:t>
      </w:r>
      <w:r w:rsidRPr="00EC2C04">
        <w:rPr>
          <w:vertAlign w:val="superscript"/>
        </w:rPr>
        <w:t>th</w:t>
      </w:r>
      <w:r w:rsidRPr="00EC2C04">
        <w:t>, Donahue is in the 7</w:t>
      </w:r>
      <w:r w:rsidRPr="00EC2C04">
        <w:rPr>
          <w:vertAlign w:val="superscript"/>
        </w:rPr>
        <w:t>th</w:t>
      </w:r>
      <w:r w:rsidRPr="00EC2C04">
        <w:t>, and Peck is in the 6</w:t>
      </w:r>
      <w:r w:rsidRPr="00EC2C04">
        <w:rPr>
          <w:vertAlign w:val="superscript"/>
        </w:rPr>
        <w:t>th</w:t>
      </w:r>
      <w:r w:rsidRPr="00EC2C04">
        <w:t xml:space="preserve"> percentile of elementary-middle schools, and Holyoke High </w:t>
      </w:r>
      <w:r w:rsidR="00567FD7">
        <w:t xml:space="preserve">School </w:t>
      </w:r>
      <w:r w:rsidRPr="00EC2C04">
        <w:t>is in the 11</w:t>
      </w:r>
      <w:r w:rsidRPr="00EC2C04">
        <w:rPr>
          <w:vertAlign w:val="superscript"/>
        </w:rPr>
        <w:t>th</w:t>
      </w:r>
      <w:r w:rsidRPr="00EC2C04">
        <w:t xml:space="preserve"> percentile of high schools.</w:t>
      </w:r>
    </w:p>
    <w:p w:rsidR="003F44F4" w:rsidRPr="00EC2C04" w:rsidRDefault="003F44F4" w:rsidP="006664A8">
      <w:pPr>
        <w:numPr>
          <w:ilvl w:val="0"/>
          <w:numId w:val="7"/>
        </w:numPr>
      </w:pPr>
      <w:r>
        <w:t>In these same schools, specific subgroups of students also have particularly low outcomes.</w:t>
      </w:r>
    </w:p>
    <w:p w:rsidR="006664A8" w:rsidRPr="008A11AE" w:rsidRDefault="006664A8" w:rsidP="006664A8">
      <w:pPr>
        <w:pStyle w:val="ListParagraph"/>
        <w:numPr>
          <w:ilvl w:val="0"/>
          <w:numId w:val="9"/>
        </w:numPr>
        <w:contextualSpacing w:val="0"/>
      </w:pPr>
      <w:r w:rsidRPr="008A11AE">
        <w:t>McMahon Elementary</w:t>
      </w:r>
      <w:r w:rsidR="004E699B">
        <w:t xml:space="preserve"> School</w:t>
      </w:r>
      <w:r w:rsidRPr="008A11AE">
        <w:t>’s Hispanic/Latino students and E</w:t>
      </w:r>
      <w:r>
        <w:t xml:space="preserve">nglish </w:t>
      </w:r>
      <w:r w:rsidR="008865F9">
        <w:t>l</w:t>
      </w:r>
      <w:r>
        <w:t xml:space="preserve">anguage </w:t>
      </w:r>
      <w:r w:rsidR="008865F9">
        <w:t>l</w:t>
      </w:r>
      <w:r>
        <w:t>earners</w:t>
      </w:r>
      <w:r w:rsidRPr="008A11AE">
        <w:t xml:space="preserve"> </w:t>
      </w:r>
      <w:r>
        <w:t xml:space="preserve">(ELLs) </w:t>
      </w:r>
      <w:r w:rsidRPr="008A11AE">
        <w:t>and former ELL</w:t>
      </w:r>
      <w:r>
        <w:t>s</w:t>
      </w:r>
      <w:r w:rsidRPr="008A11AE">
        <w:t xml:space="preserve"> are among the lowest performing 20</w:t>
      </w:r>
      <w:r>
        <w:t xml:space="preserve"> percent</w:t>
      </w:r>
      <w:r w:rsidRPr="008A11AE">
        <w:t xml:space="preserve"> of subgroups. </w:t>
      </w:r>
    </w:p>
    <w:p w:rsidR="006664A8" w:rsidRPr="003459F3" w:rsidRDefault="006664A8" w:rsidP="006664A8">
      <w:pPr>
        <w:pStyle w:val="ListParagraph"/>
        <w:numPr>
          <w:ilvl w:val="0"/>
          <w:numId w:val="9"/>
        </w:numPr>
        <w:contextualSpacing w:val="0"/>
      </w:pPr>
      <w:r w:rsidRPr="003459F3">
        <w:t>White Elementary</w:t>
      </w:r>
      <w:r w:rsidR="004E699B">
        <w:t xml:space="preserve"> School</w:t>
      </w:r>
      <w:r w:rsidRPr="003459F3">
        <w:t>’s students with disabilities, Hispanic/Latino students, and ELL</w:t>
      </w:r>
      <w:r>
        <w:t>s</w:t>
      </w:r>
      <w:r w:rsidRPr="003459F3">
        <w:t xml:space="preserve"> and former ELL</w:t>
      </w:r>
      <w:r>
        <w:t>s</w:t>
      </w:r>
      <w:r w:rsidRPr="003459F3">
        <w:t xml:space="preserve"> are among the lowest performing 20</w:t>
      </w:r>
      <w:r>
        <w:t xml:space="preserve"> percent</w:t>
      </w:r>
      <w:r w:rsidRPr="003459F3">
        <w:t xml:space="preserve"> of subgroups.</w:t>
      </w:r>
    </w:p>
    <w:p w:rsidR="006664A8" w:rsidRPr="003459F3" w:rsidRDefault="006664A8" w:rsidP="006664A8">
      <w:pPr>
        <w:pStyle w:val="ListParagraph"/>
        <w:numPr>
          <w:ilvl w:val="0"/>
          <w:numId w:val="9"/>
        </w:numPr>
        <w:contextualSpacing w:val="0"/>
      </w:pPr>
      <w:r w:rsidRPr="003459F3">
        <w:t>Kelly Elementary</w:t>
      </w:r>
      <w:r w:rsidR="004E699B">
        <w:t xml:space="preserve"> School</w:t>
      </w:r>
      <w:r w:rsidRPr="003459F3">
        <w:t>’s students with disabilities, students</w:t>
      </w:r>
      <w:r>
        <w:t xml:space="preserve"> from </w:t>
      </w:r>
      <w:r w:rsidRPr="003459F3">
        <w:t>low</w:t>
      </w:r>
      <w:r>
        <w:t>-</w:t>
      </w:r>
      <w:r w:rsidRPr="003459F3">
        <w:t xml:space="preserve"> income</w:t>
      </w:r>
      <w:r>
        <w:t xml:space="preserve"> families</w:t>
      </w:r>
      <w:r w:rsidRPr="003459F3">
        <w:t>, Hispanic/Latino Students, and ELL</w:t>
      </w:r>
      <w:r>
        <w:t xml:space="preserve">s </w:t>
      </w:r>
      <w:r w:rsidRPr="003459F3">
        <w:t>and former ELL</w:t>
      </w:r>
      <w:r>
        <w:t>s</w:t>
      </w:r>
      <w:r w:rsidRPr="003459F3">
        <w:t xml:space="preserve"> are among the lowest performing 20</w:t>
      </w:r>
      <w:r>
        <w:t xml:space="preserve"> percent</w:t>
      </w:r>
      <w:r w:rsidRPr="003459F3" w:rsidDel="00A27076">
        <w:t xml:space="preserve"> </w:t>
      </w:r>
      <w:r w:rsidRPr="003459F3">
        <w:t>of subgroups.</w:t>
      </w:r>
    </w:p>
    <w:p w:rsidR="006664A8" w:rsidRPr="003459F3" w:rsidRDefault="006664A8" w:rsidP="006664A8">
      <w:pPr>
        <w:pStyle w:val="ListParagraph"/>
        <w:numPr>
          <w:ilvl w:val="0"/>
          <w:numId w:val="9"/>
        </w:numPr>
        <w:contextualSpacing w:val="0"/>
      </w:pPr>
      <w:r w:rsidRPr="003459F3">
        <w:t>The Peck School’s students with disabilities, students</w:t>
      </w:r>
      <w:r>
        <w:t xml:space="preserve"> from low-income families</w:t>
      </w:r>
      <w:r w:rsidRPr="003459F3">
        <w:t>, Hispanic/Latino students, and ELL</w:t>
      </w:r>
      <w:r>
        <w:t>s</w:t>
      </w:r>
      <w:r w:rsidRPr="003459F3">
        <w:t xml:space="preserve"> and former ELL</w:t>
      </w:r>
      <w:r>
        <w:t>s</w:t>
      </w:r>
      <w:r w:rsidRPr="003459F3">
        <w:t xml:space="preserve"> are among the lowest performing 20</w:t>
      </w:r>
      <w:r>
        <w:t xml:space="preserve"> percent</w:t>
      </w:r>
      <w:r w:rsidRPr="003459F3" w:rsidDel="00A27076">
        <w:t xml:space="preserve"> </w:t>
      </w:r>
      <w:r w:rsidRPr="003459F3">
        <w:t>of subgroups.</w:t>
      </w:r>
    </w:p>
    <w:p w:rsidR="006664A8" w:rsidRPr="00EC2C04" w:rsidRDefault="006664A8" w:rsidP="006664A8">
      <w:pPr>
        <w:pStyle w:val="ListParagraph"/>
        <w:numPr>
          <w:ilvl w:val="0"/>
          <w:numId w:val="9"/>
        </w:numPr>
        <w:contextualSpacing w:val="0"/>
      </w:pPr>
      <w:r w:rsidRPr="00EC2C04">
        <w:t xml:space="preserve">Holyoke High </w:t>
      </w:r>
      <w:r w:rsidR="00567FD7">
        <w:t xml:space="preserve">School </w:t>
      </w:r>
      <w:r w:rsidRPr="00EC2C04">
        <w:t xml:space="preserve">has persistently low graduation rates for students with disabilities. </w:t>
      </w:r>
    </w:p>
    <w:p w:rsidR="006664A8" w:rsidRPr="00DE4706" w:rsidRDefault="006664A8" w:rsidP="006664A8">
      <w:pPr>
        <w:numPr>
          <w:ilvl w:val="0"/>
          <w:numId w:val="7"/>
        </w:numPr>
      </w:pPr>
      <w:r w:rsidRPr="004A3373">
        <w:t>Dean Vocational Technical High is in the 3</w:t>
      </w:r>
      <w:r w:rsidRPr="004A3373">
        <w:rPr>
          <w:vertAlign w:val="superscript"/>
        </w:rPr>
        <w:t>rd</w:t>
      </w:r>
      <w:r w:rsidRPr="004A3373">
        <w:t xml:space="preserve"> percentile of high schools</w:t>
      </w:r>
      <w:r>
        <w:t xml:space="preserve"> and</w:t>
      </w:r>
      <w:r w:rsidRPr="004A3373">
        <w:t xml:space="preserve"> is in Level 4 </w:t>
      </w:r>
      <w:r>
        <w:t>for being among the lowest achieving and least improving schools</w:t>
      </w:r>
      <w:r w:rsidRPr="004A3373">
        <w:t>.</w:t>
      </w:r>
    </w:p>
    <w:p w:rsidR="006664A8" w:rsidRPr="009D6548" w:rsidRDefault="006664A8" w:rsidP="006664A8">
      <w:pPr>
        <w:pStyle w:val="ListParagraph"/>
        <w:numPr>
          <w:ilvl w:val="0"/>
          <w:numId w:val="8"/>
        </w:numPr>
        <w:contextualSpacing w:val="0"/>
      </w:pPr>
      <w:r w:rsidRPr="009D6548">
        <w:t>Dean Vocational has persistently low graduation rates for students overall as well as many student subgroups: students with disabilities, students from low-income families, Hispanic/Latino students, ELLs and former ELLs, and high-needs students.</w:t>
      </w:r>
    </w:p>
    <w:p w:rsidR="006664A8" w:rsidRPr="009D6548" w:rsidRDefault="006664A8" w:rsidP="006664A8">
      <w:pPr>
        <w:pStyle w:val="ListParagraph"/>
        <w:numPr>
          <w:ilvl w:val="0"/>
          <w:numId w:val="8"/>
        </w:numPr>
        <w:contextualSpacing w:val="0"/>
      </w:pPr>
      <w:r w:rsidRPr="009D6548">
        <w:t>Dean Vocational has low MCAS participation (less than 90 percent) for Hispanic/Latino students, ELLs and former ELLs, high-needs students, and all students.</w:t>
      </w:r>
    </w:p>
    <w:p w:rsidR="006664A8" w:rsidRPr="004A3373" w:rsidRDefault="006664A8" w:rsidP="006664A8">
      <w:pPr>
        <w:numPr>
          <w:ilvl w:val="0"/>
          <w:numId w:val="7"/>
        </w:numPr>
      </w:pPr>
      <w:r>
        <w:t>Morgan Full Service Community School is in the 7</w:t>
      </w:r>
      <w:r w:rsidRPr="006C7D1C">
        <w:rPr>
          <w:vertAlign w:val="superscript"/>
        </w:rPr>
        <w:t>th</w:t>
      </w:r>
      <w:r>
        <w:t xml:space="preserve"> percentile of elementary-middle schools and is in Level 5 for being a chronically underperforming school.</w:t>
      </w:r>
    </w:p>
    <w:p w:rsidR="006664A8" w:rsidRPr="00B5400C" w:rsidRDefault="006664A8" w:rsidP="006664A8">
      <w:pPr>
        <w:rPr>
          <w:b/>
        </w:rPr>
      </w:pPr>
      <w:r w:rsidRPr="00B5400C">
        <w:rPr>
          <w:b/>
        </w:rPr>
        <w:lastRenderedPageBreak/>
        <w:t>The district did not reach its 2014 Composite Performance Index (CPI) targets for ELA, math, and science.</w:t>
      </w:r>
    </w:p>
    <w:p w:rsidR="006664A8" w:rsidRPr="00B5400C" w:rsidRDefault="006664A8" w:rsidP="006664A8">
      <w:pPr>
        <w:pStyle w:val="ListParagraph"/>
        <w:numPr>
          <w:ilvl w:val="0"/>
          <w:numId w:val="3"/>
        </w:numPr>
        <w:contextualSpacing w:val="0"/>
      </w:pPr>
      <w:r w:rsidRPr="00B5400C">
        <w:t>ELA CPI was 64.3 in 2014, below the district’s target of 75.3.</w:t>
      </w:r>
    </w:p>
    <w:p w:rsidR="006664A8" w:rsidRPr="00B5400C" w:rsidRDefault="006664A8" w:rsidP="006664A8">
      <w:pPr>
        <w:pStyle w:val="ListParagraph"/>
        <w:numPr>
          <w:ilvl w:val="0"/>
          <w:numId w:val="3"/>
        </w:numPr>
        <w:contextualSpacing w:val="0"/>
      </w:pPr>
      <w:r w:rsidRPr="00B5400C">
        <w:t>Math CPI was 58.5 in 2014, below the district’s target of 68.7.</w:t>
      </w:r>
    </w:p>
    <w:p w:rsidR="006664A8" w:rsidRPr="00B5400C" w:rsidRDefault="006664A8" w:rsidP="006664A8">
      <w:pPr>
        <w:pStyle w:val="ListParagraph"/>
        <w:numPr>
          <w:ilvl w:val="0"/>
          <w:numId w:val="3"/>
        </w:numPr>
        <w:contextualSpacing w:val="0"/>
      </w:pPr>
      <w:r w:rsidRPr="00B5400C">
        <w:t>Science CPI was 54.2 in 2014, below the district’s target of 64.2.</w:t>
      </w:r>
    </w:p>
    <w:p w:rsidR="006664A8" w:rsidRPr="007B4F40" w:rsidRDefault="006664A8" w:rsidP="006664A8">
      <w:pPr>
        <w:rPr>
          <w:b/>
        </w:rPr>
      </w:pPr>
      <w:r w:rsidRPr="007B4F40">
        <w:rPr>
          <w:b/>
        </w:rPr>
        <w:t xml:space="preserve">ELA proficiency rates were </w:t>
      </w:r>
      <w:r>
        <w:rPr>
          <w:b/>
        </w:rPr>
        <w:t>bel</w:t>
      </w:r>
      <w:r w:rsidRPr="007B4F40">
        <w:rPr>
          <w:b/>
        </w:rPr>
        <w:t>ow the state rate for the district as a whole and in each tested grade by 18 to 43 percentage points and did not improve between 2011 and 2014 except for in the 10</w:t>
      </w:r>
      <w:r w:rsidRPr="007B4F40">
        <w:rPr>
          <w:b/>
          <w:vertAlign w:val="superscript"/>
        </w:rPr>
        <w:t>th</w:t>
      </w:r>
      <w:r w:rsidRPr="007B4F40">
        <w:rPr>
          <w:b/>
        </w:rPr>
        <w:t xml:space="preserve"> grade</w:t>
      </w:r>
      <w:r w:rsidR="00163C0F">
        <w:rPr>
          <w:b/>
        </w:rPr>
        <w:t xml:space="preserve">. </w:t>
      </w:r>
      <w:r w:rsidRPr="007B4F40">
        <w:rPr>
          <w:b/>
        </w:rPr>
        <w:t>ELA proficiency rates varied by school.</w:t>
      </w:r>
    </w:p>
    <w:p w:rsidR="006664A8" w:rsidRPr="007B4F40" w:rsidRDefault="006664A8" w:rsidP="006664A8">
      <w:pPr>
        <w:pStyle w:val="ListParagraph"/>
        <w:numPr>
          <w:ilvl w:val="0"/>
          <w:numId w:val="5"/>
        </w:numPr>
        <w:contextualSpacing w:val="0"/>
      </w:pPr>
      <w:r w:rsidRPr="007B4F40">
        <w:t xml:space="preserve">ELA proficiency rates for all students in the district were 34 percent </w:t>
      </w:r>
      <w:r w:rsidR="00802801">
        <w:t xml:space="preserve">in 2011 </w:t>
      </w:r>
      <w:r w:rsidRPr="007B4F40">
        <w:t>and 32 percent in 2014, 37 percentage points below the 2014 state rate of 69 percent.</w:t>
      </w:r>
    </w:p>
    <w:p w:rsidR="006664A8" w:rsidRPr="007B4F40" w:rsidRDefault="006664A8" w:rsidP="006664A8">
      <w:pPr>
        <w:pStyle w:val="ListParagraph"/>
        <w:numPr>
          <w:ilvl w:val="0"/>
          <w:numId w:val="6"/>
        </w:numPr>
        <w:contextualSpacing w:val="0"/>
      </w:pPr>
      <w:r w:rsidRPr="007B4F40">
        <w:t xml:space="preserve">ELA proficiency rates were </w:t>
      </w:r>
      <w:r>
        <w:t xml:space="preserve">below the state rate by </w:t>
      </w:r>
      <w:r w:rsidRPr="007B4F40">
        <w:t>41 to 43 percentage points in the 3</w:t>
      </w:r>
      <w:r w:rsidRPr="007B4F40">
        <w:rPr>
          <w:vertAlign w:val="superscript"/>
        </w:rPr>
        <w:t>rd</w:t>
      </w:r>
      <w:r w:rsidRPr="007B4F40">
        <w:t>, 4</w:t>
      </w:r>
      <w:r w:rsidRPr="007B4F40">
        <w:rPr>
          <w:vertAlign w:val="superscript"/>
        </w:rPr>
        <w:t>th</w:t>
      </w:r>
      <w:r w:rsidRPr="007B4F40">
        <w:t>, 5</w:t>
      </w:r>
      <w:r w:rsidRPr="007B4F40">
        <w:rPr>
          <w:vertAlign w:val="superscript"/>
        </w:rPr>
        <w:t>th</w:t>
      </w:r>
      <w:r w:rsidRPr="007B4F40">
        <w:t>, and 6</w:t>
      </w:r>
      <w:r w:rsidRPr="007B4F40">
        <w:rPr>
          <w:vertAlign w:val="superscript"/>
        </w:rPr>
        <w:t>th</w:t>
      </w:r>
      <w:r w:rsidRPr="007B4F40">
        <w:t xml:space="preserve"> grades, by 37 percentage points in the 7</w:t>
      </w:r>
      <w:r w:rsidRPr="007B4F40">
        <w:rPr>
          <w:vertAlign w:val="superscript"/>
        </w:rPr>
        <w:t>th</w:t>
      </w:r>
      <w:r w:rsidRPr="007B4F40">
        <w:t xml:space="preserve"> and 8</w:t>
      </w:r>
      <w:r w:rsidRPr="007B4F40">
        <w:rPr>
          <w:vertAlign w:val="superscript"/>
        </w:rPr>
        <w:t>th</w:t>
      </w:r>
      <w:r w:rsidRPr="007B4F40">
        <w:t xml:space="preserve"> grades, and by 18 percentage points in the 10</w:t>
      </w:r>
      <w:r w:rsidRPr="007B4F40">
        <w:rPr>
          <w:vertAlign w:val="superscript"/>
        </w:rPr>
        <w:t>th</w:t>
      </w:r>
      <w:r w:rsidRPr="007B4F40">
        <w:t xml:space="preserve"> grade.</w:t>
      </w:r>
    </w:p>
    <w:p w:rsidR="006664A8" w:rsidRPr="00EC0021" w:rsidRDefault="006664A8" w:rsidP="006664A8">
      <w:pPr>
        <w:pStyle w:val="ListParagraph"/>
        <w:numPr>
          <w:ilvl w:val="0"/>
          <w:numId w:val="10"/>
        </w:numPr>
        <w:contextualSpacing w:val="0"/>
      </w:pPr>
      <w:r w:rsidRPr="00EC0021">
        <w:t>Between 2011 and 2014 ELA proficiency rates decreased by 7 percentage points in the 3</w:t>
      </w:r>
      <w:r w:rsidRPr="00EC0021">
        <w:rPr>
          <w:vertAlign w:val="superscript"/>
        </w:rPr>
        <w:t>rd</w:t>
      </w:r>
      <w:r w:rsidRPr="00EC0021">
        <w:t xml:space="preserve"> grade, and </w:t>
      </w:r>
      <w:r>
        <w:t xml:space="preserve">by </w:t>
      </w:r>
      <w:r w:rsidRPr="00EC0021">
        <w:t>5 percentage points in the 4</w:t>
      </w:r>
      <w:r w:rsidRPr="00EC0021">
        <w:rPr>
          <w:vertAlign w:val="superscript"/>
        </w:rPr>
        <w:t>th</w:t>
      </w:r>
      <w:r w:rsidRPr="00EC0021">
        <w:t xml:space="preserve"> and 5</w:t>
      </w:r>
      <w:r w:rsidRPr="00EC0021">
        <w:rPr>
          <w:vertAlign w:val="superscript"/>
        </w:rPr>
        <w:t>th</w:t>
      </w:r>
      <w:r w:rsidRPr="00EC0021">
        <w:t xml:space="preserve"> grades</w:t>
      </w:r>
      <w:r w:rsidR="00163C0F">
        <w:t xml:space="preserve">. </w:t>
      </w:r>
      <w:r w:rsidRPr="00EC0021">
        <w:t>2014 ELA proficiency rates were lower than the 2011 rate by 1 to 3 percentage points in the 6</w:t>
      </w:r>
      <w:r w:rsidRPr="00EC0021">
        <w:rPr>
          <w:vertAlign w:val="superscript"/>
        </w:rPr>
        <w:t>th</w:t>
      </w:r>
      <w:r w:rsidRPr="00EC0021">
        <w:t>, 7</w:t>
      </w:r>
      <w:r w:rsidRPr="00EC0021">
        <w:rPr>
          <w:vertAlign w:val="superscript"/>
        </w:rPr>
        <w:t>th</w:t>
      </w:r>
      <w:r w:rsidRPr="00EC0021">
        <w:t>, and 8</w:t>
      </w:r>
      <w:r w:rsidRPr="00EC0021">
        <w:rPr>
          <w:vertAlign w:val="superscript"/>
        </w:rPr>
        <w:t>th</w:t>
      </w:r>
      <w:r w:rsidRPr="00EC0021">
        <w:t xml:space="preserve"> grades.</w:t>
      </w:r>
    </w:p>
    <w:p w:rsidR="006664A8" w:rsidRPr="00EC0021" w:rsidRDefault="006664A8" w:rsidP="006664A8">
      <w:pPr>
        <w:pStyle w:val="ListParagraph"/>
        <w:numPr>
          <w:ilvl w:val="0"/>
          <w:numId w:val="5"/>
        </w:numPr>
        <w:contextualSpacing w:val="0"/>
      </w:pPr>
      <w:r w:rsidRPr="00EC0021">
        <w:t>ELA proficiency rates increased by 11 percentage points in the 10</w:t>
      </w:r>
      <w:r w:rsidRPr="00EC0021">
        <w:rPr>
          <w:vertAlign w:val="superscript"/>
        </w:rPr>
        <w:t>th</w:t>
      </w:r>
      <w:r w:rsidRPr="00EC0021">
        <w:t xml:space="preserve"> grade</w:t>
      </w:r>
      <w:r>
        <w:t>,</w:t>
      </w:r>
      <w:r w:rsidRPr="00EC0021">
        <w:t xml:space="preserve"> from 61 percent in 2011 to 72 percent in 2014, 18 percentage points below the state rate of 90 percent.</w:t>
      </w:r>
    </w:p>
    <w:p w:rsidR="006664A8" w:rsidRPr="005B28C9" w:rsidRDefault="006664A8" w:rsidP="006664A8">
      <w:pPr>
        <w:pStyle w:val="ListParagraph"/>
        <w:numPr>
          <w:ilvl w:val="0"/>
          <w:numId w:val="5"/>
        </w:numPr>
        <w:contextualSpacing w:val="0"/>
      </w:pPr>
      <w:r w:rsidRPr="005B28C9">
        <w:t>ELA proficiency rates at the K-8 schools ranged from 15 percent at Kelly to 39 percent at Sullivan.</w:t>
      </w:r>
    </w:p>
    <w:p w:rsidR="006664A8" w:rsidRPr="005B28C9" w:rsidRDefault="006664A8" w:rsidP="006664A8">
      <w:pPr>
        <w:pStyle w:val="ListParagraph"/>
        <w:numPr>
          <w:ilvl w:val="1"/>
          <w:numId w:val="5"/>
        </w:numPr>
        <w:contextualSpacing w:val="0"/>
      </w:pPr>
      <w:r w:rsidRPr="005B28C9">
        <w:t>Between 2011 and 2014 ELA proficiency rates declined by 6 to 8 percentage points at Kelly, Sullivan, McMahon, and Donahue.</w:t>
      </w:r>
    </w:p>
    <w:p w:rsidR="006664A8" w:rsidRDefault="006664A8" w:rsidP="006664A8">
      <w:pPr>
        <w:pStyle w:val="ListParagraph"/>
        <w:numPr>
          <w:ilvl w:val="0"/>
          <w:numId w:val="11"/>
        </w:numPr>
        <w:contextualSpacing w:val="0"/>
      </w:pPr>
      <w:r>
        <w:t>Holyoke High School’s 2014 ELA proficiency rate was 82 percent and Dean Vocational Technical High School</w:t>
      </w:r>
      <w:r w:rsidR="00584FEA">
        <w:t>’</w:t>
      </w:r>
      <w:r>
        <w:t>s ELA proficiency rate was 47 percent.</w:t>
      </w:r>
    </w:p>
    <w:p w:rsidR="006664A8" w:rsidRPr="005B28C9" w:rsidRDefault="006664A8" w:rsidP="006664A8">
      <w:pPr>
        <w:pStyle w:val="ListParagraph"/>
        <w:numPr>
          <w:ilvl w:val="1"/>
          <w:numId w:val="11"/>
        </w:numPr>
        <w:contextualSpacing w:val="0"/>
      </w:pPr>
      <w:r>
        <w:t xml:space="preserve">Between 2011 and 2014 ELA proficiency rates increased by 6 percentage points at Holyoke High </w:t>
      </w:r>
      <w:r w:rsidR="00567FD7">
        <w:t xml:space="preserve">School </w:t>
      </w:r>
      <w:r>
        <w:t>and by 8 percentage points at Dean Vocational Technical High School.</w:t>
      </w:r>
    </w:p>
    <w:p w:rsidR="006664A8" w:rsidRPr="00EC0021" w:rsidRDefault="006664A8" w:rsidP="006664A8">
      <w:pPr>
        <w:rPr>
          <w:b/>
        </w:rPr>
      </w:pPr>
      <w:r w:rsidRPr="00EC0021">
        <w:rPr>
          <w:b/>
        </w:rPr>
        <w:t>Math proficiency rates were below the state rate in the district as a whole and in each tested grade by 24 to 39 percentage points. Math proficiency rates varied by school.</w:t>
      </w:r>
    </w:p>
    <w:p w:rsidR="006664A8" w:rsidRPr="000F2C11" w:rsidRDefault="006664A8" w:rsidP="006664A8">
      <w:pPr>
        <w:pStyle w:val="ListParagraph"/>
        <w:numPr>
          <w:ilvl w:val="0"/>
          <w:numId w:val="6"/>
        </w:numPr>
        <w:contextualSpacing w:val="0"/>
      </w:pPr>
      <w:r w:rsidRPr="000F2C11">
        <w:t>Math proficiency rates for all students in the district were 27 percent in 2011 and 28 percent in 2014, 32 percentage points below the state rate of 60 percent.</w:t>
      </w:r>
    </w:p>
    <w:p w:rsidR="006664A8" w:rsidRPr="004D54E0" w:rsidRDefault="006664A8" w:rsidP="006664A8">
      <w:pPr>
        <w:pStyle w:val="ListParagraph"/>
        <w:numPr>
          <w:ilvl w:val="0"/>
          <w:numId w:val="6"/>
        </w:numPr>
        <w:contextualSpacing w:val="0"/>
      </w:pPr>
      <w:r w:rsidRPr="004D54E0">
        <w:lastRenderedPageBreak/>
        <w:t>Math proficiency rates in the district were below the state rate by 39 percentage points in the 5</w:t>
      </w:r>
      <w:r w:rsidRPr="004D54E0">
        <w:rPr>
          <w:vertAlign w:val="superscript"/>
        </w:rPr>
        <w:t>th</w:t>
      </w:r>
      <w:r w:rsidRPr="004D54E0">
        <w:t xml:space="preserve"> grade, by 37 percentage points in the 3</w:t>
      </w:r>
      <w:r w:rsidRPr="004D54E0">
        <w:rPr>
          <w:vertAlign w:val="superscript"/>
        </w:rPr>
        <w:t>rd</w:t>
      </w:r>
      <w:r w:rsidRPr="004D54E0">
        <w:t xml:space="preserve"> grade, by 34 percentage points in the 7</w:t>
      </w:r>
      <w:r w:rsidRPr="004D54E0">
        <w:rPr>
          <w:vertAlign w:val="superscript"/>
        </w:rPr>
        <w:t>th</w:t>
      </w:r>
      <w:r w:rsidRPr="004D54E0">
        <w:t xml:space="preserve"> grade, by 30 percentage points in the 4</w:t>
      </w:r>
      <w:r w:rsidRPr="004D54E0">
        <w:rPr>
          <w:vertAlign w:val="superscript"/>
        </w:rPr>
        <w:t>th</w:t>
      </w:r>
      <w:r w:rsidRPr="004D54E0">
        <w:t>, 6</w:t>
      </w:r>
      <w:r w:rsidRPr="004D54E0">
        <w:rPr>
          <w:vertAlign w:val="superscript"/>
        </w:rPr>
        <w:t>th</w:t>
      </w:r>
      <w:r w:rsidRPr="004D54E0">
        <w:t>, and 8</w:t>
      </w:r>
      <w:r w:rsidRPr="004D54E0">
        <w:rPr>
          <w:vertAlign w:val="superscript"/>
        </w:rPr>
        <w:t>th</w:t>
      </w:r>
      <w:r w:rsidRPr="004D54E0">
        <w:t xml:space="preserve"> grades, and by 24 percentage points in the 10</w:t>
      </w:r>
      <w:r w:rsidRPr="004D54E0">
        <w:rPr>
          <w:vertAlign w:val="superscript"/>
        </w:rPr>
        <w:t>th</w:t>
      </w:r>
      <w:r w:rsidRPr="004D54E0">
        <w:t xml:space="preserve"> grade.</w:t>
      </w:r>
    </w:p>
    <w:p w:rsidR="006664A8" w:rsidRPr="004D54E0" w:rsidRDefault="006664A8" w:rsidP="006664A8">
      <w:pPr>
        <w:pStyle w:val="ListParagraph"/>
        <w:numPr>
          <w:ilvl w:val="1"/>
          <w:numId w:val="6"/>
        </w:numPr>
        <w:contextualSpacing w:val="0"/>
      </w:pPr>
      <w:r w:rsidRPr="004D54E0">
        <w:t>Between 2011 and 2014 math proficiency rates improved by 6 percentage points in the 4</w:t>
      </w:r>
      <w:r w:rsidRPr="004D54E0">
        <w:rPr>
          <w:vertAlign w:val="superscript"/>
        </w:rPr>
        <w:t>th</w:t>
      </w:r>
      <w:r w:rsidRPr="004D54E0">
        <w:t xml:space="preserve"> and 6</w:t>
      </w:r>
      <w:r w:rsidRPr="004D54E0">
        <w:rPr>
          <w:vertAlign w:val="superscript"/>
        </w:rPr>
        <w:t>th</w:t>
      </w:r>
      <w:r w:rsidRPr="004D54E0">
        <w:t xml:space="preserve"> grades and by 3 percentage points in the 5</w:t>
      </w:r>
      <w:r w:rsidRPr="004D54E0">
        <w:rPr>
          <w:vertAlign w:val="superscript"/>
        </w:rPr>
        <w:t>th</w:t>
      </w:r>
      <w:r w:rsidRPr="004D54E0">
        <w:t xml:space="preserve"> grade.</w:t>
      </w:r>
      <w:r>
        <w:t xml:space="preserve"> Math proficiency rates were the same or lower by 1 to 2 percentage points in 2014 than 2011 in the 3rd, 7</w:t>
      </w:r>
      <w:r w:rsidRPr="004D54E0">
        <w:rPr>
          <w:vertAlign w:val="superscript"/>
        </w:rPr>
        <w:t>th</w:t>
      </w:r>
      <w:r>
        <w:t>, 8</w:t>
      </w:r>
      <w:r w:rsidRPr="004D54E0">
        <w:rPr>
          <w:vertAlign w:val="superscript"/>
        </w:rPr>
        <w:t>th</w:t>
      </w:r>
      <w:r>
        <w:t>, and 10</w:t>
      </w:r>
      <w:r w:rsidRPr="004D54E0">
        <w:rPr>
          <w:vertAlign w:val="superscript"/>
        </w:rPr>
        <w:t>th</w:t>
      </w:r>
      <w:r>
        <w:t xml:space="preserve"> grades.</w:t>
      </w:r>
    </w:p>
    <w:p w:rsidR="006664A8" w:rsidRPr="004D54E0" w:rsidRDefault="006664A8" w:rsidP="006664A8">
      <w:pPr>
        <w:pStyle w:val="ListParagraph"/>
        <w:numPr>
          <w:ilvl w:val="0"/>
          <w:numId w:val="5"/>
        </w:numPr>
        <w:contextualSpacing w:val="0"/>
      </w:pPr>
      <w:r w:rsidRPr="004D54E0">
        <w:t>Math proficiency rates at the K-8 schools ranged from 12 percent at Morgan to 36 percent at Sullivan.</w:t>
      </w:r>
    </w:p>
    <w:p w:rsidR="006664A8" w:rsidRPr="00D8623A" w:rsidRDefault="006664A8" w:rsidP="006664A8">
      <w:pPr>
        <w:pStyle w:val="ListParagraph"/>
        <w:numPr>
          <w:ilvl w:val="1"/>
          <w:numId w:val="5"/>
        </w:numPr>
        <w:contextualSpacing w:val="0"/>
      </w:pPr>
      <w:r w:rsidRPr="00D8623A">
        <w:t xml:space="preserve">Between 2011 and 2014 math proficiency rates increased by 10 percentage points at Kelly and </w:t>
      </w:r>
      <w:r>
        <w:t xml:space="preserve">by </w:t>
      </w:r>
      <w:r w:rsidRPr="00D8623A">
        <w:t>3 and 4 percentage points at White and McMahon</w:t>
      </w:r>
      <w:r>
        <w:t>,</w:t>
      </w:r>
      <w:r w:rsidRPr="00D8623A">
        <w:t xml:space="preserve"> and decl</w:t>
      </w:r>
      <w:r>
        <w:t xml:space="preserve">ined by 4 percentage points at </w:t>
      </w:r>
      <w:r w:rsidRPr="00D8623A">
        <w:t>Donahue.</w:t>
      </w:r>
    </w:p>
    <w:p w:rsidR="006664A8" w:rsidRPr="00D8623A" w:rsidRDefault="006664A8" w:rsidP="006664A8">
      <w:pPr>
        <w:numPr>
          <w:ilvl w:val="0"/>
          <w:numId w:val="11"/>
        </w:numPr>
      </w:pPr>
      <w:r w:rsidRPr="00D8623A">
        <w:t>Holyoke High School’s 2014 math proficiency rate was 64 percent and Dean Vocational Technical High School</w:t>
      </w:r>
      <w:r w:rsidR="00584FEA">
        <w:t>’</w:t>
      </w:r>
      <w:r w:rsidRPr="00D8623A">
        <w:t>s math proficiency rate was 30 percent.</w:t>
      </w:r>
    </w:p>
    <w:p w:rsidR="006664A8" w:rsidRPr="00D8623A" w:rsidRDefault="006664A8" w:rsidP="006664A8">
      <w:pPr>
        <w:pStyle w:val="ListParagraph"/>
        <w:numPr>
          <w:ilvl w:val="1"/>
          <w:numId w:val="11"/>
        </w:numPr>
        <w:contextualSpacing w:val="0"/>
      </w:pPr>
      <w:r w:rsidRPr="00D8623A">
        <w:t>Between 2011 and 2014 math proficiency rate</w:t>
      </w:r>
      <w:r>
        <w:t>s</w:t>
      </w:r>
      <w:r w:rsidRPr="00D8623A">
        <w:t xml:space="preserve"> declined by 5 percentage points at Holyoke High </w:t>
      </w:r>
      <w:r w:rsidR="00567FD7">
        <w:t xml:space="preserve">School </w:t>
      </w:r>
      <w:r w:rsidRPr="00D8623A">
        <w:t xml:space="preserve">and </w:t>
      </w:r>
      <w:r>
        <w:t xml:space="preserve">by </w:t>
      </w:r>
      <w:r w:rsidRPr="00D8623A">
        <w:t>7 percentage points at Dean Vocational Technical High School.</w:t>
      </w:r>
    </w:p>
    <w:p w:rsidR="006664A8" w:rsidRPr="001E0306" w:rsidRDefault="006664A8" w:rsidP="006664A8">
      <w:pPr>
        <w:rPr>
          <w:b/>
        </w:rPr>
      </w:pPr>
      <w:r w:rsidRPr="001E0306">
        <w:rPr>
          <w:b/>
        </w:rPr>
        <w:t>Science proficiency rates were below the state rate for each tested grade and in the district as whole. Science proficiency rates varied by school.</w:t>
      </w:r>
    </w:p>
    <w:p w:rsidR="006664A8" w:rsidRPr="001E0306" w:rsidRDefault="006664A8" w:rsidP="006664A8">
      <w:pPr>
        <w:pStyle w:val="ListParagraph"/>
        <w:numPr>
          <w:ilvl w:val="0"/>
          <w:numId w:val="4"/>
        </w:numPr>
        <w:contextualSpacing w:val="0"/>
      </w:pPr>
      <w:r w:rsidRPr="001E0306">
        <w:t>5</w:t>
      </w:r>
      <w:r w:rsidRPr="001E0306">
        <w:rPr>
          <w:vertAlign w:val="superscript"/>
        </w:rPr>
        <w:t>th</w:t>
      </w:r>
      <w:r w:rsidRPr="001E0306">
        <w:t xml:space="preserve"> grade science proficiency rates were 11 percent in 2011 and 9 percent in 2014, 44 percentage points below the state rate of 53 percent.</w:t>
      </w:r>
    </w:p>
    <w:p w:rsidR="006664A8" w:rsidRPr="009D732B" w:rsidRDefault="006664A8" w:rsidP="006664A8">
      <w:pPr>
        <w:pStyle w:val="ListParagraph"/>
        <w:numPr>
          <w:ilvl w:val="0"/>
          <w:numId w:val="4"/>
        </w:numPr>
        <w:contextualSpacing w:val="0"/>
      </w:pPr>
      <w:r w:rsidRPr="009D732B">
        <w:t>8</w:t>
      </w:r>
      <w:r w:rsidRPr="009D732B">
        <w:rPr>
          <w:vertAlign w:val="superscript"/>
        </w:rPr>
        <w:t>th</w:t>
      </w:r>
      <w:r w:rsidRPr="009D732B">
        <w:t xml:space="preserve"> grade science proficiency rates were 6 percent in 2011 and 9 percent in 2014, 33 percentage points below the state rate of 42 percent.</w:t>
      </w:r>
    </w:p>
    <w:p w:rsidR="006664A8" w:rsidRDefault="006664A8" w:rsidP="006664A8">
      <w:pPr>
        <w:pStyle w:val="ListParagraph"/>
        <w:numPr>
          <w:ilvl w:val="0"/>
          <w:numId w:val="4"/>
        </w:numPr>
        <w:contextualSpacing w:val="0"/>
      </w:pPr>
      <w:r w:rsidRPr="001D11E4">
        <w:t>10</w:t>
      </w:r>
      <w:r w:rsidRPr="001D11E4">
        <w:rPr>
          <w:vertAlign w:val="superscript"/>
        </w:rPr>
        <w:t>th</w:t>
      </w:r>
      <w:r w:rsidRPr="001D11E4">
        <w:t xml:space="preserve"> grade science proficiency rates increased from 27 percent in 2011 to 45 percent in 2014, 26 percentage points below the state rate of 71 percent.</w:t>
      </w:r>
    </w:p>
    <w:p w:rsidR="006664A8" w:rsidRDefault="006664A8" w:rsidP="006664A8">
      <w:pPr>
        <w:pStyle w:val="ListParagraph"/>
        <w:numPr>
          <w:ilvl w:val="0"/>
          <w:numId w:val="4"/>
        </w:numPr>
        <w:contextualSpacing w:val="0"/>
      </w:pPr>
      <w:r>
        <w:t>Science</w:t>
      </w:r>
      <w:r w:rsidRPr="00CB2B53">
        <w:t xml:space="preserve"> proficiency rates at the K-8 schools ranged from 1 percent at </w:t>
      </w:r>
      <w:r>
        <w:t>Kelly</w:t>
      </w:r>
      <w:r w:rsidRPr="00CB2B53">
        <w:t xml:space="preserve"> to </w:t>
      </w:r>
      <w:r>
        <w:t>21</w:t>
      </w:r>
      <w:r w:rsidRPr="00CB2B53">
        <w:t xml:space="preserve"> percent at </w:t>
      </w:r>
      <w:r>
        <w:t>White</w:t>
      </w:r>
      <w:r w:rsidRPr="00CB2B53">
        <w:t>.</w:t>
      </w:r>
    </w:p>
    <w:p w:rsidR="006664A8" w:rsidRDefault="006664A8" w:rsidP="006664A8">
      <w:pPr>
        <w:pStyle w:val="ListParagraph"/>
        <w:numPr>
          <w:ilvl w:val="0"/>
          <w:numId w:val="4"/>
        </w:numPr>
        <w:contextualSpacing w:val="0"/>
      </w:pPr>
      <w:r w:rsidRPr="00CB2B53">
        <w:t xml:space="preserve">Holyoke High School’s 2014 </w:t>
      </w:r>
      <w:r>
        <w:t>science</w:t>
      </w:r>
      <w:r w:rsidRPr="00CB2B53">
        <w:t xml:space="preserve"> proficiency rate was </w:t>
      </w:r>
      <w:r>
        <w:t>55</w:t>
      </w:r>
      <w:r w:rsidRPr="00CB2B53">
        <w:t xml:space="preserve"> percent and Dean V</w:t>
      </w:r>
      <w:r>
        <w:t>ocational Technical High School’s</w:t>
      </w:r>
      <w:r w:rsidRPr="00CB2B53">
        <w:t xml:space="preserve"> </w:t>
      </w:r>
      <w:r>
        <w:t>science</w:t>
      </w:r>
      <w:r w:rsidRPr="00CB2B53">
        <w:t xml:space="preserve"> proficiency rate was </w:t>
      </w:r>
      <w:r>
        <w:t>5</w:t>
      </w:r>
      <w:r w:rsidRPr="00CB2B53">
        <w:t xml:space="preserve"> percent.</w:t>
      </w:r>
    </w:p>
    <w:p w:rsidR="00EF59BB" w:rsidRDefault="00EF59BB" w:rsidP="00EF59BB">
      <w:pPr>
        <w:ind w:left="360"/>
      </w:pPr>
    </w:p>
    <w:p w:rsidR="00EF59BB" w:rsidRPr="001D11E4" w:rsidRDefault="00EF59BB" w:rsidP="00EF59BB">
      <w:pPr>
        <w:ind w:left="360"/>
      </w:pPr>
    </w:p>
    <w:p w:rsidR="006664A8" w:rsidRDefault="001C4A74" w:rsidP="006664A8">
      <w:pPr>
        <w:rPr>
          <w:b/>
        </w:rPr>
      </w:pPr>
      <w:r>
        <w:rPr>
          <w:b/>
        </w:rPr>
        <w:lastRenderedPageBreak/>
        <w:t>Holyoke s</w:t>
      </w:r>
      <w:r w:rsidR="006664A8">
        <w:rPr>
          <w:b/>
        </w:rPr>
        <w:t>tudent</w:t>
      </w:r>
      <w:r>
        <w:rPr>
          <w:b/>
        </w:rPr>
        <w:t>s’</w:t>
      </w:r>
      <w:r w:rsidR="006664A8">
        <w:rPr>
          <w:b/>
        </w:rPr>
        <w:t xml:space="preserve"> growth on the MCAS assessments in Holyoke on average is slower than that of </w:t>
      </w:r>
      <w:r>
        <w:rPr>
          <w:b/>
        </w:rPr>
        <w:t>their</w:t>
      </w:r>
      <w:r w:rsidR="006664A8">
        <w:rPr>
          <w:b/>
        </w:rPr>
        <w:t xml:space="preserve"> academic peers statewide.</w:t>
      </w:r>
    </w:p>
    <w:p w:rsidR="006664A8" w:rsidRDefault="006664A8" w:rsidP="001C4A74">
      <w:pPr>
        <w:pStyle w:val="ListParagraph"/>
        <w:numPr>
          <w:ilvl w:val="0"/>
          <w:numId w:val="2"/>
        </w:numPr>
        <w:contextualSpacing w:val="0"/>
      </w:pPr>
      <w:r>
        <w:t xml:space="preserve">On the 2014 MCAS assessments, the district-wide median student growth percentile (SGP) for English language arts was 39; for mathematics, it was 45. Growth </w:t>
      </w:r>
      <w:r w:rsidR="001C4A74">
        <w:t>rates</w:t>
      </w:r>
      <w:r>
        <w:t xml:space="preserve"> have been similar over the past four years. </w:t>
      </w:r>
    </w:p>
    <w:p w:rsidR="006664A8" w:rsidRDefault="006664A8" w:rsidP="001C4A74">
      <w:pPr>
        <w:pStyle w:val="ListParagraph"/>
        <w:numPr>
          <w:ilvl w:val="0"/>
          <w:numId w:val="2"/>
        </w:numPr>
        <w:contextualSpacing w:val="0"/>
      </w:pPr>
      <w:r>
        <w:t>In four subjects and grades</w:t>
      </w:r>
      <w:r w:rsidR="00962C4D" w:rsidRPr="00962C4D">
        <w:t xml:space="preserve"> </w:t>
      </w:r>
      <w:r w:rsidR="00962C4D">
        <w:t>in 2014</w:t>
      </w:r>
      <w:r>
        <w:t xml:space="preserve">, median student growth fell below 40: grade 4 English language arts (median SGP of 30), grade 5 English language arts (32), grade 5 mathematics (38), and grade 10 mathematics (39). </w:t>
      </w:r>
    </w:p>
    <w:p w:rsidR="006664A8" w:rsidRPr="00AD793C" w:rsidRDefault="006664A8" w:rsidP="006664A8">
      <w:pPr>
        <w:rPr>
          <w:b/>
        </w:rPr>
      </w:pPr>
      <w:r w:rsidRPr="00AD793C">
        <w:rPr>
          <w:b/>
        </w:rPr>
        <w:t>Holyoke did not reach the 2014 four year cohort graduation target of 80.0 and the five year cohort graduation target of 85.0 percent.</w:t>
      </w:r>
      <w:r w:rsidRPr="00AD793C">
        <w:rPr>
          <w:rStyle w:val="FootnoteReference"/>
        </w:rPr>
        <w:footnoteReference w:id="2"/>
      </w:r>
    </w:p>
    <w:p w:rsidR="006664A8" w:rsidRPr="00DC3CBF" w:rsidRDefault="006664A8" w:rsidP="006664A8">
      <w:pPr>
        <w:pStyle w:val="ListParagraph"/>
        <w:numPr>
          <w:ilvl w:val="0"/>
          <w:numId w:val="2"/>
        </w:numPr>
        <w:contextualSpacing w:val="0"/>
      </w:pPr>
      <w:r w:rsidRPr="00DC3CBF">
        <w:t xml:space="preserve">The four year cohort graduation </w:t>
      </w:r>
      <w:r>
        <w:t>increased from 49.5 percent</w:t>
      </w:r>
      <w:r w:rsidRPr="00DC3CBF">
        <w:t xml:space="preserve"> in 201</w:t>
      </w:r>
      <w:r>
        <w:t>1 to 60.2 percent</w:t>
      </w:r>
      <w:r w:rsidRPr="00DC3CBF">
        <w:t xml:space="preserve"> in 201</w:t>
      </w:r>
      <w:r>
        <w:t>4</w:t>
      </w:r>
      <w:r w:rsidRPr="00DC3CBF">
        <w:t xml:space="preserve">, </w:t>
      </w:r>
      <w:r>
        <w:t>25.9</w:t>
      </w:r>
      <w:r w:rsidRPr="00DC3CBF">
        <w:t xml:space="preserve"> percentage points below the state rate of </w:t>
      </w:r>
      <w:r>
        <w:t>86.1</w:t>
      </w:r>
      <w:r w:rsidRPr="00DC3CBF">
        <w:t xml:space="preserve"> percent. </w:t>
      </w:r>
    </w:p>
    <w:p w:rsidR="006664A8" w:rsidRDefault="006664A8" w:rsidP="006664A8">
      <w:pPr>
        <w:pStyle w:val="ListParagraph"/>
        <w:numPr>
          <w:ilvl w:val="0"/>
          <w:numId w:val="2"/>
        </w:numPr>
        <w:contextualSpacing w:val="0"/>
      </w:pPr>
      <w:r w:rsidRPr="008679EE">
        <w:t>The five year cohort graduation increased from 56.1 percent in 2010 to 58.2 percent in 2013, 29.5 percentage points below the state rate of 87.7 percent.</w:t>
      </w:r>
    </w:p>
    <w:p w:rsidR="006664A8" w:rsidRPr="008679EE" w:rsidRDefault="006664A8" w:rsidP="006664A8">
      <w:pPr>
        <w:pStyle w:val="ListParagraph"/>
        <w:numPr>
          <w:ilvl w:val="0"/>
          <w:numId w:val="2"/>
        </w:numPr>
        <w:contextualSpacing w:val="0"/>
      </w:pPr>
      <w:r>
        <w:t xml:space="preserve">The Dean Vocational Technical High School has had a particularly low four-year cohort graduation rate, at 41.5 percent in 2014. At Holyoke High School, the four-year cohort graduation rate was 68.4 percent in 2014. </w:t>
      </w:r>
    </w:p>
    <w:p w:rsidR="006664A8" w:rsidRPr="008679EE" w:rsidRDefault="006664A8" w:rsidP="006664A8">
      <w:pPr>
        <w:pStyle w:val="ListParagraph"/>
        <w:numPr>
          <w:ilvl w:val="0"/>
          <w:numId w:val="2"/>
        </w:numPr>
        <w:contextualSpacing w:val="0"/>
      </w:pPr>
      <w:r w:rsidRPr="008679EE">
        <w:t xml:space="preserve">The annual dropout rate for Holyoke has consistently been </w:t>
      </w:r>
      <w:r w:rsidR="00962C4D">
        <w:t>more than three</w:t>
      </w:r>
      <w:r w:rsidRPr="008679EE">
        <w:t xml:space="preserve"> times </w:t>
      </w:r>
      <w:r w:rsidR="00962C4D">
        <w:t xml:space="preserve">higher </w:t>
      </w:r>
      <w:r w:rsidRPr="008679EE">
        <w:t>than the state rate and was 6.4 percent in 2014, above the statewide rate of 2.0 percent.</w:t>
      </w:r>
    </w:p>
    <w:p w:rsidR="006664A8" w:rsidRPr="00AD793C" w:rsidRDefault="006664A8" w:rsidP="006664A8"/>
    <w:p w:rsidR="006664A8" w:rsidRDefault="006664A8">
      <w:pPr>
        <w:spacing w:after="0" w:line="240" w:lineRule="auto"/>
        <w:rPr>
          <w:b/>
          <w:sz w:val="28"/>
          <w:szCs w:val="28"/>
        </w:rPr>
      </w:pPr>
      <w:r>
        <w:rPr>
          <w:b/>
          <w:sz w:val="28"/>
          <w:szCs w:val="28"/>
        </w:rPr>
        <w:br w:type="page"/>
      </w:r>
    </w:p>
    <w:p w:rsidR="008414BF" w:rsidRPr="00E06CDE" w:rsidRDefault="00D91841" w:rsidP="00E06CDE">
      <w:pPr>
        <w:pStyle w:val="Section"/>
        <w:tabs>
          <w:tab w:val="left" w:pos="360"/>
          <w:tab w:val="left" w:pos="720"/>
          <w:tab w:val="left" w:pos="1080"/>
          <w:tab w:val="left" w:pos="1440"/>
          <w:tab w:val="left" w:pos="1800"/>
          <w:tab w:val="left" w:pos="2160"/>
          <w:tab w:val="left" w:pos="2520"/>
          <w:tab w:val="left" w:pos="2880"/>
        </w:tabs>
        <w:outlineLvl w:val="0"/>
      </w:pPr>
      <w:bookmarkStart w:id="9" w:name="_Toc412018715"/>
      <w:r w:rsidRPr="00E06CDE">
        <w:lastRenderedPageBreak/>
        <w:t xml:space="preserve">Contextual Background by </w:t>
      </w:r>
      <w:r w:rsidR="00D23F20" w:rsidRPr="00E06CDE">
        <w:t xml:space="preserve">District </w:t>
      </w:r>
      <w:r w:rsidRPr="00E06CDE">
        <w:t>Standard</w:t>
      </w:r>
      <w:bookmarkEnd w:id="9"/>
    </w:p>
    <w:p w:rsidR="008414BF" w:rsidRPr="00F91B15" w:rsidRDefault="00D91841" w:rsidP="008414BF">
      <w:pPr>
        <w:rPr>
          <w:i/>
          <w:sz w:val="24"/>
          <w:szCs w:val="24"/>
        </w:rPr>
      </w:pPr>
      <w:r w:rsidRPr="00D91841">
        <w:rPr>
          <w:i/>
          <w:sz w:val="24"/>
          <w:szCs w:val="24"/>
        </w:rPr>
        <w:t>Leadership and Governance</w:t>
      </w:r>
    </w:p>
    <w:p w:rsidR="0057576B" w:rsidRDefault="008414BF" w:rsidP="008414BF">
      <w:r>
        <w:t xml:space="preserve">The Holyoke Public Schools consist of </w:t>
      </w:r>
      <w:r w:rsidR="00163C0F">
        <w:t>11 schools. Nine</w:t>
      </w:r>
      <w:r w:rsidR="00BA3A88">
        <w:t xml:space="preserve"> house grades PreK–</w:t>
      </w:r>
      <w:r>
        <w:t>8 in various</w:t>
      </w:r>
      <w:r w:rsidR="00163C0F">
        <w:t xml:space="preserve"> configurations, and there are two</w:t>
      </w:r>
      <w:r>
        <w:t xml:space="preserve"> high schools</w:t>
      </w:r>
      <w:r w:rsidR="00376813">
        <w:t>,</w:t>
      </w:r>
      <w:r>
        <w:t xml:space="preserve"> a traditional high school and a vocational technical high school</w:t>
      </w:r>
      <w:r w:rsidR="00163C0F">
        <w:t xml:space="preserve">. </w:t>
      </w:r>
      <w:r>
        <w:t xml:space="preserve">This report </w:t>
      </w:r>
      <w:r w:rsidR="00163C0F">
        <w:t>covers</w:t>
      </w:r>
      <w:r>
        <w:t xml:space="preserve"> 10 </w:t>
      </w:r>
      <w:r w:rsidR="00163C0F">
        <w:t xml:space="preserve">of the 11 </w:t>
      </w:r>
      <w:r w:rsidR="00802801">
        <w:t>schools. The Morgan Elementary</w:t>
      </w:r>
      <w:r>
        <w:t xml:space="preserve"> </w:t>
      </w:r>
      <w:r w:rsidR="00BA3A88">
        <w:t xml:space="preserve">is </w:t>
      </w:r>
      <w:r>
        <w:t>not included</w:t>
      </w:r>
      <w:r w:rsidR="00E92DE6">
        <w:t xml:space="preserve"> because it is under state receivership</w:t>
      </w:r>
      <w:r w:rsidR="00163C0F">
        <w:t xml:space="preserve">. </w:t>
      </w:r>
    </w:p>
    <w:p w:rsidR="008414BF" w:rsidRDefault="008414BF" w:rsidP="008414BF">
      <w:r>
        <w:t xml:space="preserve">According to </w:t>
      </w:r>
      <w:r w:rsidR="00BA3A88">
        <w:t xml:space="preserve">2014-2015 ESE </w:t>
      </w:r>
      <w:r>
        <w:t>enrol</w:t>
      </w:r>
      <w:r w:rsidR="00BA3A88">
        <w:t>l</w:t>
      </w:r>
      <w:r>
        <w:t>ment data</w:t>
      </w:r>
      <w:r w:rsidR="00B865DE">
        <w:t>,</w:t>
      </w:r>
      <w:r>
        <w:t xml:space="preserve"> 5,573 students attend the district’s schools</w:t>
      </w:r>
      <w:r w:rsidR="00163C0F">
        <w:t xml:space="preserve">. </w:t>
      </w:r>
      <w:r>
        <w:t>The district’s enrollment declined 5.5</w:t>
      </w:r>
      <w:r w:rsidR="00BA3A88">
        <w:t xml:space="preserve"> percent</w:t>
      </w:r>
      <w:r>
        <w:t xml:space="preserve"> </w:t>
      </w:r>
      <w:r w:rsidR="00BA3A88">
        <w:t xml:space="preserve">between </w:t>
      </w:r>
      <w:r>
        <w:t>2010</w:t>
      </w:r>
      <w:r w:rsidR="00BA3A88">
        <w:t xml:space="preserve"> and 2015</w:t>
      </w:r>
      <w:r w:rsidR="00163C0F">
        <w:t xml:space="preserve">. </w:t>
      </w:r>
      <w:r>
        <w:t xml:space="preserve">Student </w:t>
      </w:r>
      <w:r w:rsidR="00F050BC">
        <w:t xml:space="preserve">performance </w:t>
      </w:r>
      <w:r w:rsidR="008968CA">
        <w:t>data</w:t>
      </w:r>
      <w:r>
        <w:t xml:space="preserve"> shows consistently low </w:t>
      </w:r>
      <w:r w:rsidR="00F050BC">
        <w:t>achievement and growth</w:t>
      </w:r>
      <w:r>
        <w:t xml:space="preserve"> by all subgroups</w:t>
      </w:r>
      <w:r w:rsidR="007B7830">
        <w:t xml:space="preserve">, with all but one school </w:t>
      </w:r>
      <w:r w:rsidR="005F2F79">
        <w:t xml:space="preserve">falling </w:t>
      </w:r>
      <w:r w:rsidR="007B7830">
        <w:t>in the bottom 20</w:t>
      </w:r>
      <w:r w:rsidR="007B7830" w:rsidRPr="007B7830">
        <w:rPr>
          <w:vertAlign w:val="superscript"/>
        </w:rPr>
        <w:t>th</w:t>
      </w:r>
      <w:r w:rsidR="007B7830">
        <w:t xml:space="preserve"> percentile of the state</w:t>
      </w:r>
      <w:r>
        <w:t xml:space="preserve">. </w:t>
      </w:r>
      <w:r w:rsidR="007B7830">
        <w:t xml:space="preserve">In June 2010, the Dean Vocational Technical High School and the Morgan Elementary School were placed in Level 4 because of their especially low student achievement and </w:t>
      </w:r>
      <w:r w:rsidR="00F82D2A">
        <w:t>absence</w:t>
      </w:r>
      <w:r w:rsidR="007B7830">
        <w:t xml:space="preserve"> of growth; </w:t>
      </w:r>
      <w:r w:rsidR="004660DE">
        <w:t xml:space="preserve">the Morgan Elementary School was </w:t>
      </w:r>
      <w:r w:rsidR="007B7830">
        <w:t xml:space="preserve">ultimately </w:t>
      </w:r>
      <w:r w:rsidR="004660DE">
        <w:t xml:space="preserve">designated Level 5 </w:t>
      </w:r>
      <w:r w:rsidR="007B7830">
        <w:t>in 2014. Other student indicators such as graduation, dropout, suspension, and attendance rates are also among the lowest in the state.</w:t>
      </w:r>
    </w:p>
    <w:p w:rsidR="008414BF" w:rsidRDefault="008414BF" w:rsidP="00397239">
      <w:r>
        <w:t>In 2013 the district hired a new superintendent, Dr. Sergio Paez, who has a background in ELL education. He has been straightforward in communicating to all constituencies the low achievement in the district</w:t>
      </w:r>
      <w:r w:rsidR="00163C0F">
        <w:t xml:space="preserve">. </w:t>
      </w:r>
      <w:r>
        <w:t>Since his arrival In July 2013, in all of his presentations to stakeholders, he has presented a set of data that demonstrate</w:t>
      </w:r>
      <w:r w:rsidR="00397239">
        <w:t>s</w:t>
      </w:r>
      <w:r>
        <w:t xml:space="preserve"> the low </w:t>
      </w:r>
      <w:r w:rsidR="00F050BC">
        <w:t>performance</w:t>
      </w:r>
      <w:r>
        <w:t xml:space="preserve">. </w:t>
      </w:r>
    </w:p>
    <w:p w:rsidR="00397239" w:rsidRDefault="00397239" w:rsidP="008414BF">
      <w:r>
        <w:t>The superintendent</w:t>
      </w:r>
      <w:r w:rsidR="004660DE">
        <w:t xml:space="preserve"> has embarked upon a</w:t>
      </w:r>
      <w:r w:rsidR="008414BF">
        <w:t xml:space="preserve"> plan to increase achievement</w:t>
      </w:r>
      <w:r w:rsidR="00BF5B6C">
        <w:t xml:space="preserve">, </w:t>
      </w:r>
      <w:r>
        <w:t xml:space="preserve">based on </w:t>
      </w:r>
      <w:r w:rsidR="008414BF">
        <w:t xml:space="preserve">his belief that all students can benefit from language development strategies. Dr. Paez’s theory of action serves as the organizing construct for the </w:t>
      </w:r>
      <w:r>
        <w:t xml:space="preserve">district’s </w:t>
      </w:r>
      <w:r w:rsidR="008414BF">
        <w:t>Accelerated Improvement Plan</w:t>
      </w:r>
      <w:r w:rsidR="00BF5B6C">
        <w:t xml:space="preserve"> (AIP)</w:t>
      </w:r>
      <w:r w:rsidR="00DB1E64">
        <w:t>, a planning process implemented by the state in Level 4 districts declared underperforming on the basis of a district accountability review</w:t>
      </w:r>
      <w:r w:rsidR="008414BF">
        <w:t xml:space="preserve">. </w:t>
      </w:r>
      <w:r w:rsidR="00BF5B6C">
        <w:t>Dr. Paez</w:t>
      </w:r>
      <w:r w:rsidR="008414BF">
        <w:t xml:space="preserve"> has used the district’s low student achievement data to </w:t>
      </w:r>
      <w:r w:rsidR="004660DE">
        <w:t>argue that the district needs</w:t>
      </w:r>
      <w:r>
        <w:t xml:space="preserve"> </w:t>
      </w:r>
      <w:r w:rsidR="008414BF">
        <w:t xml:space="preserve">to embark upon significant changes. </w:t>
      </w:r>
    </w:p>
    <w:p w:rsidR="00DE0AFA" w:rsidRDefault="008414BF" w:rsidP="008414BF">
      <w:r>
        <w:t xml:space="preserve">To this end, </w:t>
      </w:r>
      <w:r w:rsidR="00397239">
        <w:t>t</w:t>
      </w:r>
      <w:r>
        <w:t xml:space="preserve">he </w:t>
      </w:r>
      <w:r w:rsidR="00397239">
        <w:t xml:space="preserve">district </w:t>
      </w:r>
      <w:r>
        <w:t xml:space="preserve">has established interrelated systems that connect all the district’s structures that support classroom instruction, including the supervision of teaching, professional development, and the use of grant monies. </w:t>
      </w:r>
      <w:r w:rsidR="00397239">
        <w:t xml:space="preserve">The superintendent </w:t>
      </w:r>
      <w:r>
        <w:t>has been successful in articulating his vision</w:t>
      </w:r>
      <w:r w:rsidR="00BF5B6C">
        <w:t xml:space="preserve"> and has </w:t>
      </w:r>
      <w:r>
        <w:t xml:space="preserve">established positive working relationships with the school committee, mayor, and community partners. </w:t>
      </w:r>
      <w:r w:rsidR="00397239">
        <w:t>During the site visit, teachers</w:t>
      </w:r>
      <w:r>
        <w:t>, administrators, and the school committee all appear</w:t>
      </w:r>
      <w:r w:rsidR="00397239">
        <w:t>ed</w:t>
      </w:r>
      <w:r>
        <w:t xml:space="preserve"> to agree with and understand the vision as they begin to implement it</w:t>
      </w:r>
      <w:r w:rsidR="00163C0F">
        <w:t xml:space="preserve">. </w:t>
      </w:r>
    </w:p>
    <w:p w:rsidR="008414BF" w:rsidRDefault="008414BF" w:rsidP="008414BF">
      <w:r>
        <w:t xml:space="preserve">The changes </w:t>
      </w:r>
      <w:r w:rsidR="007700BB">
        <w:t>initiated</w:t>
      </w:r>
      <w:r>
        <w:t xml:space="preserve"> in Holyoke are </w:t>
      </w:r>
      <w:r w:rsidR="005F2F79">
        <w:t xml:space="preserve">intended to be </w:t>
      </w:r>
      <w:r>
        <w:t>substantive and sweeping</w:t>
      </w:r>
      <w:r w:rsidR="00163C0F">
        <w:t xml:space="preserve">. </w:t>
      </w:r>
      <w:r w:rsidR="00A30009">
        <w:t>However, p</w:t>
      </w:r>
      <w:r w:rsidR="00397239">
        <w:t>rogress in advancing district initiatives</w:t>
      </w:r>
      <w:r w:rsidR="00F050BC">
        <w:t xml:space="preserve"> </w:t>
      </w:r>
      <w:r w:rsidR="0087351C">
        <w:t>is</w:t>
      </w:r>
      <w:r w:rsidR="00F91B15">
        <w:t xml:space="preserve"> being</w:t>
      </w:r>
      <w:r w:rsidR="00397239">
        <w:t xml:space="preserve"> slowed by an absence of meaningful teacher involvement and constructive participation by the Holyoke Teachers’ Association.</w:t>
      </w:r>
      <w:r w:rsidR="007700BB">
        <w:t xml:space="preserve"> Further, to date little data demonstrate</w:t>
      </w:r>
      <w:r w:rsidR="00BF5B6C">
        <w:t>s</w:t>
      </w:r>
      <w:r w:rsidR="007700BB">
        <w:t xml:space="preserve"> the initiatives’ </w:t>
      </w:r>
      <w:r w:rsidR="00BF5B6C">
        <w:t>impact</w:t>
      </w:r>
      <w:r w:rsidR="007700BB">
        <w:t xml:space="preserve"> on student achievement</w:t>
      </w:r>
      <w:r w:rsidR="00163C0F">
        <w:t xml:space="preserve">. </w:t>
      </w:r>
    </w:p>
    <w:p w:rsidR="008414BF" w:rsidRPr="00F91B15" w:rsidRDefault="00D91841" w:rsidP="007E11AB">
      <w:pPr>
        <w:keepNext/>
        <w:keepLines/>
        <w:rPr>
          <w:i/>
          <w:sz w:val="24"/>
          <w:szCs w:val="24"/>
        </w:rPr>
      </w:pPr>
      <w:r w:rsidRPr="00D91841">
        <w:rPr>
          <w:i/>
          <w:sz w:val="24"/>
          <w:szCs w:val="24"/>
        </w:rPr>
        <w:lastRenderedPageBreak/>
        <w:t xml:space="preserve">Curriculum and Instruction </w:t>
      </w:r>
    </w:p>
    <w:p w:rsidR="008414BF" w:rsidRPr="00D436E4" w:rsidRDefault="00EF59BB" w:rsidP="007E11AB">
      <w:pPr>
        <w:keepNext/>
        <w:keepLines/>
      </w:pPr>
      <w:r>
        <w:t>Before</w:t>
      </w:r>
      <w:r w:rsidR="006A6FE1">
        <w:t xml:space="preserve"> </w:t>
      </w:r>
      <w:r w:rsidR="00032AD9">
        <w:t xml:space="preserve">the superintendent’s </w:t>
      </w:r>
      <w:r w:rsidR="006A6FE1">
        <w:t xml:space="preserve">arrival in the district </w:t>
      </w:r>
      <w:r w:rsidR="00032AD9">
        <w:t xml:space="preserve">in 2013, </w:t>
      </w:r>
      <w:r w:rsidR="00D91841" w:rsidRPr="00D91841">
        <w:t xml:space="preserve">there had been limited efforts to align Holyoke’s curriculum to the </w:t>
      </w:r>
      <w:r w:rsidR="00BF5B6C">
        <w:t>state curriculum frameworks.</w:t>
      </w:r>
      <w:r w:rsidR="00D91841" w:rsidRPr="00D91841">
        <w:t xml:space="preserve"> M</w:t>
      </w:r>
      <w:r w:rsidR="006A6FE1">
        <w:t xml:space="preserve">assachusetts </w:t>
      </w:r>
      <w:r w:rsidR="00D91841" w:rsidRPr="00D91841">
        <w:t xml:space="preserve">framework standards had been added to current units, but much of the content remained the same. The district had a variety of literacy materials including Reading First at the elementary level and America’s Choice units at the middle school. </w:t>
      </w:r>
      <w:r w:rsidR="006A6FE1">
        <w:t>School</w:t>
      </w:r>
      <w:r w:rsidR="00D91841" w:rsidRPr="00D91841">
        <w:t>-based coaching positions existed</w:t>
      </w:r>
      <w:r w:rsidR="00032AD9">
        <w:t>,</w:t>
      </w:r>
      <w:r w:rsidR="00D91841" w:rsidRPr="00D91841">
        <w:t xml:space="preserve"> but their work was at the direction of </w:t>
      </w:r>
      <w:r w:rsidR="006A6FE1">
        <w:t>school</w:t>
      </w:r>
      <w:r w:rsidR="00D91841" w:rsidRPr="00D91841">
        <w:t xml:space="preserve"> principals and not always aligned with district priorities. </w:t>
      </w:r>
    </w:p>
    <w:p w:rsidR="008414BF" w:rsidRPr="00D436E4" w:rsidRDefault="00D91841" w:rsidP="008414BF">
      <w:r w:rsidRPr="00D91841">
        <w:t>Under the new administration, focused efforts to improve teaching and learning began. Curriculum scope and sequences were developed, and content directors led teams of teachers in aligning curriculum documents with current state frameworks. With regard to instruction, directors identified district focus practices: close reading, text-based questioning, explicit vocabulary instruction, and student discourse</w:t>
      </w:r>
      <w:r w:rsidR="00163C0F">
        <w:t xml:space="preserve">. </w:t>
      </w:r>
      <w:r w:rsidRPr="00D91841">
        <w:t>These became four of Holyoke’s five best practices</w:t>
      </w:r>
      <w:r w:rsidR="00C007B8">
        <w:t xml:space="preserve"> for instruction (see further description in </w:t>
      </w:r>
      <w:r w:rsidR="00032AD9">
        <w:t>the Findings section</w:t>
      </w:r>
      <w:r w:rsidR="00C007B8">
        <w:t>)</w:t>
      </w:r>
      <w:r w:rsidR="00032AD9">
        <w:t>. T</w:t>
      </w:r>
      <w:r w:rsidRPr="00D91841">
        <w:t>hey were further articulated in the</w:t>
      </w:r>
      <w:r w:rsidR="00BF5B6C">
        <w:t xml:space="preserve"> district’s Accelerate</w:t>
      </w:r>
      <w:r w:rsidR="00032AD9">
        <w:t>d</w:t>
      </w:r>
      <w:r w:rsidR="00BF5B6C">
        <w:t xml:space="preserve"> Improvement Plan</w:t>
      </w:r>
      <w:r w:rsidRPr="00D91841">
        <w:t xml:space="preserve"> and introduced to teachers through professional development. </w:t>
      </w:r>
    </w:p>
    <w:p w:rsidR="008414BF" w:rsidRPr="00D436E4" w:rsidRDefault="00D91841" w:rsidP="008414BF">
      <w:r w:rsidRPr="00D91841">
        <w:t>In July 2014, instructional leadership</w:t>
      </w:r>
      <w:r w:rsidR="006A6FE1">
        <w:t xml:space="preserve"> was reorganized</w:t>
      </w:r>
      <w:r w:rsidR="00163C0F">
        <w:t xml:space="preserve">. </w:t>
      </w:r>
      <w:r w:rsidR="00D8798A">
        <w:t>Three principals were replaced, n</w:t>
      </w:r>
      <w:r w:rsidRPr="00D91841">
        <w:t>ew director positions were created, and all directors reapplied for their jobs. Coaching positions that had been eliminated were replaced with seven instructional leadership specialists (ILS</w:t>
      </w:r>
      <w:r w:rsidR="006A6FE1">
        <w:t>s</w:t>
      </w:r>
      <w:r w:rsidRPr="00D91841">
        <w:t>)</w:t>
      </w:r>
      <w:r w:rsidR="00163C0F">
        <w:t xml:space="preserve">. </w:t>
      </w:r>
      <w:r w:rsidRPr="00D91841">
        <w:t xml:space="preserve">These district-based positions were created to support curriculum development and implementation, to provide group and individual teacher coaching, and to design and implement professional development aligned with the new district focus practices. </w:t>
      </w:r>
    </w:p>
    <w:p w:rsidR="008414BF" w:rsidRDefault="00D91841" w:rsidP="008414BF">
      <w:r w:rsidRPr="00D91841">
        <w:t xml:space="preserve">There is a new </w:t>
      </w:r>
      <w:r w:rsidR="006A048C">
        <w:t xml:space="preserve">sense of </w:t>
      </w:r>
      <w:r w:rsidRPr="00D91841">
        <w:t xml:space="preserve">energy </w:t>
      </w:r>
      <w:r w:rsidR="006A048C">
        <w:t xml:space="preserve">and accomplishment </w:t>
      </w:r>
      <w:r w:rsidRPr="00D91841">
        <w:t xml:space="preserve">in the district around curriculum and instruction. </w:t>
      </w:r>
      <w:r w:rsidR="006A048C">
        <w:t xml:space="preserve">With the exception of the English language development curriculum, alignment to the state curriculum frameworks </w:t>
      </w:r>
      <w:r w:rsidRPr="00D91841">
        <w:t xml:space="preserve">is </w:t>
      </w:r>
      <w:r w:rsidRPr="006A048C">
        <w:t xml:space="preserve">close to </w:t>
      </w:r>
      <w:r w:rsidR="006A048C">
        <w:t>completion</w:t>
      </w:r>
      <w:r w:rsidRPr="00D91841">
        <w:t xml:space="preserve">, instructional focus areas have been designated and </w:t>
      </w:r>
      <w:r w:rsidRPr="006A048C">
        <w:t>introduced</w:t>
      </w:r>
      <w:r w:rsidRPr="00D91841">
        <w:t xml:space="preserve">, and instructional leadership has been refreshed and extended. </w:t>
      </w:r>
      <w:r w:rsidR="006A048C">
        <w:t xml:space="preserve">However, </w:t>
      </w:r>
      <w:r w:rsidR="00CF3309">
        <w:t xml:space="preserve">as detailed in the findings, </w:t>
      </w:r>
      <w:r w:rsidR="006A048C">
        <w:t xml:space="preserve">classroom observations suggest that these curriculum changes are not fully and deeply implemented throughout the district. </w:t>
      </w:r>
    </w:p>
    <w:p w:rsidR="008414BF" w:rsidRPr="00F91B15" w:rsidRDefault="00F609F5" w:rsidP="008414BF">
      <w:pPr>
        <w:rPr>
          <w:sz w:val="24"/>
          <w:szCs w:val="24"/>
        </w:rPr>
      </w:pPr>
      <w:r w:rsidRPr="00F609F5">
        <w:rPr>
          <w:i/>
          <w:sz w:val="24"/>
          <w:szCs w:val="24"/>
        </w:rPr>
        <w:t>Assessment</w:t>
      </w:r>
    </w:p>
    <w:p w:rsidR="008414BF" w:rsidRPr="00D436E4" w:rsidRDefault="00064EB4" w:rsidP="008414BF">
      <w:r>
        <w:t>The central office has prioritized building a</w:t>
      </w:r>
      <w:r w:rsidR="00F609F5" w:rsidRPr="00F609F5">
        <w:t xml:space="preserve"> culture of using data to make instructional decisions. The district provided professional development to principals and teachers on data analysis, and principals and instructional learning specialists are available to support individual teachers as they undertake to change their practice. </w:t>
      </w:r>
    </w:p>
    <w:p w:rsidR="008414BF" w:rsidRPr="00D436E4" w:rsidRDefault="00F609F5" w:rsidP="008414BF">
      <w:r w:rsidRPr="00F609F5">
        <w:t>This school year the district initiated some districtwide data projects. Quarterly learning walks involved administrators visiting every classroom in the district to assess the implementation of Holyoke’s five key instructional strategies. Tables comparing the small improvements observed between the first and second district learning walks were widely available.</w:t>
      </w:r>
    </w:p>
    <w:p w:rsidR="008414BF" w:rsidRPr="00D436E4" w:rsidRDefault="00F609F5" w:rsidP="008414BF">
      <w:r w:rsidRPr="00F609F5">
        <w:lastRenderedPageBreak/>
        <w:t xml:space="preserve">In addition, the district designed and implemented the Grade 3 Collaboration Project that involved grade </w:t>
      </w:r>
      <w:r w:rsidR="006A6FE1">
        <w:t xml:space="preserve">3 </w:t>
      </w:r>
      <w:r w:rsidRPr="00F609F5">
        <w:t xml:space="preserve">ELA teachers in charting the assessment data available for each of their students and then planning interventions based on their students’ </w:t>
      </w:r>
      <w:r w:rsidR="00D8798A">
        <w:t xml:space="preserve">individual instructional </w:t>
      </w:r>
      <w:r w:rsidRPr="00F609F5">
        <w:t xml:space="preserve">needs as evidenced in the charts. The district planned to use the Grade 3 Collaboration Project as a model for other district data projects. </w:t>
      </w:r>
    </w:p>
    <w:p w:rsidR="008414BF" w:rsidRPr="00D436E4" w:rsidRDefault="00F609F5" w:rsidP="008414BF">
      <w:r w:rsidRPr="00F609F5">
        <w:t xml:space="preserve">The Holyoke </w:t>
      </w:r>
      <w:r w:rsidR="00450FA5">
        <w:t>Public Schools</w:t>
      </w:r>
      <w:r w:rsidRPr="00F609F5">
        <w:t xml:space="preserve"> had been using </w:t>
      </w:r>
      <w:r w:rsidR="00BA3A88">
        <w:t>Achievement</w:t>
      </w:r>
      <w:r w:rsidRPr="00F609F5">
        <w:t xml:space="preserve"> Network (ANet) quarterly assessments to monitor the progress of its students in grades 2-8 against state standards since the 2012-2013 school year. In summer 2014, the district decided to discontinue the use of ANet</w:t>
      </w:r>
      <w:r w:rsidR="006A54C8">
        <w:t>,</w:t>
      </w:r>
      <w:r w:rsidRPr="00F609F5">
        <w:t xml:space="preserve"> based on the expense involved in using ANet and on evidence that </w:t>
      </w:r>
      <w:r w:rsidR="008D3204" w:rsidRPr="00EF59BB">
        <w:t>ANet was not a good fit for most of the elementary schools</w:t>
      </w:r>
      <w:r w:rsidRPr="00F609F5">
        <w:t xml:space="preserve">. One school (Kelly Elementary) decided to continue with ANet since staff had been making appropriate and effective use of the system. </w:t>
      </w:r>
    </w:p>
    <w:p w:rsidR="00B51E73" w:rsidRPr="00EF59BB" w:rsidRDefault="00B51E73" w:rsidP="00B51E73">
      <w:r w:rsidRPr="00EF59BB">
        <w:t>While in the past the Measures of Academic Progress (MAP) assessment had been administered in addition to ANet and the Fountas and Pinnell Benchmark Assessment System (BAS) to measure student progress during the year, district leaders said that they recognized the necessity that teachers have formative assessment data to make instructional decisions. They also said that they were aware of the need for more effective approaches to doing so</w:t>
      </w:r>
      <w:r w:rsidR="00CA4D6D">
        <w:t xml:space="preserve">. </w:t>
      </w:r>
      <w:r w:rsidRPr="00EF59BB">
        <w:t xml:space="preserve">During the 2014-2015 school year the district embarked on the development, administration, and analysis of local formative assessments in ELA and mathematics in all but one of its elementary/middle schools (the exception is Kelly School, which continues to use ANet as noted above), and in science in all elementary schools. </w:t>
      </w:r>
    </w:p>
    <w:p w:rsidR="00B51E73" w:rsidRPr="00D436E4" w:rsidRDefault="00B51E73" w:rsidP="00B51E73">
      <w:r w:rsidRPr="00F609F5">
        <w:t xml:space="preserve">At the time of the site visit, the district’s first locally developed formative assessments had been administered and analyzed, and the second round was to be administered shortly. The reports </w:t>
      </w:r>
      <w:r w:rsidRPr="00D91841">
        <w:t xml:space="preserve">generated for analysis of the first assessment results were comprehensive and useful at the district, school, and classroom levels. However, at the time of the site visit, </w:t>
      </w:r>
      <w:r>
        <w:t>t</w:t>
      </w:r>
      <w:r w:rsidRPr="00D91841">
        <w:t xml:space="preserve">he second administration of the district interim assessments had not taken place. </w:t>
      </w:r>
    </w:p>
    <w:p w:rsidR="008414BF" w:rsidRPr="00D436E4" w:rsidRDefault="00D91841" w:rsidP="008414BF">
      <w:r w:rsidRPr="00D91841">
        <w:t>Quarterly assessments at H</w:t>
      </w:r>
      <w:r w:rsidR="00BA3A88">
        <w:t xml:space="preserve">olyoke </w:t>
      </w:r>
      <w:r w:rsidRPr="00D91841">
        <w:t>H</w:t>
      </w:r>
      <w:r w:rsidR="00BA3A88">
        <w:t xml:space="preserve">igh </w:t>
      </w:r>
      <w:r w:rsidRPr="00D91841">
        <w:t>S</w:t>
      </w:r>
      <w:r w:rsidR="00BA3A88">
        <w:t>chool (HHS)</w:t>
      </w:r>
      <w:r w:rsidRPr="00D91841">
        <w:t xml:space="preserve"> were in various stages of development. At HHS, the science department had been administering common chapter, unit, midterm, and final tests for a number of years</w:t>
      </w:r>
      <w:r w:rsidR="004C3CDD">
        <w:t xml:space="preserve">; </w:t>
      </w:r>
      <w:r w:rsidRPr="00D91841">
        <w:t xml:space="preserve">at the time of the site visit the department was in the initial stages of aligning its curriculum to the </w:t>
      </w:r>
      <w:r w:rsidR="00772A47">
        <w:t xml:space="preserve">draft </w:t>
      </w:r>
      <w:r w:rsidRPr="00D91841">
        <w:t xml:space="preserve">2016 science standards. The English and mathematics departments at HHS were in their second year of administering quarterly assessments, but substantial modifications </w:t>
      </w:r>
      <w:r w:rsidR="00F21644">
        <w:t xml:space="preserve">were </w:t>
      </w:r>
      <w:r w:rsidRPr="00D91841">
        <w:t xml:space="preserve">made in the ELA assessments between the first and second year. </w:t>
      </w:r>
    </w:p>
    <w:p w:rsidR="00B51E73" w:rsidRDefault="00D91841" w:rsidP="00B51E73">
      <w:r w:rsidRPr="00D91841">
        <w:t xml:space="preserve">The district grasps the powerful role data can play in the improvement of student achievement. </w:t>
      </w:r>
      <w:r w:rsidR="00B51E73" w:rsidRPr="00B51E73">
        <w:rPr>
          <w:color w:val="FF0000"/>
        </w:rPr>
        <w:t xml:space="preserve"> </w:t>
      </w:r>
      <w:r w:rsidR="00B51E73" w:rsidRPr="00EF59BB">
        <w:t>However, at the time of the site visit, the district continued to need to grow and improve its formative assessment system, including increasing the frequency of assessment, in order to ensure that data does indeed play this powerful role.</w:t>
      </w:r>
    </w:p>
    <w:p w:rsidR="00EF59BB" w:rsidRDefault="00EF59BB" w:rsidP="00B51E73"/>
    <w:p w:rsidR="00EF59BB" w:rsidRPr="00EF59BB" w:rsidRDefault="00EF59BB" w:rsidP="00B51E73"/>
    <w:p w:rsidR="00D436E4" w:rsidRDefault="00D436E4" w:rsidP="008414BF"/>
    <w:p w:rsidR="008414BF" w:rsidRPr="00F91B15" w:rsidRDefault="00D91841" w:rsidP="008414BF">
      <w:pPr>
        <w:jc w:val="both"/>
        <w:rPr>
          <w:i/>
          <w:sz w:val="24"/>
          <w:szCs w:val="24"/>
        </w:rPr>
      </w:pPr>
      <w:r w:rsidRPr="00D91841">
        <w:rPr>
          <w:i/>
          <w:sz w:val="24"/>
          <w:szCs w:val="24"/>
        </w:rPr>
        <w:lastRenderedPageBreak/>
        <w:t>Human Resources and Professional Development</w:t>
      </w:r>
    </w:p>
    <w:p w:rsidR="008414BF" w:rsidRDefault="008414BF" w:rsidP="00D40E2F">
      <w:r>
        <w:t xml:space="preserve">Integral to Holyoke’s Accelerated Improvement Plan </w:t>
      </w:r>
      <w:r w:rsidR="00376813">
        <w:t xml:space="preserve">(AIP) </w:t>
      </w:r>
      <w:r>
        <w:t xml:space="preserve">is a theory of action that posits that improving the professional practice of educators and educational leaders will result in </w:t>
      </w:r>
      <w:r w:rsidR="00376813">
        <w:t xml:space="preserve">substantially </w:t>
      </w:r>
      <w:r>
        <w:t>improved student learning outcomes</w:t>
      </w:r>
      <w:r w:rsidR="00163C0F">
        <w:t xml:space="preserve">. </w:t>
      </w:r>
      <w:r>
        <w:t>Several of the strategic components of this theory of action relate directly to the human resources and professional development standard and its indicators</w:t>
      </w:r>
      <w:r w:rsidR="00163C0F">
        <w:t xml:space="preserve">. </w:t>
      </w:r>
    </w:p>
    <w:p w:rsidR="008414BF" w:rsidRDefault="008414BF" w:rsidP="00D40E2F">
      <w:r>
        <w:t>The first of th</w:t>
      </w:r>
      <w:r w:rsidR="007B7FD9">
        <w:t>ese critical AIP components is c</w:t>
      </w:r>
      <w:r>
        <w:t xml:space="preserve">lassroom </w:t>
      </w:r>
      <w:r w:rsidR="007B7FD9">
        <w:t>p</w:t>
      </w:r>
      <w:r>
        <w:t>ractice</w:t>
      </w:r>
      <w:r w:rsidR="00163C0F">
        <w:t xml:space="preserve">. </w:t>
      </w:r>
      <w:r>
        <w:t xml:space="preserve">The district </w:t>
      </w:r>
      <w:r w:rsidR="00376813">
        <w:t>has been</w:t>
      </w:r>
      <w:r>
        <w:t xml:space="preserve"> implementing an educator evaluation system aligned with the state model</w:t>
      </w:r>
      <w:r w:rsidR="00163C0F">
        <w:t xml:space="preserve">. </w:t>
      </w:r>
      <w:r>
        <w:t xml:space="preserve">Under the direction of the superintendent, the district is employing the new supervisory model to focus systematically on improving classroom practice, as well as to enhance the skills and leadership capacity of </w:t>
      </w:r>
      <w:r w:rsidR="00376813">
        <w:t xml:space="preserve">school </w:t>
      </w:r>
      <w:r>
        <w:t>and district administrators</w:t>
      </w:r>
      <w:r w:rsidR="00163C0F">
        <w:t xml:space="preserve">. </w:t>
      </w:r>
      <w:r>
        <w:t xml:space="preserve">Interviews with teachers and administrators and a thorough </w:t>
      </w:r>
      <w:r w:rsidR="00376813">
        <w:t xml:space="preserve">review </w:t>
      </w:r>
      <w:r>
        <w:t>of evaluative documents and data confirmed that the district’s effective use of educator evaluation is providing strong and appropriate support for its comprehensive school improvement initiatives.</w:t>
      </w:r>
    </w:p>
    <w:p w:rsidR="008414BF" w:rsidRPr="00620F5C" w:rsidRDefault="008414BF" w:rsidP="00D40E2F">
      <w:r>
        <w:t xml:space="preserve">The second relevant AIP component is the district’s commitment of increased time for professional development </w:t>
      </w:r>
      <w:r w:rsidR="00376813">
        <w:t xml:space="preserve">(PD) </w:t>
      </w:r>
      <w:r>
        <w:t>for both teachers and administrators. The district is currently developing a comprehensive and cohesive PD program that focuses on providing expanded, sustained, and properly differentiated learning opportunities for all its educators</w:t>
      </w:r>
      <w:r w:rsidR="00163C0F">
        <w:t xml:space="preserve">. </w:t>
      </w:r>
      <w:r>
        <w:t>The district’s “20 Hour” initiat</w:t>
      </w:r>
      <w:r w:rsidR="005D0B6D">
        <w:t>ive focuses on the goal of providing</w:t>
      </w:r>
      <w:r>
        <w:t xml:space="preserve"> all teachers with at least 20 hours of embedded professional learning time each month</w:t>
      </w:r>
      <w:r w:rsidR="00163C0F">
        <w:t xml:space="preserve">. </w:t>
      </w:r>
      <w:r>
        <w:t xml:space="preserve">This has been accomplished in a combination of ways, including additional early release PD days, increased and expanded common planning time, professional learning communities, and various team and faculty meetings. Additionally, the </w:t>
      </w:r>
      <w:r w:rsidR="007B7FD9">
        <w:t>d</w:t>
      </w:r>
      <w:r>
        <w:t xml:space="preserve">evelopment of </w:t>
      </w:r>
      <w:r w:rsidR="007B7FD9">
        <w:t>l</w:t>
      </w:r>
      <w:r>
        <w:t xml:space="preserve">eadership </w:t>
      </w:r>
      <w:r w:rsidR="007B7FD9">
        <w:t>c</w:t>
      </w:r>
      <w:r>
        <w:t>apacity, another strategic objective in the district’s AIP, is being advanced effectively through the creation of two key administrator support groups, the District Instructional Leadership Team and the Teaching and Learning Team, as well as through the creation of a new district leadership position, the director of leadership effectiveness, whose role is to coach principals in support of their continuous growth and improvement</w:t>
      </w:r>
      <w:r w:rsidR="00163C0F">
        <w:t xml:space="preserve">. </w:t>
      </w:r>
    </w:p>
    <w:p w:rsidR="00340EEA" w:rsidRDefault="008414BF" w:rsidP="00340EEA">
      <w:r>
        <w:t>The district has developed systems and devoted resources to achieving its goals</w:t>
      </w:r>
      <w:r w:rsidR="007B7FD9">
        <w:t xml:space="preserve"> in this area</w:t>
      </w:r>
      <w:r>
        <w:t>, and progress has been made, particularly during the past 18 months</w:t>
      </w:r>
      <w:r w:rsidR="00163C0F">
        <w:t xml:space="preserve">. </w:t>
      </w:r>
      <w:r w:rsidR="00340EEA">
        <w:t>But the absence of meaningful involvement, formal representation, and active participation of teachers in the direction, design, and delivery of professional development at the district level threatens to slow progress and undermine the likelihood of continued success.</w:t>
      </w:r>
    </w:p>
    <w:p w:rsidR="008414BF" w:rsidRPr="00F91B15" w:rsidRDefault="00D91841" w:rsidP="008414BF">
      <w:pPr>
        <w:rPr>
          <w:i/>
          <w:sz w:val="24"/>
          <w:szCs w:val="24"/>
        </w:rPr>
      </w:pPr>
      <w:r w:rsidRPr="00D91841">
        <w:rPr>
          <w:i/>
          <w:sz w:val="24"/>
          <w:szCs w:val="24"/>
        </w:rPr>
        <w:t xml:space="preserve">Student Support </w:t>
      </w:r>
    </w:p>
    <w:p w:rsidR="00D72BDE" w:rsidRDefault="00D72BDE" w:rsidP="008414BF">
      <w:r w:rsidRPr="004343D3">
        <w:t>As noted in the district overview, the student population in Holyoke is largely composed of high</w:t>
      </w:r>
      <w:r w:rsidR="004C3CDD">
        <w:t>-</w:t>
      </w:r>
      <w:r w:rsidRPr="004343D3">
        <w:t>needs students.</w:t>
      </w:r>
      <w:r>
        <w:t xml:space="preserve"> </w:t>
      </w:r>
      <w:r w:rsidR="007B7830">
        <w:t>From 2010 to 2014</w:t>
      </w:r>
      <w:r w:rsidR="004343D3">
        <w:t>,</w:t>
      </w:r>
      <w:r w:rsidR="007B7830">
        <w:t xml:space="preserve"> the percentage of students from low-income families increased from 74.3 percent to 85.3 percent. In the 2014-2015 school year, students with disabilities</w:t>
      </w:r>
      <w:r w:rsidR="007B7830" w:rsidDel="00E84E93">
        <w:t xml:space="preserve"> </w:t>
      </w:r>
      <w:r w:rsidR="007B7830">
        <w:t xml:space="preserve">make up 24.1 </w:t>
      </w:r>
      <w:r w:rsidR="004343D3">
        <w:t xml:space="preserve">percent of enrollment, as </w:t>
      </w:r>
      <w:r w:rsidR="007B7830">
        <w:t xml:space="preserve">compared with the state rate of 17.0 percent; English language learners (ELLs), 28.5 percent </w:t>
      </w:r>
      <w:r w:rsidR="004343D3">
        <w:t xml:space="preserve">versus </w:t>
      </w:r>
      <w:r w:rsidR="007B7830">
        <w:t>7.9 percent</w:t>
      </w:r>
      <w:r w:rsidR="004343D3">
        <w:t xml:space="preserve"> statewide</w:t>
      </w:r>
      <w:r w:rsidR="007B7830">
        <w:t xml:space="preserve">; and students whose first language is not English, 47.7 percent </w:t>
      </w:r>
      <w:r w:rsidR="004343D3">
        <w:t xml:space="preserve">versus </w:t>
      </w:r>
      <w:r w:rsidR="007B7830">
        <w:t>18.5 percent</w:t>
      </w:r>
      <w:r w:rsidR="004343D3">
        <w:t xml:space="preserve"> statewide</w:t>
      </w:r>
      <w:r w:rsidR="007B7830">
        <w:t>.</w:t>
      </w:r>
      <w:r w:rsidR="004343D3">
        <w:t xml:space="preserve"> </w:t>
      </w:r>
      <w:r w:rsidR="00FB48DC">
        <w:t xml:space="preserve">In the 2014-2015 school year, </w:t>
      </w:r>
      <w:r w:rsidR="00FB48DC" w:rsidRPr="00EF59BB">
        <w:t>78.8 percent of the district’s students are Hispanic and 16.3 percent are White, with African-American students making up 3.1 percent of students and Asian and Multi-Race, Non-Hispanic students making up the remaining 1.7 percent.</w:t>
      </w:r>
      <w:r w:rsidR="00FB48DC" w:rsidRPr="00BF6C9A">
        <w:rPr>
          <w:color w:val="FF0000"/>
        </w:rPr>
        <w:t xml:space="preserve"> </w:t>
      </w:r>
      <w:r w:rsidR="00B2353B" w:rsidRPr="00B2353B">
        <w:t xml:space="preserve">At the high </w:t>
      </w:r>
      <w:r w:rsidR="00B2353B" w:rsidRPr="00B2353B">
        <w:lastRenderedPageBreak/>
        <w:t>school level, e</w:t>
      </w:r>
      <w:r w:rsidR="00B45DDD" w:rsidRPr="00B2353B">
        <w:t xml:space="preserve">nrollment patterns by subgroup appear substantially different across the two schools. </w:t>
      </w:r>
      <w:r w:rsidR="00B2353B" w:rsidRPr="00B2353B">
        <w:t xml:space="preserve">The student body at </w:t>
      </w:r>
      <w:r w:rsidR="00B45DDD" w:rsidRPr="00B2353B">
        <w:t>Dean Vocational</w:t>
      </w:r>
      <w:r w:rsidR="00B2353B" w:rsidRPr="00B2353B">
        <w:t xml:space="preserve"> Technical High School is 31.3 percent </w:t>
      </w:r>
      <w:r w:rsidR="008A0F9A">
        <w:t xml:space="preserve">ELLs </w:t>
      </w:r>
      <w:r w:rsidR="004343D3">
        <w:t>and 35.2 percent</w:t>
      </w:r>
      <w:r w:rsidR="00B2353B" w:rsidRPr="00B2353B">
        <w:t xml:space="preserve"> </w:t>
      </w:r>
      <w:r w:rsidR="008A0F9A">
        <w:t>students</w:t>
      </w:r>
      <w:r w:rsidR="00FB48DC">
        <w:t xml:space="preserve"> with disabilities</w:t>
      </w:r>
      <w:r w:rsidR="00B2353B" w:rsidRPr="00B2353B">
        <w:t>, wh</w:t>
      </w:r>
      <w:r w:rsidR="004343D3">
        <w:t>ile Holyoke High School is 14.1 percent</w:t>
      </w:r>
      <w:r w:rsidR="00B2353B" w:rsidRPr="00B2353B">
        <w:t xml:space="preserve"> </w:t>
      </w:r>
      <w:r w:rsidR="008A0F9A">
        <w:t xml:space="preserve">ELLs </w:t>
      </w:r>
      <w:r w:rsidR="00B2353B" w:rsidRPr="00B2353B">
        <w:t xml:space="preserve">and 14.3 percent </w:t>
      </w:r>
      <w:r w:rsidR="008A0F9A">
        <w:t>students</w:t>
      </w:r>
      <w:r w:rsidR="00FB48DC">
        <w:t xml:space="preserve"> with disabilities</w:t>
      </w:r>
      <w:r w:rsidR="00B2353B" w:rsidRPr="00B2353B">
        <w:t xml:space="preserve">. </w:t>
      </w:r>
    </w:p>
    <w:p w:rsidR="008414BF" w:rsidRDefault="00F170E0" w:rsidP="008414BF">
      <w:r>
        <w:t>T</w:t>
      </w:r>
      <w:r w:rsidR="008414BF">
        <w:t xml:space="preserve">he district has assembled programs, practices, structures, and staff, including community partners, to support students’ academic and non-academic needs. There is a heightened awareness of the academic needs of ELLs and students with disabilities. Literacy learning for all students, but particularly for ELLs and </w:t>
      </w:r>
      <w:r>
        <w:t>student</w:t>
      </w:r>
      <w:r w:rsidR="00D74B00">
        <w:t>s</w:t>
      </w:r>
      <w:r>
        <w:t xml:space="preserve"> with disabilities</w:t>
      </w:r>
      <w:r w:rsidR="008414BF">
        <w:t>, has been the focus of all district improvement planning, including school improvement plans, professional development, and the active work of partners in the district.</w:t>
      </w:r>
      <w:r w:rsidR="008414BF" w:rsidRPr="00247B9C">
        <w:t xml:space="preserve"> </w:t>
      </w:r>
      <w:r w:rsidR="008A0F9A">
        <w:t>A</w:t>
      </w:r>
      <w:r w:rsidR="008414BF">
        <w:t xml:space="preserve"> common process (Building Based Student Support Teams) </w:t>
      </w:r>
      <w:r w:rsidR="008A0F9A">
        <w:t xml:space="preserve">is </w:t>
      </w:r>
      <w:r w:rsidR="008414BF">
        <w:t>used throughout the district to provide support for struggling students. Supports include designated time and staff to provide interventions for students.</w:t>
      </w:r>
    </w:p>
    <w:p w:rsidR="008414BF" w:rsidRDefault="008A0F9A" w:rsidP="008414BF">
      <w:r>
        <w:t xml:space="preserve">The high school offers </w:t>
      </w:r>
      <w:r w:rsidR="008414BF">
        <w:t>GEAR UP and Upw</w:t>
      </w:r>
      <w:r>
        <w:t>ard Bound (</w:t>
      </w:r>
      <w:r w:rsidR="008414BF">
        <w:t>college and career preparation programs</w:t>
      </w:r>
      <w:r>
        <w:t>), a</w:t>
      </w:r>
      <w:r w:rsidR="008414BF">
        <w:t xml:space="preserve">nd the district recently </w:t>
      </w:r>
      <w:r w:rsidR="0067497B">
        <w:t xml:space="preserve">deployed </w:t>
      </w:r>
      <w:r w:rsidR="008414BF">
        <w:t>graduation coaches for students at risk of dropping out of school. Additionally, the Pathways to Success Program</w:t>
      </w:r>
      <w:r w:rsidR="0067497B">
        <w:t>, initiated in early 2014,</w:t>
      </w:r>
      <w:r w:rsidR="008414BF">
        <w:t xml:space="preserve"> helps students who have already dropped out to fulfill graduation requirements. </w:t>
      </w:r>
    </w:p>
    <w:p w:rsidR="008414BF" w:rsidRDefault="00F170E0" w:rsidP="008414BF">
      <w:r>
        <w:t>In addition</w:t>
      </w:r>
      <w:r w:rsidR="008414BF">
        <w:t xml:space="preserve">, there is a sharpened focus on family engagement, attendance, and school culture throughout the district. Approximately 24 community partners work in concert with one another and the district under the umbrella of </w:t>
      </w:r>
      <w:r>
        <w:t xml:space="preserve">the </w:t>
      </w:r>
      <w:r w:rsidR="008414BF">
        <w:t>Holyoke Early Literacy Initiative (HELI). These partners align their programs with the needs of the district, focusing on literacy</w:t>
      </w:r>
      <w:r w:rsidR="00D74B00">
        <w:t xml:space="preserve"> for ages 0 to 5</w:t>
      </w:r>
      <w:r w:rsidR="008414BF">
        <w:t>, family engagement, instructional support, and attendance.</w:t>
      </w:r>
    </w:p>
    <w:p w:rsidR="008414BF" w:rsidRDefault="008414BF" w:rsidP="008414BF">
      <w:r>
        <w:t xml:space="preserve">The district recognizes the needs of its students and </w:t>
      </w:r>
      <w:r w:rsidR="008A0F9A">
        <w:t>is</w:t>
      </w:r>
      <w:r>
        <w:t xml:space="preserve"> </w:t>
      </w:r>
      <w:r w:rsidR="008C40B0">
        <w:t xml:space="preserve">developing </w:t>
      </w:r>
      <w:r w:rsidR="008A0F9A">
        <w:t xml:space="preserve">a </w:t>
      </w:r>
      <w:r>
        <w:t xml:space="preserve">system of both academic and non-academic support for them. </w:t>
      </w:r>
      <w:r w:rsidR="008A0F9A">
        <w:t xml:space="preserve">It has seen small improvements in student indicators such as graduation, dropout, and suspension rates. </w:t>
      </w:r>
      <w:r w:rsidR="008C40B0">
        <w:t xml:space="preserve">Nonetheless, </w:t>
      </w:r>
      <w:r w:rsidR="007B0DB4">
        <w:t>outcomes</w:t>
      </w:r>
      <w:r w:rsidR="008A0F9A">
        <w:t xml:space="preserve"> on most </w:t>
      </w:r>
      <w:r w:rsidR="00FB61EB">
        <w:t>student indicators remain</w:t>
      </w:r>
      <w:r w:rsidR="008A0F9A">
        <w:t xml:space="preserve"> extremely</w:t>
      </w:r>
      <w:r w:rsidR="00FB61EB">
        <w:t xml:space="preserve"> low.</w:t>
      </w:r>
    </w:p>
    <w:p w:rsidR="008414BF" w:rsidRPr="00F91B15" w:rsidRDefault="00D91841" w:rsidP="008414BF">
      <w:pPr>
        <w:tabs>
          <w:tab w:val="left" w:pos="360"/>
          <w:tab w:val="left" w:pos="720"/>
          <w:tab w:val="left" w:pos="1080"/>
          <w:tab w:val="left" w:pos="1440"/>
          <w:tab w:val="left" w:pos="1800"/>
          <w:tab w:val="left" w:pos="2160"/>
        </w:tabs>
        <w:rPr>
          <w:i/>
          <w:sz w:val="24"/>
          <w:szCs w:val="24"/>
        </w:rPr>
      </w:pPr>
      <w:r w:rsidRPr="00D91841">
        <w:rPr>
          <w:i/>
          <w:sz w:val="24"/>
          <w:szCs w:val="24"/>
        </w:rPr>
        <w:t>Financial and Asset Management</w:t>
      </w:r>
    </w:p>
    <w:p w:rsidR="00D641CD" w:rsidRPr="00E41768" w:rsidRDefault="00D641CD" w:rsidP="00D641CD">
      <w:pPr>
        <w:rPr>
          <w:b/>
          <w:sz w:val="28"/>
          <w:szCs w:val="28"/>
        </w:rPr>
      </w:pPr>
      <w:r>
        <w:t>According to its community profile, the city of Holyoke at one time had more than 25 paper mills powered by water from the Connecticut River</w:t>
      </w:r>
      <w:r w:rsidR="00163C0F">
        <w:t xml:space="preserve">. </w:t>
      </w:r>
      <w:r>
        <w:t>Only one plant continues to manufacture paper, and other industrial buildings are reused for other purposes</w:t>
      </w:r>
      <w:r w:rsidR="00163C0F">
        <w:t xml:space="preserve">. </w:t>
      </w:r>
      <w:r>
        <w:t xml:space="preserve">Its population, according to Department of Revenue (DOR) data, was 40,249 in 2013; its per capita income in 2011 was $14,603, compared </w:t>
      </w:r>
      <w:r w:rsidR="005E5161">
        <w:t xml:space="preserve">with </w:t>
      </w:r>
      <w:r>
        <w:t>a state average of $33,411, and its 201</w:t>
      </w:r>
      <w:r w:rsidR="00935678">
        <w:t xml:space="preserve">2 equalized valuation </w:t>
      </w:r>
      <w:r>
        <w:t xml:space="preserve">was also low, at $54,141 compared </w:t>
      </w:r>
      <w:r w:rsidR="005E5161">
        <w:t xml:space="preserve">with </w:t>
      </w:r>
      <w:r>
        <w:t>an average of $155,402 for the state.</w:t>
      </w:r>
    </w:p>
    <w:p w:rsidR="00D641CD" w:rsidRDefault="00D641CD" w:rsidP="00D641CD">
      <w:r>
        <w:t xml:space="preserve">The district and the city face financial challenges. Administrators and city officials reported, and DOR data confirmed, that </w:t>
      </w:r>
      <w:r w:rsidR="00D81D26">
        <w:t xml:space="preserve">because property values have fallen, </w:t>
      </w:r>
      <w:r>
        <w:t xml:space="preserve">the city is taxing at nearly its levy ceiling, which is 2 ½ </w:t>
      </w:r>
      <w:r w:rsidR="005E5161">
        <w:t xml:space="preserve">percent </w:t>
      </w:r>
      <w:r w:rsidR="00D81D26">
        <w:t>of total property valuation</w:t>
      </w:r>
      <w:r>
        <w:t xml:space="preserve">. Should </w:t>
      </w:r>
      <w:r w:rsidR="006F379E">
        <w:t>property valuation fall further</w:t>
      </w:r>
      <w:r>
        <w:t xml:space="preserve"> or annual tax increases reach the 2 ½</w:t>
      </w:r>
      <w:r w:rsidR="005E5161">
        <w:t xml:space="preserve"> percent</w:t>
      </w:r>
      <w:r>
        <w:t xml:space="preserve"> limit, the city will be unable to increase tax revenue at all under the </w:t>
      </w:r>
      <w:r>
        <w:lastRenderedPageBreak/>
        <w:t xml:space="preserve">rules of Proposition 2 ½. Unavoidable annual cost increases such as salaries and benefits for city and district personnel would necessitate </w:t>
      </w:r>
      <w:r w:rsidR="00816D13">
        <w:t xml:space="preserve">budget </w:t>
      </w:r>
      <w:r>
        <w:t xml:space="preserve">cuts every year. </w:t>
      </w:r>
    </w:p>
    <w:p w:rsidR="00D641CD" w:rsidRDefault="00D641CD" w:rsidP="00D641CD">
      <w:r>
        <w:t>From fiscal year 2012 to fiscal year 2015 the city has authorized appropriations for education very close to the minimum required amount</w:t>
      </w:r>
      <w:r w:rsidR="00A53DDE">
        <w:t xml:space="preserve"> of net school spending</w:t>
      </w:r>
      <w:r>
        <w:t>, varying from 0.3</w:t>
      </w:r>
      <w:r w:rsidR="005E5161">
        <w:t xml:space="preserve"> percent</w:t>
      </w:r>
      <w:r>
        <w:t xml:space="preserve"> below the requirement to 1.6</w:t>
      </w:r>
      <w:r w:rsidR="005E5161">
        <w:t xml:space="preserve"> percent</w:t>
      </w:r>
      <w:r>
        <w:t xml:space="preserve"> above for fiscal year 2012 to fiscal year 2015. If the city could no longer increase its tax levy, any increase in required net school spending from ESE would require cuts to the city side of the budget and </w:t>
      </w:r>
      <w:r w:rsidR="00A53DDE">
        <w:t xml:space="preserve">to </w:t>
      </w:r>
      <w:r>
        <w:t xml:space="preserve">school budget lines not included in net school spending, such as capital spending on facilities. </w:t>
      </w:r>
    </w:p>
    <w:p w:rsidR="00D641CD" w:rsidRDefault="00E30E39" w:rsidP="007B417C">
      <w:r>
        <w:t xml:space="preserve">The state’s Chapter 70 education aid program provided the district with $69.8 million in fiscal year 2015, </w:t>
      </w:r>
      <w:r w:rsidR="002E442C">
        <w:t>88 percent</w:t>
      </w:r>
      <w:r>
        <w:t xml:space="preserve"> of the district’s $79.5 million net school spending requirement. S</w:t>
      </w:r>
      <w:r w:rsidR="00D641CD">
        <w:t>tate aid increased by only 0.2</w:t>
      </w:r>
      <w:r w:rsidR="005E5161">
        <w:t xml:space="preserve"> percent</w:t>
      </w:r>
      <w:r w:rsidR="00D641CD">
        <w:t xml:space="preserve"> ($</w:t>
      </w:r>
      <w:r w:rsidR="005E5161">
        <w:t>164K</w:t>
      </w:r>
      <w:r w:rsidR="00D641CD">
        <w:t>)</w:t>
      </w:r>
      <w:r>
        <w:t xml:space="preserve"> relative to fiscal year 2014</w:t>
      </w:r>
      <w:r w:rsidR="00D641CD">
        <w:t xml:space="preserve">, primarily </w:t>
      </w:r>
      <w:r w:rsidR="005E5161">
        <w:t xml:space="preserve">because of </w:t>
      </w:r>
      <w:r w:rsidR="00D641CD">
        <w:t xml:space="preserve">decreasing </w:t>
      </w:r>
      <w:r w:rsidR="00D91841" w:rsidRPr="00E30E39">
        <w:t>foundation</w:t>
      </w:r>
      <w:r w:rsidR="00D641CD">
        <w:t xml:space="preserve"> enrollment, which includes all students resident in Holyoke attending district public schools, public charter schools, or other public school districts through the school choice program. Over the five years from fiscal years  2011 to 2015</w:t>
      </w:r>
      <w:r w:rsidR="000F14BD">
        <w:t>,</w:t>
      </w:r>
      <w:r w:rsidR="00D641CD">
        <w:t xml:space="preserve"> foundation enrollment declined by 2</w:t>
      </w:r>
      <w:r w:rsidR="005E5161">
        <w:t xml:space="preserve"> percent</w:t>
      </w:r>
      <w:r w:rsidR="000F14BD">
        <w:t>, although the foundation budget has increased by 7.6 percent over this period because of inflation factors</w:t>
      </w:r>
      <w:r w:rsidR="00D641CD">
        <w:t xml:space="preserve">. </w:t>
      </w:r>
      <w:r w:rsidR="000F14BD">
        <w:t>During this same period, t</w:t>
      </w:r>
      <w:r w:rsidR="00D641CD">
        <w:t xml:space="preserve">uitions </w:t>
      </w:r>
      <w:r w:rsidR="000F14BD">
        <w:t xml:space="preserve">paid by the district </w:t>
      </w:r>
      <w:r w:rsidR="00BF456F">
        <w:t xml:space="preserve">for charter school and </w:t>
      </w:r>
      <w:r w:rsidR="000F14BD">
        <w:t>school choice</w:t>
      </w:r>
      <w:r w:rsidR="00BF456F">
        <w:t xml:space="preserve"> students </w:t>
      </w:r>
      <w:r w:rsidR="00D641CD">
        <w:t>increased from $9 million to $13 million. The city received charter school reimbursements of approximately $2.3 million that partially offset the tuition expenditures</w:t>
      </w:r>
      <w:r w:rsidR="00B7695A">
        <w:t>,</w:t>
      </w:r>
      <w:r w:rsidR="00D641CD">
        <w:t xml:space="preserve"> and these</w:t>
      </w:r>
      <w:r w:rsidR="00B7695A">
        <w:t xml:space="preserve"> reimbursements</w:t>
      </w:r>
      <w:r w:rsidR="00D641CD">
        <w:t xml:space="preserve">, according to city officials, were passed on to the district. In the current year, charter school </w:t>
      </w:r>
      <w:r w:rsidR="00E014CD">
        <w:t>reimbursements are subject to 9C</w:t>
      </w:r>
      <w:r w:rsidR="00D641CD">
        <w:t xml:space="preserve"> cuts. In addition to tuitions, the city directly pays for benefits and insurance, which is typical. In fiscal year 2015 the net amount remaining under direct management of the district was $63.7 million</w:t>
      </w:r>
      <w:r w:rsidR="004C73A7">
        <w:t>, which was $4 million to $</w:t>
      </w:r>
      <w:r w:rsidR="00D641CD">
        <w:t>5 million less than the fiscal year 2014 amount, and substantial cuts were required to balance the budget.</w:t>
      </w:r>
    </w:p>
    <w:p w:rsidR="00D641CD" w:rsidRDefault="00D641CD" w:rsidP="00D641CD">
      <w:r>
        <w:t>For Holyoke the combination of declining foundation</w:t>
      </w:r>
      <w:r w:rsidR="007A13DE">
        <w:t xml:space="preserve"> dollars</w:t>
      </w:r>
      <w:r>
        <w:t xml:space="preserve"> and district enrollments puts great pressure on the district budget process. When th</w:t>
      </w:r>
      <w:r w:rsidR="00B7695A">
        <w:t xml:space="preserve">e district prepared for the </w:t>
      </w:r>
      <w:r>
        <w:t>reduction in available funding for fiscal year 2015, the superintendent used a zero-based budget process to set priorities and make resources equitable</w:t>
      </w:r>
      <w:r w:rsidR="00163C0F">
        <w:t xml:space="preserve">. </w:t>
      </w:r>
      <w:r>
        <w:t xml:space="preserve">Many </w:t>
      </w:r>
      <w:r w:rsidR="009B2408">
        <w:t>dollars</w:t>
      </w:r>
      <w:r>
        <w:t xml:space="preserve"> were reallocated, including a reorganization of the central office administrative structure to </w:t>
      </w:r>
      <w:r w:rsidR="009B2408">
        <w:t xml:space="preserve">align to </w:t>
      </w:r>
      <w:r>
        <w:t>the district’s AIP</w:t>
      </w:r>
      <w:r w:rsidR="00163C0F">
        <w:t xml:space="preserve">. </w:t>
      </w:r>
    </w:p>
    <w:p w:rsidR="00D641CD" w:rsidRDefault="00D641CD" w:rsidP="00D641CD">
      <w:r>
        <w:t>Nevertheless, spending on in-district pupils (which includes city expenditures on benefits and insurance, and expenditures from federal and state grant funds) was $16,881 per pupil in fiscal year 2014, compared to $14,051 for the state</w:t>
      </w:r>
      <w:r w:rsidR="00F91B15" w:rsidRPr="00C94F20">
        <w:t>.</w:t>
      </w:r>
      <w:r w:rsidR="00C85A97">
        <w:rPr>
          <w:rStyle w:val="FootnoteReference"/>
        </w:rPr>
        <w:footnoteReference w:id="3"/>
      </w:r>
      <w:r w:rsidRPr="00C94F20">
        <w:t xml:space="preserve"> </w:t>
      </w:r>
      <w:r>
        <w:t xml:space="preserve">In addition, the city has received reimbursements from the </w:t>
      </w:r>
      <w:r w:rsidR="005E5161">
        <w:t>Massachusetts School Building Authority (</w:t>
      </w:r>
      <w:r>
        <w:t>MSBA</w:t>
      </w:r>
      <w:r w:rsidR="005E5161">
        <w:t>)</w:t>
      </w:r>
      <w:r>
        <w:t xml:space="preserve"> for school renovations</w:t>
      </w:r>
      <w:r w:rsidR="00D901ED">
        <w:t xml:space="preserve">, and the large majority of its school budget is funded through the state’s Chapter 70 program. </w:t>
      </w:r>
    </w:p>
    <w:p w:rsidR="008E314D" w:rsidRDefault="008E314D" w:rsidP="008414BF"/>
    <w:p w:rsidR="008E314D" w:rsidRDefault="008E314D" w:rsidP="008E314D">
      <w:pPr>
        <w:pStyle w:val="Section"/>
        <w:tabs>
          <w:tab w:val="left" w:pos="360"/>
          <w:tab w:val="left" w:pos="720"/>
          <w:tab w:val="left" w:pos="1080"/>
          <w:tab w:val="left" w:pos="1440"/>
          <w:tab w:val="left" w:pos="1800"/>
          <w:tab w:val="left" w:pos="2160"/>
          <w:tab w:val="left" w:pos="2520"/>
          <w:tab w:val="left" w:pos="2880"/>
        </w:tabs>
        <w:outlineLvl w:val="0"/>
      </w:pPr>
      <w:bookmarkStart w:id="10" w:name="_Toc350870261"/>
      <w:bookmarkStart w:id="11" w:name="_Toc412018716"/>
      <w:r>
        <w:lastRenderedPageBreak/>
        <w:t xml:space="preserve">District </w:t>
      </w:r>
      <w:r w:rsidRPr="00E93DC7">
        <w:t>Review Findings</w:t>
      </w:r>
      <w:bookmarkEnd w:id="10"/>
      <w:bookmarkEnd w:id="1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B16C5A" w:rsidRPr="00E430C2" w:rsidRDefault="00B16C5A" w:rsidP="00B16C5A">
      <w:pPr>
        <w:tabs>
          <w:tab w:val="left" w:pos="360"/>
          <w:tab w:val="left" w:pos="720"/>
          <w:tab w:val="left" w:pos="1080"/>
          <w:tab w:val="left" w:pos="1440"/>
          <w:tab w:val="left" w:pos="1800"/>
          <w:tab w:val="left" w:pos="2160"/>
        </w:tabs>
        <w:rPr>
          <w:rFonts w:ascii="Calibri" w:eastAsia="Times New Roman" w:hAnsi="Calibri" w:cs="Times New Roman"/>
          <w:b/>
          <w:i/>
          <w:sz w:val="24"/>
          <w:szCs w:val="24"/>
        </w:rPr>
      </w:pPr>
      <w:r w:rsidRPr="00E430C2">
        <w:rPr>
          <w:rFonts w:ascii="Calibri" w:eastAsia="Times New Roman" w:hAnsi="Calibri" w:cs="Times New Roman"/>
          <w:b/>
          <w:i/>
          <w:sz w:val="24"/>
          <w:szCs w:val="24"/>
        </w:rPr>
        <w:t>Leadership and Governance</w:t>
      </w:r>
    </w:p>
    <w:p w:rsidR="00B16C5A" w:rsidRPr="00E430C2" w:rsidRDefault="00B16C5A" w:rsidP="00B16C5A">
      <w:pPr>
        <w:tabs>
          <w:tab w:val="left" w:pos="360"/>
          <w:tab w:val="left" w:pos="720"/>
          <w:tab w:val="left" w:pos="1080"/>
          <w:tab w:val="left" w:pos="1440"/>
          <w:tab w:val="left" w:pos="1800"/>
          <w:tab w:val="left" w:pos="2160"/>
        </w:tabs>
        <w:ind w:left="360" w:hanging="360"/>
        <w:rPr>
          <w:rFonts w:ascii="Calibri" w:eastAsia="Times New Roman" w:hAnsi="Calibri" w:cs="Times New Roman"/>
          <w:b/>
        </w:rPr>
      </w:pPr>
      <w:r w:rsidRPr="00E430C2">
        <w:rPr>
          <w:rFonts w:ascii="Calibri" w:eastAsia="Times New Roman" w:hAnsi="Calibri" w:cs="Times New Roman"/>
          <w:b/>
        </w:rPr>
        <w:t xml:space="preserve">1. </w:t>
      </w:r>
      <w:r w:rsidRPr="00E430C2">
        <w:rPr>
          <w:rFonts w:ascii="Calibri" w:eastAsia="Times New Roman" w:hAnsi="Calibri" w:cs="Times New Roman"/>
          <w:b/>
        </w:rPr>
        <w:tab/>
        <w:t xml:space="preserve">The superintendent has taken steps to address </w:t>
      </w:r>
      <w:r w:rsidR="00B121A8">
        <w:rPr>
          <w:rFonts w:ascii="Calibri" w:eastAsia="Times New Roman" w:hAnsi="Calibri" w:cs="Times New Roman"/>
          <w:b/>
        </w:rPr>
        <w:t>low</w:t>
      </w:r>
      <w:r w:rsidRPr="00E430C2">
        <w:rPr>
          <w:rFonts w:ascii="Calibri" w:eastAsia="Times New Roman" w:hAnsi="Calibri" w:cs="Times New Roman"/>
          <w:b/>
        </w:rPr>
        <w:t xml:space="preserve"> student achievement in the district</w:t>
      </w:r>
      <w:r w:rsidR="00163C0F">
        <w:rPr>
          <w:rFonts w:ascii="Calibri" w:eastAsia="Times New Roman" w:hAnsi="Calibri" w:cs="Times New Roman"/>
          <w:b/>
        </w:rPr>
        <w:t xml:space="preserve">. </w:t>
      </w:r>
      <w:r w:rsidRPr="00E430C2">
        <w:rPr>
          <w:rFonts w:ascii="Calibri" w:eastAsia="Times New Roman" w:hAnsi="Calibri" w:cs="Times New Roman"/>
          <w:b/>
        </w:rPr>
        <w:t>He has set forth a vision of high student achievement for all students</w:t>
      </w:r>
      <w:r w:rsidR="00D60DC3">
        <w:rPr>
          <w:rFonts w:ascii="Calibri" w:eastAsia="Times New Roman" w:hAnsi="Calibri" w:cs="Times New Roman"/>
          <w:b/>
        </w:rPr>
        <w:t xml:space="preserve"> and </w:t>
      </w:r>
      <w:r w:rsidRPr="00E430C2">
        <w:rPr>
          <w:rFonts w:ascii="Calibri" w:eastAsia="Times New Roman" w:hAnsi="Calibri" w:cs="Times New Roman"/>
          <w:b/>
        </w:rPr>
        <w:t>has established systems to align the district</w:t>
      </w:r>
      <w:r w:rsidR="00221CF6">
        <w:rPr>
          <w:rFonts w:ascii="Calibri" w:eastAsia="Times New Roman" w:hAnsi="Calibri" w:cs="Times New Roman"/>
          <w:b/>
        </w:rPr>
        <w:t>’</w:t>
      </w:r>
      <w:r w:rsidRPr="00E430C2">
        <w:rPr>
          <w:rFonts w:ascii="Calibri" w:eastAsia="Times New Roman" w:hAnsi="Calibri" w:cs="Times New Roman"/>
          <w:b/>
        </w:rPr>
        <w:t>s efforts to raise student achievement.</w:t>
      </w:r>
    </w:p>
    <w:p w:rsidR="00B16C5A" w:rsidRPr="00E430C2" w:rsidRDefault="00B16C5A" w:rsidP="00383709">
      <w:pPr>
        <w:tabs>
          <w:tab w:val="left" w:pos="360"/>
          <w:tab w:val="left" w:pos="720"/>
          <w:tab w:val="left" w:pos="1080"/>
          <w:tab w:val="left" w:pos="1440"/>
          <w:tab w:val="left" w:pos="1800"/>
          <w:tab w:val="left" w:pos="2160"/>
        </w:tabs>
        <w:ind w:left="720" w:hanging="360"/>
        <w:rPr>
          <w:rFonts w:ascii="Calibri" w:eastAsia="Times New Roman" w:hAnsi="Calibri" w:cs="Times New Roman"/>
        </w:rPr>
      </w:pPr>
      <w:r>
        <w:rPr>
          <w:rFonts w:ascii="Calibri" w:eastAsia="Times New Roman" w:hAnsi="Calibri" w:cs="Times New Roman"/>
          <w:b/>
        </w:rPr>
        <w:t>A</w:t>
      </w:r>
      <w:r w:rsidR="00163C0F">
        <w:rPr>
          <w:rFonts w:ascii="Calibri" w:eastAsia="Times New Roman" w:hAnsi="Calibri" w:cs="Times New Roman"/>
          <w:b/>
        </w:rPr>
        <w:t xml:space="preserve">. </w:t>
      </w:r>
      <w:r w:rsidR="00B121A8">
        <w:rPr>
          <w:rFonts w:ascii="Calibri" w:eastAsia="Times New Roman" w:hAnsi="Calibri" w:cs="Times New Roman"/>
        </w:rPr>
        <w:tab/>
      </w:r>
      <w:r w:rsidRPr="00E430C2">
        <w:rPr>
          <w:rFonts w:ascii="Calibri" w:eastAsia="Times New Roman" w:hAnsi="Calibri" w:cs="Times New Roman"/>
        </w:rPr>
        <w:t>The distri</w:t>
      </w:r>
      <w:r w:rsidR="007259FD">
        <w:rPr>
          <w:rFonts w:ascii="Calibri" w:eastAsia="Times New Roman" w:hAnsi="Calibri" w:cs="Times New Roman"/>
        </w:rPr>
        <w:t>ct Accelerated Improvement Plan (AIP)</w:t>
      </w:r>
      <w:r w:rsidR="00C84FF2">
        <w:rPr>
          <w:rFonts w:ascii="Calibri" w:eastAsia="Times New Roman" w:hAnsi="Calibri" w:cs="Times New Roman"/>
        </w:rPr>
        <w:t>, required by the state</w:t>
      </w:r>
      <w:r w:rsidR="00D60DC3">
        <w:rPr>
          <w:rFonts w:ascii="Calibri" w:eastAsia="Times New Roman" w:hAnsi="Calibri" w:cs="Times New Roman"/>
        </w:rPr>
        <w:t>,</w:t>
      </w:r>
      <w:r w:rsidR="007259FD">
        <w:rPr>
          <w:rFonts w:ascii="Calibri" w:eastAsia="Times New Roman" w:hAnsi="Calibri" w:cs="Times New Roman"/>
        </w:rPr>
        <w:t xml:space="preserve"> is constructed around a theory of a</w:t>
      </w:r>
      <w:r w:rsidRPr="00E430C2">
        <w:rPr>
          <w:rFonts w:ascii="Calibri" w:eastAsia="Times New Roman" w:hAnsi="Calibri" w:cs="Times New Roman"/>
        </w:rPr>
        <w:t xml:space="preserve">ction that places language development strategies </w:t>
      </w:r>
      <w:r w:rsidR="007259FD">
        <w:rPr>
          <w:rFonts w:ascii="Calibri" w:eastAsia="Times New Roman" w:hAnsi="Calibri" w:cs="Times New Roman"/>
        </w:rPr>
        <w:t xml:space="preserve">at the </w:t>
      </w:r>
      <w:r w:rsidRPr="00E430C2">
        <w:rPr>
          <w:rFonts w:ascii="Calibri" w:eastAsia="Times New Roman" w:hAnsi="Calibri" w:cs="Times New Roman"/>
        </w:rPr>
        <w:t xml:space="preserve">core </w:t>
      </w:r>
      <w:r w:rsidR="007259FD">
        <w:rPr>
          <w:rFonts w:ascii="Calibri" w:eastAsia="Times New Roman" w:hAnsi="Calibri" w:cs="Times New Roman"/>
        </w:rPr>
        <w:t xml:space="preserve">of </w:t>
      </w:r>
      <w:r w:rsidRPr="00E430C2">
        <w:rPr>
          <w:rFonts w:ascii="Calibri" w:eastAsia="Times New Roman" w:hAnsi="Calibri" w:cs="Times New Roman"/>
        </w:rPr>
        <w:t>instruction</w:t>
      </w:r>
      <w:r w:rsidR="00163C0F">
        <w:rPr>
          <w:rFonts w:ascii="Calibri" w:eastAsia="Times New Roman" w:hAnsi="Calibri" w:cs="Times New Roman"/>
        </w:rPr>
        <w:t xml:space="preserve">. </w:t>
      </w:r>
    </w:p>
    <w:p w:rsidR="00B16C5A" w:rsidRPr="00E430C2" w:rsidRDefault="0096190C" w:rsidP="00383709">
      <w:pPr>
        <w:tabs>
          <w:tab w:val="left" w:pos="360"/>
          <w:tab w:val="left" w:pos="1080"/>
          <w:tab w:val="left" w:pos="1440"/>
          <w:tab w:val="left" w:pos="1800"/>
          <w:tab w:val="left" w:pos="2160"/>
        </w:tabs>
        <w:ind w:left="1080" w:hanging="360"/>
        <w:rPr>
          <w:rFonts w:ascii="Calibri" w:eastAsia="Times New Roman" w:hAnsi="Calibri" w:cs="Times New Roman"/>
        </w:rPr>
      </w:pPr>
      <w:r w:rsidRPr="0096190C">
        <w:rPr>
          <w:rFonts w:ascii="Calibri" w:eastAsia="Times New Roman" w:hAnsi="Calibri" w:cs="Times New Roman"/>
        </w:rPr>
        <w:t>1</w:t>
      </w:r>
      <w:r w:rsidR="00383709">
        <w:rPr>
          <w:rFonts w:ascii="Calibri" w:eastAsia="Times New Roman" w:hAnsi="Calibri" w:cs="Times New Roman"/>
        </w:rPr>
        <w:t>.</w:t>
      </w:r>
      <w:r w:rsidR="00383709">
        <w:rPr>
          <w:rFonts w:ascii="Calibri" w:eastAsia="Times New Roman" w:hAnsi="Calibri" w:cs="Times New Roman"/>
        </w:rPr>
        <w:tab/>
      </w:r>
      <w:r w:rsidR="00EE4589">
        <w:rPr>
          <w:rFonts w:ascii="Calibri" w:eastAsia="Times New Roman" w:hAnsi="Calibri" w:cs="Times New Roman"/>
        </w:rPr>
        <w:t>A</w:t>
      </w:r>
      <w:r w:rsidR="00B16C5A" w:rsidRPr="00E430C2">
        <w:rPr>
          <w:rFonts w:ascii="Calibri" w:eastAsia="Times New Roman" w:hAnsi="Calibri" w:cs="Times New Roman"/>
        </w:rPr>
        <w:t xml:space="preserve"> review of the </w:t>
      </w:r>
      <w:r w:rsidR="00B16C5A">
        <w:rPr>
          <w:rFonts w:ascii="Calibri" w:eastAsia="Times New Roman" w:hAnsi="Calibri" w:cs="Times New Roman"/>
        </w:rPr>
        <w:t>Benchmark Assessment System (</w:t>
      </w:r>
      <w:r w:rsidR="00B16C5A" w:rsidRPr="00E430C2">
        <w:rPr>
          <w:rFonts w:ascii="Calibri" w:eastAsia="Times New Roman" w:hAnsi="Calibri" w:cs="Times New Roman"/>
        </w:rPr>
        <w:t>BAS</w:t>
      </w:r>
      <w:r w:rsidR="00B16C5A">
        <w:rPr>
          <w:rFonts w:ascii="Calibri" w:eastAsia="Times New Roman" w:hAnsi="Calibri" w:cs="Times New Roman"/>
        </w:rPr>
        <w:t>)</w:t>
      </w:r>
      <w:r w:rsidR="00B16C5A" w:rsidRPr="00E430C2">
        <w:rPr>
          <w:rFonts w:ascii="Calibri" w:eastAsia="Times New Roman" w:hAnsi="Calibri" w:cs="Times New Roman"/>
        </w:rPr>
        <w:t xml:space="preserve"> </w:t>
      </w:r>
      <w:r w:rsidR="00500BA6">
        <w:rPr>
          <w:rFonts w:ascii="Calibri" w:eastAsia="Times New Roman" w:hAnsi="Calibri" w:cs="Times New Roman"/>
        </w:rPr>
        <w:t>results on the kindergarten readiness subtest</w:t>
      </w:r>
      <w:r w:rsidR="00221CF6">
        <w:rPr>
          <w:rFonts w:ascii="Calibri" w:eastAsia="Times New Roman" w:hAnsi="Calibri" w:cs="Times New Roman"/>
        </w:rPr>
        <w:t>s</w:t>
      </w:r>
      <w:r w:rsidR="00500BA6">
        <w:rPr>
          <w:rFonts w:ascii="Calibri" w:eastAsia="Times New Roman" w:hAnsi="Calibri" w:cs="Times New Roman"/>
        </w:rPr>
        <w:t xml:space="preserve"> </w:t>
      </w:r>
      <w:r w:rsidR="00D52CFE">
        <w:rPr>
          <w:rFonts w:ascii="Calibri" w:eastAsia="Times New Roman" w:hAnsi="Calibri" w:cs="Times New Roman"/>
        </w:rPr>
        <w:t>for</w:t>
      </w:r>
      <w:r w:rsidR="00B16C5A" w:rsidRPr="00E430C2">
        <w:rPr>
          <w:rFonts w:ascii="Calibri" w:eastAsia="Times New Roman" w:hAnsi="Calibri" w:cs="Times New Roman"/>
        </w:rPr>
        <w:t xml:space="preserve"> a sample of more than </w:t>
      </w:r>
      <w:r w:rsidR="00500BA6">
        <w:rPr>
          <w:rFonts w:ascii="Calibri" w:eastAsia="Times New Roman" w:hAnsi="Calibri" w:cs="Times New Roman"/>
        </w:rPr>
        <w:t>half the</w:t>
      </w:r>
      <w:r w:rsidR="00B16C5A">
        <w:rPr>
          <w:rFonts w:ascii="Calibri" w:eastAsia="Times New Roman" w:hAnsi="Calibri" w:cs="Times New Roman"/>
        </w:rPr>
        <w:t xml:space="preserve"> k</w:t>
      </w:r>
      <w:r w:rsidR="00B16C5A" w:rsidRPr="00E430C2">
        <w:rPr>
          <w:rFonts w:ascii="Calibri" w:eastAsia="Times New Roman" w:hAnsi="Calibri" w:cs="Times New Roman"/>
        </w:rPr>
        <w:t xml:space="preserve">indergarten students </w:t>
      </w:r>
      <w:r w:rsidR="00F53B58">
        <w:rPr>
          <w:rFonts w:ascii="Calibri" w:eastAsia="Times New Roman" w:hAnsi="Calibri" w:cs="Times New Roman"/>
        </w:rPr>
        <w:t>in the district</w:t>
      </w:r>
      <w:r w:rsidR="00B16C5A">
        <w:rPr>
          <w:rFonts w:ascii="Calibri" w:eastAsia="Times New Roman" w:hAnsi="Calibri" w:cs="Times New Roman"/>
        </w:rPr>
        <w:t xml:space="preserve"> </w:t>
      </w:r>
      <w:r w:rsidR="00C84FF2">
        <w:rPr>
          <w:rFonts w:ascii="Calibri" w:eastAsia="Times New Roman" w:hAnsi="Calibri" w:cs="Times New Roman"/>
        </w:rPr>
        <w:t xml:space="preserve">showed that </w:t>
      </w:r>
      <w:r w:rsidR="00B16C5A" w:rsidRPr="00E430C2">
        <w:rPr>
          <w:rFonts w:ascii="Calibri" w:eastAsia="Times New Roman" w:hAnsi="Calibri" w:cs="Times New Roman"/>
        </w:rPr>
        <w:t>68</w:t>
      </w:r>
      <w:r w:rsidR="00F53B58">
        <w:rPr>
          <w:rFonts w:ascii="Calibri" w:eastAsia="Times New Roman" w:hAnsi="Calibri" w:cs="Times New Roman"/>
        </w:rPr>
        <w:t xml:space="preserve"> percent</w:t>
      </w:r>
      <w:r w:rsidR="00B16C5A" w:rsidRPr="00E430C2">
        <w:rPr>
          <w:rFonts w:ascii="Calibri" w:eastAsia="Times New Roman" w:hAnsi="Calibri" w:cs="Times New Roman"/>
        </w:rPr>
        <w:t xml:space="preserve"> were unable to accurately identify a minimum of 13 letters and their sounds and 52</w:t>
      </w:r>
      <w:r w:rsidR="00F53B58">
        <w:rPr>
          <w:rFonts w:ascii="Calibri" w:eastAsia="Times New Roman" w:hAnsi="Calibri" w:cs="Times New Roman"/>
        </w:rPr>
        <w:t xml:space="preserve"> percent</w:t>
      </w:r>
      <w:r w:rsidR="00B16C5A" w:rsidRPr="00E430C2">
        <w:rPr>
          <w:rFonts w:ascii="Calibri" w:eastAsia="Times New Roman" w:hAnsi="Calibri" w:cs="Times New Roman"/>
        </w:rPr>
        <w:t xml:space="preserve"> were unable to correctly identify a minimum of 8 initial sounds</w:t>
      </w:r>
      <w:r w:rsidR="00163C0F">
        <w:rPr>
          <w:rFonts w:ascii="Calibri" w:eastAsia="Times New Roman" w:hAnsi="Calibri" w:cs="Times New Roman"/>
        </w:rPr>
        <w:t xml:space="preserve">. </w:t>
      </w:r>
      <w:r w:rsidR="00B16C5A" w:rsidRPr="00E430C2">
        <w:rPr>
          <w:rFonts w:ascii="Calibri" w:eastAsia="Times New Roman" w:hAnsi="Calibri" w:cs="Times New Roman"/>
        </w:rPr>
        <w:t>In addition, 58</w:t>
      </w:r>
      <w:r w:rsidR="00F53B58">
        <w:rPr>
          <w:rFonts w:ascii="Calibri" w:eastAsia="Times New Roman" w:hAnsi="Calibri" w:cs="Times New Roman"/>
        </w:rPr>
        <w:t xml:space="preserve"> percent</w:t>
      </w:r>
      <w:r w:rsidR="00B16C5A" w:rsidRPr="00E430C2">
        <w:rPr>
          <w:rFonts w:ascii="Calibri" w:eastAsia="Times New Roman" w:hAnsi="Calibri" w:cs="Times New Roman"/>
        </w:rPr>
        <w:t xml:space="preserve"> did not exhibit a minimum of </w:t>
      </w:r>
      <w:r w:rsidR="00F53B58">
        <w:rPr>
          <w:rFonts w:ascii="Calibri" w:eastAsia="Times New Roman" w:hAnsi="Calibri" w:cs="Times New Roman"/>
        </w:rPr>
        <w:t>five</w:t>
      </w:r>
      <w:r w:rsidR="00F53B58" w:rsidRPr="00E430C2">
        <w:rPr>
          <w:rFonts w:ascii="Calibri" w:eastAsia="Times New Roman" w:hAnsi="Calibri" w:cs="Times New Roman"/>
        </w:rPr>
        <w:t xml:space="preserve"> </w:t>
      </w:r>
      <w:r w:rsidR="00B16C5A" w:rsidRPr="00E430C2">
        <w:rPr>
          <w:rFonts w:ascii="Calibri" w:eastAsia="Times New Roman" w:hAnsi="Calibri" w:cs="Times New Roman"/>
        </w:rPr>
        <w:t xml:space="preserve">early literacy behaviors that indicate reading readiness. </w:t>
      </w:r>
    </w:p>
    <w:p w:rsidR="00B16C5A" w:rsidRPr="00383709" w:rsidRDefault="00B16C5A" w:rsidP="00383709">
      <w:pPr>
        <w:tabs>
          <w:tab w:val="left" w:pos="360"/>
          <w:tab w:val="left" w:pos="720"/>
          <w:tab w:val="left" w:pos="1080"/>
          <w:tab w:val="left" w:pos="1440"/>
          <w:tab w:val="left" w:pos="1800"/>
          <w:tab w:val="left" w:pos="2160"/>
        </w:tabs>
        <w:ind w:left="720" w:hanging="360"/>
        <w:rPr>
          <w:rFonts w:ascii="Calibri" w:eastAsia="Times New Roman" w:hAnsi="Calibri" w:cs="Times New Roman"/>
          <w:b/>
        </w:rPr>
      </w:pPr>
      <w:r>
        <w:rPr>
          <w:rFonts w:ascii="Calibri" w:eastAsia="Times New Roman" w:hAnsi="Calibri" w:cs="Times New Roman"/>
          <w:b/>
        </w:rPr>
        <w:t>B</w:t>
      </w:r>
      <w:r w:rsidRPr="00E430C2">
        <w:rPr>
          <w:rFonts w:ascii="Calibri" w:eastAsia="Times New Roman" w:hAnsi="Calibri" w:cs="Times New Roman"/>
          <w:b/>
        </w:rPr>
        <w:t>.</w:t>
      </w:r>
      <w:r w:rsidRPr="00383709">
        <w:rPr>
          <w:rFonts w:ascii="Calibri" w:eastAsia="Times New Roman" w:hAnsi="Calibri" w:cs="Times New Roman"/>
          <w:b/>
        </w:rPr>
        <w:t xml:space="preserve"> </w:t>
      </w:r>
      <w:r w:rsidRPr="00383709">
        <w:rPr>
          <w:rFonts w:ascii="Calibri" w:eastAsia="Times New Roman" w:hAnsi="Calibri" w:cs="Times New Roman"/>
          <w:b/>
        </w:rPr>
        <w:tab/>
      </w:r>
      <w:r w:rsidRPr="00383709">
        <w:rPr>
          <w:rFonts w:ascii="Calibri" w:eastAsia="Times New Roman" w:hAnsi="Calibri" w:cs="Times New Roman"/>
        </w:rPr>
        <w:t xml:space="preserve">The district AIP contains </w:t>
      </w:r>
      <w:r w:rsidR="00B121A8" w:rsidRPr="00383709">
        <w:rPr>
          <w:rFonts w:ascii="Calibri" w:eastAsia="Times New Roman" w:hAnsi="Calibri" w:cs="Times New Roman"/>
        </w:rPr>
        <w:t xml:space="preserve">five </w:t>
      </w:r>
      <w:r w:rsidRPr="00383709">
        <w:rPr>
          <w:rFonts w:ascii="Calibri" w:eastAsia="Times New Roman" w:hAnsi="Calibri" w:cs="Times New Roman"/>
        </w:rPr>
        <w:t xml:space="preserve">goals that </w:t>
      </w:r>
      <w:r w:rsidR="00D60DC3" w:rsidRPr="00383709">
        <w:rPr>
          <w:rFonts w:ascii="Calibri" w:eastAsia="Times New Roman" w:hAnsi="Calibri" w:cs="Times New Roman"/>
        </w:rPr>
        <w:t>overarch</w:t>
      </w:r>
      <w:r w:rsidRPr="00383709">
        <w:rPr>
          <w:rFonts w:ascii="Calibri" w:eastAsia="Times New Roman" w:hAnsi="Calibri" w:cs="Times New Roman"/>
        </w:rPr>
        <w:t xml:space="preserve"> all aspects of the district’s efforts to improve student achievement: leadership capacity; achievement of ELLs, students with disabilities and other subgroups; literacy; </w:t>
      </w:r>
      <w:r w:rsidR="00D60DC3" w:rsidRPr="00383709">
        <w:rPr>
          <w:rFonts w:ascii="Calibri" w:eastAsia="Times New Roman" w:hAnsi="Calibri" w:cs="Times New Roman"/>
        </w:rPr>
        <w:t>s</w:t>
      </w:r>
      <w:r w:rsidRPr="00383709">
        <w:rPr>
          <w:rFonts w:ascii="Calibri" w:eastAsia="Times New Roman" w:hAnsi="Calibri" w:cs="Times New Roman"/>
        </w:rPr>
        <w:t xml:space="preserve">cience, </w:t>
      </w:r>
      <w:r w:rsidR="00D60DC3" w:rsidRPr="00383709">
        <w:rPr>
          <w:rFonts w:ascii="Calibri" w:eastAsia="Times New Roman" w:hAnsi="Calibri" w:cs="Times New Roman"/>
        </w:rPr>
        <w:t>t</w:t>
      </w:r>
      <w:r w:rsidRPr="00383709">
        <w:rPr>
          <w:rFonts w:ascii="Calibri" w:eastAsia="Times New Roman" w:hAnsi="Calibri" w:cs="Times New Roman"/>
        </w:rPr>
        <w:t xml:space="preserve">echnology, </w:t>
      </w:r>
      <w:r w:rsidR="00D60DC3" w:rsidRPr="00383709">
        <w:rPr>
          <w:rFonts w:ascii="Calibri" w:eastAsia="Times New Roman" w:hAnsi="Calibri" w:cs="Times New Roman"/>
        </w:rPr>
        <w:t>e</w:t>
      </w:r>
      <w:r w:rsidRPr="00383709">
        <w:rPr>
          <w:rFonts w:ascii="Calibri" w:eastAsia="Times New Roman" w:hAnsi="Calibri" w:cs="Times New Roman"/>
        </w:rPr>
        <w:t xml:space="preserve">ngineering, and </w:t>
      </w:r>
      <w:r w:rsidR="00D60DC3" w:rsidRPr="00383709">
        <w:rPr>
          <w:rFonts w:ascii="Calibri" w:eastAsia="Times New Roman" w:hAnsi="Calibri" w:cs="Times New Roman"/>
        </w:rPr>
        <w:t>m</w:t>
      </w:r>
      <w:r w:rsidRPr="00383709">
        <w:rPr>
          <w:rFonts w:ascii="Calibri" w:eastAsia="Times New Roman" w:hAnsi="Calibri" w:cs="Times New Roman"/>
        </w:rPr>
        <w:t xml:space="preserve">ath </w:t>
      </w:r>
      <w:r w:rsidR="00D60DC3" w:rsidRPr="00383709">
        <w:rPr>
          <w:rFonts w:ascii="Calibri" w:eastAsia="Times New Roman" w:hAnsi="Calibri" w:cs="Times New Roman"/>
        </w:rPr>
        <w:t>e</w:t>
      </w:r>
      <w:r w:rsidRPr="00383709">
        <w:rPr>
          <w:rFonts w:ascii="Calibri" w:eastAsia="Times New Roman" w:hAnsi="Calibri" w:cs="Times New Roman"/>
        </w:rPr>
        <w:t>ducation (STEM); and culture and climate</w:t>
      </w:r>
      <w:r w:rsidR="00163C0F" w:rsidRPr="00383709">
        <w:rPr>
          <w:rFonts w:ascii="Calibri" w:eastAsia="Times New Roman" w:hAnsi="Calibri" w:cs="Times New Roman"/>
        </w:rPr>
        <w:t xml:space="preserve">. </w:t>
      </w:r>
      <w:r w:rsidR="00B121A8" w:rsidRPr="00383709">
        <w:rPr>
          <w:rFonts w:ascii="Calibri" w:eastAsia="Times New Roman" w:hAnsi="Calibri" w:cs="Times New Roman"/>
        </w:rPr>
        <w:t xml:space="preserve">Included </w:t>
      </w:r>
      <w:r w:rsidRPr="00383709">
        <w:rPr>
          <w:rFonts w:ascii="Calibri" w:eastAsia="Times New Roman" w:hAnsi="Calibri" w:cs="Times New Roman"/>
        </w:rPr>
        <w:t xml:space="preserve">in the literacy and STEM goals are </w:t>
      </w:r>
      <w:r w:rsidR="00B121A8" w:rsidRPr="00383709">
        <w:rPr>
          <w:rFonts w:ascii="Calibri" w:eastAsia="Times New Roman" w:hAnsi="Calibri" w:cs="Times New Roman"/>
        </w:rPr>
        <w:t xml:space="preserve">five </w:t>
      </w:r>
      <w:r w:rsidRPr="00383709">
        <w:rPr>
          <w:rFonts w:ascii="Calibri" w:eastAsia="Times New Roman" w:hAnsi="Calibri" w:cs="Times New Roman"/>
        </w:rPr>
        <w:t xml:space="preserve">best instructional practices </w:t>
      </w:r>
      <w:r w:rsidR="006C4193" w:rsidRPr="00383709">
        <w:rPr>
          <w:rFonts w:ascii="Calibri" w:eastAsia="Times New Roman" w:hAnsi="Calibri" w:cs="Times New Roman"/>
        </w:rPr>
        <w:t>(</w:t>
      </w:r>
      <w:r w:rsidR="001764B8" w:rsidRPr="00383709">
        <w:rPr>
          <w:rFonts w:ascii="Calibri" w:eastAsia="Times New Roman" w:hAnsi="Calibri" w:cs="Times New Roman"/>
        </w:rPr>
        <w:t xml:space="preserve">Holyoke’s Best Practices) </w:t>
      </w:r>
      <w:r w:rsidRPr="00383709">
        <w:rPr>
          <w:rFonts w:ascii="Calibri" w:eastAsia="Times New Roman" w:hAnsi="Calibri" w:cs="Times New Roman"/>
        </w:rPr>
        <w:t xml:space="preserve">that the district has identified as critical to raising student achievement: text-based </w:t>
      </w:r>
      <w:r w:rsidR="001764B8" w:rsidRPr="00383709">
        <w:rPr>
          <w:rFonts w:ascii="Calibri" w:eastAsia="Times New Roman" w:hAnsi="Calibri" w:cs="Times New Roman"/>
        </w:rPr>
        <w:t>questions</w:t>
      </w:r>
      <w:r w:rsidRPr="00383709">
        <w:rPr>
          <w:rFonts w:ascii="Calibri" w:eastAsia="Times New Roman" w:hAnsi="Calibri" w:cs="Times New Roman"/>
        </w:rPr>
        <w:t xml:space="preserve">, </w:t>
      </w:r>
      <w:r w:rsidR="00500BA6" w:rsidRPr="00383709">
        <w:rPr>
          <w:rFonts w:ascii="Calibri" w:eastAsia="Times New Roman" w:hAnsi="Calibri" w:cs="Times New Roman"/>
        </w:rPr>
        <w:t>student discourse,</w:t>
      </w:r>
      <w:r w:rsidRPr="00383709">
        <w:rPr>
          <w:rFonts w:ascii="Calibri" w:eastAsia="Times New Roman" w:hAnsi="Calibri" w:cs="Times New Roman"/>
        </w:rPr>
        <w:t xml:space="preserve"> close reading, vocabulary development, and climate and culture.</w:t>
      </w:r>
    </w:p>
    <w:p w:rsidR="00B16C5A" w:rsidRPr="00E430C2" w:rsidRDefault="00D91841" w:rsidP="00383709">
      <w:pPr>
        <w:tabs>
          <w:tab w:val="left" w:pos="360"/>
          <w:tab w:val="left" w:pos="1080"/>
          <w:tab w:val="left" w:pos="1440"/>
          <w:tab w:val="left" w:pos="1800"/>
          <w:tab w:val="left" w:pos="2160"/>
        </w:tabs>
        <w:ind w:left="1080" w:hanging="360"/>
        <w:rPr>
          <w:rFonts w:ascii="Calibri" w:eastAsia="Times New Roman" w:hAnsi="Calibri" w:cs="Times New Roman"/>
        </w:rPr>
      </w:pPr>
      <w:r w:rsidRPr="00D91841">
        <w:rPr>
          <w:rFonts w:ascii="Calibri" w:eastAsia="Times New Roman" w:hAnsi="Calibri" w:cs="Times New Roman"/>
        </w:rPr>
        <w:t>1.</w:t>
      </w:r>
      <w:r w:rsidR="00B16C5A" w:rsidRPr="00E430C2">
        <w:rPr>
          <w:rFonts w:ascii="Calibri" w:eastAsia="Times New Roman" w:hAnsi="Calibri" w:cs="Times New Roman"/>
        </w:rPr>
        <w:t xml:space="preserve"> </w:t>
      </w:r>
      <w:r w:rsidR="00B16C5A">
        <w:rPr>
          <w:rFonts w:ascii="Calibri" w:eastAsia="Times New Roman" w:hAnsi="Calibri" w:cs="Times New Roman"/>
        </w:rPr>
        <w:tab/>
      </w:r>
      <w:r w:rsidR="00F53B58">
        <w:rPr>
          <w:rFonts w:ascii="Calibri" w:eastAsia="Times New Roman" w:hAnsi="Calibri" w:cs="Times New Roman"/>
        </w:rPr>
        <w:t>Interviews and a document review showed that f</w:t>
      </w:r>
      <w:r w:rsidR="00F53B58" w:rsidRPr="00E430C2">
        <w:rPr>
          <w:rFonts w:ascii="Calibri" w:eastAsia="Times New Roman" w:hAnsi="Calibri" w:cs="Times New Roman"/>
        </w:rPr>
        <w:t xml:space="preserve">ormative </w:t>
      </w:r>
      <w:r w:rsidR="00B16C5A" w:rsidRPr="00E430C2">
        <w:rPr>
          <w:rFonts w:ascii="Calibri" w:eastAsia="Times New Roman" w:hAnsi="Calibri" w:cs="Times New Roman"/>
        </w:rPr>
        <w:t xml:space="preserve">and summative </w:t>
      </w:r>
      <w:r w:rsidR="00B16C5A">
        <w:rPr>
          <w:rFonts w:ascii="Calibri" w:eastAsia="Times New Roman" w:hAnsi="Calibri" w:cs="Times New Roman"/>
        </w:rPr>
        <w:t xml:space="preserve">personnel </w:t>
      </w:r>
      <w:r w:rsidR="00B16C5A" w:rsidRPr="00E430C2">
        <w:rPr>
          <w:rFonts w:ascii="Calibri" w:eastAsia="Times New Roman" w:hAnsi="Calibri" w:cs="Times New Roman"/>
        </w:rPr>
        <w:t>evaluations are aligned to the five key practices.</w:t>
      </w:r>
    </w:p>
    <w:p w:rsidR="00B16C5A" w:rsidRPr="00E430C2" w:rsidRDefault="00B16C5A" w:rsidP="00383709">
      <w:pPr>
        <w:tabs>
          <w:tab w:val="left" w:pos="360"/>
          <w:tab w:val="left" w:pos="1080"/>
          <w:tab w:val="left" w:pos="1440"/>
          <w:tab w:val="left" w:pos="1800"/>
          <w:tab w:val="left" w:pos="2160"/>
        </w:tabs>
        <w:ind w:left="1080" w:hanging="360"/>
        <w:rPr>
          <w:rFonts w:ascii="Calibri" w:eastAsia="Times New Roman" w:hAnsi="Calibri" w:cs="Times New Roman"/>
        </w:rPr>
      </w:pPr>
      <w:r w:rsidRPr="00E430C2">
        <w:rPr>
          <w:rFonts w:ascii="Calibri" w:eastAsia="Times New Roman" w:hAnsi="Calibri" w:cs="Times New Roman"/>
        </w:rPr>
        <w:t xml:space="preserve">2. </w:t>
      </w:r>
      <w:r w:rsidRPr="00E430C2">
        <w:rPr>
          <w:rFonts w:ascii="Calibri" w:eastAsia="Times New Roman" w:hAnsi="Calibri" w:cs="Times New Roman"/>
        </w:rPr>
        <w:tab/>
        <w:t>The professional development offerings for both teachers and administrators are aligned to the key instructional practices</w:t>
      </w:r>
      <w:r w:rsidR="00163C0F">
        <w:rPr>
          <w:rFonts w:ascii="Calibri" w:eastAsia="Times New Roman" w:hAnsi="Calibri" w:cs="Times New Roman"/>
        </w:rPr>
        <w:t xml:space="preserve">. </w:t>
      </w:r>
      <w:r w:rsidR="00CA73E1">
        <w:rPr>
          <w:rFonts w:ascii="Calibri" w:eastAsia="Times New Roman" w:hAnsi="Calibri" w:cs="Times New Roman"/>
        </w:rPr>
        <w:t>E</w:t>
      </w:r>
      <w:r w:rsidRPr="00E430C2">
        <w:rPr>
          <w:rFonts w:ascii="Calibri" w:eastAsia="Times New Roman" w:hAnsi="Calibri" w:cs="Times New Roman"/>
        </w:rPr>
        <w:t xml:space="preserve">ach school has the latitude to target those practices </w:t>
      </w:r>
      <w:r>
        <w:rPr>
          <w:rFonts w:ascii="Calibri" w:eastAsia="Times New Roman" w:hAnsi="Calibri" w:cs="Times New Roman"/>
        </w:rPr>
        <w:t xml:space="preserve">that </w:t>
      </w:r>
      <w:r w:rsidRPr="00E430C2">
        <w:rPr>
          <w:rFonts w:ascii="Calibri" w:eastAsia="Times New Roman" w:hAnsi="Calibri" w:cs="Times New Roman"/>
        </w:rPr>
        <w:t xml:space="preserve">promise to be most effective for </w:t>
      </w:r>
      <w:r w:rsidR="00500BA6">
        <w:rPr>
          <w:rFonts w:ascii="Calibri" w:eastAsia="Times New Roman" w:hAnsi="Calibri" w:cs="Times New Roman"/>
        </w:rPr>
        <w:t xml:space="preserve">its </w:t>
      </w:r>
      <w:r w:rsidRPr="00E430C2">
        <w:rPr>
          <w:rFonts w:ascii="Calibri" w:eastAsia="Times New Roman" w:hAnsi="Calibri" w:cs="Times New Roman"/>
        </w:rPr>
        <w:t>particular school</w:t>
      </w:r>
      <w:r>
        <w:rPr>
          <w:rFonts w:ascii="Calibri" w:eastAsia="Times New Roman" w:hAnsi="Calibri" w:cs="Times New Roman"/>
        </w:rPr>
        <w:t xml:space="preserve"> populations</w:t>
      </w:r>
      <w:r w:rsidR="00163C0F">
        <w:rPr>
          <w:rFonts w:ascii="Calibri" w:eastAsia="Times New Roman" w:hAnsi="Calibri" w:cs="Times New Roman"/>
        </w:rPr>
        <w:t xml:space="preserve">. </w:t>
      </w:r>
      <w:r>
        <w:rPr>
          <w:rFonts w:ascii="Calibri" w:eastAsia="Times New Roman" w:hAnsi="Calibri" w:cs="Times New Roman"/>
        </w:rPr>
        <w:t>The AIP is cross-</w:t>
      </w:r>
      <w:r w:rsidRPr="00E430C2">
        <w:rPr>
          <w:rFonts w:ascii="Calibri" w:eastAsia="Times New Roman" w:hAnsi="Calibri" w:cs="Times New Roman"/>
        </w:rPr>
        <w:t xml:space="preserve">referenced in the </w:t>
      </w:r>
      <w:r w:rsidR="00D60DC3">
        <w:rPr>
          <w:rFonts w:ascii="Calibri" w:eastAsia="Times New Roman" w:hAnsi="Calibri" w:cs="Times New Roman"/>
        </w:rPr>
        <w:t>p</w:t>
      </w:r>
      <w:r w:rsidR="006C4193">
        <w:rPr>
          <w:rFonts w:ascii="Calibri" w:eastAsia="Times New Roman" w:hAnsi="Calibri" w:cs="Times New Roman"/>
        </w:rPr>
        <w:t xml:space="preserve">rofessional </w:t>
      </w:r>
      <w:r w:rsidR="00D60DC3">
        <w:rPr>
          <w:rFonts w:ascii="Calibri" w:eastAsia="Times New Roman" w:hAnsi="Calibri" w:cs="Times New Roman"/>
        </w:rPr>
        <w:t>d</w:t>
      </w:r>
      <w:r w:rsidR="006C4193">
        <w:rPr>
          <w:rFonts w:ascii="Calibri" w:eastAsia="Times New Roman" w:hAnsi="Calibri" w:cs="Times New Roman"/>
        </w:rPr>
        <w:t xml:space="preserve">evelopment </w:t>
      </w:r>
      <w:r w:rsidR="00D60DC3">
        <w:rPr>
          <w:rFonts w:ascii="Calibri" w:eastAsia="Times New Roman" w:hAnsi="Calibri" w:cs="Times New Roman"/>
        </w:rPr>
        <w:t>p</w:t>
      </w:r>
      <w:r>
        <w:rPr>
          <w:rFonts w:ascii="Calibri" w:eastAsia="Times New Roman" w:hAnsi="Calibri" w:cs="Times New Roman"/>
        </w:rPr>
        <w:t>lan</w:t>
      </w:r>
      <w:r w:rsidRPr="00E430C2">
        <w:rPr>
          <w:rFonts w:ascii="Calibri" w:eastAsia="Times New Roman" w:hAnsi="Calibri" w:cs="Times New Roman"/>
        </w:rPr>
        <w:t>.</w:t>
      </w:r>
    </w:p>
    <w:p w:rsidR="00B16C5A" w:rsidRDefault="00B16C5A" w:rsidP="00383709">
      <w:pPr>
        <w:tabs>
          <w:tab w:val="left" w:pos="360"/>
          <w:tab w:val="left" w:pos="1080"/>
          <w:tab w:val="left" w:pos="1440"/>
          <w:tab w:val="left" w:pos="1800"/>
          <w:tab w:val="left" w:pos="2160"/>
        </w:tabs>
        <w:ind w:left="1080" w:hanging="360"/>
        <w:rPr>
          <w:rFonts w:ascii="Calibri" w:eastAsia="Times New Roman" w:hAnsi="Calibri" w:cs="Times New Roman"/>
        </w:rPr>
      </w:pPr>
      <w:r w:rsidRPr="00E430C2">
        <w:rPr>
          <w:rFonts w:ascii="Calibri" w:eastAsia="Times New Roman" w:hAnsi="Calibri" w:cs="Times New Roman"/>
        </w:rPr>
        <w:t>3</w:t>
      </w:r>
      <w:r w:rsidR="00163C0F">
        <w:rPr>
          <w:rFonts w:ascii="Calibri" w:eastAsia="Times New Roman" w:hAnsi="Calibri" w:cs="Times New Roman"/>
        </w:rPr>
        <w:t xml:space="preserve">. </w:t>
      </w:r>
      <w:r w:rsidR="00C94F20">
        <w:rPr>
          <w:rFonts w:ascii="Calibri" w:eastAsia="Times New Roman" w:hAnsi="Calibri" w:cs="Times New Roman"/>
        </w:rPr>
        <w:tab/>
      </w:r>
      <w:r w:rsidRPr="00E430C2">
        <w:rPr>
          <w:rFonts w:ascii="Calibri" w:eastAsia="Times New Roman" w:hAnsi="Calibri" w:cs="Times New Roman"/>
        </w:rPr>
        <w:t xml:space="preserve">The district walkthrough protocol that serves as both a professional development tool and a supervisory mechanism is similarly aligned. </w:t>
      </w:r>
    </w:p>
    <w:p w:rsidR="007B417C" w:rsidRDefault="00B16C5A" w:rsidP="00383709">
      <w:pPr>
        <w:tabs>
          <w:tab w:val="left" w:pos="360"/>
          <w:tab w:val="left" w:pos="720"/>
          <w:tab w:val="left" w:pos="1440"/>
          <w:tab w:val="left" w:pos="1800"/>
          <w:tab w:val="left" w:pos="2160"/>
        </w:tabs>
        <w:ind w:left="720" w:hanging="360"/>
      </w:pPr>
      <w:r>
        <w:rPr>
          <w:rFonts w:ascii="Calibri" w:eastAsia="Times New Roman" w:hAnsi="Calibri" w:cs="Times New Roman"/>
          <w:b/>
        </w:rPr>
        <w:t>C</w:t>
      </w:r>
      <w:r w:rsidRPr="00E430C2">
        <w:rPr>
          <w:rFonts w:ascii="Calibri" w:eastAsia="Times New Roman" w:hAnsi="Calibri" w:cs="Times New Roman"/>
          <w:b/>
        </w:rPr>
        <w:t>.</w:t>
      </w:r>
      <w:r w:rsidR="0037518B">
        <w:rPr>
          <w:rFonts w:ascii="Calibri" w:eastAsia="Times New Roman" w:hAnsi="Calibri" w:cs="Times New Roman"/>
        </w:rPr>
        <w:t xml:space="preserve"> </w:t>
      </w:r>
      <w:r w:rsidR="0037518B">
        <w:rPr>
          <w:rFonts w:ascii="Calibri" w:eastAsia="Times New Roman" w:hAnsi="Calibri" w:cs="Times New Roman"/>
        </w:rPr>
        <w:tab/>
      </w:r>
      <w:r w:rsidR="00A5462A">
        <w:rPr>
          <w:rFonts w:ascii="Calibri" w:eastAsia="Times New Roman" w:hAnsi="Calibri" w:cs="Times New Roman"/>
        </w:rPr>
        <w:t>The district conducted a major reorganization of leadership positions for instruction and support services to support the AIP and to implement the district’s theory of action.</w:t>
      </w:r>
      <w:r w:rsidR="00C94F20">
        <w:tab/>
      </w:r>
      <w:r w:rsidR="00C94F20">
        <w:tab/>
      </w:r>
    </w:p>
    <w:p w:rsidR="00340EEA" w:rsidRPr="00EF59BB" w:rsidRDefault="00340EEA" w:rsidP="00340EEA">
      <w:pPr>
        <w:tabs>
          <w:tab w:val="left" w:pos="360"/>
          <w:tab w:val="left" w:pos="1080"/>
          <w:tab w:val="left" w:pos="1440"/>
          <w:tab w:val="left" w:pos="1800"/>
          <w:tab w:val="left" w:pos="2160"/>
        </w:tabs>
        <w:ind w:left="1080" w:hanging="360"/>
        <w:rPr>
          <w:rFonts w:ascii="Calibri" w:eastAsia="Times New Roman" w:hAnsi="Calibri" w:cs="Times New Roman"/>
        </w:rPr>
      </w:pPr>
      <w:r w:rsidRPr="00EF59BB">
        <w:rPr>
          <w:rFonts w:ascii="Calibri" w:eastAsia="Times New Roman" w:hAnsi="Calibri" w:cs="Times New Roman"/>
        </w:rPr>
        <w:t xml:space="preserve">1. </w:t>
      </w:r>
      <w:r w:rsidRPr="00EF59BB">
        <w:rPr>
          <w:rFonts w:ascii="Calibri" w:eastAsia="Times New Roman" w:hAnsi="Calibri" w:cs="Times New Roman"/>
        </w:rPr>
        <w:tab/>
        <w:t xml:space="preserve">The district reported that several district-level administrator positions have been eliminated or consolidated, and since July 2013 five of seven academic and student support director </w:t>
      </w:r>
      <w:r w:rsidRPr="00EF59BB">
        <w:rPr>
          <w:rFonts w:ascii="Calibri" w:eastAsia="Times New Roman" w:hAnsi="Calibri" w:cs="Times New Roman"/>
        </w:rPr>
        <w:lastRenderedPageBreak/>
        <w:t>positions have been restructured and filled by new leaders (Student Services, ELA/Humanities, Early Learning, Elementary STEM, English Language Education [ELE])—only the direc</w:t>
      </w:r>
      <w:r w:rsidR="00E66135">
        <w:rPr>
          <w:rFonts w:ascii="Calibri" w:eastAsia="Times New Roman" w:hAnsi="Calibri" w:cs="Times New Roman"/>
        </w:rPr>
        <w:t>tors of special education and secondary m</w:t>
      </w:r>
      <w:r w:rsidRPr="00EF59BB">
        <w:rPr>
          <w:rFonts w:ascii="Calibri" w:eastAsia="Times New Roman" w:hAnsi="Calibri" w:cs="Times New Roman"/>
        </w:rPr>
        <w:t>ath p</w:t>
      </w:r>
      <w:r w:rsidR="00CA4D6D">
        <w:rPr>
          <w:rFonts w:ascii="Calibri" w:eastAsia="Times New Roman" w:hAnsi="Calibri" w:cs="Times New Roman"/>
        </w:rPr>
        <w:t xml:space="preserve">ositions have not turned over. </w:t>
      </w:r>
      <w:r w:rsidRPr="00EF59BB">
        <w:rPr>
          <w:rFonts w:ascii="Calibri" w:eastAsia="Times New Roman" w:hAnsi="Calibri" w:cs="Times New Roman"/>
        </w:rPr>
        <w:t>Additionally, three new central office positions were added to further artic</w:t>
      </w:r>
      <w:r w:rsidR="00E66135">
        <w:rPr>
          <w:rFonts w:ascii="Calibri" w:eastAsia="Times New Roman" w:hAnsi="Calibri" w:cs="Times New Roman"/>
        </w:rPr>
        <w:t>ulate the district’s vision: a director of leadership effectiveness, a director of talent and p</w:t>
      </w:r>
      <w:r w:rsidRPr="00EF59BB">
        <w:rPr>
          <w:rFonts w:ascii="Calibri" w:eastAsia="Times New Roman" w:hAnsi="Calibri" w:cs="Times New Roman"/>
        </w:rPr>
        <w:t>rofessi</w:t>
      </w:r>
      <w:r w:rsidR="00E66135">
        <w:rPr>
          <w:rFonts w:ascii="Calibri" w:eastAsia="Times New Roman" w:hAnsi="Calibri" w:cs="Times New Roman"/>
        </w:rPr>
        <w:t>onal development, and an instructional data analyst. Also, the director of state and federal g</w:t>
      </w:r>
      <w:r w:rsidRPr="00EF59BB">
        <w:rPr>
          <w:rFonts w:ascii="Calibri" w:eastAsia="Times New Roman" w:hAnsi="Calibri" w:cs="Times New Roman"/>
        </w:rPr>
        <w:t>rants position was posted and filled with a new leader, and resources</w:t>
      </w:r>
      <w:r w:rsidR="00E66135">
        <w:rPr>
          <w:rFonts w:ascii="Calibri" w:eastAsia="Times New Roman" w:hAnsi="Calibri" w:cs="Times New Roman"/>
        </w:rPr>
        <w:t xml:space="preserve"> were consolidated to create a full service community d</w:t>
      </w:r>
      <w:r w:rsidRPr="00EF59BB">
        <w:rPr>
          <w:rFonts w:ascii="Calibri" w:eastAsia="Times New Roman" w:hAnsi="Calibri" w:cs="Times New Roman"/>
        </w:rPr>
        <w:t>istrict manager whose role includes coordinating the Holyoke Early Literacy Initiative (HELI) and leading/supporting school and district-based collaborations with community partners.</w:t>
      </w:r>
    </w:p>
    <w:p w:rsidR="00340EEA" w:rsidRPr="00EF59BB" w:rsidRDefault="00340EEA" w:rsidP="00340EEA">
      <w:pPr>
        <w:tabs>
          <w:tab w:val="left" w:pos="360"/>
          <w:tab w:val="left" w:pos="1080"/>
          <w:tab w:val="left" w:pos="1440"/>
          <w:tab w:val="left" w:pos="1800"/>
          <w:tab w:val="left" w:pos="2160"/>
        </w:tabs>
        <w:ind w:left="1080" w:hanging="360"/>
        <w:rPr>
          <w:rFonts w:ascii="Calibri" w:eastAsia="Times New Roman" w:hAnsi="Calibri" w:cs="Times New Roman"/>
        </w:rPr>
      </w:pPr>
      <w:r w:rsidRPr="00EF59BB">
        <w:rPr>
          <w:rFonts w:ascii="Calibri" w:eastAsia="Times New Roman" w:hAnsi="Calibri" w:cs="Times New Roman"/>
        </w:rPr>
        <w:t xml:space="preserve">2. </w:t>
      </w:r>
      <w:r w:rsidRPr="00EF59BB">
        <w:rPr>
          <w:rFonts w:ascii="Calibri" w:eastAsia="Times New Roman" w:hAnsi="Calibri" w:cs="Times New Roman"/>
        </w:rPr>
        <w:tab/>
        <w:t xml:space="preserve">All existing coaching positions were eliminated, and seven district-based instructional leadership specialist positions (ILS) replaced coaching positions in the 2014-2015 school year. Six ILSs focus primarily on literacy; one supports science, technology, engineering, and mathematics (STEM). Under joint supervision of principals and academic directors, the ILSs work with teachers to improve their practice, to support curriculum development, and to provide related professional development. Teachers and administrators reported that these positions have had a positive impact on instructional practice. </w:t>
      </w:r>
    </w:p>
    <w:p w:rsidR="006A4E6E" w:rsidRPr="00383709" w:rsidRDefault="006A4E6E" w:rsidP="00383709">
      <w:pPr>
        <w:tabs>
          <w:tab w:val="left" w:pos="360"/>
          <w:tab w:val="left" w:pos="1080"/>
          <w:tab w:val="left" w:pos="1440"/>
          <w:tab w:val="left" w:pos="1800"/>
          <w:tab w:val="left" w:pos="2160"/>
        </w:tabs>
        <w:ind w:left="1080" w:hanging="360"/>
        <w:rPr>
          <w:rFonts w:ascii="Calibri" w:eastAsia="Times New Roman" w:hAnsi="Calibri" w:cs="Times New Roman"/>
        </w:rPr>
      </w:pPr>
      <w:r w:rsidRPr="00383709">
        <w:rPr>
          <w:rFonts w:ascii="Calibri" w:eastAsia="Times New Roman" w:hAnsi="Calibri" w:cs="Times New Roman"/>
        </w:rPr>
        <w:t>3</w:t>
      </w:r>
      <w:r w:rsidR="00383709">
        <w:rPr>
          <w:rFonts w:ascii="Calibri" w:eastAsia="Times New Roman" w:hAnsi="Calibri" w:cs="Times New Roman"/>
        </w:rPr>
        <w:t>.</w:t>
      </w:r>
      <w:r w:rsidR="00383709">
        <w:rPr>
          <w:rFonts w:ascii="Calibri" w:eastAsia="Times New Roman" w:hAnsi="Calibri" w:cs="Times New Roman"/>
        </w:rPr>
        <w:tab/>
      </w:r>
      <w:r w:rsidRPr="00383709">
        <w:rPr>
          <w:rFonts w:ascii="Calibri" w:eastAsia="Times New Roman" w:hAnsi="Calibri" w:cs="Times New Roman"/>
        </w:rPr>
        <w:t>Directors are supervised by and work collaboratively with the assistant superintendent to implement the district vision, and they are responsible for the support and joint supervision (with principals) of district ILSs.</w:t>
      </w:r>
    </w:p>
    <w:p w:rsidR="00B16C5A" w:rsidRPr="00E430C2" w:rsidRDefault="00D91841" w:rsidP="00383709">
      <w:pPr>
        <w:tabs>
          <w:tab w:val="left" w:pos="360"/>
          <w:tab w:val="left" w:pos="720"/>
          <w:tab w:val="left" w:pos="1440"/>
          <w:tab w:val="left" w:pos="1800"/>
          <w:tab w:val="left" w:pos="2160"/>
        </w:tabs>
        <w:ind w:left="720" w:hanging="360"/>
        <w:rPr>
          <w:rFonts w:ascii="Calibri" w:eastAsia="Times New Roman" w:hAnsi="Calibri" w:cs="Times New Roman"/>
        </w:rPr>
      </w:pPr>
      <w:r w:rsidRPr="00D91841">
        <w:rPr>
          <w:rFonts w:ascii="Calibri" w:eastAsia="Times New Roman" w:hAnsi="Calibri" w:cs="Times New Roman"/>
          <w:b/>
        </w:rPr>
        <w:t>D</w:t>
      </w:r>
      <w:r w:rsidR="00163C0F">
        <w:rPr>
          <w:rFonts w:ascii="Calibri" w:eastAsia="Times New Roman" w:hAnsi="Calibri" w:cs="Times New Roman"/>
          <w:b/>
        </w:rPr>
        <w:t xml:space="preserve">. </w:t>
      </w:r>
      <w:r w:rsidR="00383709">
        <w:rPr>
          <w:rFonts w:ascii="Calibri" w:eastAsia="Times New Roman" w:hAnsi="Calibri" w:cs="Times New Roman"/>
          <w:b/>
        </w:rPr>
        <w:tab/>
      </w:r>
      <w:r w:rsidR="00B16C5A" w:rsidRPr="00E430C2">
        <w:rPr>
          <w:rFonts w:ascii="Calibri" w:eastAsia="Times New Roman" w:hAnsi="Calibri" w:cs="Times New Roman"/>
        </w:rPr>
        <w:t>The district has established a process to align its curriculum vertically and horizontall</w:t>
      </w:r>
      <w:r w:rsidR="003F5F56">
        <w:rPr>
          <w:rFonts w:ascii="Calibri" w:eastAsia="Times New Roman" w:hAnsi="Calibri" w:cs="Times New Roman"/>
        </w:rPr>
        <w:t>y across the system</w:t>
      </w:r>
      <w:r w:rsidR="00163C0F">
        <w:rPr>
          <w:rFonts w:ascii="Calibri" w:eastAsia="Times New Roman" w:hAnsi="Calibri" w:cs="Times New Roman"/>
        </w:rPr>
        <w:t xml:space="preserve">. </w:t>
      </w:r>
      <w:r w:rsidR="003F5F56">
        <w:rPr>
          <w:rFonts w:ascii="Calibri" w:eastAsia="Times New Roman" w:hAnsi="Calibri" w:cs="Times New Roman"/>
        </w:rPr>
        <w:t>It is in the process of</w:t>
      </w:r>
      <w:r w:rsidR="00B16C5A" w:rsidRPr="00E430C2">
        <w:rPr>
          <w:rFonts w:ascii="Calibri" w:eastAsia="Times New Roman" w:hAnsi="Calibri" w:cs="Times New Roman"/>
        </w:rPr>
        <w:t xml:space="preserve"> developing </w:t>
      </w:r>
      <w:r w:rsidR="0037518B">
        <w:rPr>
          <w:rFonts w:ascii="Calibri" w:eastAsia="Times New Roman" w:hAnsi="Calibri" w:cs="Times New Roman"/>
        </w:rPr>
        <w:t xml:space="preserve">its own </w:t>
      </w:r>
      <w:r w:rsidR="00A5462A">
        <w:rPr>
          <w:rFonts w:ascii="Calibri" w:eastAsia="Times New Roman" w:hAnsi="Calibri" w:cs="Times New Roman"/>
        </w:rPr>
        <w:t>“</w:t>
      </w:r>
      <w:r w:rsidR="003F5F56">
        <w:rPr>
          <w:rFonts w:ascii="Calibri" w:eastAsia="Times New Roman" w:hAnsi="Calibri" w:cs="Times New Roman"/>
        </w:rPr>
        <w:t>interim</w:t>
      </w:r>
      <w:r w:rsidR="00A5462A">
        <w:rPr>
          <w:rFonts w:ascii="Calibri" w:eastAsia="Times New Roman" w:hAnsi="Calibri" w:cs="Times New Roman"/>
        </w:rPr>
        <w:t>”</w:t>
      </w:r>
      <w:r w:rsidR="00D6471A">
        <w:rPr>
          <w:rStyle w:val="FootnoteReference"/>
          <w:rFonts w:ascii="Calibri" w:eastAsia="Times New Roman" w:hAnsi="Calibri" w:cs="Times New Roman"/>
        </w:rPr>
        <w:footnoteReference w:id="4"/>
      </w:r>
      <w:r w:rsidR="003F5F56">
        <w:rPr>
          <w:rFonts w:ascii="Calibri" w:eastAsia="Times New Roman" w:hAnsi="Calibri" w:cs="Times New Roman"/>
        </w:rPr>
        <w:t xml:space="preserve"> formative assessments in</w:t>
      </w:r>
      <w:r w:rsidR="00B16C5A" w:rsidRPr="00E430C2">
        <w:rPr>
          <w:rFonts w:ascii="Calibri" w:eastAsia="Times New Roman" w:hAnsi="Calibri" w:cs="Times New Roman"/>
        </w:rPr>
        <w:t xml:space="preserve"> </w:t>
      </w:r>
      <w:r w:rsidR="00C86551">
        <w:rPr>
          <w:rFonts w:ascii="Calibri" w:eastAsia="Times New Roman" w:hAnsi="Calibri" w:cs="Times New Roman"/>
        </w:rPr>
        <w:t>English language arts</w:t>
      </w:r>
      <w:r w:rsidR="00B16C5A" w:rsidRPr="00E430C2">
        <w:rPr>
          <w:rFonts w:ascii="Calibri" w:eastAsia="Times New Roman" w:hAnsi="Calibri" w:cs="Times New Roman"/>
        </w:rPr>
        <w:t>, math</w:t>
      </w:r>
      <w:r w:rsidR="003F5F56">
        <w:rPr>
          <w:rFonts w:ascii="Calibri" w:eastAsia="Times New Roman" w:hAnsi="Calibri" w:cs="Times New Roman"/>
        </w:rPr>
        <w:t>ematics,</w:t>
      </w:r>
      <w:r w:rsidR="00B16C5A" w:rsidRPr="00E430C2">
        <w:rPr>
          <w:rFonts w:ascii="Calibri" w:eastAsia="Times New Roman" w:hAnsi="Calibri" w:cs="Times New Roman"/>
        </w:rPr>
        <w:t xml:space="preserve"> and science.</w:t>
      </w:r>
    </w:p>
    <w:p w:rsidR="00B16C5A" w:rsidRPr="00E430C2" w:rsidRDefault="00B16C5A" w:rsidP="00383709">
      <w:pPr>
        <w:tabs>
          <w:tab w:val="left" w:pos="360"/>
          <w:tab w:val="left" w:pos="720"/>
          <w:tab w:val="left" w:pos="1080"/>
          <w:tab w:val="left" w:pos="1440"/>
          <w:tab w:val="left" w:pos="1800"/>
          <w:tab w:val="left" w:pos="2160"/>
        </w:tabs>
        <w:ind w:left="720" w:hanging="360"/>
        <w:rPr>
          <w:rFonts w:ascii="Calibri" w:eastAsia="Times New Roman" w:hAnsi="Calibri" w:cs="Times New Roman"/>
        </w:rPr>
      </w:pPr>
      <w:r w:rsidRPr="00E430C2">
        <w:rPr>
          <w:rFonts w:ascii="Calibri" w:eastAsia="Times New Roman" w:hAnsi="Calibri" w:cs="Times New Roman"/>
          <w:b/>
        </w:rPr>
        <w:t>E</w:t>
      </w:r>
      <w:r w:rsidR="00163C0F">
        <w:rPr>
          <w:rFonts w:ascii="Calibri" w:eastAsia="Times New Roman" w:hAnsi="Calibri" w:cs="Times New Roman"/>
          <w:b/>
        </w:rPr>
        <w:t xml:space="preserve">. </w:t>
      </w:r>
      <w:r w:rsidR="00383709">
        <w:rPr>
          <w:rFonts w:ascii="Calibri" w:eastAsia="Times New Roman" w:hAnsi="Calibri" w:cs="Times New Roman"/>
          <w:b/>
        </w:rPr>
        <w:tab/>
      </w:r>
      <w:r w:rsidRPr="00E430C2">
        <w:rPr>
          <w:rFonts w:ascii="Calibri" w:eastAsia="Times New Roman" w:hAnsi="Calibri" w:cs="Times New Roman"/>
        </w:rPr>
        <w:t>The district has strategically aligned its resources to support the vision</w:t>
      </w:r>
      <w:r w:rsidR="00163C0F">
        <w:rPr>
          <w:rFonts w:ascii="Calibri" w:eastAsia="Times New Roman" w:hAnsi="Calibri" w:cs="Times New Roman"/>
        </w:rPr>
        <w:t xml:space="preserve">. </w:t>
      </w:r>
      <w:r w:rsidRPr="00E430C2">
        <w:rPr>
          <w:rFonts w:ascii="Calibri" w:eastAsia="Times New Roman" w:hAnsi="Calibri" w:cs="Times New Roman"/>
        </w:rPr>
        <w:t xml:space="preserve"> </w:t>
      </w:r>
    </w:p>
    <w:p w:rsidR="00B16C5A" w:rsidRPr="00E430C2" w:rsidRDefault="00B16C5A" w:rsidP="00383709">
      <w:pPr>
        <w:tabs>
          <w:tab w:val="left" w:pos="360"/>
          <w:tab w:val="left" w:pos="1080"/>
          <w:tab w:val="left" w:pos="1440"/>
          <w:tab w:val="left" w:pos="1800"/>
          <w:tab w:val="left" w:pos="2160"/>
        </w:tabs>
        <w:ind w:left="1080" w:hanging="360"/>
        <w:rPr>
          <w:rFonts w:ascii="Calibri" w:eastAsia="Times New Roman" w:hAnsi="Calibri" w:cs="Times New Roman"/>
        </w:rPr>
      </w:pPr>
      <w:r w:rsidRPr="00E430C2">
        <w:rPr>
          <w:rFonts w:ascii="Calibri" w:eastAsia="Times New Roman" w:hAnsi="Calibri" w:cs="Times New Roman"/>
        </w:rPr>
        <w:t xml:space="preserve">1. </w:t>
      </w:r>
      <w:r w:rsidRPr="00E430C2">
        <w:rPr>
          <w:rFonts w:ascii="Calibri" w:eastAsia="Times New Roman" w:hAnsi="Calibri" w:cs="Times New Roman"/>
        </w:rPr>
        <w:tab/>
        <w:t>All grants have been redesigned to support the structures</w:t>
      </w:r>
      <w:r w:rsidR="003F5F56">
        <w:rPr>
          <w:rFonts w:ascii="Calibri" w:eastAsia="Times New Roman" w:hAnsi="Calibri" w:cs="Times New Roman"/>
        </w:rPr>
        <w:t xml:space="preserve">. For example, Title I grant money is </w:t>
      </w:r>
      <w:r w:rsidR="004B43A0">
        <w:rPr>
          <w:rFonts w:ascii="Calibri" w:eastAsia="Times New Roman" w:hAnsi="Calibri" w:cs="Times New Roman"/>
        </w:rPr>
        <w:t xml:space="preserve">now </w:t>
      </w:r>
      <w:r w:rsidR="003F5F56">
        <w:rPr>
          <w:rFonts w:ascii="Calibri" w:eastAsia="Times New Roman" w:hAnsi="Calibri" w:cs="Times New Roman"/>
        </w:rPr>
        <w:t>used to</w:t>
      </w:r>
      <w:r w:rsidRPr="00E430C2">
        <w:rPr>
          <w:rFonts w:ascii="Calibri" w:eastAsia="Times New Roman" w:hAnsi="Calibri" w:cs="Times New Roman"/>
        </w:rPr>
        <w:t xml:space="preserve"> </w:t>
      </w:r>
      <w:r w:rsidR="003F5F56">
        <w:rPr>
          <w:rFonts w:ascii="Calibri" w:eastAsia="Times New Roman" w:hAnsi="Calibri" w:cs="Times New Roman"/>
        </w:rPr>
        <w:t xml:space="preserve">fund the </w:t>
      </w:r>
      <w:r w:rsidRPr="00E430C2">
        <w:rPr>
          <w:rFonts w:ascii="Calibri" w:eastAsia="Times New Roman" w:hAnsi="Calibri" w:cs="Times New Roman"/>
        </w:rPr>
        <w:t>ILSs</w:t>
      </w:r>
      <w:r w:rsidR="004B43A0">
        <w:rPr>
          <w:rFonts w:ascii="Calibri" w:eastAsia="Times New Roman" w:hAnsi="Calibri" w:cs="Times New Roman"/>
        </w:rPr>
        <w:t>,</w:t>
      </w:r>
      <w:r w:rsidRPr="00E430C2">
        <w:rPr>
          <w:rFonts w:ascii="Calibri" w:eastAsia="Times New Roman" w:hAnsi="Calibri" w:cs="Times New Roman"/>
        </w:rPr>
        <w:t xml:space="preserve"> </w:t>
      </w:r>
      <w:r w:rsidR="003F5F56">
        <w:rPr>
          <w:rFonts w:ascii="Calibri" w:eastAsia="Times New Roman" w:hAnsi="Calibri" w:cs="Times New Roman"/>
        </w:rPr>
        <w:t xml:space="preserve">who </w:t>
      </w:r>
      <w:r w:rsidRPr="00E430C2">
        <w:rPr>
          <w:rFonts w:ascii="Calibri" w:eastAsia="Times New Roman" w:hAnsi="Calibri" w:cs="Times New Roman"/>
        </w:rPr>
        <w:t>support the key foci of classroom instruction.</w:t>
      </w:r>
      <w:r w:rsidR="00A5462A">
        <w:rPr>
          <w:rFonts w:ascii="Calibri" w:eastAsia="Times New Roman" w:hAnsi="Calibri" w:cs="Times New Roman"/>
        </w:rPr>
        <w:t xml:space="preserve"> </w:t>
      </w:r>
    </w:p>
    <w:p w:rsidR="00B16C5A" w:rsidRPr="00E66135" w:rsidRDefault="00B16C5A" w:rsidP="00383709">
      <w:pPr>
        <w:tabs>
          <w:tab w:val="left" w:pos="360"/>
          <w:tab w:val="left" w:pos="1080"/>
          <w:tab w:val="left" w:pos="1440"/>
          <w:tab w:val="left" w:pos="1800"/>
          <w:tab w:val="left" w:pos="2160"/>
        </w:tabs>
        <w:ind w:left="1080" w:hanging="360"/>
        <w:rPr>
          <w:rFonts w:ascii="Calibri" w:eastAsia="Times New Roman" w:hAnsi="Calibri" w:cs="Times New Roman"/>
        </w:rPr>
      </w:pPr>
      <w:r w:rsidRPr="00E430C2">
        <w:rPr>
          <w:rFonts w:ascii="Calibri" w:eastAsia="Times New Roman" w:hAnsi="Calibri" w:cs="Times New Roman"/>
        </w:rPr>
        <w:t xml:space="preserve">2. </w:t>
      </w:r>
      <w:r w:rsidRPr="00E430C2">
        <w:rPr>
          <w:rFonts w:ascii="Calibri" w:eastAsia="Times New Roman" w:hAnsi="Calibri" w:cs="Times New Roman"/>
        </w:rPr>
        <w:tab/>
        <w:t xml:space="preserve">The </w:t>
      </w:r>
      <w:r>
        <w:rPr>
          <w:rFonts w:ascii="Calibri" w:eastAsia="Times New Roman" w:hAnsi="Calibri" w:cs="Times New Roman"/>
        </w:rPr>
        <w:t>Holyoke Early Literacy Initiative (</w:t>
      </w:r>
      <w:r w:rsidRPr="00E430C2">
        <w:rPr>
          <w:rFonts w:ascii="Calibri" w:eastAsia="Times New Roman" w:hAnsi="Calibri" w:cs="Times New Roman"/>
        </w:rPr>
        <w:t>HELI</w:t>
      </w:r>
      <w:r>
        <w:rPr>
          <w:rFonts w:ascii="Calibri" w:eastAsia="Times New Roman" w:hAnsi="Calibri" w:cs="Times New Roman"/>
        </w:rPr>
        <w:t>)</w:t>
      </w:r>
      <w:r w:rsidRPr="00E430C2">
        <w:rPr>
          <w:rFonts w:ascii="Calibri" w:eastAsia="Times New Roman" w:hAnsi="Calibri" w:cs="Times New Roman"/>
        </w:rPr>
        <w:t xml:space="preserve"> has been r</w:t>
      </w:r>
      <w:r w:rsidR="003F5F56">
        <w:rPr>
          <w:rFonts w:ascii="Calibri" w:eastAsia="Times New Roman" w:hAnsi="Calibri" w:cs="Times New Roman"/>
        </w:rPr>
        <w:t>eworked to provide critical pre-</w:t>
      </w:r>
      <w:r w:rsidRPr="00E430C2">
        <w:rPr>
          <w:rFonts w:ascii="Calibri" w:eastAsia="Times New Roman" w:hAnsi="Calibri" w:cs="Times New Roman"/>
        </w:rPr>
        <w:t>school sup</w:t>
      </w:r>
      <w:r w:rsidR="003F5F56">
        <w:rPr>
          <w:rFonts w:ascii="Calibri" w:eastAsia="Times New Roman" w:hAnsi="Calibri" w:cs="Times New Roman"/>
        </w:rPr>
        <w:t>port</w:t>
      </w:r>
      <w:r w:rsidR="00E66135">
        <w:rPr>
          <w:rFonts w:ascii="Calibri" w:eastAsia="Times New Roman" w:hAnsi="Calibri" w:cs="Times New Roman"/>
        </w:rPr>
        <w:t xml:space="preserve">. </w:t>
      </w:r>
      <w:r w:rsidR="000B6CD7" w:rsidRPr="00E66135">
        <w:rPr>
          <w:rFonts w:ascii="Calibri" w:eastAsia="Times New Roman" w:hAnsi="Calibri" w:cs="Times New Roman"/>
        </w:rPr>
        <w:t>This includes new partnerships through which pre-school is being provided for the first time in three of the elementary schools in 2014-</w:t>
      </w:r>
      <w:r w:rsidR="00E66135">
        <w:rPr>
          <w:rFonts w:ascii="Calibri" w:eastAsia="Times New Roman" w:hAnsi="Calibri" w:cs="Times New Roman"/>
        </w:rPr>
        <w:t>20</w:t>
      </w:r>
      <w:r w:rsidR="000B6CD7" w:rsidRPr="00E66135">
        <w:rPr>
          <w:rFonts w:ascii="Calibri" w:eastAsia="Times New Roman" w:hAnsi="Calibri" w:cs="Times New Roman"/>
        </w:rPr>
        <w:t>15.</w:t>
      </w:r>
    </w:p>
    <w:p w:rsidR="00B16C5A" w:rsidRPr="00E430C2" w:rsidRDefault="00D91841" w:rsidP="00383709">
      <w:pPr>
        <w:tabs>
          <w:tab w:val="left" w:pos="360"/>
          <w:tab w:val="left" w:pos="720"/>
          <w:tab w:val="left" w:pos="1440"/>
          <w:tab w:val="left" w:pos="1800"/>
          <w:tab w:val="left" w:pos="2160"/>
        </w:tabs>
        <w:ind w:left="720" w:hanging="360"/>
        <w:rPr>
          <w:rFonts w:ascii="Calibri" w:eastAsia="Times New Roman" w:hAnsi="Calibri" w:cs="Times New Roman"/>
        </w:rPr>
      </w:pPr>
      <w:r w:rsidRPr="00D91841">
        <w:rPr>
          <w:rFonts w:ascii="Calibri" w:eastAsia="Times New Roman" w:hAnsi="Calibri" w:cs="Times New Roman"/>
          <w:b/>
        </w:rPr>
        <w:t>F</w:t>
      </w:r>
      <w:r w:rsidR="00163C0F">
        <w:rPr>
          <w:rFonts w:ascii="Calibri" w:eastAsia="Times New Roman" w:hAnsi="Calibri" w:cs="Times New Roman"/>
          <w:b/>
        </w:rPr>
        <w:t xml:space="preserve">. </w:t>
      </w:r>
      <w:r w:rsidR="00383709">
        <w:rPr>
          <w:rFonts w:ascii="Calibri" w:eastAsia="Times New Roman" w:hAnsi="Calibri" w:cs="Times New Roman"/>
          <w:b/>
        </w:rPr>
        <w:tab/>
      </w:r>
      <w:r w:rsidR="003F5F56">
        <w:rPr>
          <w:rFonts w:ascii="Calibri" w:eastAsia="Times New Roman" w:hAnsi="Calibri" w:cs="Times New Roman"/>
        </w:rPr>
        <w:t>In response to the s</w:t>
      </w:r>
      <w:r w:rsidR="00B16C5A" w:rsidRPr="00E430C2">
        <w:rPr>
          <w:rFonts w:ascii="Calibri" w:eastAsia="Times New Roman" w:hAnsi="Calibri" w:cs="Times New Roman"/>
        </w:rPr>
        <w:t xml:space="preserve">uperintendent’s changes </w:t>
      </w:r>
      <w:r w:rsidR="003D3997">
        <w:rPr>
          <w:rFonts w:ascii="Calibri" w:eastAsia="Times New Roman" w:hAnsi="Calibri" w:cs="Times New Roman"/>
        </w:rPr>
        <w:t>in</w:t>
      </w:r>
      <w:r w:rsidR="00B16C5A" w:rsidRPr="00E430C2">
        <w:rPr>
          <w:rFonts w:ascii="Calibri" w:eastAsia="Times New Roman" w:hAnsi="Calibri" w:cs="Times New Roman"/>
        </w:rPr>
        <w:t xml:space="preserve"> the </w:t>
      </w:r>
      <w:r w:rsidR="003D3997">
        <w:rPr>
          <w:rFonts w:ascii="Calibri" w:eastAsia="Times New Roman" w:hAnsi="Calibri" w:cs="Times New Roman"/>
        </w:rPr>
        <w:t xml:space="preserve">school </w:t>
      </w:r>
      <w:r w:rsidR="00B16C5A" w:rsidRPr="00E430C2">
        <w:rPr>
          <w:rFonts w:ascii="Calibri" w:eastAsia="Times New Roman" w:hAnsi="Calibri" w:cs="Times New Roman"/>
        </w:rPr>
        <w:t>system to</w:t>
      </w:r>
      <w:r w:rsidR="003F5F56">
        <w:rPr>
          <w:rFonts w:ascii="Calibri" w:eastAsia="Times New Roman" w:hAnsi="Calibri" w:cs="Times New Roman"/>
        </w:rPr>
        <w:t xml:space="preserve"> raise student achievement, the school c</w:t>
      </w:r>
      <w:r w:rsidR="00B16C5A" w:rsidRPr="00E430C2">
        <w:rPr>
          <w:rFonts w:ascii="Calibri" w:eastAsia="Times New Roman" w:hAnsi="Calibri" w:cs="Times New Roman"/>
        </w:rPr>
        <w:t>ommittee has reorganized itself to reflect a renewed commitment to the needs of students.</w:t>
      </w:r>
    </w:p>
    <w:p w:rsidR="00B16C5A" w:rsidRPr="00E430C2" w:rsidRDefault="00B16C5A" w:rsidP="00383709">
      <w:pPr>
        <w:tabs>
          <w:tab w:val="left" w:pos="360"/>
          <w:tab w:val="left" w:pos="1080"/>
          <w:tab w:val="left" w:pos="1440"/>
          <w:tab w:val="left" w:pos="1800"/>
          <w:tab w:val="left" w:pos="2160"/>
        </w:tabs>
        <w:ind w:left="1080" w:hanging="360"/>
        <w:rPr>
          <w:rFonts w:ascii="Calibri" w:eastAsia="Times New Roman" w:hAnsi="Calibri" w:cs="Times New Roman"/>
        </w:rPr>
      </w:pPr>
      <w:r w:rsidRPr="00E430C2">
        <w:rPr>
          <w:rFonts w:ascii="Calibri" w:eastAsia="Times New Roman" w:hAnsi="Calibri" w:cs="Times New Roman"/>
        </w:rPr>
        <w:t>1</w:t>
      </w:r>
      <w:r w:rsidR="00163C0F">
        <w:rPr>
          <w:rFonts w:ascii="Calibri" w:eastAsia="Times New Roman" w:hAnsi="Calibri" w:cs="Times New Roman"/>
        </w:rPr>
        <w:t xml:space="preserve">. </w:t>
      </w:r>
      <w:r w:rsidR="00D52CFE">
        <w:rPr>
          <w:rFonts w:ascii="Calibri" w:eastAsia="Times New Roman" w:hAnsi="Calibri" w:cs="Times New Roman"/>
        </w:rPr>
        <w:tab/>
      </w:r>
      <w:r w:rsidRPr="00E430C2">
        <w:rPr>
          <w:rFonts w:ascii="Calibri" w:eastAsia="Times New Roman" w:hAnsi="Calibri" w:cs="Times New Roman"/>
        </w:rPr>
        <w:t xml:space="preserve">Rather than the usual committees of policy, budget, facilities, </w:t>
      </w:r>
      <w:r w:rsidR="003F5F56">
        <w:rPr>
          <w:rFonts w:ascii="Calibri" w:eastAsia="Times New Roman" w:hAnsi="Calibri" w:cs="Times New Roman"/>
        </w:rPr>
        <w:t xml:space="preserve">and </w:t>
      </w:r>
      <w:r w:rsidRPr="00E430C2">
        <w:rPr>
          <w:rFonts w:ascii="Calibri" w:eastAsia="Times New Roman" w:hAnsi="Calibri" w:cs="Times New Roman"/>
        </w:rPr>
        <w:t>curriculum</w:t>
      </w:r>
      <w:r w:rsidR="003F5F56">
        <w:rPr>
          <w:rFonts w:ascii="Calibri" w:eastAsia="Times New Roman" w:hAnsi="Calibri" w:cs="Times New Roman"/>
        </w:rPr>
        <w:t xml:space="preserve">, the Holyoke </w:t>
      </w:r>
      <w:r w:rsidR="00D52CFE">
        <w:rPr>
          <w:rFonts w:ascii="Calibri" w:eastAsia="Times New Roman" w:hAnsi="Calibri" w:cs="Times New Roman"/>
        </w:rPr>
        <w:t>School C</w:t>
      </w:r>
      <w:r w:rsidR="00D52CFE" w:rsidRPr="00E430C2">
        <w:rPr>
          <w:rFonts w:ascii="Calibri" w:eastAsia="Times New Roman" w:hAnsi="Calibri" w:cs="Times New Roman"/>
        </w:rPr>
        <w:t xml:space="preserve">ommittee </w:t>
      </w:r>
      <w:r w:rsidRPr="00E430C2">
        <w:rPr>
          <w:rFonts w:ascii="Calibri" w:eastAsia="Times New Roman" w:hAnsi="Calibri" w:cs="Times New Roman"/>
        </w:rPr>
        <w:t xml:space="preserve">has established </w:t>
      </w:r>
      <w:r w:rsidR="00D52CFE">
        <w:rPr>
          <w:rFonts w:ascii="Calibri" w:eastAsia="Times New Roman" w:hAnsi="Calibri" w:cs="Times New Roman"/>
        </w:rPr>
        <w:t>four</w:t>
      </w:r>
      <w:r w:rsidR="00D52CFE" w:rsidRPr="00E430C2">
        <w:rPr>
          <w:rFonts w:ascii="Calibri" w:eastAsia="Times New Roman" w:hAnsi="Calibri" w:cs="Times New Roman"/>
        </w:rPr>
        <w:t xml:space="preserve"> </w:t>
      </w:r>
      <w:r w:rsidRPr="00E430C2">
        <w:rPr>
          <w:rFonts w:ascii="Calibri" w:eastAsia="Times New Roman" w:hAnsi="Calibri" w:cs="Times New Roman"/>
        </w:rPr>
        <w:t>permanent committees: Leadership, Accountability and Measurement</w:t>
      </w:r>
      <w:r w:rsidR="00D52CFE">
        <w:rPr>
          <w:rFonts w:ascii="Calibri" w:eastAsia="Times New Roman" w:hAnsi="Calibri" w:cs="Times New Roman"/>
        </w:rPr>
        <w:t>;</w:t>
      </w:r>
      <w:r w:rsidR="00D52CFE" w:rsidRPr="00E430C2">
        <w:rPr>
          <w:rFonts w:ascii="Calibri" w:eastAsia="Times New Roman" w:hAnsi="Calibri" w:cs="Times New Roman"/>
        </w:rPr>
        <w:t xml:space="preserve"> </w:t>
      </w:r>
      <w:r w:rsidR="00EC5495">
        <w:rPr>
          <w:rFonts w:ascii="Calibri" w:eastAsia="Times New Roman" w:hAnsi="Calibri" w:cs="Times New Roman"/>
        </w:rPr>
        <w:t>Communications and Policies</w:t>
      </w:r>
      <w:r w:rsidR="00D52CFE">
        <w:rPr>
          <w:rFonts w:ascii="Calibri" w:eastAsia="Times New Roman" w:hAnsi="Calibri" w:cs="Times New Roman"/>
        </w:rPr>
        <w:t xml:space="preserve">; </w:t>
      </w:r>
      <w:r w:rsidRPr="00E430C2">
        <w:rPr>
          <w:rFonts w:ascii="Calibri" w:eastAsia="Times New Roman" w:hAnsi="Calibri" w:cs="Times New Roman"/>
        </w:rPr>
        <w:t>Resources and Capacity Building</w:t>
      </w:r>
      <w:r w:rsidR="00D52CFE">
        <w:rPr>
          <w:rFonts w:ascii="Calibri" w:eastAsia="Times New Roman" w:hAnsi="Calibri" w:cs="Times New Roman"/>
        </w:rPr>
        <w:t>;</w:t>
      </w:r>
      <w:r w:rsidRPr="00E430C2">
        <w:rPr>
          <w:rFonts w:ascii="Calibri" w:eastAsia="Times New Roman" w:hAnsi="Calibri" w:cs="Times New Roman"/>
        </w:rPr>
        <w:t xml:space="preserve"> and </w:t>
      </w:r>
      <w:r w:rsidRPr="00E430C2">
        <w:rPr>
          <w:rFonts w:ascii="Calibri" w:eastAsia="Times New Roman" w:hAnsi="Calibri" w:cs="Times New Roman"/>
        </w:rPr>
        <w:lastRenderedPageBreak/>
        <w:t>Joint School Committee/</w:t>
      </w:r>
      <w:r w:rsidR="003F5F56">
        <w:rPr>
          <w:rFonts w:ascii="Calibri" w:eastAsia="Times New Roman" w:hAnsi="Calibri" w:cs="Times New Roman"/>
        </w:rPr>
        <w:t>City Council</w:t>
      </w:r>
      <w:r w:rsidR="00163C0F">
        <w:rPr>
          <w:rFonts w:ascii="Calibri" w:eastAsia="Times New Roman" w:hAnsi="Calibri" w:cs="Times New Roman"/>
        </w:rPr>
        <w:t xml:space="preserve">. </w:t>
      </w:r>
      <w:r w:rsidR="003F5F56">
        <w:rPr>
          <w:rFonts w:ascii="Calibri" w:eastAsia="Times New Roman" w:hAnsi="Calibri" w:cs="Times New Roman"/>
        </w:rPr>
        <w:t>In this way the school c</w:t>
      </w:r>
      <w:r w:rsidRPr="00E430C2">
        <w:rPr>
          <w:rFonts w:ascii="Calibri" w:eastAsia="Times New Roman" w:hAnsi="Calibri" w:cs="Times New Roman"/>
        </w:rPr>
        <w:t>ommittee sends a</w:t>
      </w:r>
      <w:r w:rsidR="00EE4589">
        <w:rPr>
          <w:rFonts w:ascii="Calibri" w:eastAsia="Times New Roman" w:hAnsi="Calibri" w:cs="Times New Roman"/>
        </w:rPr>
        <w:t xml:space="preserve"> </w:t>
      </w:r>
      <w:r w:rsidRPr="00E430C2">
        <w:rPr>
          <w:rFonts w:ascii="Calibri" w:eastAsia="Times New Roman" w:hAnsi="Calibri" w:cs="Times New Roman"/>
        </w:rPr>
        <w:t>message to the community and school staff that student achievement is its core mission.</w:t>
      </w:r>
    </w:p>
    <w:p w:rsidR="00B16C5A" w:rsidRPr="00E430C2" w:rsidRDefault="003F5F56" w:rsidP="00383709">
      <w:pPr>
        <w:tabs>
          <w:tab w:val="left" w:pos="360"/>
          <w:tab w:val="left" w:pos="1080"/>
          <w:tab w:val="left" w:pos="1440"/>
          <w:tab w:val="left" w:pos="1800"/>
          <w:tab w:val="left" w:pos="2160"/>
        </w:tabs>
        <w:ind w:left="1080" w:hanging="360"/>
        <w:rPr>
          <w:rFonts w:ascii="Calibri" w:eastAsia="Times New Roman" w:hAnsi="Calibri" w:cs="Times New Roman"/>
        </w:rPr>
      </w:pPr>
      <w:r>
        <w:rPr>
          <w:rFonts w:ascii="Calibri" w:eastAsia="Times New Roman" w:hAnsi="Calibri" w:cs="Times New Roman"/>
        </w:rPr>
        <w:t>2</w:t>
      </w:r>
      <w:r w:rsidR="00163C0F">
        <w:rPr>
          <w:rFonts w:ascii="Calibri" w:eastAsia="Times New Roman" w:hAnsi="Calibri" w:cs="Times New Roman"/>
        </w:rPr>
        <w:t xml:space="preserve">. </w:t>
      </w:r>
      <w:r w:rsidR="00383709">
        <w:rPr>
          <w:rFonts w:ascii="Calibri" w:eastAsia="Times New Roman" w:hAnsi="Calibri" w:cs="Times New Roman"/>
        </w:rPr>
        <w:tab/>
      </w:r>
      <w:r>
        <w:rPr>
          <w:rFonts w:ascii="Calibri" w:eastAsia="Times New Roman" w:hAnsi="Calibri" w:cs="Times New Roman"/>
        </w:rPr>
        <w:t>The school committee has supported the s</w:t>
      </w:r>
      <w:r w:rsidR="00FD714F">
        <w:rPr>
          <w:rFonts w:ascii="Calibri" w:eastAsia="Times New Roman" w:hAnsi="Calibri" w:cs="Times New Roman"/>
        </w:rPr>
        <w:t>uperintendent’</w:t>
      </w:r>
      <w:r w:rsidR="00B16C5A" w:rsidRPr="00E430C2">
        <w:rPr>
          <w:rFonts w:ascii="Calibri" w:eastAsia="Times New Roman" w:hAnsi="Calibri" w:cs="Times New Roman"/>
        </w:rPr>
        <w:t xml:space="preserve">s reorganization and vision through several votes to accept budget proposals and </w:t>
      </w:r>
      <w:r>
        <w:rPr>
          <w:rFonts w:ascii="Calibri" w:eastAsia="Times New Roman" w:hAnsi="Calibri" w:cs="Times New Roman"/>
        </w:rPr>
        <w:t xml:space="preserve">through </w:t>
      </w:r>
      <w:r w:rsidR="00EC5495" w:rsidRPr="00383709">
        <w:rPr>
          <w:rFonts w:ascii="Calibri" w:eastAsia="Times New Roman" w:hAnsi="Calibri" w:cs="Times New Roman"/>
        </w:rPr>
        <w:t xml:space="preserve">support of </w:t>
      </w:r>
      <w:r w:rsidR="00EF6191">
        <w:rPr>
          <w:rFonts w:ascii="Calibri" w:eastAsia="Times New Roman" w:hAnsi="Calibri" w:cs="Times New Roman"/>
        </w:rPr>
        <w:t xml:space="preserve">an </w:t>
      </w:r>
      <w:r w:rsidR="00B16C5A" w:rsidRPr="00383709">
        <w:rPr>
          <w:rFonts w:ascii="Calibri" w:eastAsia="Times New Roman" w:hAnsi="Calibri" w:cs="Times New Roman"/>
        </w:rPr>
        <w:t xml:space="preserve">attempt to </w:t>
      </w:r>
      <w:r w:rsidR="00EF6191">
        <w:rPr>
          <w:rFonts w:ascii="Calibri" w:eastAsia="Times New Roman" w:hAnsi="Calibri" w:cs="Times New Roman"/>
        </w:rPr>
        <w:t>reopen a preschool program in a building previously turned over to the city</w:t>
      </w:r>
      <w:r w:rsidR="00B16C5A" w:rsidRPr="00383709">
        <w:rPr>
          <w:rFonts w:ascii="Calibri" w:eastAsia="Times New Roman" w:hAnsi="Calibri" w:cs="Times New Roman"/>
        </w:rPr>
        <w:t>.</w:t>
      </w:r>
      <w:r w:rsidR="00EF6191">
        <w:rPr>
          <w:rFonts w:ascii="Calibri" w:eastAsia="Times New Roman" w:hAnsi="Calibri" w:cs="Times New Roman"/>
        </w:rPr>
        <w:t xml:space="preserve"> In this instance, the city council and the school committee were unable to come to agreement and the building was not returned to the school committee.</w:t>
      </w:r>
      <w:r w:rsidR="00B16C5A" w:rsidRPr="00E430C2">
        <w:rPr>
          <w:rFonts w:ascii="Calibri" w:eastAsia="Times New Roman" w:hAnsi="Calibri" w:cs="Times New Roman"/>
        </w:rPr>
        <w:tab/>
      </w:r>
      <w:r w:rsidR="00B16C5A" w:rsidRPr="00E430C2">
        <w:rPr>
          <w:rFonts w:ascii="Calibri" w:eastAsia="Times New Roman" w:hAnsi="Calibri" w:cs="Times New Roman"/>
        </w:rPr>
        <w:tab/>
      </w:r>
    </w:p>
    <w:p w:rsidR="00B16C5A" w:rsidRDefault="00D91841" w:rsidP="00C84FF2">
      <w:pPr>
        <w:tabs>
          <w:tab w:val="left" w:pos="360"/>
          <w:tab w:val="left" w:pos="720"/>
          <w:tab w:val="left" w:pos="1080"/>
          <w:tab w:val="left" w:pos="1440"/>
          <w:tab w:val="left" w:pos="1800"/>
          <w:tab w:val="left" w:pos="2160"/>
        </w:tabs>
        <w:rPr>
          <w:rFonts w:ascii="Calibri" w:eastAsia="Times New Roman" w:hAnsi="Calibri" w:cs="Times New Roman"/>
        </w:rPr>
      </w:pPr>
      <w:r w:rsidRPr="00D91841">
        <w:rPr>
          <w:rFonts w:ascii="Calibri" w:eastAsia="Times New Roman" w:hAnsi="Calibri" w:cs="Times New Roman"/>
          <w:b/>
        </w:rPr>
        <w:t>Impact:</w:t>
      </w:r>
      <w:r w:rsidR="003F5F56">
        <w:rPr>
          <w:rFonts w:ascii="Calibri" w:eastAsia="Times New Roman" w:hAnsi="Calibri" w:cs="Times New Roman"/>
        </w:rPr>
        <w:t xml:space="preserve">   The direction set by the s</w:t>
      </w:r>
      <w:r w:rsidR="00B16C5A" w:rsidRPr="00E430C2">
        <w:rPr>
          <w:rFonts w:ascii="Calibri" w:eastAsia="Times New Roman" w:hAnsi="Calibri" w:cs="Times New Roman"/>
        </w:rPr>
        <w:t>uperinten</w:t>
      </w:r>
      <w:r w:rsidR="003F5F56">
        <w:rPr>
          <w:rFonts w:ascii="Calibri" w:eastAsia="Times New Roman" w:hAnsi="Calibri" w:cs="Times New Roman"/>
        </w:rPr>
        <w:t>dent is clear</w:t>
      </w:r>
      <w:r w:rsidR="00997F04">
        <w:rPr>
          <w:rFonts w:ascii="Calibri" w:eastAsia="Times New Roman" w:hAnsi="Calibri" w:cs="Times New Roman"/>
        </w:rPr>
        <w:t>, and t</w:t>
      </w:r>
      <w:r w:rsidR="00A36E08">
        <w:rPr>
          <w:rFonts w:ascii="Calibri" w:eastAsia="Times New Roman" w:hAnsi="Calibri" w:cs="Times New Roman"/>
        </w:rPr>
        <w:t xml:space="preserve">he district has leveraged resources and obtained </w:t>
      </w:r>
      <w:r w:rsidR="00D677D8">
        <w:rPr>
          <w:rFonts w:ascii="Calibri" w:eastAsia="Times New Roman" w:hAnsi="Calibri" w:cs="Times New Roman"/>
        </w:rPr>
        <w:t>stakeholder</w:t>
      </w:r>
      <w:r w:rsidR="00A36E08">
        <w:rPr>
          <w:rFonts w:ascii="Calibri" w:eastAsia="Times New Roman" w:hAnsi="Calibri" w:cs="Times New Roman"/>
        </w:rPr>
        <w:t xml:space="preserve"> commitment to improving student achievement. </w:t>
      </w:r>
      <w:r w:rsidR="00997F04">
        <w:rPr>
          <w:rFonts w:ascii="Calibri" w:eastAsia="Times New Roman" w:hAnsi="Calibri" w:cs="Times New Roman"/>
        </w:rPr>
        <w:t>This collaboration and level of commitment is a necessary first step to improving Holyoke Public Schools.</w:t>
      </w:r>
    </w:p>
    <w:p w:rsidR="002C1685" w:rsidRPr="00E430C2" w:rsidRDefault="002C1685" w:rsidP="00C84FF2">
      <w:pPr>
        <w:tabs>
          <w:tab w:val="left" w:pos="360"/>
          <w:tab w:val="left" w:pos="720"/>
          <w:tab w:val="left" w:pos="1080"/>
          <w:tab w:val="left" w:pos="1440"/>
          <w:tab w:val="left" w:pos="1800"/>
          <w:tab w:val="left" w:pos="2160"/>
        </w:tabs>
        <w:rPr>
          <w:rFonts w:ascii="Calibri" w:eastAsia="Times New Roman" w:hAnsi="Calibri" w:cs="Times New Roman"/>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C62879" w:rsidRDefault="00B933E8" w:rsidP="00C62879">
      <w:pPr>
        <w:tabs>
          <w:tab w:val="left" w:pos="360"/>
          <w:tab w:val="left" w:pos="720"/>
          <w:tab w:val="left" w:pos="1080"/>
          <w:tab w:val="left" w:pos="1440"/>
          <w:tab w:val="left" w:pos="1800"/>
          <w:tab w:val="left" w:pos="2160"/>
        </w:tabs>
        <w:ind w:left="360" w:hanging="360"/>
        <w:rPr>
          <w:b/>
        </w:rPr>
      </w:pPr>
      <w:r>
        <w:rPr>
          <w:b/>
        </w:rPr>
        <w:t>2.</w:t>
      </w:r>
      <w:r w:rsidR="00C62879" w:rsidRPr="00F731AA">
        <w:rPr>
          <w:b/>
        </w:rPr>
        <w:t xml:space="preserve"> </w:t>
      </w:r>
      <w:r w:rsidR="00C62879">
        <w:rPr>
          <w:b/>
        </w:rPr>
        <w:tab/>
        <w:t>During t</w:t>
      </w:r>
      <w:r w:rsidR="008F38E3">
        <w:rPr>
          <w:b/>
        </w:rPr>
        <w:t>he past 18 months, the Holyoke school d</w:t>
      </w:r>
      <w:r w:rsidR="00C62879">
        <w:rPr>
          <w:b/>
        </w:rPr>
        <w:t xml:space="preserve">istrict has initiated </w:t>
      </w:r>
      <w:r w:rsidR="00177E31">
        <w:rPr>
          <w:b/>
        </w:rPr>
        <w:t>a system</w:t>
      </w:r>
      <w:r w:rsidR="00C62879">
        <w:rPr>
          <w:b/>
        </w:rPr>
        <w:t xml:space="preserve"> for the ongoing </w:t>
      </w:r>
      <w:r w:rsidR="005E279F">
        <w:rPr>
          <w:b/>
        </w:rPr>
        <w:t xml:space="preserve">development </w:t>
      </w:r>
      <w:r w:rsidR="008607EF">
        <w:rPr>
          <w:b/>
        </w:rPr>
        <w:t>of curriculum</w:t>
      </w:r>
      <w:r w:rsidR="00C62879">
        <w:rPr>
          <w:b/>
        </w:rPr>
        <w:t xml:space="preserve"> and aligned support structures</w:t>
      </w:r>
      <w:r w:rsidR="00163C0F">
        <w:rPr>
          <w:b/>
        </w:rPr>
        <w:t xml:space="preserve">. </w:t>
      </w:r>
      <w:r w:rsidR="00C62879">
        <w:rPr>
          <w:b/>
        </w:rPr>
        <w:t xml:space="preserve">This system includes a reorganization of leadership, dedicated time for curriculum alignment to current state frameworks, districtwide time for teacher collaboration, and targeted professional development. </w:t>
      </w:r>
    </w:p>
    <w:p w:rsidR="00C62879" w:rsidRDefault="00C62879" w:rsidP="00C62879">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 xml:space="preserve">A restructuring of </w:t>
      </w:r>
      <w:r w:rsidR="00F77BAC">
        <w:t xml:space="preserve">the </w:t>
      </w:r>
      <w:r>
        <w:t>central</w:t>
      </w:r>
      <w:r w:rsidR="00192A29">
        <w:t xml:space="preserve"> office allowed for the designation</w:t>
      </w:r>
      <w:r>
        <w:t xml:space="preserve"> of key instructional leadership positions for the oversight and support of curricular and instructional initiatives.</w:t>
      </w:r>
      <w:r w:rsidR="006A4E6E">
        <w:t xml:space="preserve"> See the Leadership and Governance Strength finding above.</w:t>
      </w:r>
    </w:p>
    <w:p w:rsidR="00C62879" w:rsidRDefault="00C62879" w:rsidP="00C62879">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The district has dedicated time </w:t>
      </w:r>
      <w:r w:rsidR="0078265F">
        <w:t>for curriculum development</w:t>
      </w:r>
      <w:r w:rsidR="00D568BF">
        <w:t>,</w:t>
      </w:r>
      <w:r>
        <w:t xml:space="preserve"> </w:t>
      </w:r>
      <w:r w:rsidR="00D568BF">
        <w:t xml:space="preserve">for </w:t>
      </w:r>
      <w:r>
        <w:t>verti</w:t>
      </w:r>
      <w:r w:rsidR="0078265F">
        <w:t>cal and horizontal articulation</w:t>
      </w:r>
      <w:r w:rsidR="00D568BF">
        <w:t xml:space="preserve">, </w:t>
      </w:r>
      <w:r>
        <w:t xml:space="preserve">and </w:t>
      </w:r>
      <w:r w:rsidR="0078265F">
        <w:t xml:space="preserve">for </w:t>
      </w:r>
      <w:r w:rsidR="00D568BF">
        <w:t xml:space="preserve">development and </w:t>
      </w:r>
      <w:r>
        <w:t>revision of instructional materials.</w:t>
      </w:r>
    </w:p>
    <w:p w:rsidR="00C62879" w:rsidRDefault="00C62879" w:rsidP="00C62879">
      <w:pPr>
        <w:tabs>
          <w:tab w:val="left" w:pos="360"/>
          <w:tab w:val="left" w:pos="720"/>
          <w:tab w:val="left" w:pos="1080"/>
          <w:tab w:val="left" w:pos="1440"/>
          <w:tab w:val="left" w:pos="1800"/>
          <w:tab w:val="left" w:pos="2160"/>
        </w:tabs>
        <w:ind w:left="1080" w:hanging="1080"/>
      </w:pPr>
      <w:r>
        <w:tab/>
      </w:r>
      <w:r>
        <w:tab/>
      </w:r>
      <w:r w:rsidRPr="00BA3A76">
        <w:t xml:space="preserve">1. </w:t>
      </w:r>
      <w:r>
        <w:tab/>
      </w:r>
      <w:r w:rsidR="005E279F">
        <w:t>T</w:t>
      </w:r>
      <w:r w:rsidR="00C84FF2">
        <w:t xml:space="preserve">he </w:t>
      </w:r>
      <w:r>
        <w:t>superintendent</w:t>
      </w:r>
      <w:r w:rsidR="005E279F">
        <w:t xml:space="preserve"> has identified curriculum development as a district priority. S</w:t>
      </w:r>
      <w:r>
        <w:t xml:space="preserve">ummer curriculum teams </w:t>
      </w:r>
      <w:r w:rsidR="005E279F">
        <w:t>were established in August 2013, and</w:t>
      </w:r>
      <w:r>
        <w:t xml:space="preserve"> </w:t>
      </w:r>
      <w:r w:rsidR="005E279F">
        <w:t>d</w:t>
      </w:r>
      <w:r>
        <w:t>irectors have facilitated teacher teams in ELA, mathematics</w:t>
      </w:r>
      <w:r w:rsidR="005E279F">
        <w:t>,</w:t>
      </w:r>
      <w:r>
        <w:t xml:space="preserve"> and science</w:t>
      </w:r>
      <w:r w:rsidR="00163C0F">
        <w:t xml:space="preserve">. </w:t>
      </w:r>
      <w:r>
        <w:t>Extensive K-12 work has been completed to date and teams are expected to continue this work during the summer of 2015.</w:t>
      </w:r>
    </w:p>
    <w:p w:rsidR="00C62879" w:rsidRDefault="00C62879" w:rsidP="00C62879">
      <w:pPr>
        <w:tabs>
          <w:tab w:val="left" w:pos="360"/>
          <w:tab w:val="left" w:pos="720"/>
          <w:tab w:val="left" w:pos="1080"/>
          <w:tab w:val="left" w:pos="1440"/>
          <w:tab w:val="left" w:pos="1800"/>
          <w:tab w:val="left" w:pos="2160"/>
        </w:tabs>
        <w:ind w:left="1080" w:hanging="1080"/>
      </w:pPr>
      <w:r>
        <w:tab/>
      </w:r>
      <w:r>
        <w:tab/>
        <w:t>2</w:t>
      </w:r>
      <w:r w:rsidR="00163C0F">
        <w:t xml:space="preserve">. </w:t>
      </w:r>
      <w:r>
        <w:t xml:space="preserve"> </w:t>
      </w:r>
      <w:r w:rsidR="00022703">
        <w:tab/>
      </w:r>
      <w:r>
        <w:t>Structures are in place for directors to meet regularly with principals, ILS</w:t>
      </w:r>
      <w:r w:rsidR="00D568BF">
        <w:t>s</w:t>
      </w:r>
      <w:r>
        <w:t xml:space="preserve">, and teachers to maintain </w:t>
      </w:r>
      <w:r w:rsidR="00C0181D">
        <w:t xml:space="preserve">the </w:t>
      </w:r>
      <w:r>
        <w:t>focus on district priorities, review district and school data, and further identify needs in the areas of curriculum, best practice</w:t>
      </w:r>
      <w:r w:rsidR="00C0181D">
        <w:t>,</w:t>
      </w:r>
      <w:r>
        <w:t xml:space="preserve"> and related professional development.</w:t>
      </w:r>
      <w:r>
        <w:tab/>
      </w:r>
    </w:p>
    <w:p w:rsidR="002A52BB" w:rsidRDefault="00C62879" w:rsidP="00C62879">
      <w:pPr>
        <w:tabs>
          <w:tab w:val="left" w:pos="360"/>
          <w:tab w:val="left" w:pos="720"/>
          <w:tab w:val="left" w:pos="1080"/>
          <w:tab w:val="left" w:pos="1440"/>
          <w:tab w:val="left" w:pos="1800"/>
          <w:tab w:val="left" w:pos="2160"/>
        </w:tabs>
        <w:ind w:left="1080" w:hanging="1080"/>
      </w:pPr>
      <w:r>
        <w:tab/>
      </w:r>
      <w:r>
        <w:tab/>
        <w:t>3</w:t>
      </w:r>
      <w:r w:rsidR="00163C0F">
        <w:t xml:space="preserve">. </w:t>
      </w:r>
      <w:r>
        <w:t xml:space="preserve"> </w:t>
      </w:r>
      <w:r w:rsidR="00022703">
        <w:tab/>
      </w:r>
      <w:r>
        <w:t xml:space="preserve">Common planning time has been built into </w:t>
      </w:r>
      <w:r w:rsidR="0078265F">
        <w:t xml:space="preserve">all </w:t>
      </w:r>
      <w:r>
        <w:t>teachers’ schedules</w:t>
      </w:r>
      <w:r w:rsidR="0078265F">
        <w:t xml:space="preserve"> for the 2014-</w:t>
      </w:r>
      <w:r w:rsidR="006A4E6E">
        <w:t>20</w:t>
      </w:r>
      <w:r w:rsidR="0078265F">
        <w:t>15 school year</w:t>
      </w:r>
      <w:r w:rsidR="00E62624">
        <w:t>;</w:t>
      </w:r>
      <w:r w:rsidR="00E66135">
        <w:t xml:space="preserve"> </w:t>
      </w:r>
      <w:r w:rsidR="00E62624">
        <w:t>this time is available in part for curriculum work.</w:t>
      </w:r>
      <w:r>
        <w:t xml:space="preserve"> </w:t>
      </w:r>
      <w:r w:rsidR="00E62624">
        <w:t>Elementary teachers meet weekly, and grade 6-8 teachers have daily common planning time.</w:t>
      </w:r>
    </w:p>
    <w:p w:rsidR="00CC0A3F" w:rsidRDefault="00C62879" w:rsidP="00C62879">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rsidR="00793A63">
        <w:rPr>
          <w:rFonts w:cstheme="minorHAnsi"/>
        </w:rPr>
        <w:t>The district has established structures and support</w:t>
      </w:r>
      <w:r w:rsidR="00803078">
        <w:rPr>
          <w:rFonts w:cstheme="minorHAnsi"/>
        </w:rPr>
        <w:t>s</w:t>
      </w:r>
      <w:r w:rsidR="00793A63">
        <w:rPr>
          <w:rFonts w:cstheme="minorHAnsi"/>
        </w:rPr>
        <w:t xml:space="preserve"> to develop an aligned and documented curriculum. By doing so it has </w:t>
      </w:r>
      <w:r w:rsidR="00793A63" w:rsidRPr="00803078">
        <w:rPr>
          <w:rFonts w:cstheme="minorHAnsi"/>
        </w:rPr>
        <w:t>ensured</w:t>
      </w:r>
      <w:r w:rsidR="00793A63">
        <w:rPr>
          <w:rFonts w:cstheme="minorHAnsi"/>
        </w:rPr>
        <w:t xml:space="preserve"> that all students have access to </w:t>
      </w:r>
      <w:r w:rsidR="00CB3F65">
        <w:rPr>
          <w:rFonts w:cstheme="minorHAnsi"/>
        </w:rPr>
        <w:t xml:space="preserve">appropriate </w:t>
      </w:r>
      <w:r w:rsidR="00793A63">
        <w:rPr>
          <w:rFonts w:cstheme="minorHAnsi"/>
        </w:rPr>
        <w:t>grade-level curricula.</w:t>
      </w:r>
    </w:p>
    <w:p w:rsidR="00E66135" w:rsidRDefault="00E66135" w:rsidP="00C62879">
      <w:pPr>
        <w:tabs>
          <w:tab w:val="left" w:pos="360"/>
          <w:tab w:val="left" w:pos="720"/>
          <w:tab w:val="left" w:pos="1080"/>
          <w:tab w:val="left" w:pos="1440"/>
          <w:tab w:val="left" w:pos="1800"/>
          <w:tab w:val="left" w:pos="2160"/>
        </w:tabs>
        <w:rPr>
          <w:rFonts w:cstheme="minorHAnsi"/>
        </w:rPr>
      </w:pPr>
    </w:p>
    <w:p w:rsidR="00CC0A3F" w:rsidRPr="00927B52" w:rsidRDefault="00D91841" w:rsidP="00022703">
      <w:pPr>
        <w:tabs>
          <w:tab w:val="left" w:pos="360"/>
          <w:tab w:val="left" w:pos="720"/>
          <w:tab w:val="left" w:pos="1080"/>
          <w:tab w:val="left" w:pos="1440"/>
          <w:tab w:val="left" w:pos="1800"/>
          <w:tab w:val="left" w:pos="2160"/>
        </w:tabs>
        <w:ind w:left="360" w:hanging="360"/>
        <w:rPr>
          <w:rFonts w:cstheme="minorHAnsi"/>
          <w:b/>
        </w:rPr>
      </w:pPr>
      <w:r w:rsidRPr="00D91841">
        <w:rPr>
          <w:rFonts w:cstheme="minorHAnsi"/>
          <w:b/>
        </w:rPr>
        <w:lastRenderedPageBreak/>
        <w:t>3</w:t>
      </w:r>
      <w:r w:rsidR="00163C0F">
        <w:rPr>
          <w:rFonts w:cstheme="minorHAnsi"/>
          <w:b/>
        </w:rPr>
        <w:t xml:space="preserve">. </w:t>
      </w:r>
      <w:r w:rsidR="00022703">
        <w:rPr>
          <w:rFonts w:cstheme="minorHAnsi"/>
          <w:b/>
        </w:rPr>
        <w:tab/>
      </w:r>
      <w:r w:rsidRPr="00D91841">
        <w:rPr>
          <w:rFonts w:cstheme="minorHAnsi"/>
          <w:b/>
        </w:rPr>
        <w:t xml:space="preserve">The district has made substantial progress in the development of a mathematics curriculum aligned with the state 2011 </w:t>
      </w:r>
      <w:r w:rsidR="00927B52">
        <w:rPr>
          <w:rFonts w:cstheme="minorHAnsi"/>
          <w:b/>
          <w:i/>
        </w:rPr>
        <w:t>M</w:t>
      </w:r>
      <w:r w:rsidRPr="00D91841">
        <w:rPr>
          <w:rFonts w:cstheme="minorHAnsi"/>
          <w:b/>
          <w:i/>
        </w:rPr>
        <w:t xml:space="preserve">athematics </w:t>
      </w:r>
      <w:r w:rsidR="00927B52">
        <w:rPr>
          <w:rFonts w:cstheme="minorHAnsi"/>
          <w:b/>
          <w:i/>
        </w:rPr>
        <w:t>Curriculum F</w:t>
      </w:r>
      <w:r w:rsidRPr="00D91841">
        <w:rPr>
          <w:rFonts w:cstheme="minorHAnsi"/>
          <w:b/>
          <w:i/>
        </w:rPr>
        <w:t>ramework</w:t>
      </w:r>
      <w:r w:rsidRPr="00D91841">
        <w:rPr>
          <w:rFonts w:cstheme="minorHAnsi"/>
          <w:b/>
        </w:rPr>
        <w:t>.</w:t>
      </w:r>
    </w:p>
    <w:p w:rsidR="00CC0A3F" w:rsidRPr="0044484C" w:rsidRDefault="00CC0A3F" w:rsidP="00F80487">
      <w:pPr>
        <w:tabs>
          <w:tab w:val="left" w:pos="360"/>
          <w:tab w:val="left" w:pos="720"/>
          <w:tab w:val="left" w:pos="1080"/>
          <w:tab w:val="left" w:pos="1440"/>
          <w:tab w:val="left" w:pos="1800"/>
          <w:tab w:val="left" w:pos="2160"/>
        </w:tabs>
        <w:ind w:left="720" w:hanging="720"/>
      </w:pPr>
      <w:r>
        <w:rPr>
          <w:b/>
        </w:rPr>
        <w:tab/>
      </w:r>
      <w:r w:rsidR="00F80487">
        <w:rPr>
          <w:b/>
        </w:rPr>
        <w:t>A.</w:t>
      </w:r>
      <w:r w:rsidRPr="00BA3A76">
        <w:t xml:space="preserve"> </w:t>
      </w:r>
      <w:r>
        <w:tab/>
        <w:t>A review of documents indicates that the K-12 alignment of mathematics curricula to the 2011 state framework is complete and comprehensive with the exception of one high school course</w:t>
      </w:r>
      <w:r w:rsidR="00163C0F">
        <w:t xml:space="preserve">. </w:t>
      </w:r>
      <w:r w:rsidRPr="0044484C">
        <w:t xml:space="preserve"> </w:t>
      </w:r>
    </w:p>
    <w:p w:rsidR="00CC0A3F" w:rsidRDefault="00CC0A3F" w:rsidP="00CC0A3F">
      <w:pPr>
        <w:tabs>
          <w:tab w:val="left" w:pos="360"/>
          <w:tab w:val="left" w:pos="720"/>
          <w:tab w:val="left" w:pos="1080"/>
          <w:tab w:val="left" w:pos="1440"/>
          <w:tab w:val="left" w:pos="1800"/>
          <w:tab w:val="left" w:pos="2160"/>
        </w:tabs>
        <w:ind w:left="1080" w:hanging="1080"/>
      </w:pPr>
      <w:r>
        <w:rPr>
          <w:b/>
        </w:rPr>
        <w:tab/>
      </w:r>
      <w:r>
        <w:rPr>
          <w:b/>
        </w:rPr>
        <w:tab/>
      </w:r>
      <w:r>
        <w:t>1</w:t>
      </w:r>
      <w:r w:rsidRPr="00BA3A76">
        <w:t xml:space="preserve">. </w:t>
      </w:r>
      <w:r>
        <w:tab/>
        <w:t>Documents are comprehensive and incorporate scope and sequences; pacing guides; student objectives; assessments; chapter/unit maps; resources including ESE Model Curriculum Units; alignment with PARCC major, supporting, and culminating standards; and vocabulary and instructional strategies for E</w:t>
      </w:r>
      <w:r w:rsidR="00927B52">
        <w:t xml:space="preserve">nglish language learners (ELLs) </w:t>
      </w:r>
      <w:r>
        <w:t xml:space="preserve">and </w:t>
      </w:r>
      <w:r w:rsidR="00927B52">
        <w:t>students with disabilities</w:t>
      </w:r>
      <w:r>
        <w:t>.</w:t>
      </w:r>
      <w:r w:rsidRPr="009016C6">
        <w:rPr>
          <w:rStyle w:val="FootnoteReference"/>
        </w:rPr>
        <w:t xml:space="preserve"> </w:t>
      </w:r>
    </w:p>
    <w:p w:rsidR="00CC0A3F" w:rsidRDefault="00CC0A3F" w:rsidP="00C84FF2">
      <w:pPr>
        <w:tabs>
          <w:tab w:val="left" w:pos="360"/>
          <w:tab w:val="left" w:pos="720"/>
          <w:tab w:val="left" w:pos="1080"/>
          <w:tab w:val="left" w:pos="1440"/>
          <w:tab w:val="left" w:pos="1800"/>
          <w:tab w:val="left" w:pos="2160"/>
        </w:tabs>
        <w:ind w:left="1080" w:hanging="1080"/>
      </w:pPr>
      <w:r>
        <w:tab/>
      </w:r>
      <w:r>
        <w:tab/>
        <w:t>2</w:t>
      </w:r>
      <w:r w:rsidR="00163C0F">
        <w:t xml:space="preserve">. </w:t>
      </w:r>
      <w:r>
        <w:t xml:space="preserve">  </w:t>
      </w:r>
      <w:r w:rsidR="00C84FF2">
        <w:t xml:space="preserve"> </w:t>
      </w:r>
      <w:r>
        <w:t>Core mathematics courses at the high school</w:t>
      </w:r>
      <w:r w:rsidR="00CB3F65">
        <w:t>—</w:t>
      </w:r>
      <w:r>
        <w:t xml:space="preserve">Algebra </w:t>
      </w:r>
      <w:r w:rsidR="00C84FF2">
        <w:t xml:space="preserve">1, Algebra 1 (two year course), </w:t>
      </w:r>
      <w:r>
        <w:t xml:space="preserve">Algebra 1 Honors, Algebra 2, Algebra 2 Honors, Geometry, and Geometry </w:t>
      </w:r>
      <w:r w:rsidR="005A0E0A">
        <w:t>Honors</w:t>
      </w:r>
      <w:r w:rsidR="00CB3F65">
        <w:t>—</w:t>
      </w:r>
      <w:r>
        <w:t xml:space="preserve">are aligned with the 2011 </w:t>
      </w:r>
      <w:r w:rsidR="00D91841" w:rsidRPr="00D91841">
        <w:rPr>
          <w:i/>
        </w:rPr>
        <w:t>Massachusetts Mathematics Curriculum Framework</w:t>
      </w:r>
      <w:r>
        <w:t>. The alignment of the pre-calculus course is in progress.</w:t>
      </w:r>
    </w:p>
    <w:p w:rsidR="00CC0A3F" w:rsidRDefault="00CC0A3F" w:rsidP="00CC0A3F">
      <w:pPr>
        <w:tabs>
          <w:tab w:val="left" w:pos="360"/>
          <w:tab w:val="left" w:pos="720"/>
          <w:tab w:val="left" w:pos="1080"/>
          <w:tab w:val="left" w:pos="1440"/>
          <w:tab w:val="left" w:pos="1800"/>
          <w:tab w:val="left" w:pos="2160"/>
        </w:tabs>
        <w:ind w:left="1080" w:hanging="1080"/>
      </w:pPr>
      <w:r>
        <w:tab/>
      </w:r>
      <w:r>
        <w:tab/>
        <w:t>3</w:t>
      </w:r>
      <w:r w:rsidRPr="00BA3A76">
        <w:t xml:space="preserve">. </w:t>
      </w:r>
      <w:r>
        <w:tab/>
        <w:t>Primary mathematics instructional materials have been purchased.</w:t>
      </w:r>
      <w:r w:rsidR="00A109D5" w:rsidDel="00A109D5">
        <w:rPr>
          <w:rStyle w:val="FootnoteReference"/>
        </w:rPr>
        <w:t xml:space="preserve"> </w:t>
      </w:r>
    </w:p>
    <w:p w:rsidR="00CC1C01" w:rsidRDefault="00F80487" w:rsidP="00FD714F">
      <w:pPr>
        <w:tabs>
          <w:tab w:val="left" w:pos="360"/>
          <w:tab w:val="left" w:pos="720"/>
          <w:tab w:val="left" w:pos="1080"/>
          <w:tab w:val="left" w:pos="1440"/>
          <w:tab w:val="left" w:pos="1800"/>
          <w:tab w:val="left" w:pos="2160"/>
        </w:tabs>
        <w:rPr>
          <w:rFonts w:cstheme="minorHAnsi"/>
        </w:rPr>
      </w:pPr>
      <w:r w:rsidRPr="005A0E0A">
        <w:rPr>
          <w:b/>
        </w:rPr>
        <w:t>Impact:</w:t>
      </w:r>
      <w:r>
        <w:t xml:space="preserve"> This</w:t>
      </w:r>
      <w:r w:rsidR="00CC1C01">
        <w:t xml:space="preserve"> </w:t>
      </w:r>
      <w:r w:rsidR="00CC1C01">
        <w:rPr>
          <w:rFonts w:cstheme="minorHAnsi"/>
        </w:rPr>
        <w:t xml:space="preserve">fully developed </w:t>
      </w:r>
      <w:r>
        <w:rPr>
          <w:rFonts w:cstheme="minorHAnsi"/>
        </w:rPr>
        <w:t>mathematics curriculum</w:t>
      </w:r>
      <w:r w:rsidR="00CC1C01">
        <w:rPr>
          <w:rFonts w:cstheme="minorHAnsi"/>
        </w:rPr>
        <w:t xml:space="preserve"> ensure</w:t>
      </w:r>
      <w:r>
        <w:rPr>
          <w:rFonts w:cstheme="minorHAnsi"/>
        </w:rPr>
        <w:t>s</w:t>
      </w:r>
      <w:r w:rsidR="00CC1C01">
        <w:rPr>
          <w:rFonts w:cstheme="minorHAnsi"/>
        </w:rPr>
        <w:t xml:space="preserve"> that all stude</w:t>
      </w:r>
      <w:r w:rsidR="00FD714F">
        <w:rPr>
          <w:rFonts w:cstheme="minorHAnsi"/>
        </w:rPr>
        <w:t xml:space="preserve">nts in the district have access </w:t>
      </w:r>
      <w:r w:rsidR="00CC1C01">
        <w:rPr>
          <w:rFonts w:cstheme="minorHAnsi"/>
        </w:rPr>
        <w:t xml:space="preserve">to </w:t>
      </w:r>
      <w:r w:rsidR="003C3DF3">
        <w:rPr>
          <w:rFonts w:cstheme="minorHAnsi"/>
        </w:rPr>
        <w:t xml:space="preserve">a </w:t>
      </w:r>
      <w:r w:rsidR="00CC1C01">
        <w:rPr>
          <w:rFonts w:cstheme="minorHAnsi"/>
        </w:rPr>
        <w:t xml:space="preserve">comprehensive </w:t>
      </w:r>
      <w:r w:rsidR="00CC1C01" w:rsidRPr="00D55281">
        <w:rPr>
          <w:rFonts w:cstheme="minorHAnsi"/>
        </w:rPr>
        <w:t>curriculum</w:t>
      </w:r>
      <w:r w:rsidR="00CC1C01">
        <w:rPr>
          <w:rFonts w:cstheme="minorHAnsi"/>
        </w:rPr>
        <w:t xml:space="preserve">. </w:t>
      </w:r>
    </w:p>
    <w:p w:rsidR="00E66135" w:rsidRDefault="00E66135" w:rsidP="00FD714F">
      <w:pPr>
        <w:tabs>
          <w:tab w:val="left" w:pos="360"/>
          <w:tab w:val="left" w:pos="720"/>
          <w:tab w:val="left" w:pos="1080"/>
          <w:tab w:val="left" w:pos="1440"/>
          <w:tab w:val="left" w:pos="1800"/>
          <w:tab w:val="left" w:pos="2160"/>
        </w:tabs>
        <w:rPr>
          <w:rFonts w:cstheme="minorHAnsi"/>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952D4E" w:rsidRDefault="00952D4E" w:rsidP="00E7090D">
      <w:pPr>
        <w:tabs>
          <w:tab w:val="left" w:pos="360"/>
          <w:tab w:val="left" w:pos="720"/>
          <w:tab w:val="left" w:pos="1080"/>
          <w:tab w:val="left" w:pos="1440"/>
          <w:tab w:val="left" w:pos="1800"/>
          <w:tab w:val="left" w:pos="2160"/>
        </w:tabs>
        <w:ind w:left="360" w:hanging="360"/>
        <w:rPr>
          <w:b/>
        </w:rPr>
      </w:pPr>
      <w:r>
        <w:rPr>
          <w:b/>
        </w:rPr>
        <w:t>4.</w:t>
      </w:r>
      <w:r>
        <w:rPr>
          <w:b/>
        </w:rPr>
        <w:tab/>
        <w:t xml:space="preserve">The district </w:t>
      </w:r>
      <w:r w:rsidR="0016671B">
        <w:rPr>
          <w:b/>
        </w:rPr>
        <w:t>has been</w:t>
      </w:r>
      <w:r>
        <w:rPr>
          <w:b/>
        </w:rPr>
        <w:t xml:space="preserve"> implementing an educator evaluation sys</w:t>
      </w:r>
      <w:r w:rsidR="00CA3AD8">
        <w:rPr>
          <w:b/>
        </w:rPr>
        <w:t>tem that is aligned with the</w:t>
      </w:r>
      <w:r>
        <w:rPr>
          <w:b/>
        </w:rPr>
        <w:t xml:space="preserve"> state model and is using it to focus on systematically improving classroom practice, thereby advancing the academic goals articulated in the Accelerated Improvement Plan</w:t>
      </w:r>
      <w:r w:rsidRPr="004F0689">
        <w:rPr>
          <w:b/>
        </w:rPr>
        <w:t>.</w:t>
      </w:r>
      <w:r w:rsidRPr="00F731AA">
        <w:rPr>
          <w:b/>
        </w:rPr>
        <w:t xml:space="preserve"> </w:t>
      </w:r>
      <w:r>
        <w:rPr>
          <w:b/>
        </w:rPr>
        <w:t>It has implemented many of the key</w:t>
      </w:r>
      <w:r w:rsidR="00733FDF">
        <w:rPr>
          <w:b/>
        </w:rPr>
        <w:t xml:space="preserve"> elements of the Massachusetts E</w:t>
      </w:r>
      <w:r>
        <w:rPr>
          <w:b/>
        </w:rPr>
        <w:t xml:space="preserve">ducator </w:t>
      </w:r>
      <w:r w:rsidR="00733FDF">
        <w:rPr>
          <w:b/>
        </w:rPr>
        <w:t>E</w:t>
      </w:r>
      <w:r>
        <w:rPr>
          <w:b/>
        </w:rPr>
        <w:t xml:space="preserve">valuation </w:t>
      </w:r>
      <w:r w:rsidR="00733FDF">
        <w:rPr>
          <w:b/>
        </w:rPr>
        <w:t>F</w:t>
      </w:r>
      <w:r>
        <w:rPr>
          <w:b/>
        </w:rPr>
        <w:t>ramework.</w:t>
      </w:r>
    </w:p>
    <w:p w:rsidR="00952D4E" w:rsidRPr="0087268A" w:rsidRDefault="00952D4E" w:rsidP="00022703">
      <w:pPr>
        <w:tabs>
          <w:tab w:val="left" w:pos="720"/>
          <w:tab w:val="left" w:pos="1080"/>
          <w:tab w:val="left" w:pos="1440"/>
          <w:tab w:val="left" w:pos="1800"/>
          <w:tab w:val="left" w:pos="2160"/>
        </w:tabs>
        <w:ind w:left="720" w:hanging="360"/>
        <w:rPr>
          <w:color w:val="FF0000"/>
        </w:rPr>
      </w:pPr>
      <w:r w:rsidRPr="00F731AA">
        <w:rPr>
          <w:b/>
        </w:rPr>
        <w:t>A.</w:t>
      </w:r>
      <w:r w:rsidRPr="00BA3A76">
        <w:t xml:space="preserve"> </w:t>
      </w:r>
      <w:r>
        <w:tab/>
        <w:t>In his opening remarks to the review team, the superintendent indicated that historically, staff evaluations have been little more than professional “love letters,” but that his administration has established significantly increased performance expectations. He explained that the new educator evaluation system is being used to systematically advance the district’s strategic objectives to improve classroom practice and target instruction towards English language learners, students with disabilities, and other student subgroups. Interviews with teachers and administrators, as well as a thorough review of evaluative documents and data, confirmed the accuracy of the superintendent’s statements</w:t>
      </w:r>
      <w:r w:rsidRPr="00BA3A76">
        <w:t xml:space="preserve">. </w:t>
      </w:r>
    </w:p>
    <w:p w:rsidR="00952D4E" w:rsidRDefault="00952D4E" w:rsidP="00E7090D">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Team members reviewed the personnel folders of 30 faculty members selected randomly from across the district, as well as those of all school principals and district administrators. Overall, evaluative documentation (educator plans, goals, formative and summative   assessments) was both timely and complete. Evaluations were, in general, descriptive, informative, evidence based and, particularly in the case of administrators, contained </w:t>
      </w:r>
      <w:r>
        <w:lastRenderedPageBreak/>
        <w:t>specific comments and recommendations intended to improve performance and contribute to overall professional growth.</w:t>
      </w:r>
    </w:p>
    <w:p w:rsidR="00952D4E" w:rsidRDefault="00952D4E" w:rsidP="00E7090D">
      <w:pPr>
        <w:tabs>
          <w:tab w:val="left" w:pos="360"/>
          <w:tab w:val="left" w:pos="720"/>
          <w:tab w:val="left" w:pos="1080"/>
          <w:tab w:val="left" w:pos="1440"/>
          <w:tab w:val="left" w:pos="1800"/>
          <w:tab w:val="left" w:pos="2160"/>
        </w:tabs>
        <w:ind w:left="1080" w:hanging="1080"/>
      </w:pPr>
      <w:r>
        <w:tab/>
      </w:r>
      <w:r>
        <w:tab/>
      </w:r>
      <w:r w:rsidR="0016671B">
        <w:t>2</w:t>
      </w:r>
      <w:r w:rsidRPr="00BA3A76">
        <w:t xml:space="preserve">. </w:t>
      </w:r>
      <w:r>
        <w:tab/>
        <w:t>Administrators said that carefully structured, districtwide “Focus Learning Walks” are conducted quarterly to monitor and calibrate the implementation of well-defined best teaching practices across the district’s classrooms</w:t>
      </w:r>
      <w:r w:rsidR="00163C0F">
        <w:t xml:space="preserve">. </w:t>
      </w:r>
      <w:r>
        <w:t xml:space="preserve">Data from the learning walks </w:t>
      </w:r>
      <w:r w:rsidR="00CB3F65">
        <w:t>are</w:t>
      </w:r>
      <w:r>
        <w:t xml:space="preserve"> subsequently compiled, analyzed, and disseminated in benchmark reports that present and document observed strengths, areas for growth, trends, and patterns</w:t>
      </w:r>
      <w:r w:rsidR="00163C0F">
        <w:t xml:space="preserve">. </w:t>
      </w:r>
      <w:r>
        <w:t xml:space="preserve">Some modest progress </w:t>
      </w:r>
      <w:r w:rsidR="00E31F45">
        <w:t xml:space="preserve">in implementation of the district best practices </w:t>
      </w:r>
      <w:r w:rsidR="00CB3F65">
        <w:t xml:space="preserve">for instruction </w:t>
      </w:r>
      <w:r>
        <w:t>has taken place between this school year’s first and second focus learning walks.</w:t>
      </w:r>
      <w:r>
        <w:tab/>
      </w:r>
    </w:p>
    <w:p w:rsidR="00952D4E" w:rsidRDefault="00952D4E" w:rsidP="00022703">
      <w:pPr>
        <w:tabs>
          <w:tab w:val="left" w:pos="360"/>
          <w:tab w:val="left" w:pos="720"/>
          <w:tab w:val="left" w:pos="1080"/>
          <w:tab w:val="left" w:pos="1440"/>
          <w:tab w:val="left" w:pos="1800"/>
          <w:tab w:val="left" w:pos="2160"/>
        </w:tabs>
        <w:ind w:left="720" w:hanging="360"/>
      </w:pPr>
      <w:r>
        <w:rPr>
          <w:b/>
        </w:rPr>
        <w:t>B</w:t>
      </w:r>
      <w:r w:rsidRPr="00F731AA">
        <w:rPr>
          <w:b/>
        </w:rPr>
        <w:t>.</w:t>
      </w:r>
      <w:r w:rsidRPr="00BA3A76">
        <w:t xml:space="preserve"> </w:t>
      </w:r>
      <w:r>
        <w:tab/>
        <w:t>The superintendent has demonstrated his support for the new educator evaluation system, as well as his expectation that it serve as an essential vehicle to advance the strategic goals contained in the district’s Accelerated Improvement Plan (AIP)</w:t>
      </w:r>
      <w:r w:rsidR="00163C0F">
        <w:t xml:space="preserve">. </w:t>
      </w:r>
      <w:r>
        <w:t xml:space="preserve">  </w:t>
      </w:r>
    </w:p>
    <w:p w:rsidR="00952D4E" w:rsidRDefault="00952D4E" w:rsidP="00E7090D">
      <w:pPr>
        <w:tabs>
          <w:tab w:val="left" w:pos="360"/>
          <w:tab w:val="left" w:pos="720"/>
          <w:tab w:val="left" w:pos="1080"/>
          <w:tab w:val="left" w:pos="1440"/>
          <w:tab w:val="left" w:pos="1800"/>
          <w:tab w:val="left" w:pos="2160"/>
        </w:tabs>
        <w:ind w:left="1080" w:hanging="1080"/>
      </w:pPr>
      <w:r>
        <w:tab/>
      </w:r>
      <w:r>
        <w:tab/>
      </w:r>
      <w:r w:rsidRPr="00BA3A76">
        <w:t xml:space="preserve">1. </w:t>
      </w:r>
      <w:r w:rsidR="008F38E3">
        <w:tab/>
        <w:t xml:space="preserve">For the 2013-2014 </w:t>
      </w:r>
      <w:r>
        <w:t xml:space="preserve">school year, the superintendent </w:t>
      </w:r>
      <w:r w:rsidR="000B6CD7">
        <w:t xml:space="preserve">and assistant superintendent </w:t>
      </w:r>
      <w:r>
        <w:t>wrote summary evaluations of each of the district’s principals and central office administrators</w:t>
      </w:r>
      <w:r w:rsidR="00163C0F">
        <w:t xml:space="preserve">. </w:t>
      </w:r>
      <w:r>
        <w:t xml:space="preserve">These evaluations corresponded with the requirements articulated in the state educator evaluation regulations and included detailed, evidence-based commendations, and clear and specific recommendations. </w:t>
      </w:r>
    </w:p>
    <w:p w:rsidR="00952D4E" w:rsidRDefault="00952D4E" w:rsidP="00E7090D">
      <w:pPr>
        <w:tabs>
          <w:tab w:val="left" w:pos="360"/>
          <w:tab w:val="left" w:pos="720"/>
          <w:tab w:val="left" w:pos="1080"/>
          <w:tab w:val="left" w:pos="1440"/>
          <w:tab w:val="left" w:pos="1800"/>
          <w:tab w:val="left" w:pos="2160"/>
        </w:tabs>
        <w:ind w:left="1080" w:hanging="1080"/>
      </w:pPr>
      <w:r>
        <w:tab/>
      </w:r>
      <w:r>
        <w:tab/>
        <w:t>2</w:t>
      </w:r>
      <w:r w:rsidRPr="00BA3A76">
        <w:t xml:space="preserve">. </w:t>
      </w:r>
      <w:r>
        <w:tab/>
        <w:t>Administrators indicated that the superintendent monitors their implementation of the new evaluation system to ensure its fidelity and effectiveness</w:t>
      </w:r>
      <w:r w:rsidR="00163C0F">
        <w:t xml:space="preserve">. </w:t>
      </w:r>
      <w:r>
        <w:t>They said that he regularly communicates his expectation that all of the system’s component steps, stages, and timelines are met.</w:t>
      </w:r>
      <w:r>
        <w:tab/>
      </w:r>
      <w:r w:rsidR="00340EEA">
        <w:t xml:space="preserve">A district leader </w:t>
      </w:r>
      <w:r w:rsidR="0091706B">
        <w:t>reported that the assistant superintendent also monitors the implementation of the educator evaluation system.</w:t>
      </w:r>
    </w:p>
    <w:p w:rsidR="00952D4E" w:rsidRDefault="00952D4E" w:rsidP="00E7090D">
      <w:pPr>
        <w:tabs>
          <w:tab w:val="left" w:pos="360"/>
          <w:tab w:val="left" w:pos="720"/>
          <w:tab w:val="left" w:pos="1080"/>
          <w:tab w:val="left" w:pos="1440"/>
          <w:tab w:val="left" w:pos="1800"/>
          <w:tab w:val="left" w:pos="2160"/>
        </w:tabs>
        <w:ind w:left="1080" w:hanging="1080"/>
      </w:pPr>
      <w:r>
        <w:tab/>
      </w:r>
      <w:r>
        <w:tab/>
        <w:t>3</w:t>
      </w:r>
      <w:r w:rsidRPr="00BA3A76">
        <w:t xml:space="preserve">. </w:t>
      </w:r>
      <w:r>
        <w:tab/>
        <w:t>Interviewees told the team that the district has created new structures and systems specifically designed to develop leadership capacity and support improved leadership practices at both school and district levels</w:t>
      </w:r>
      <w:r w:rsidR="00163C0F">
        <w:t xml:space="preserve">. </w:t>
      </w:r>
      <w:r>
        <w:t xml:space="preserve">These include the District Instructional Leadership Team (DILT) and the creation of two new district positions, the director of leadership effectiveness and the director of talent and professional development. Principals reported that these supports serve as a valuable mechanism for continuous improvements in their leadership skills and effectiveness and that educator evaluation has been an important focus of their work. </w:t>
      </w:r>
    </w:p>
    <w:p w:rsidR="00952D4E" w:rsidRDefault="00952D4E" w:rsidP="00E7090D">
      <w:pPr>
        <w:tabs>
          <w:tab w:val="left" w:pos="360"/>
          <w:tab w:val="left" w:pos="720"/>
          <w:tab w:val="left" w:pos="1080"/>
          <w:tab w:val="left" w:pos="1440"/>
          <w:tab w:val="left" w:pos="1800"/>
          <w:tab w:val="left" w:pos="2160"/>
        </w:tabs>
      </w:pPr>
      <w:r>
        <w:rPr>
          <w:b/>
        </w:rPr>
        <w:t xml:space="preserve">Impact: </w:t>
      </w:r>
      <w:r>
        <w:t>The district’s efforts to adopt and implement an evaluation syst</w:t>
      </w:r>
      <w:r w:rsidR="008865F9">
        <w:t>em aligned to the Massachusetts Educator Evaluation F</w:t>
      </w:r>
      <w:r>
        <w:t>ramework reflect its commitment to comprehensive and systematic school improvement</w:t>
      </w:r>
      <w:r w:rsidR="00163C0F">
        <w:t xml:space="preserve">. </w:t>
      </w:r>
      <w:r w:rsidR="0016671B">
        <w:t>S</w:t>
      </w:r>
      <w:r>
        <w:t>ignificantly increased attention and resources have been devoted to ensure that both teachers and administrators prioritize and promote student academic achievement. If the district can adhere to regulatory timelines and expectations as additional components of the Massachusetts Educator Evaluation Framework are introduced, continued growth and systematic improvement will likely result.</w:t>
      </w:r>
    </w:p>
    <w:p w:rsidR="00952D4E" w:rsidRPr="00CA76F9" w:rsidRDefault="00952D4E" w:rsidP="00022703">
      <w:pPr>
        <w:tabs>
          <w:tab w:val="left" w:pos="360"/>
          <w:tab w:val="left" w:pos="720"/>
          <w:tab w:val="left" w:pos="1080"/>
          <w:tab w:val="left" w:pos="1440"/>
          <w:tab w:val="left" w:pos="1800"/>
          <w:tab w:val="left" w:pos="2160"/>
        </w:tabs>
        <w:ind w:left="360" w:hanging="360"/>
        <w:rPr>
          <w:b/>
        </w:rPr>
      </w:pPr>
      <w:r>
        <w:rPr>
          <w:b/>
        </w:rPr>
        <w:lastRenderedPageBreak/>
        <w:t>5</w:t>
      </w:r>
      <w:r w:rsidR="00163C0F">
        <w:rPr>
          <w:b/>
        </w:rPr>
        <w:t xml:space="preserve">. </w:t>
      </w:r>
      <w:r w:rsidR="00022703">
        <w:rPr>
          <w:b/>
        </w:rPr>
        <w:tab/>
      </w:r>
      <w:r>
        <w:rPr>
          <w:b/>
        </w:rPr>
        <w:t xml:space="preserve">The district is creating a comprehensive and cohesive professional development program that directly focuses on providing expanded and sustained learning opportunities for both teachers and administrators, is systematically aligned and supportive of the district’s </w:t>
      </w:r>
      <w:r w:rsidR="00D91841" w:rsidRPr="00D91841">
        <w:rPr>
          <w:b/>
        </w:rPr>
        <w:t>Accelerated Improvement Plan</w:t>
      </w:r>
      <w:r>
        <w:rPr>
          <w:b/>
        </w:rPr>
        <w:t>, and incorporates the characteristics of ESE’s Massachusetts Standards for Professional Development</w:t>
      </w:r>
      <w:r w:rsidR="00163C0F">
        <w:rPr>
          <w:b/>
        </w:rPr>
        <w:t xml:space="preserve">. </w:t>
      </w:r>
      <w:r>
        <w:rPr>
          <w:b/>
        </w:rPr>
        <w:t xml:space="preserve"> </w:t>
      </w:r>
    </w:p>
    <w:p w:rsidR="00952D4E" w:rsidRDefault="00952D4E" w:rsidP="00022703">
      <w:pPr>
        <w:tabs>
          <w:tab w:val="left" w:pos="720"/>
          <w:tab w:val="left" w:pos="1080"/>
          <w:tab w:val="left" w:pos="1440"/>
          <w:tab w:val="left" w:pos="1800"/>
          <w:tab w:val="left" w:pos="2160"/>
        </w:tabs>
        <w:ind w:left="720" w:hanging="360"/>
      </w:pPr>
      <w:r w:rsidRPr="00F731AA">
        <w:rPr>
          <w:b/>
        </w:rPr>
        <w:t>A.</w:t>
      </w:r>
      <w:r w:rsidRPr="00BA3A76">
        <w:t xml:space="preserve"> </w:t>
      </w:r>
      <w:r>
        <w:tab/>
        <w:t>The district has replaced its prior professional development (PD) system; it was described in interviews as site based, largely disconnected, uncoordinated, and not aligned with the district’s Accelerated Improvement Plan (AIP). Replacing that system is one that has centralized and effective leadership, is carefully planned and coordinated, is continuously evaluated for effectiveness, promotes a culture of high professional expectations, and is directly aligned with and supportive of specific district priorities and initiatives.</w:t>
      </w:r>
      <w:r w:rsidRPr="00BA3A76">
        <w:t xml:space="preserve"> </w:t>
      </w:r>
    </w:p>
    <w:p w:rsidR="00952D4E" w:rsidRDefault="00952D4E" w:rsidP="00E7090D">
      <w:pPr>
        <w:tabs>
          <w:tab w:val="left" w:pos="360"/>
          <w:tab w:val="left" w:pos="720"/>
          <w:tab w:val="left" w:pos="1080"/>
          <w:tab w:val="left" w:pos="1440"/>
          <w:tab w:val="left" w:pos="1800"/>
          <w:tab w:val="left" w:pos="2160"/>
        </w:tabs>
        <w:ind w:left="1080" w:hanging="1080"/>
      </w:pPr>
      <w:r>
        <w:tab/>
      </w:r>
      <w:r>
        <w:tab/>
      </w:r>
      <w:r w:rsidRPr="00BA3A76">
        <w:t xml:space="preserve">1. </w:t>
      </w:r>
      <w:r>
        <w:tab/>
        <w:t>A review of the district’s PD plan showed considerable evidence of the district’s commitment to revitalizing its PD programming, as well as to subsequently using it as a central vehicle to advance and properly support the implementation of the goals and objectives articulated in the Accelerated Improvement Plan (AIP)</w:t>
      </w:r>
      <w:r w:rsidR="00163C0F">
        <w:t xml:space="preserve">. </w:t>
      </w:r>
      <w:r>
        <w:t>This includes: the creation this year of a new position, the director of talent and professional development to lead the district’s PD program; the detailed and systematic alignment of all PD programs, services, and supports with the AIP’s strategic objectives; and the district’s commitment to substantially increasing scheduled time devoted to focused, structured learning opportunities among the district’s educators and administrators.</w:t>
      </w:r>
    </w:p>
    <w:p w:rsidR="00952D4E" w:rsidRDefault="00952D4E" w:rsidP="00022703">
      <w:pPr>
        <w:tabs>
          <w:tab w:val="left" w:pos="360"/>
          <w:tab w:val="left" w:pos="720"/>
          <w:tab w:val="left" w:pos="1440"/>
          <w:tab w:val="left" w:pos="1800"/>
          <w:tab w:val="left" w:pos="2160"/>
        </w:tabs>
        <w:ind w:left="1440" w:hanging="360"/>
      </w:pPr>
      <w:r>
        <w:t xml:space="preserve">a. </w:t>
      </w:r>
      <w:r w:rsidR="00022703">
        <w:tab/>
      </w:r>
      <w:r>
        <w:t>This year the district has implemented the “20 Hours” initiative, the goal of which is to provide all educators with at least 20 hours of embedded professional learning time each month to support and accelerate professional growth</w:t>
      </w:r>
      <w:r w:rsidR="00163C0F">
        <w:t xml:space="preserve">. </w:t>
      </w:r>
      <w:r>
        <w:t>Interviewees said that this is being accomplished in a combination of way</w:t>
      </w:r>
      <w:r w:rsidR="000E137F">
        <w:t xml:space="preserve">s, including </w:t>
      </w:r>
      <w:r>
        <w:t>realigning school master schedules to create regularly scheduled common planning time for all staff, and creating and restructuring key leadership positions (Early Literacy, ELA/Humanities, Elementary STEM, Secondary Math, ESL) so that professional learning and improved teacher practice are now a central function of these roles.</w:t>
      </w:r>
    </w:p>
    <w:p w:rsidR="00952D4E" w:rsidRDefault="00952D4E" w:rsidP="00E7090D">
      <w:pPr>
        <w:tabs>
          <w:tab w:val="left" w:pos="360"/>
          <w:tab w:val="left" w:pos="720"/>
          <w:tab w:val="left" w:pos="1080"/>
          <w:tab w:val="left" w:pos="1440"/>
          <w:tab w:val="left" w:pos="1800"/>
          <w:tab w:val="left" w:pos="2160"/>
        </w:tabs>
        <w:ind w:left="1080" w:hanging="1080"/>
      </w:pPr>
      <w:r>
        <w:tab/>
      </w:r>
      <w:r>
        <w:tab/>
        <w:t>2</w:t>
      </w:r>
      <w:r w:rsidRPr="00BA3A76">
        <w:t xml:space="preserve">. </w:t>
      </w:r>
      <w:r>
        <w:tab/>
        <w:t>Interviewees identified a wide array of district structures and supports dedicated to focused and coordinated improvement activities and learning opportunities for teachers</w:t>
      </w:r>
      <w:r w:rsidR="00163C0F">
        <w:t xml:space="preserve">. </w:t>
      </w:r>
      <w:r>
        <w:t>These include: Instructional Learning Teams (ILTs) in which school and teacher leaders in each school meet regularly; grade level teams; shared learning walks; grade level and vertical curriculum teams; and professional learning communities (PLCs).</w:t>
      </w:r>
      <w:r>
        <w:tab/>
      </w:r>
      <w:r>
        <w:tab/>
      </w:r>
      <w:r>
        <w:tab/>
      </w:r>
    </w:p>
    <w:p w:rsidR="001305EB" w:rsidRDefault="00952D4E" w:rsidP="00E7090D">
      <w:pPr>
        <w:tabs>
          <w:tab w:val="left" w:pos="360"/>
          <w:tab w:val="left" w:pos="720"/>
          <w:tab w:val="left" w:pos="1080"/>
          <w:tab w:val="left" w:pos="1440"/>
          <w:tab w:val="left" w:pos="1800"/>
          <w:tab w:val="left" w:pos="2160"/>
        </w:tabs>
        <w:ind w:left="1080" w:hanging="1080"/>
      </w:pPr>
      <w:r>
        <w:tab/>
      </w:r>
      <w:r>
        <w:tab/>
        <w:t>3</w:t>
      </w:r>
      <w:r w:rsidRPr="00BA3A76">
        <w:t xml:space="preserve">. </w:t>
      </w:r>
      <w:r>
        <w:tab/>
        <w:t>Administrators reported creat</w:t>
      </w:r>
      <w:r w:rsidR="007A15F3">
        <w:t>ing an additional seven</w:t>
      </w:r>
      <w:r>
        <w:t xml:space="preserve"> hours of PD per month for teachers this year compared to last and a projected doubling of PD time over the course of this school year, from 24 to 48 hours</w:t>
      </w:r>
      <w:r w:rsidRPr="00BA3A76">
        <w:t>.</w:t>
      </w:r>
      <w:r w:rsidR="001305EB" w:rsidRPr="001305EB" w:rsidDel="00927B52">
        <w:t xml:space="preserve"> </w:t>
      </w:r>
      <w:r w:rsidR="001305EB">
        <w:t>Teachers and administrators stated that all this available time is strategically aligned to support district priorities related to teaching and learning. This complete alignment of professional development was not previously in place.</w:t>
      </w:r>
      <w:r w:rsidR="00A109D5" w:rsidDel="00A109D5">
        <w:rPr>
          <w:rStyle w:val="FootnoteReference"/>
        </w:rPr>
        <w:t xml:space="preserve"> </w:t>
      </w:r>
    </w:p>
    <w:p w:rsidR="00A436DF" w:rsidRDefault="00952D4E" w:rsidP="00E7090D">
      <w:pPr>
        <w:tabs>
          <w:tab w:val="left" w:pos="360"/>
          <w:tab w:val="left" w:pos="720"/>
          <w:tab w:val="left" w:pos="1080"/>
          <w:tab w:val="left" w:pos="1440"/>
          <w:tab w:val="left" w:pos="1800"/>
          <w:tab w:val="left" w:pos="2160"/>
        </w:tabs>
        <w:ind w:left="1080" w:hanging="1080"/>
      </w:pPr>
      <w:r>
        <w:lastRenderedPageBreak/>
        <w:tab/>
      </w:r>
      <w:r>
        <w:tab/>
        <w:t>4</w:t>
      </w:r>
      <w:r w:rsidRPr="00BA3A76">
        <w:t xml:space="preserve">. </w:t>
      </w:r>
      <w:r>
        <w:tab/>
        <w:t>Administrators said that a new digital platform, My Learning Plan (MLP), had been introduced this year.</w:t>
      </w:r>
      <w:r w:rsidRPr="0044484C">
        <w:t xml:space="preserve"> </w:t>
      </w:r>
      <w:r>
        <w:t>MLP is a comprehensive, online, individualized PD management and evaluation system that when fully operational will provide teachers and the district with an efficient way to plan, track, record, and evaluate all forms of PD programs and services</w:t>
      </w:r>
    </w:p>
    <w:p w:rsidR="00952D4E" w:rsidRDefault="00952D4E" w:rsidP="00E7090D">
      <w:pPr>
        <w:tabs>
          <w:tab w:val="left" w:pos="360"/>
          <w:tab w:val="left" w:pos="720"/>
          <w:tab w:val="left" w:pos="1080"/>
          <w:tab w:val="left" w:pos="1440"/>
          <w:tab w:val="left" w:pos="1800"/>
          <w:tab w:val="left" w:pos="2160"/>
        </w:tabs>
        <w:ind w:left="1080" w:hanging="1080"/>
      </w:pPr>
      <w:r>
        <w:tab/>
      </w:r>
      <w:r>
        <w:tab/>
        <w:t>5</w:t>
      </w:r>
      <w:r w:rsidRPr="00BA3A76">
        <w:t xml:space="preserve">. </w:t>
      </w:r>
      <w:r>
        <w:tab/>
        <w:t>District leaders indicated that work is currently underway to develop a new and greatly strengthened and expanded educator induction program for the district</w:t>
      </w:r>
      <w:r w:rsidRPr="00BA3A76">
        <w:t xml:space="preserve">. </w:t>
      </w:r>
      <w:r>
        <w:t>The program is being piloted this year; interviews and a document review indicated that, when the program is fully implemented in 2015-2016 it will provide a comprehensive range of appropriate mentoring supports and services for teachers throughout their first three years of service in the district</w:t>
      </w:r>
      <w:r w:rsidR="00273A3D">
        <w:t>.</w:t>
      </w:r>
    </w:p>
    <w:p w:rsidR="00952D4E" w:rsidRDefault="00952D4E" w:rsidP="00E7090D">
      <w:pPr>
        <w:tabs>
          <w:tab w:val="left" w:pos="360"/>
          <w:tab w:val="left" w:pos="720"/>
          <w:tab w:val="left" w:pos="1080"/>
          <w:tab w:val="left" w:pos="1440"/>
          <w:tab w:val="left" w:pos="1800"/>
          <w:tab w:val="left" w:pos="2160"/>
        </w:tabs>
        <w:ind w:left="1080" w:hanging="1080"/>
      </w:pPr>
      <w:r>
        <w:t xml:space="preserve">               6. </w:t>
      </w:r>
      <w:r>
        <w:tab/>
        <w:t xml:space="preserve"> In direct response to strategic objective #1 in the AIP (Development of Leadership Capacity), focused efforts are currently underway to promote improved leadership at both the school and district levels</w:t>
      </w:r>
      <w:r w:rsidR="00163C0F">
        <w:t xml:space="preserve">. </w:t>
      </w:r>
      <w:r w:rsidR="00880B51">
        <w:t>T</w:t>
      </w:r>
      <w:r>
        <w:t xml:space="preserve">hose cited </w:t>
      </w:r>
      <w:r w:rsidR="00880B51">
        <w:t xml:space="preserve">in interviews </w:t>
      </w:r>
      <w:r>
        <w:t>as most effective</w:t>
      </w:r>
      <w:r w:rsidR="00880B51">
        <w:t xml:space="preserve"> include</w:t>
      </w:r>
      <w:r>
        <w:t>: the District Instructional Leadership Team (DILT), in which district and school leaders meet monthly for a full day to engage in structured reflection and planning activities; the Teaching and Learning Team, in which the assistant superintendent meets bi-weekly with all academic directors to develop plans to improve curriculum, instruction, and related professional learning activities; and the creation of two new key district leadership positions, the director of leadership effectiveness, who coaches principals to support their continuous growth and improvement as school leaders, and the director of talent and professional development, who supports principals and directors in the development and improvement of PD programs and services</w:t>
      </w:r>
      <w:r w:rsidR="00163C0F">
        <w:t xml:space="preserve">. </w:t>
      </w:r>
    </w:p>
    <w:p w:rsidR="00273A3D" w:rsidRDefault="00202653" w:rsidP="00E7090D">
      <w:pPr>
        <w:tabs>
          <w:tab w:val="left" w:pos="360"/>
          <w:tab w:val="left" w:pos="720"/>
          <w:tab w:val="left" w:pos="1080"/>
          <w:tab w:val="left" w:pos="1440"/>
          <w:tab w:val="left" w:pos="1800"/>
          <w:tab w:val="left" w:pos="2160"/>
        </w:tabs>
      </w:pPr>
      <w:r w:rsidRPr="00F731AA">
        <w:rPr>
          <w:b/>
        </w:rPr>
        <w:t>Impact</w:t>
      </w:r>
      <w:r w:rsidRPr="00BA3A76">
        <w:t xml:space="preserve">: </w:t>
      </w:r>
      <w:r>
        <w:t xml:space="preserve"> The district’s commitment to developing a comprehensive PD program with the capacity to effectively support all educators as well as to systematically advance core district priorities and initiatives has been unequivocal, and progress has been impressive</w:t>
      </w:r>
      <w:r w:rsidR="00163C0F">
        <w:t xml:space="preserve">. </w:t>
      </w:r>
      <w:r>
        <w:t>Substantial resources are being invested to create PD programs and supports designed to expand the knowledge, practices, and overall competencies of both teachers and administrators</w:t>
      </w:r>
      <w:r w:rsidR="00163C0F">
        <w:t xml:space="preserve">. </w:t>
      </w:r>
    </w:p>
    <w:p w:rsidR="00AC5E11" w:rsidRDefault="00AC5E11"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952D4E" w:rsidRPr="00F35FA1" w:rsidRDefault="00952D4E" w:rsidP="00022703">
      <w:pPr>
        <w:tabs>
          <w:tab w:val="left" w:pos="360"/>
        </w:tabs>
        <w:ind w:left="360" w:hanging="360"/>
        <w:rPr>
          <w:b/>
        </w:rPr>
      </w:pPr>
      <w:r>
        <w:rPr>
          <w:b/>
        </w:rPr>
        <w:t xml:space="preserve">6. </w:t>
      </w:r>
      <w:r w:rsidR="00F213A0">
        <w:rPr>
          <w:b/>
        </w:rPr>
        <w:tab/>
      </w:r>
      <w:r w:rsidRPr="00F35FA1">
        <w:rPr>
          <w:b/>
        </w:rPr>
        <w:t xml:space="preserve">The district has </w:t>
      </w:r>
      <w:r>
        <w:rPr>
          <w:b/>
        </w:rPr>
        <w:t xml:space="preserve">a common process and </w:t>
      </w:r>
      <w:r w:rsidRPr="00F35FA1">
        <w:rPr>
          <w:b/>
        </w:rPr>
        <w:t xml:space="preserve">a range of </w:t>
      </w:r>
      <w:r>
        <w:rPr>
          <w:b/>
        </w:rPr>
        <w:t>programs,</w:t>
      </w:r>
      <w:r w:rsidRPr="00F35FA1">
        <w:rPr>
          <w:b/>
        </w:rPr>
        <w:t xml:space="preserve"> practices</w:t>
      </w:r>
      <w:r>
        <w:rPr>
          <w:b/>
        </w:rPr>
        <w:t>, and designated staff</w:t>
      </w:r>
      <w:r w:rsidRPr="00F35FA1">
        <w:rPr>
          <w:b/>
        </w:rPr>
        <w:t xml:space="preserve"> to</w:t>
      </w:r>
      <w:r>
        <w:rPr>
          <w:b/>
        </w:rPr>
        <w:t xml:space="preserve"> support struggling </w:t>
      </w:r>
      <w:r w:rsidRPr="00F35FA1">
        <w:rPr>
          <w:b/>
        </w:rPr>
        <w:t>students</w:t>
      </w:r>
      <w:r>
        <w:rPr>
          <w:b/>
        </w:rPr>
        <w:t>. The district is</w:t>
      </w:r>
      <w:r w:rsidRPr="00F35FA1">
        <w:rPr>
          <w:b/>
        </w:rPr>
        <w:t xml:space="preserve"> beginning to </w:t>
      </w:r>
      <w:r>
        <w:rPr>
          <w:b/>
        </w:rPr>
        <w:t>see improvements</w:t>
      </w:r>
      <w:r w:rsidRPr="00F35FA1">
        <w:rPr>
          <w:b/>
        </w:rPr>
        <w:t xml:space="preserve"> </w:t>
      </w:r>
      <w:r>
        <w:rPr>
          <w:b/>
        </w:rPr>
        <w:t>i</w:t>
      </w:r>
      <w:r w:rsidRPr="00F35FA1">
        <w:rPr>
          <w:b/>
        </w:rPr>
        <w:t>n suspensions, attendance</w:t>
      </w:r>
      <w:r>
        <w:rPr>
          <w:b/>
        </w:rPr>
        <w:t>,</w:t>
      </w:r>
      <w:r w:rsidRPr="00F35FA1">
        <w:rPr>
          <w:b/>
        </w:rPr>
        <w:t xml:space="preserve"> and graduation rates.</w:t>
      </w:r>
    </w:p>
    <w:p w:rsidR="009A1B69" w:rsidRDefault="00273A3D">
      <w:pPr>
        <w:pStyle w:val="ListParagraph"/>
        <w:numPr>
          <w:ilvl w:val="0"/>
          <w:numId w:val="12"/>
        </w:numPr>
        <w:ind w:left="720"/>
        <w:contextualSpacing w:val="0"/>
      </w:pPr>
      <w:r>
        <w:t>A</w:t>
      </w:r>
      <w:r w:rsidR="00952D4E" w:rsidRPr="00F35FA1">
        <w:t xml:space="preserve">ll </w:t>
      </w:r>
      <w:r w:rsidR="00952D4E">
        <w:t>district</w:t>
      </w:r>
      <w:r w:rsidR="00952D4E" w:rsidRPr="00F35FA1">
        <w:t xml:space="preserve"> schools </w:t>
      </w:r>
      <w:r>
        <w:t xml:space="preserve">have processes in place </w:t>
      </w:r>
      <w:r w:rsidR="00952D4E" w:rsidRPr="00F35FA1">
        <w:t>to identify and provide interventions for students not performing at expected levels.</w:t>
      </w:r>
    </w:p>
    <w:p w:rsidR="00952D4E" w:rsidRDefault="00952D4E" w:rsidP="00022703">
      <w:pPr>
        <w:pStyle w:val="ListParagraph"/>
        <w:numPr>
          <w:ilvl w:val="0"/>
          <w:numId w:val="13"/>
        </w:numPr>
        <w:contextualSpacing w:val="0"/>
      </w:pPr>
      <w:r>
        <w:t>Review team members were told in multiple interviews</w:t>
      </w:r>
      <w:r w:rsidR="00273A3D">
        <w:t>,</w:t>
      </w:r>
      <w:r>
        <w:t xml:space="preserve"> and documents confirmed</w:t>
      </w:r>
      <w:r w:rsidR="00273A3D">
        <w:t>,</w:t>
      </w:r>
      <w:r>
        <w:t xml:space="preserve"> that each school has a Building Based Student Support Team (BBST) that meets as frequently as </w:t>
      </w:r>
      <w:r>
        <w:lastRenderedPageBreak/>
        <w:t xml:space="preserve">weekly to discuss students who are not performing at expected grade levels and to develop intervention plans for them. A workbook with common district forms guides teachers in the best use of BBST. </w:t>
      </w:r>
    </w:p>
    <w:p w:rsidR="00952D4E" w:rsidRDefault="00134099" w:rsidP="00022703">
      <w:pPr>
        <w:pStyle w:val="ListParagraph"/>
        <w:numPr>
          <w:ilvl w:val="0"/>
          <w:numId w:val="13"/>
        </w:numPr>
        <w:contextualSpacing w:val="0"/>
      </w:pPr>
      <w:r>
        <w:t>The Peck, Lawrence, and Kelly</w:t>
      </w:r>
      <w:r w:rsidR="00952D4E">
        <w:t xml:space="preserve"> schools </w:t>
      </w:r>
      <w:r>
        <w:t xml:space="preserve">have </w:t>
      </w:r>
      <w:r w:rsidR="00952D4E">
        <w:t>a p</w:t>
      </w:r>
      <w:r w:rsidR="00E66135">
        <w:t xml:space="preserve">re-BBST process called Internal </w:t>
      </w:r>
      <w:r w:rsidR="004C3CDD">
        <w:t xml:space="preserve">Review </w:t>
      </w:r>
      <w:r w:rsidR="000A4B71">
        <w:t xml:space="preserve">Teams </w:t>
      </w:r>
      <w:r w:rsidR="00952D4E">
        <w:t xml:space="preserve">(IRTs). IRTs meet weekly and serve as an earlier identification process that links student needs to available outside community partner services. </w:t>
      </w:r>
    </w:p>
    <w:p w:rsidR="009A1B69" w:rsidRDefault="00952D4E">
      <w:pPr>
        <w:pStyle w:val="ListParagraph"/>
        <w:numPr>
          <w:ilvl w:val="0"/>
          <w:numId w:val="12"/>
        </w:numPr>
        <w:ind w:left="720"/>
        <w:contextualSpacing w:val="0"/>
      </w:pPr>
      <w:r>
        <w:t>The district has a range of programs, structures, and staff to support students’ academic needs.</w:t>
      </w:r>
    </w:p>
    <w:p w:rsidR="00952D4E" w:rsidRDefault="00952D4E" w:rsidP="00022703">
      <w:pPr>
        <w:pStyle w:val="ListParagraph"/>
        <w:numPr>
          <w:ilvl w:val="0"/>
          <w:numId w:val="14"/>
        </w:numPr>
        <w:contextualSpacing w:val="0"/>
      </w:pPr>
      <w:r>
        <w:t>Documents and an interview conducted with partners confirmed that the Holyoke Early Literacy Initiative (HELI), a comprehensive, city-wide initiative, is composed of 24 community partners all coordinating programming and data collection efforts to support the district’s focus on literacy achievement in</w:t>
      </w:r>
      <w:r w:rsidR="00E66135">
        <w:t xml:space="preserve"> </w:t>
      </w:r>
      <w:r>
        <w:t>grade</w:t>
      </w:r>
      <w:r w:rsidR="00E66135">
        <w:t xml:space="preserve"> 3</w:t>
      </w:r>
      <w:r>
        <w:t>. HELI convened four workgroups to</w:t>
      </w:r>
      <w:r w:rsidR="00273A3D">
        <w:t xml:space="preserve"> focus its partners’ services: k</w:t>
      </w:r>
      <w:r>
        <w:t>indergarten readiness, key instructional strategies, family engagement, and attending for literacy (focus on attendance). Each workgroup meets monthly with a district administrator. The district has a designated HELI coordinator who also serves as the district full service</w:t>
      </w:r>
      <w:r w:rsidR="000A4B71">
        <w:t xml:space="preserve"> community</w:t>
      </w:r>
      <w:r>
        <w:t xml:space="preserve"> director.</w:t>
      </w:r>
    </w:p>
    <w:p w:rsidR="00952D4E" w:rsidRDefault="00952D4E" w:rsidP="00022703">
      <w:pPr>
        <w:pStyle w:val="ListParagraph"/>
        <w:numPr>
          <w:ilvl w:val="0"/>
          <w:numId w:val="14"/>
        </w:numPr>
        <w:contextualSpacing w:val="0"/>
      </w:pPr>
      <w:r>
        <w:t xml:space="preserve">Documents provided indicated that each elementary school has one Tiered Support Specialist (TSS) who works with the principal and other leaders to design and support the school’s intervention model. The model may include the deployment of teachers and tutors during intervention blocks. Tutors, some </w:t>
      </w:r>
      <w:r w:rsidR="003973CE">
        <w:t xml:space="preserve">of whom </w:t>
      </w:r>
      <w:r>
        <w:t>are retired teachers, provide inte</w:t>
      </w:r>
      <w:r w:rsidR="00022703">
        <w:t>r</w:t>
      </w:r>
      <w:r>
        <w:t>ventions including enrichment K-8 in mathematics and literacy.</w:t>
      </w:r>
    </w:p>
    <w:p w:rsidR="00952D4E" w:rsidRDefault="00952D4E" w:rsidP="00022703">
      <w:pPr>
        <w:pStyle w:val="ListParagraph"/>
        <w:numPr>
          <w:ilvl w:val="0"/>
          <w:numId w:val="14"/>
        </w:numPr>
        <w:contextualSpacing w:val="0"/>
      </w:pPr>
      <w:r>
        <w:t xml:space="preserve">Documents and classroom observations confirmed that most elementary schools have </w:t>
      </w:r>
      <w:r w:rsidR="00273A3D">
        <w:t xml:space="preserve">integrated </w:t>
      </w:r>
      <w:r>
        <w:t>designated intervention blocks into their master schedule. Review team members observed an intervention block at the Peck school; in addition, the White School master schedule included intervention and enrichment blocks. Documents also described intervention blocks at Donahue, Lawrence, McMahon, and Sullivan.</w:t>
      </w:r>
      <w:r w:rsidRPr="00A94EC9">
        <w:rPr>
          <w:rStyle w:val="FootnoteReference"/>
        </w:rPr>
        <w:t xml:space="preserve"> </w:t>
      </w:r>
      <w:r>
        <w:t>These blocks are used to provide students with targeted interventions based on their needs. Some students also receive their special education services or ELL services during intervention blocks.</w:t>
      </w:r>
    </w:p>
    <w:p w:rsidR="00952D4E" w:rsidRDefault="00952D4E" w:rsidP="00022703">
      <w:pPr>
        <w:pStyle w:val="ListParagraph"/>
        <w:numPr>
          <w:ilvl w:val="0"/>
          <w:numId w:val="14"/>
        </w:numPr>
        <w:contextualSpacing w:val="0"/>
      </w:pPr>
      <w:r>
        <w:t>The district conducts an after-school program called Connections in seven schools</w:t>
      </w:r>
      <w:r w:rsidR="00273A3D">
        <w:t>,</w:t>
      </w:r>
      <w:r>
        <w:t xml:space="preserve"> including Dean Vocational Technical High School</w:t>
      </w:r>
      <w:r w:rsidR="00163C0F">
        <w:t xml:space="preserve">. </w:t>
      </w:r>
      <w:r>
        <w:t>Connections, serving students in grades 2 through 12</w:t>
      </w:r>
      <w:r w:rsidR="003973CE">
        <w:t>,</w:t>
      </w:r>
      <w:r>
        <w:t xml:space="preserve"> begins at 2:50 pm and ends at 5:50 pm</w:t>
      </w:r>
      <w:r w:rsidR="00163C0F">
        <w:t xml:space="preserve">. </w:t>
      </w:r>
      <w:r>
        <w:t>Approximately one hour is devoted to academic support including homework help and opportunities for teachers and tutors to work with individual students based on their needs. The Connections Director is one of the HELI partners.</w:t>
      </w:r>
    </w:p>
    <w:p w:rsidR="00952D4E" w:rsidRDefault="00952D4E" w:rsidP="00022703">
      <w:pPr>
        <w:pStyle w:val="ListParagraph"/>
        <w:numPr>
          <w:ilvl w:val="0"/>
          <w:numId w:val="14"/>
        </w:numPr>
        <w:contextualSpacing w:val="0"/>
      </w:pPr>
      <w:r>
        <w:t>Review team members were provided with a District Curriculum Accommodation Plan (DCAP) that includes suggested accommodations for elementary, middle, and high school classrooms including a section of suggested accommodations for English language learners (ELLs)</w:t>
      </w:r>
      <w:r w:rsidR="00163C0F">
        <w:t xml:space="preserve">. </w:t>
      </w:r>
      <w:r>
        <w:t xml:space="preserve">The DCAP also lists various staff in the district and their role in supporting or </w:t>
      </w:r>
      <w:r>
        <w:lastRenderedPageBreak/>
        <w:t>providing interventions in regular education classrooms. Interviewees reported and documents confirmed that the back portion of the DCAP is an accountability sheet where teachers list accommodations tried in the classroom before students were referred to BBST</w:t>
      </w:r>
    </w:p>
    <w:p w:rsidR="00952D4E" w:rsidRDefault="00952D4E" w:rsidP="00022703">
      <w:pPr>
        <w:pStyle w:val="ListParagraph"/>
        <w:numPr>
          <w:ilvl w:val="0"/>
          <w:numId w:val="14"/>
        </w:numPr>
        <w:contextualSpacing w:val="0"/>
      </w:pPr>
      <w:r>
        <w:t>Interviewees reported that in addition to intervention blocks, tutors, and tiered support specialists, the district has created Response to Intervention (RTI) flow charts and toolboxes for related services in each elementary school. Teachers with concerns related to speech and language, physical therapy, or occupational therapy are directed to the toolbox for strategies to try in the classroom before they refer students to BBST.</w:t>
      </w:r>
      <w:r w:rsidR="00CD1C97">
        <w:t xml:space="preserve"> </w:t>
      </w:r>
      <w:r>
        <w:t xml:space="preserve">Interviewees reported that the toolbox was recently modified to include </w:t>
      </w:r>
      <w:r w:rsidR="000A2CB8">
        <w:t xml:space="preserve">tools for teaching </w:t>
      </w:r>
      <w:r>
        <w:t>ELL</w:t>
      </w:r>
      <w:r w:rsidR="000A2CB8">
        <w:t>s</w:t>
      </w:r>
      <w:r>
        <w:t>.</w:t>
      </w:r>
    </w:p>
    <w:p w:rsidR="00952D4E" w:rsidRDefault="00952D4E" w:rsidP="00022703">
      <w:pPr>
        <w:pStyle w:val="ListParagraph"/>
        <w:numPr>
          <w:ilvl w:val="0"/>
          <w:numId w:val="14"/>
        </w:numPr>
        <w:contextualSpacing w:val="0"/>
      </w:pPr>
      <w:r>
        <w:t>A document review and interviews showed that academic supports are available in Holyoke High School and Dean Vocational Technical High School.</w:t>
      </w:r>
    </w:p>
    <w:p w:rsidR="009A1B69" w:rsidRDefault="00952D4E">
      <w:pPr>
        <w:pStyle w:val="ListParagraph"/>
        <w:numPr>
          <w:ilvl w:val="0"/>
          <w:numId w:val="15"/>
        </w:numPr>
        <w:ind w:left="1440"/>
        <w:contextualSpacing w:val="0"/>
      </w:pPr>
      <w:r>
        <w:t xml:space="preserve">Holyoke High School teachers hold after-school office hours to support students. Office-hour support is available in a different content area each day of the week. Interviewees reported that an announcement is made every morning informing students which content area is holding office hours that day. </w:t>
      </w:r>
    </w:p>
    <w:p w:rsidR="009A1B69" w:rsidRDefault="00952D4E">
      <w:pPr>
        <w:pStyle w:val="ListParagraph"/>
        <w:numPr>
          <w:ilvl w:val="0"/>
          <w:numId w:val="15"/>
        </w:numPr>
        <w:ind w:left="1440"/>
        <w:contextualSpacing w:val="0"/>
      </w:pPr>
      <w:r>
        <w:t>GEAR UP and Upward Bound offer academic tutoring, SAT preparation, mentoring, and support with college applications and financial aid applications. GEAR Up serves approximately 250 s</w:t>
      </w:r>
      <w:r w:rsidR="00273A3D">
        <w:t xml:space="preserve">tudents at Holyoke High School, while </w:t>
      </w:r>
      <w:r>
        <w:t>Upward Bound serves approximately 50 students.</w:t>
      </w:r>
    </w:p>
    <w:p w:rsidR="009A1B69" w:rsidRDefault="00952D4E">
      <w:pPr>
        <w:pStyle w:val="ListParagraph"/>
        <w:numPr>
          <w:ilvl w:val="0"/>
          <w:numId w:val="15"/>
        </w:numPr>
        <w:ind w:left="1440"/>
        <w:contextualSpacing w:val="0"/>
      </w:pPr>
      <w:r>
        <w:t>A document review showed that the high school offers MCAS tutoring in ELA, math and science.</w:t>
      </w:r>
    </w:p>
    <w:p w:rsidR="009A1B69" w:rsidRDefault="00952D4E">
      <w:pPr>
        <w:pStyle w:val="ListParagraph"/>
        <w:numPr>
          <w:ilvl w:val="0"/>
          <w:numId w:val="15"/>
        </w:numPr>
        <w:ind w:left="1440"/>
        <w:contextualSpacing w:val="0"/>
      </w:pPr>
      <w:r>
        <w:t>Interviewees reported and documents confirmed that graduation coaches work with students at risk of dropping out of school</w:t>
      </w:r>
      <w:r w:rsidR="000A4B71">
        <w:t xml:space="preserve">, with a special focus on </w:t>
      </w:r>
      <w:r>
        <w:t>English language learners (ELLs) and students with disabilities to prepare them to be college</w:t>
      </w:r>
      <w:r w:rsidR="00273A3D">
        <w:t>- and career-</w:t>
      </w:r>
      <w:r>
        <w:t>ready. Each of the 18 coaches has a caseload of 10</w:t>
      </w:r>
      <w:r w:rsidR="00D2470F">
        <w:t xml:space="preserve"> to </w:t>
      </w:r>
      <w:r>
        <w:t>12 students from Holyoke High School and Dean Vocational Technical High School.</w:t>
      </w:r>
    </w:p>
    <w:p w:rsidR="009A1B69" w:rsidRDefault="00952D4E">
      <w:pPr>
        <w:pStyle w:val="ListParagraph"/>
        <w:numPr>
          <w:ilvl w:val="0"/>
          <w:numId w:val="15"/>
        </w:numPr>
        <w:ind w:left="1440"/>
        <w:contextualSpacing w:val="0"/>
      </w:pPr>
      <w:r>
        <w:t xml:space="preserve">The Pathways to Success Program, which started in March 2014, works with students who have dropped out of school to help them complete graduation requirements through credit recovery. </w:t>
      </w:r>
      <w:r w:rsidR="00273A3D">
        <w:t>C</w:t>
      </w:r>
      <w:r>
        <w:t xml:space="preserve">urrently 45 students </w:t>
      </w:r>
      <w:r w:rsidR="00273A3D">
        <w:t xml:space="preserve">are </w:t>
      </w:r>
      <w:r>
        <w:t>enrolled in the program</w:t>
      </w:r>
      <w:r w:rsidR="00273A3D">
        <w:t>,</w:t>
      </w:r>
      <w:r>
        <w:t xml:space="preserve"> and </w:t>
      </w:r>
      <w:r w:rsidR="00273A3D">
        <w:t>five</w:t>
      </w:r>
      <w:r>
        <w:t xml:space="preserve"> have graduated.</w:t>
      </w:r>
    </w:p>
    <w:p w:rsidR="009A1B69" w:rsidRDefault="00952D4E">
      <w:pPr>
        <w:pStyle w:val="ListParagraph"/>
        <w:numPr>
          <w:ilvl w:val="0"/>
          <w:numId w:val="15"/>
        </w:numPr>
        <w:ind w:left="1440"/>
        <w:contextualSpacing w:val="0"/>
      </w:pPr>
      <w:r>
        <w:t>Documents provided indicated that Dean Vocational Technical High School is using Plato and Apex software to work on credit recovery for 11</w:t>
      </w:r>
      <w:r w:rsidRPr="00483BFB">
        <w:rPr>
          <w:vertAlign w:val="superscript"/>
        </w:rPr>
        <w:t>th</w:t>
      </w:r>
      <w:r>
        <w:t xml:space="preserve"> and 12</w:t>
      </w:r>
      <w:r w:rsidRPr="00483BFB">
        <w:rPr>
          <w:vertAlign w:val="superscript"/>
        </w:rPr>
        <w:t>th</w:t>
      </w:r>
      <w:r>
        <w:t xml:space="preserve"> grade students.</w:t>
      </w:r>
    </w:p>
    <w:p w:rsidR="007B693E" w:rsidRDefault="00952D4E" w:rsidP="005D3633">
      <w:pPr>
        <w:pStyle w:val="ListParagraph"/>
        <w:numPr>
          <w:ilvl w:val="0"/>
          <w:numId w:val="12"/>
        </w:numPr>
        <w:ind w:left="720"/>
        <w:contextualSpacing w:val="0"/>
      </w:pPr>
      <w:r>
        <w:t xml:space="preserve">The district has programs and staff to support students’ non-academic needs, and the district is seeing </w:t>
      </w:r>
      <w:r w:rsidR="00273A3D">
        <w:t xml:space="preserve">early </w:t>
      </w:r>
      <w:r>
        <w:t xml:space="preserve">positive results. </w:t>
      </w:r>
    </w:p>
    <w:p w:rsidR="007B693E" w:rsidRDefault="00952D4E" w:rsidP="005D3633">
      <w:pPr>
        <w:pStyle w:val="ListParagraph"/>
        <w:numPr>
          <w:ilvl w:val="0"/>
          <w:numId w:val="16"/>
        </w:numPr>
        <w:ind w:left="1080"/>
        <w:contextualSpacing w:val="0"/>
      </w:pPr>
      <w:r>
        <w:lastRenderedPageBreak/>
        <w:t xml:space="preserve">Documents provided indicated that </w:t>
      </w:r>
      <w:r w:rsidR="00273A3D">
        <w:t xml:space="preserve">the </w:t>
      </w:r>
      <w:r>
        <w:t xml:space="preserve">Positive Behavior Interventions and Supports (PBIS) </w:t>
      </w:r>
      <w:r w:rsidR="00273A3D">
        <w:t xml:space="preserve">model is implemented </w:t>
      </w:r>
      <w:r>
        <w:t xml:space="preserve">in each elementary school. The Holyoke Newsletter Fall 2014 issue reported that Peck and Lawrence had just begun the program and Donahue was in its second year. Review team members saw evidence in classrooms of active use of PBIS. </w:t>
      </w:r>
    </w:p>
    <w:p w:rsidR="007B693E" w:rsidRDefault="00952D4E" w:rsidP="005D3633">
      <w:pPr>
        <w:pStyle w:val="ListParagraph"/>
        <w:numPr>
          <w:ilvl w:val="0"/>
          <w:numId w:val="16"/>
        </w:numPr>
        <w:ind w:left="1080"/>
        <w:contextualSpacing w:val="0"/>
      </w:pPr>
      <w:r>
        <w:t>Documents provided showed that there are advisories in both high schools with curriculum designed by the Restorative Justice Committee (in its second year)</w:t>
      </w:r>
      <w:r w:rsidR="00273A3D">
        <w:t>,</w:t>
      </w:r>
      <w:r>
        <w:t xml:space="preserve"> with the goal of building relationships and improving culture and community. </w:t>
      </w:r>
    </w:p>
    <w:p w:rsidR="007B693E" w:rsidRDefault="00952D4E" w:rsidP="005D3633">
      <w:pPr>
        <w:pStyle w:val="ListParagraph"/>
        <w:numPr>
          <w:ilvl w:val="0"/>
          <w:numId w:val="16"/>
        </w:numPr>
        <w:ind w:left="1080"/>
        <w:contextualSpacing w:val="0"/>
      </w:pPr>
      <w:r>
        <w:t xml:space="preserve">The district has student support specialists in each elementary school who staff classrooms that serve as an alternative space for students who may need to re-group or calm down before going back to class. This program is designed to meet students’ academic and non–academic needs for short periods of time. </w:t>
      </w:r>
    </w:p>
    <w:p w:rsidR="007B693E" w:rsidRDefault="00952D4E" w:rsidP="005D3633">
      <w:pPr>
        <w:pStyle w:val="ListParagraph"/>
        <w:numPr>
          <w:ilvl w:val="0"/>
          <w:numId w:val="16"/>
        </w:numPr>
        <w:ind w:left="1080"/>
        <w:contextualSpacing w:val="0"/>
      </w:pPr>
      <w:r>
        <w:t xml:space="preserve">A document review and interviews showed that a variety of other supports are available for student non-academic needs, including counselors, attendance assistants, family liaisons, and a McKinney-Vento homeless coordinator. The McKinney-Vento coordinator links homeless families to resources for transportation, meals, and other needed services. </w:t>
      </w:r>
    </w:p>
    <w:p w:rsidR="007B693E" w:rsidRDefault="00952D4E" w:rsidP="005D3633">
      <w:pPr>
        <w:pStyle w:val="ListParagraph"/>
        <w:numPr>
          <w:ilvl w:val="0"/>
          <w:numId w:val="16"/>
        </w:numPr>
        <w:ind w:left="1080"/>
        <w:contextualSpacing w:val="0"/>
      </w:pPr>
      <w:r>
        <w:t>The district is beginning to see improvements in the number of discipline referrals, and in suspension, attendance, and graduation rates.</w:t>
      </w:r>
    </w:p>
    <w:p w:rsidR="00952D4E" w:rsidRDefault="00952D4E" w:rsidP="00C94F20">
      <w:pPr>
        <w:pStyle w:val="ListParagraph"/>
        <w:numPr>
          <w:ilvl w:val="1"/>
          <w:numId w:val="16"/>
        </w:numPr>
        <w:contextualSpacing w:val="0"/>
      </w:pPr>
      <w:r>
        <w:t xml:space="preserve">According to ESE data, the Holyoke Public Schools reported 162 fewer students disciplined in 2014 than in 2013 (from 1,443 in 2012-2013 to 1,281 in 2013-2014). During the same period the </w:t>
      </w:r>
      <w:r w:rsidRPr="00CD1C97">
        <w:t>out-of-school suspension rate</w:t>
      </w:r>
      <w:r>
        <w:t xml:space="preserve"> dropped slightly (1.5 percentage points), from 21.5 percent in 2012-2013 to 20.0 percent in 2013-2014 and the in-school suspension rate showed a 1.1 percentage point drop, from 3.6 in 2012-2013 to 2.5 in 2013-2014.</w:t>
      </w:r>
    </w:p>
    <w:p w:rsidR="00952D4E" w:rsidRDefault="00952D4E" w:rsidP="00C94F20">
      <w:pPr>
        <w:pStyle w:val="ListParagraph"/>
        <w:numPr>
          <w:ilvl w:val="1"/>
          <w:numId w:val="16"/>
        </w:numPr>
        <w:contextualSpacing w:val="0"/>
      </w:pPr>
      <w:r>
        <w:t>Holyoke attendance rates showed a slight increase between 2013 and 2014</w:t>
      </w:r>
      <w:r w:rsidR="00273A3D">
        <w:t>, from 90.5 to 91.4 percent</w:t>
      </w:r>
      <w:r>
        <w:t xml:space="preserve">. The most recent posting of Massachusetts grade 9-12 dropout rates showed a 2.7 percentage point improvement in </w:t>
      </w:r>
      <w:r w:rsidR="003C3DF3">
        <w:t xml:space="preserve">these rates in </w:t>
      </w:r>
      <w:r>
        <w:t>Holyoke, from 9.1 in 2012-2013 to 6.4 in 2013-2014.</w:t>
      </w:r>
    </w:p>
    <w:p w:rsidR="00DC676A" w:rsidRDefault="00DC676A" w:rsidP="00C94F20">
      <w:pPr>
        <w:pStyle w:val="ListParagraph"/>
        <w:numPr>
          <w:ilvl w:val="1"/>
          <w:numId w:val="16"/>
        </w:numPr>
        <w:contextualSpacing w:val="0"/>
      </w:pPr>
      <w:r>
        <w:t>According to ESE data, the four-year cohort graduation rate improved from 49.5 percent in 2011 to 60.2 percent in 2014. The five-year cohort graduation rate improved from 56.1 percent in 2010 to 58.2 percent in 2013.</w:t>
      </w:r>
    </w:p>
    <w:p w:rsidR="00C94F20" w:rsidRDefault="00952D4E" w:rsidP="00C94F20">
      <w:r w:rsidRPr="00B100B1">
        <w:rPr>
          <w:b/>
        </w:rPr>
        <w:t>Impact</w:t>
      </w:r>
      <w:r>
        <w:t xml:space="preserve">: Having a common process in place throughout the district to identify struggling students and an array of programs, practices, community partners, and designated staff to meet students’ academic and non-academic needs, the district has already begun to realize small improvements in attendance and suspension rates and a decrease in dropout rates. </w:t>
      </w:r>
    </w:p>
    <w:p w:rsidR="00AC5E11" w:rsidRDefault="00AC5E11" w:rsidP="00D149A8">
      <w:pPr>
        <w:tabs>
          <w:tab w:val="left" w:pos="360"/>
          <w:tab w:val="left" w:pos="720"/>
          <w:tab w:val="left" w:pos="1080"/>
          <w:tab w:val="left" w:pos="1440"/>
          <w:tab w:val="left" w:pos="1800"/>
          <w:tab w:val="left" w:pos="2160"/>
        </w:tabs>
        <w:rPr>
          <w:b/>
          <w:i/>
          <w:sz w:val="24"/>
          <w:szCs w:val="24"/>
        </w:rPr>
      </w:pPr>
    </w:p>
    <w:p w:rsidR="00D149A8" w:rsidRPr="00F170E0" w:rsidRDefault="00D91841" w:rsidP="00D149A8">
      <w:pPr>
        <w:tabs>
          <w:tab w:val="left" w:pos="360"/>
          <w:tab w:val="left" w:pos="720"/>
          <w:tab w:val="left" w:pos="1080"/>
          <w:tab w:val="left" w:pos="1440"/>
          <w:tab w:val="left" w:pos="1800"/>
          <w:tab w:val="left" w:pos="2160"/>
        </w:tabs>
        <w:rPr>
          <w:b/>
          <w:i/>
          <w:sz w:val="24"/>
          <w:szCs w:val="24"/>
        </w:rPr>
      </w:pPr>
      <w:r w:rsidRPr="00D91841">
        <w:rPr>
          <w:b/>
          <w:i/>
          <w:sz w:val="24"/>
          <w:szCs w:val="24"/>
        </w:rPr>
        <w:lastRenderedPageBreak/>
        <w:t>Financial and Asset Management</w:t>
      </w:r>
    </w:p>
    <w:p w:rsidR="000B3406" w:rsidRDefault="000B3406" w:rsidP="000B3406">
      <w:pPr>
        <w:tabs>
          <w:tab w:val="left" w:pos="360"/>
          <w:tab w:val="left" w:pos="720"/>
          <w:tab w:val="left" w:pos="1080"/>
          <w:tab w:val="left" w:pos="1440"/>
          <w:tab w:val="left" w:pos="1800"/>
          <w:tab w:val="left" w:pos="2160"/>
        </w:tabs>
        <w:ind w:left="360" w:hanging="360"/>
        <w:rPr>
          <w:b/>
        </w:rPr>
      </w:pPr>
      <w:r>
        <w:rPr>
          <w:b/>
        </w:rPr>
        <w:t>7.</w:t>
      </w:r>
      <w:r w:rsidRPr="00F731AA">
        <w:rPr>
          <w:b/>
        </w:rPr>
        <w:t xml:space="preserve"> </w:t>
      </w:r>
      <w:r>
        <w:rPr>
          <w:b/>
        </w:rPr>
        <w:tab/>
        <w:t>In the face of a projected $4</w:t>
      </w:r>
      <w:r w:rsidR="00273A3D">
        <w:rPr>
          <w:b/>
        </w:rPr>
        <w:t xml:space="preserve"> million to $</w:t>
      </w:r>
      <w:r>
        <w:rPr>
          <w:b/>
        </w:rPr>
        <w:t>5 million deficit for fiscal year 2015, the superintendent and the district reallocated resources to implement the district’s theory of action, including a major reorganization of the leadership structure for curriculum and instruction</w:t>
      </w:r>
      <w:r w:rsidR="00163C0F">
        <w:rPr>
          <w:b/>
        </w:rPr>
        <w:t xml:space="preserve">. </w:t>
      </w:r>
      <w:r>
        <w:rPr>
          <w:b/>
        </w:rPr>
        <w:t>The district continues to allocate resources and grants strategically</w:t>
      </w:r>
      <w:r w:rsidRPr="00F731AA">
        <w:rPr>
          <w:b/>
        </w:rPr>
        <w:t xml:space="preserve"> </w:t>
      </w:r>
      <w:r>
        <w:rPr>
          <w:b/>
        </w:rPr>
        <w:t>for its priorities.</w:t>
      </w:r>
    </w:p>
    <w:p w:rsidR="000B3406" w:rsidRDefault="000B3406" w:rsidP="000B3406">
      <w:pPr>
        <w:tabs>
          <w:tab w:val="left" w:pos="360"/>
          <w:tab w:val="left" w:pos="720"/>
          <w:tab w:val="left" w:pos="1080"/>
          <w:tab w:val="left" w:pos="1440"/>
          <w:tab w:val="left" w:pos="1800"/>
          <w:tab w:val="left" w:pos="2160"/>
        </w:tabs>
        <w:ind w:left="720" w:hanging="720"/>
      </w:pPr>
      <w:r>
        <w:rPr>
          <w:b/>
        </w:rPr>
        <w:tab/>
        <w:t>A</w:t>
      </w:r>
      <w:r w:rsidRPr="00F731AA">
        <w:rPr>
          <w:b/>
        </w:rPr>
        <w:t>.</w:t>
      </w:r>
      <w:r w:rsidRPr="00BA3A76">
        <w:t xml:space="preserve"> </w:t>
      </w:r>
      <w:r>
        <w:tab/>
        <w:t>The district reallocated staffing and operations for fiscal year 2015 to reduce the budget gap</w:t>
      </w:r>
      <w:r w:rsidRPr="00BA3A76">
        <w:t>.</w:t>
      </w:r>
    </w:p>
    <w:p w:rsidR="000B3406" w:rsidRDefault="000B3406" w:rsidP="000B3406">
      <w:pPr>
        <w:tabs>
          <w:tab w:val="left" w:pos="360"/>
          <w:tab w:val="left" w:pos="720"/>
          <w:tab w:val="left" w:pos="1080"/>
          <w:tab w:val="left" w:pos="1440"/>
          <w:tab w:val="left" w:pos="1800"/>
          <w:tab w:val="left" w:pos="2160"/>
        </w:tabs>
        <w:ind w:left="1080" w:hanging="1080"/>
      </w:pPr>
      <w:r>
        <w:tab/>
      </w:r>
      <w:r>
        <w:tab/>
        <w:t>1.</w:t>
      </w:r>
      <w:r>
        <w:tab/>
        <w:t>Administrators told the team that the superintendent used a zero-based budget process to address the budget gap</w:t>
      </w:r>
      <w:r w:rsidR="00163C0F">
        <w:t xml:space="preserve">. </w:t>
      </w:r>
      <w:r>
        <w:t>The leadership team met several times, and principals and administrators presented their school and program needs; all their requests were discussed from the standpoint of need, equity, and the quality of instruction, in line with the district’s theory of action.</w:t>
      </w:r>
    </w:p>
    <w:p w:rsidR="000B3406" w:rsidRDefault="000B3406" w:rsidP="000B3406">
      <w:pPr>
        <w:tabs>
          <w:tab w:val="left" w:pos="360"/>
          <w:tab w:val="left" w:pos="720"/>
          <w:tab w:val="left" w:pos="1080"/>
          <w:tab w:val="left" w:pos="1440"/>
          <w:tab w:val="left" w:pos="1800"/>
          <w:tab w:val="left" w:pos="2160"/>
        </w:tabs>
        <w:ind w:left="1080" w:hanging="1080"/>
      </w:pPr>
      <w:r>
        <w:tab/>
      </w:r>
      <w:r>
        <w:tab/>
        <w:t>2.</w:t>
      </w:r>
      <w:r>
        <w:tab/>
        <w:t>The reorganization of curriculum and instruction leadership positions netted an estimated $200,000 in reductions for fiscal year 2015.</w:t>
      </w:r>
    </w:p>
    <w:p w:rsidR="000B3406" w:rsidRDefault="000B3406" w:rsidP="000B3406">
      <w:pPr>
        <w:tabs>
          <w:tab w:val="left" w:pos="360"/>
          <w:tab w:val="left" w:pos="720"/>
          <w:tab w:val="left" w:pos="1080"/>
          <w:tab w:val="left" w:pos="1440"/>
          <w:tab w:val="left" w:pos="1800"/>
          <w:tab w:val="left" w:pos="2160"/>
        </w:tabs>
        <w:ind w:left="1080" w:hanging="1080"/>
      </w:pPr>
      <w:r>
        <w:tab/>
      </w:r>
      <w:r>
        <w:tab/>
        <w:t>3.</w:t>
      </w:r>
      <w:r>
        <w:tab/>
        <w:t>Other staffing reallocations resulted in savings of $2.2 million at the elementary schools and $854,000 at the high schools.</w:t>
      </w:r>
      <w:r w:rsidR="00FD714F">
        <w:t xml:space="preserve"> </w:t>
      </w:r>
      <w:r>
        <w:t xml:space="preserve">Administrators reported that there were staffing reductions to implement equitable class sizes and special education caseloads across the district, the use of tutors instead of reading specialists, consolidation of ELL positions, elimination of </w:t>
      </w:r>
      <w:r w:rsidR="000A4B71">
        <w:t>elementary</w:t>
      </w:r>
      <w:r>
        <w:t xml:space="preserve"> librarian</w:t>
      </w:r>
      <w:r w:rsidR="000A4B71">
        <w:t xml:space="preserve"> positions</w:t>
      </w:r>
      <w:r>
        <w:t>, and an equitable distribution of custodians.</w:t>
      </w:r>
    </w:p>
    <w:p w:rsidR="00A436DF" w:rsidRDefault="000B3406">
      <w:pPr>
        <w:tabs>
          <w:tab w:val="left" w:pos="360"/>
          <w:tab w:val="left" w:pos="720"/>
          <w:tab w:val="left" w:pos="1080"/>
          <w:tab w:val="left" w:pos="1440"/>
          <w:tab w:val="left" w:pos="1800"/>
          <w:tab w:val="left" w:pos="2160"/>
        </w:tabs>
        <w:ind w:left="1080" w:hanging="1080"/>
      </w:pPr>
      <w:r>
        <w:tab/>
      </w:r>
      <w:r>
        <w:tab/>
        <w:t>4.</w:t>
      </w:r>
      <w:r>
        <w:tab/>
        <w:t>The reallocations included a major reorganization of leadership positions for instruction and support services to support the AIP and to implement the district’s theory of action</w:t>
      </w:r>
      <w:r w:rsidRPr="00BA3A76">
        <w:t xml:space="preserve">. </w:t>
      </w:r>
      <w:r>
        <w:t>See the Leadership and Governance Strength finding above.</w:t>
      </w:r>
    </w:p>
    <w:p w:rsidR="003A35EB" w:rsidRDefault="00D91841" w:rsidP="00410AAE">
      <w:pPr>
        <w:tabs>
          <w:tab w:val="left" w:pos="360"/>
          <w:tab w:val="left" w:pos="720"/>
          <w:tab w:val="left" w:pos="1440"/>
          <w:tab w:val="left" w:pos="1800"/>
          <w:tab w:val="left" w:pos="2160"/>
        </w:tabs>
        <w:ind w:left="720" w:hanging="360"/>
      </w:pPr>
      <w:r w:rsidRPr="00D91841">
        <w:rPr>
          <w:b/>
        </w:rPr>
        <w:t>B.</w:t>
      </w:r>
      <w:r w:rsidR="000B3406">
        <w:tab/>
        <w:t xml:space="preserve">By the end of the budget process in June, the district estimated it could carry over $1.7 million in </w:t>
      </w:r>
      <w:r w:rsidR="00695391">
        <w:t xml:space="preserve">federal </w:t>
      </w:r>
      <w:r w:rsidR="000B3406">
        <w:t xml:space="preserve">grant funds and spend $450,000 from school choice </w:t>
      </w:r>
      <w:r w:rsidR="00695391">
        <w:t>tuition</w:t>
      </w:r>
      <w:r w:rsidR="00A06980">
        <w:t>s</w:t>
      </w:r>
      <w:r w:rsidR="00695391">
        <w:t xml:space="preserve"> </w:t>
      </w:r>
      <w:r w:rsidR="00A06980">
        <w:t>(which can be used in multiple years)</w:t>
      </w:r>
      <w:r w:rsidR="000B3406">
        <w:t xml:space="preserve"> in fiscal year 2015 to close the budget gap.</w:t>
      </w:r>
      <w:r w:rsidR="003A35EB">
        <w:t xml:space="preserve"> </w:t>
      </w:r>
      <w:r w:rsidR="000B3406">
        <w:t xml:space="preserve">While reducing the fiscal year 2015 budget gap, these are not sustainable sources of funds. </w:t>
      </w:r>
    </w:p>
    <w:p w:rsidR="000B3406" w:rsidRDefault="003A35EB" w:rsidP="00410AAE">
      <w:pPr>
        <w:tabs>
          <w:tab w:val="left" w:pos="0"/>
          <w:tab w:val="left" w:pos="360"/>
          <w:tab w:val="left" w:pos="720"/>
          <w:tab w:val="left" w:pos="1080"/>
          <w:tab w:val="left" w:pos="2160"/>
        </w:tabs>
        <w:ind w:left="1080" w:hanging="360"/>
      </w:pPr>
      <w:r>
        <w:t xml:space="preserve">1. </w:t>
      </w:r>
      <w:r w:rsidR="00410AAE">
        <w:tab/>
      </w:r>
      <w:r>
        <w:t>C</w:t>
      </w:r>
      <w:r w:rsidR="000B3406">
        <w:t>arryover funds of</w:t>
      </w:r>
      <w:r w:rsidR="00273A3D">
        <w:t xml:space="preserve"> </w:t>
      </w:r>
      <w:r w:rsidR="000B3406">
        <w:t>$3.8 million</w:t>
      </w:r>
      <w:r w:rsidR="00A06980">
        <w:t xml:space="preserve">, resulting from hiring and operations freezes and other unexpended school funds, </w:t>
      </w:r>
      <w:r w:rsidR="000B3406">
        <w:t>covered a budget gap in fiscal year 2014</w:t>
      </w:r>
      <w:r w:rsidR="00A06980">
        <w:t xml:space="preserve"> as well</w:t>
      </w:r>
      <w:r w:rsidR="00163C0F">
        <w:t xml:space="preserve">. </w:t>
      </w:r>
      <w:r w:rsidR="00A06980">
        <w:t>Because unexpended funds were available,</w:t>
      </w:r>
      <w:r w:rsidR="000B3406">
        <w:t xml:space="preserve"> </w:t>
      </w:r>
      <w:r w:rsidR="00D91841" w:rsidRPr="00D91841">
        <w:t xml:space="preserve">city </w:t>
      </w:r>
      <w:r w:rsidR="000B3406" w:rsidRPr="00F213A0">
        <w:t xml:space="preserve">officials </w:t>
      </w:r>
      <w:r w:rsidR="00A06980">
        <w:t xml:space="preserve">perceived </w:t>
      </w:r>
      <w:r w:rsidR="000B3406" w:rsidRPr="00F213A0">
        <w:t>that there was little need for additional funding, which complicates</w:t>
      </w:r>
      <w:r w:rsidR="000B3406">
        <w:t xml:space="preserve"> long-term budget planning discussions</w:t>
      </w:r>
      <w:r w:rsidR="00F213A0">
        <w:t>.</w:t>
      </w:r>
    </w:p>
    <w:p w:rsidR="000B3406" w:rsidRPr="00410AAE" w:rsidRDefault="000B3406" w:rsidP="00410AAE">
      <w:pPr>
        <w:tabs>
          <w:tab w:val="left" w:pos="360"/>
          <w:tab w:val="left" w:pos="720"/>
          <w:tab w:val="left" w:pos="1440"/>
          <w:tab w:val="left" w:pos="1800"/>
          <w:tab w:val="left" w:pos="2160"/>
        </w:tabs>
        <w:ind w:left="720" w:hanging="360"/>
        <w:rPr>
          <w:b/>
        </w:rPr>
      </w:pPr>
      <w:r>
        <w:rPr>
          <w:b/>
        </w:rPr>
        <w:t>C</w:t>
      </w:r>
      <w:r w:rsidRPr="00F731AA">
        <w:rPr>
          <w:b/>
        </w:rPr>
        <w:t>.</w:t>
      </w:r>
      <w:r w:rsidRPr="00410AAE">
        <w:rPr>
          <w:b/>
        </w:rPr>
        <w:t xml:space="preserve"> </w:t>
      </w:r>
      <w:r w:rsidRPr="00410AAE">
        <w:rPr>
          <w:b/>
        </w:rPr>
        <w:tab/>
      </w:r>
      <w:r w:rsidRPr="00410AAE">
        <w:t>The district’s allocation of other resources strategically supports the priorities of its theory of action.</w:t>
      </w:r>
      <w:r w:rsidRPr="00410AAE">
        <w:rPr>
          <w:b/>
        </w:rPr>
        <w:t xml:space="preserve"> </w:t>
      </w:r>
    </w:p>
    <w:p w:rsidR="000B3406" w:rsidRDefault="000B3406" w:rsidP="00410AAE">
      <w:pPr>
        <w:tabs>
          <w:tab w:val="left" w:pos="360"/>
          <w:tab w:val="left" w:pos="720"/>
          <w:tab w:val="left" w:pos="1080"/>
          <w:tab w:val="left" w:pos="1800"/>
          <w:tab w:val="left" w:pos="2160"/>
        </w:tabs>
        <w:ind w:left="1080" w:hanging="360"/>
      </w:pPr>
      <w:r>
        <w:t>1</w:t>
      </w:r>
      <w:r w:rsidRPr="00BA3A76">
        <w:t xml:space="preserve">. </w:t>
      </w:r>
      <w:r>
        <w:tab/>
        <w:t>School and city officials described their commitment to early literacy (including dual language) programs for Holyoke children.</w:t>
      </w:r>
    </w:p>
    <w:p w:rsidR="000B3406" w:rsidRDefault="000B3406" w:rsidP="00410AAE">
      <w:pPr>
        <w:tabs>
          <w:tab w:val="left" w:pos="360"/>
          <w:tab w:val="left" w:pos="720"/>
          <w:tab w:val="left" w:pos="1080"/>
          <w:tab w:val="left" w:pos="1440"/>
          <w:tab w:val="left" w:pos="1800"/>
          <w:tab w:val="left" w:pos="2160"/>
        </w:tabs>
        <w:ind w:left="1440" w:hanging="360"/>
      </w:pPr>
      <w:r>
        <w:lastRenderedPageBreak/>
        <w:t>a.</w:t>
      </w:r>
      <w:r>
        <w:tab/>
        <w:t>The district and the city have successfully sought grants and other outside funding for early literacy programs, including a share of a $60 million federal Preschool Development Grant to five Massachusetts communities, the United Way, a Gateway Cities Innovation Award, and an EEC Early Literacy grant for the Holyoke Early Literacy Initiative (HELI).</w:t>
      </w:r>
    </w:p>
    <w:p w:rsidR="000B3406" w:rsidRDefault="000B3406" w:rsidP="000B3406">
      <w:pPr>
        <w:tabs>
          <w:tab w:val="left" w:pos="360"/>
          <w:tab w:val="left" w:pos="720"/>
          <w:tab w:val="left" w:pos="1080"/>
          <w:tab w:val="left" w:pos="1440"/>
          <w:tab w:val="left" w:pos="1800"/>
          <w:tab w:val="left" w:pos="2160"/>
        </w:tabs>
        <w:ind w:left="1080" w:hanging="1080"/>
      </w:pPr>
      <w:r>
        <w:tab/>
      </w:r>
      <w:r>
        <w:tab/>
        <w:t>2</w:t>
      </w:r>
      <w:r w:rsidRPr="00BA3A76">
        <w:t xml:space="preserve">. </w:t>
      </w:r>
      <w:r>
        <w:tab/>
        <w:t>Title I and other entitlement grant funds have been reallocated to support district priorities, such as instructional leadership specialists, reading tutors, and after</w:t>
      </w:r>
      <w:r w:rsidR="00273A3D">
        <w:t>-</w:t>
      </w:r>
      <w:r>
        <w:t>school programs.</w:t>
      </w:r>
    </w:p>
    <w:p w:rsidR="000B3406" w:rsidRDefault="000B3406" w:rsidP="000B3406">
      <w:pPr>
        <w:tabs>
          <w:tab w:val="left" w:pos="360"/>
          <w:tab w:val="left" w:pos="720"/>
          <w:tab w:val="left" w:pos="1080"/>
          <w:tab w:val="left" w:pos="1440"/>
          <w:tab w:val="left" w:pos="1800"/>
          <w:tab w:val="left" w:pos="2160"/>
        </w:tabs>
        <w:ind w:left="1080" w:hanging="1080"/>
      </w:pPr>
      <w:r>
        <w:tab/>
      </w:r>
      <w:r>
        <w:tab/>
        <w:t>3</w:t>
      </w:r>
      <w:r w:rsidRPr="00BA3A76">
        <w:t xml:space="preserve">. </w:t>
      </w:r>
      <w:r>
        <w:tab/>
        <w:t>Administrators stressed that the district now aggressively pursues grants that align with its priorities and the AIP</w:t>
      </w:r>
      <w:r w:rsidR="00163C0F">
        <w:t xml:space="preserve">. </w:t>
      </w:r>
      <w:r>
        <w:t>In addition to early literacy, grant applications have been written for college and career readiness, the Pathways program for dropouts, and credit recovery funding. Administrators described several competitive and private grants awarded already this year, and reported that they are looking for funding for an alternative education program.</w:t>
      </w:r>
    </w:p>
    <w:p w:rsidR="000B3406" w:rsidRDefault="000B3406" w:rsidP="000B3406">
      <w:pPr>
        <w:tabs>
          <w:tab w:val="left" w:pos="360"/>
          <w:tab w:val="left" w:pos="720"/>
          <w:tab w:val="left" w:pos="1080"/>
          <w:tab w:val="left" w:pos="1440"/>
          <w:tab w:val="left" w:pos="1800"/>
          <w:tab w:val="left" w:pos="2160"/>
        </w:tabs>
        <w:ind w:left="1080" w:hanging="1080"/>
      </w:pPr>
      <w:r>
        <w:tab/>
      </w:r>
      <w:r>
        <w:tab/>
        <w:t>4</w:t>
      </w:r>
      <w:r w:rsidRPr="00BA3A76">
        <w:t xml:space="preserve">. </w:t>
      </w:r>
      <w:r>
        <w:tab/>
        <w:t>Administrators and town officials reported on partnerships with several other community agencies on early childhood, after school, and other priority programs</w:t>
      </w:r>
      <w:r w:rsidR="00163C0F">
        <w:t xml:space="preserve">. </w:t>
      </w:r>
      <w:r>
        <w:t>Partners include the city library, the Parks and Recreation Department, HeadStart, Strategies for Children, the United Way, the YMCA, fire and police departments, the Department for Children and Families (DCF), juvenile court, and the district attorney’s office.</w:t>
      </w:r>
    </w:p>
    <w:p w:rsidR="000B3406" w:rsidRDefault="000B3406" w:rsidP="000B3406">
      <w:pPr>
        <w:tabs>
          <w:tab w:val="left" w:pos="360"/>
          <w:tab w:val="left" w:pos="720"/>
          <w:tab w:val="left" w:pos="1080"/>
          <w:tab w:val="left" w:pos="1440"/>
          <w:tab w:val="left" w:pos="1800"/>
          <w:tab w:val="left" w:pos="2160"/>
        </w:tabs>
      </w:pPr>
      <w:r w:rsidRPr="00F731AA">
        <w:rPr>
          <w:b/>
        </w:rPr>
        <w:t>Impact</w:t>
      </w:r>
      <w:r>
        <w:t>: The appropriate allocation of district funding and resources is critical to the success of district vision and improvement planning. This is particularly important when addressing a deficit, which may require cuts to educational programs and services. By reallocating resources strategically the district is implementing its theory of action effectively</w:t>
      </w:r>
      <w:r w:rsidR="00163C0F">
        <w:t xml:space="preserve">. </w:t>
      </w:r>
      <w:r>
        <w:t xml:space="preserve">Furthermore, the reallocations themselves send a strong message throughout the district and community about the </w:t>
      </w:r>
      <w:r w:rsidR="00273A3D">
        <w:t xml:space="preserve">district’s strategic </w:t>
      </w:r>
      <w:r>
        <w:t>direction.</w:t>
      </w:r>
    </w:p>
    <w:p w:rsidR="000B3406" w:rsidRDefault="000B3406" w:rsidP="000B3406">
      <w:pPr>
        <w:tabs>
          <w:tab w:val="left" w:pos="360"/>
          <w:tab w:val="left" w:pos="720"/>
          <w:tab w:val="left" w:pos="1080"/>
          <w:tab w:val="left" w:pos="1440"/>
          <w:tab w:val="left" w:pos="1800"/>
          <w:tab w:val="left" w:pos="2160"/>
        </w:tabs>
        <w:ind w:left="360" w:hanging="360"/>
        <w:rPr>
          <w:b/>
        </w:rPr>
      </w:pPr>
      <w:r>
        <w:rPr>
          <w:b/>
        </w:rPr>
        <w:t>8</w:t>
      </w:r>
      <w:r w:rsidRPr="00F731AA">
        <w:rPr>
          <w:b/>
        </w:rPr>
        <w:t xml:space="preserve">. </w:t>
      </w:r>
      <w:r>
        <w:rPr>
          <w:b/>
        </w:rPr>
        <w:tab/>
        <w:t>The district has managed its capital needs effectively, making use of MSBA support and bonding by the city for renovations of buildings and outside resources for technology</w:t>
      </w:r>
      <w:r w:rsidR="00163C0F">
        <w:rPr>
          <w:b/>
        </w:rPr>
        <w:t xml:space="preserve">. </w:t>
      </w:r>
      <w:r>
        <w:rPr>
          <w:b/>
        </w:rPr>
        <w:t>Maintenance and custodial services are also managed effectively.</w:t>
      </w:r>
    </w:p>
    <w:p w:rsidR="000B3406" w:rsidRDefault="000B3406" w:rsidP="000B3406">
      <w:pPr>
        <w:tabs>
          <w:tab w:val="left" w:pos="360"/>
          <w:tab w:val="left" w:pos="720"/>
          <w:tab w:val="left" w:pos="1080"/>
          <w:tab w:val="left" w:pos="1440"/>
          <w:tab w:val="left" w:pos="1800"/>
          <w:tab w:val="left" w:pos="2160"/>
        </w:tabs>
        <w:ind w:left="360" w:hanging="360"/>
      </w:pPr>
      <w:r>
        <w:rPr>
          <w:b/>
        </w:rPr>
        <w:tab/>
      </w:r>
      <w:r w:rsidRPr="00F731AA">
        <w:rPr>
          <w:b/>
        </w:rPr>
        <w:t>A.</w:t>
      </w:r>
      <w:r w:rsidRPr="00BA3A76">
        <w:t xml:space="preserve"> </w:t>
      </w:r>
      <w:r>
        <w:tab/>
        <w:t>The district has a five-year capital plan.</w:t>
      </w:r>
    </w:p>
    <w:p w:rsidR="000B3406" w:rsidRDefault="000B3406" w:rsidP="000B3406">
      <w:pPr>
        <w:tabs>
          <w:tab w:val="left" w:pos="360"/>
          <w:tab w:val="left" w:pos="720"/>
          <w:tab w:val="left" w:pos="1080"/>
          <w:tab w:val="left" w:pos="1440"/>
          <w:tab w:val="left" w:pos="1800"/>
          <w:tab w:val="left" w:pos="2160"/>
        </w:tabs>
        <w:ind w:left="1080" w:hanging="1080"/>
      </w:pPr>
      <w:r>
        <w:tab/>
      </w:r>
      <w:r>
        <w:tab/>
      </w:r>
      <w:r w:rsidRPr="00BA3A76">
        <w:t xml:space="preserve">1. </w:t>
      </w:r>
      <w:r>
        <w:tab/>
        <w:t>The plan includes vehicles, electricity and lighting upgrades, boiler and HVAC replacements, window replacements, roofs, fire alarm and security upgrades, and technology upgrades</w:t>
      </w:r>
      <w:r w:rsidRPr="00BA3A76">
        <w:t xml:space="preserve">. </w:t>
      </w:r>
    </w:p>
    <w:p w:rsidR="000B3406" w:rsidRPr="00E66135" w:rsidRDefault="000B3406" w:rsidP="000B3406">
      <w:pPr>
        <w:tabs>
          <w:tab w:val="left" w:pos="360"/>
          <w:tab w:val="left" w:pos="720"/>
          <w:tab w:val="left" w:pos="1080"/>
          <w:tab w:val="left" w:pos="1440"/>
          <w:tab w:val="left" w:pos="1800"/>
          <w:tab w:val="left" w:pos="2160"/>
        </w:tabs>
        <w:ind w:left="1080" w:hanging="1080"/>
      </w:pPr>
      <w:r>
        <w:tab/>
      </w:r>
      <w:r>
        <w:tab/>
      </w:r>
      <w:r w:rsidR="00F213A0">
        <w:tab/>
      </w:r>
      <w:r>
        <w:t xml:space="preserve">An interview with administrators and a review of school committee minutes showed that the district is pursuing MSBA funding for renovations at the Kelly, White, and Morgan schools, and </w:t>
      </w:r>
      <w:r w:rsidR="000261A1">
        <w:t xml:space="preserve">with Massachusetts School Building Authority (MSBA) support it has completed </w:t>
      </w:r>
      <w:r w:rsidR="000261A1" w:rsidRPr="00E66135">
        <w:t>major renovations at Holyoke High School and a science and computer lab project at Dean Technical High School.</w:t>
      </w:r>
      <w:r w:rsidRPr="00E66135">
        <w:tab/>
      </w:r>
    </w:p>
    <w:p w:rsidR="000B3406" w:rsidRDefault="000B3406" w:rsidP="000B3406">
      <w:pPr>
        <w:tabs>
          <w:tab w:val="left" w:pos="360"/>
          <w:tab w:val="left" w:pos="720"/>
          <w:tab w:val="left" w:pos="1080"/>
          <w:tab w:val="left" w:pos="1440"/>
          <w:tab w:val="left" w:pos="1800"/>
          <w:tab w:val="left" w:pos="2160"/>
        </w:tabs>
        <w:ind w:left="1080" w:hanging="1080"/>
      </w:pPr>
      <w:r>
        <w:tab/>
      </w:r>
      <w:r>
        <w:tab/>
      </w:r>
      <w:r w:rsidR="00F213A0">
        <w:t>2</w:t>
      </w:r>
      <w:r w:rsidRPr="00BA3A76">
        <w:t xml:space="preserve">. </w:t>
      </w:r>
      <w:r>
        <w:tab/>
        <w:t>City officials reported that the city has been able to use its bonding capacity to cover its share of school renovations without the need for a debt exclusion override</w:t>
      </w:r>
      <w:r w:rsidRPr="00BA3A76">
        <w:t xml:space="preserve">. </w:t>
      </w:r>
    </w:p>
    <w:p w:rsidR="000B3406" w:rsidRDefault="000B3406" w:rsidP="000B3406">
      <w:pPr>
        <w:tabs>
          <w:tab w:val="left" w:pos="360"/>
          <w:tab w:val="left" w:pos="720"/>
          <w:tab w:val="left" w:pos="1080"/>
          <w:tab w:val="left" w:pos="1440"/>
          <w:tab w:val="left" w:pos="1800"/>
          <w:tab w:val="left" w:pos="2160"/>
        </w:tabs>
        <w:ind w:left="1080" w:hanging="1080"/>
      </w:pPr>
      <w:r>
        <w:lastRenderedPageBreak/>
        <w:tab/>
      </w:r>
      <w:r>
        <w:tab/>
      </w:r>
      <w:r w:rsidR="00F213A0">
        <w:t>3</w:t>
      </w:r>
      <w:r>
        <w:t>.</w:t>
      </w:r>
      <w:r>
        <w:tab/>
        <w:t>The city’s parks department is responsible for fields and playgrounds; for example, it renovated a track and field and replaced the turf at the football field at city expense.</w:t>
      </w:r>
      <w:r>
        <w:tab/>
      </w:r>
      <w:r w:rsidRPr="0044484C">
        <w:t xml:space="preserve"> </w:t>
      </w:r>
    </w:p>
    <w:p w:rsidR="000B3406" w:rsidRDefault="000B3406" w:rsidP="000B3406">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An interview with administrators and a review of school committee minutes showed that the district is also pursuing MSBA funding for a new school building to replace the Lawrence School building</w:t>
      </w:r>
      <w:r w:rsidRPr="00BA3A76">
        <w:t xml:space="preserve">. </w:t>
      </w:r>
    </w:p>
    <w:p w:rsidR="000B3406" w:rsidRDefault="000B3406" w:rsidP="000B3406">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The district is exploring other spaces in the city to reduce costs for housing an alternative program and administration offices</w:t>
      </w:r>
      <w:r w:rsidRPr="00BA3A76">
        <w:t xml:space="preserve">. </w:t>
      </w:r>
    </w:p>
    <w:p w:rsidR="000B3406" w:rsidRDefault="000B3406" w:rsidP="000B3406">
      <w:pPr>
        <w:tabs>
          <w:tab w:val="left" w:pos="360"/>
          <w:tab w:val="left" w:pos="720"/>
          <w:tab w:val="left" w:pos="1080"/>
          <w:tab w:val="left" w:pos="1440"/>
          <w:tab w:val="left" w:pos="1800"/>
          <w:tab w:val="left" w:pos="2160"/>
        </w:tabs>
        <w:ind w:left="1080" w:hanging="1080"/>
      </w:pPr>
      <w:r>
        <w:tab/>
      </w:r>
      <w:r>
        <w:tab/>
      </w:r>
      <w:r w:rsidRPr="00BA3A76">
        <w:t xml:space="preserve">1. </w:t>
      </w:r>
      <w:r>
        <w:tab/>
        <w:t>Administrators said and a review of school committee minutes indicated that the district has requested that the city return the empty Lynch School to free up space for those and other purposes</w:t>
      </w:r>
      <w:r w:rsidRPr="00BA3A76">
        <w:t>.</w:t>
      </w:r>
      <w:r w:rsidRPr="0044484C">
        <w:t xml:space="preserve"> </w:t>
      </w:r>
    </w:p>
    <w:p w:rsidR="000B3406" w:rsidRDefault="000B3406" w:rsidP="000B3406">
      <w:pPr>
        <w:tabs>
          <w:tab w:val="left" w:pos="360"/>
          <w:tab w:val="left" w:pos="720"/>
          <w:tab w:val="left" w:pos="1080"/>
          <w:tab w:val="left" w:pos="1440"/>
          <w:tab w:val="left" w:pos="1800"/>
          <w:tab w:val="left" w:pos="2160"/>
        </w:tabs>
        <w:ind w:left="1080" w:hanging="1080"/>
      </w:pPr>
      <w:r>
        <w:tab/>
      </w:r>
      <w:r>
        <w:tab/>
        <w:t>2</w:t>
      </w:r>
      <w:r w:rsidRPr="00BA3A76">
        <w:t xml:space="preserve">. </w:t>
      </w:r>
      <w:r>
        <w:tab/>
        <w:t>The relocation of school administration offices would save approximately $333,000 on the current lease</w:t>
      </w:r>
      <w:r w:rsidRPr="00BA3A76">
        <w:t>.</w:t>
      </w:r>
      <w:r>
        <w:tab/>
      </w:r>
      <w:r>
        <w:tab/>
      </w:r>
    </w:p>
    <w:p w:rsidR="000B3406" w:rsidRDefault="000B3406" w:rsidP="000B3406">
      <w:pPr>
        <w:tabs>
          <w:tab w:val="left" w:pos="360"/>
          <w:tab w:val="left" w:pos="720"/>
          <w:tab w:val="left" w:pos="1080"/>
          <w:tab w:val="left" w:pos="1440"/>
          <w:tab w:val="left" w:pos="1800"/>
          <w:tab w:val="left" w:pos="2160"/>
        </w:tabs>
        <w:ind w:left="720" w:hanging="720"/>
      </w:pPr>
      <w:r>
        <w:rPr>
          <w:b/>
        </w:rPr>
        <w:tab/>
        <w:t>E</w:t>
      </w:r>
      <w:r w:rsidRPr="00F731AA">
        <w:rPr>
          <w:b/>
        </w:rPr>
        <w:t>.</w:t>
      </w:r>
      <w:r w:rsidRPr="00BA3A76">
        <w:t xml:space="preserve"> </w:t>
      </w:r>
      <w:r>
        <w:tab/>
        <w:t>The district has systems to maintain and clean its buildings equitably</w:t>
      </w:r>
      <w:r w:rsidRPr="00BA3A76">
        <w:t xml:space="preserve">. </w:t>
      </w:r>
    </w:p>
    <w:p w:rsidR="000B3406" w:rsidRDefault="000B3406" w:rsidP="000B3406">
      <w:pPr>
        <w:tabs>
          <w:tab w:val="left" w:pos="360"/>
          <w:tab w:val="left" w:pos="720"/>
          <w:tab w:val="left" w:pos="1080"/>
          <w:tab w:val="left" w:pos="1440"/>
          <w:tab w:val="left" w:pos="1800"/>
          <w:tab w:val="left" w:pos="2160"/>
        </w:tabs>
        <w:ind w:left="1080" w:hanging="1080"/>
      </w:pPr>
      <w:r>
        <w:tab/>
      </w:r>
      <w:r>
        <w:tab/>
      </w:r>
      <w:r w:rsidRPr="00BA3A76">
        <w:t xml:space="preserve">1. </w:t>
      </w:r>
      <w:r>
        <w:tab/>
        <w:t>Administrators reported that they use an online system to request, monitor, prioritize, and record building maintenance requests</w:t>
      </w:r>
      <w:r w:rsidR="00163C0F">
        <w:t xml:space="preserve">. </w:t>
      </w:r>
      <w:r>
        <w:t>The same system is used for technology maintenance.</w:t>
      </w:r>
      <w:r w:rsidRPr="00BA3A76">
        <w:t xml:space="preserve"> </w:t>
      </w:r>
    </w:p>
    <w:p w:rsidR="000B3406" w:rsidRDefault="000B3406" w:rsidP="000B3406">
      <w:pPr>
        <w:tabs>
          <w:tab w:val="left" w:pos="360"/>
          <w:tab w:val="left" w:pos="720"/>
          <w:tab w:val="left" w:pos="1080"/>
          <w:tab w:val="left" w:pos="1440"/>
          <w:tab w:val="left" w:pos="1800"/>
          <w:tab w:val="left" w:pos="2160"/>
        </w:tabs>
        <w:ind w:left="1080" w:hanging="1080"/>
      </w:pPr>
      <w:r>
        <w:tab/>
      </w:r>
      <w:r>
        <w:tab/>
        <w:t>2</w:t>
      </w:r>
      <w:r w:rsidRPr="00BA3A76">
        <w:t xml:space="preserve">. </w:t>
      </w:r>
      <w:r>
        <w:tab/>
        <w:t>During the development of the fiscal year 2015 budget, the CASBO formula was used to assign custodial services equitably</w:t>
      </w:r>
      <w:r w:rsidR="00CA3AD8">
        <w:t>, based</w:t>
      </w:r>
      <w:r>
        <w:t xml:space="preserve"> on building use, square footage, and other considerations</w:t>
      </w:r>
      <w:r w:rsidR="00163C0F">
        <w:t xml:space="preserve">. </w:t>
      </w:r>
    </w:p>
    <w:p w:rsidR="000B3406" w:rsidRPr="00B06BDB" w:rsidRDefault="000B3406" w:rsidP="000B3406">
      <w:pPr>
        <w:tabs>
          <w:tab w:val="left" w:pos="360"/>
          <w:tab w:val="left" w:pos="720"/>
          <w:tab w:val="left" w:pos="1080"/>
          <w:tab w:val="left" w:pos="1440"/>
          <w:tab w:val="left" w:pos="1800"/>
          <w:tab w:val="left" w:pos="2160"/>
        </w:tabs>
      </w:pPr>
      <w:r w:rsidRPr="00F731AA">
        <w:rPr>
          <w:b/>
        </w:rPr>
        <w:t>Impact</w:t>
      </w:r>
      <w:r w:rsidRPr="00BA3A76">
        <w:t xml:space="preserve">: </w:t>
      </w:r>
      <w:r>
        <w:t xml:space="preserve"> Renovations, upgrades, maintenance, and cleaning have kept school buildings in good condition for teaching and learning</w:t>
      </w:r>
      <w:r w:rsidR="00163C0F">
        <w:t xml:space="preserve">. </w:t>
      </w:r>
      <w:r>
        <w:t>The effective use of outside funding, city resources, and planning have made these improvements possible at limited expense, thus keeping funds available for educational programs.</w:t>
      </w:r>
    </w:p>
    <w:p w:rsidR="00D149A8" w:rsidRDefault="00D149A8" w:rsidP="00A66646">
      <w:pPr>
        <w:tabs>
          <w:tab w:val="left" w:pos="360"/>
          <w:tab w:val="left" w:pos="720"/>
          <w:tab w:val="left" w:pos="1080"/>
          <w:tab w:val="left" w:pos="1440"/>
          <w:tab w:val="left" w:pos="1800"/>
          <w:tab w:val="left" w:pos="2160"/>
        </w:tabs>
        <w:ind w:left="1080" w:hanging="1080"/>
        <w:rPr>
          <w:color w:val="FF0000"/>
        </w:rPr>
      </w:pPr>
    </w:p>
    <w:p w:rsidR="007A541F" w:rsidRDefault="007A541F">
      <w:pPr>
        <w:spacing w:after="0" w:line="240" w:lineRule="auto"/>
        <w:rPr>
          <w:b/>
          <w:sz w:val="28"/>
          <w:szCs w:val="28"/>
        </w:rPr>
      </w:pPr>
      <w:r>
        <w:rPr>
          <w:b/>
          <w:sz w:val="28"/>
          <w:szCs w:val="28"/>
        </w:rPr>
        <w:br w:type="page"/>
      </w:r>
    </w:p>
    <w:p w:rsidR="000207A4" w:rsidRDefault="000207A4" w:rsidP="000207A4">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lastRenderedPageBreak/>
        <w:t>Challenges and Areas for Growth</w:t>
      </w:r>
    </w:p>
    <w:p w:rsidR="00E66135" w:rsidRPr="00084956" w:rsidRDefault="000207A4"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363389" w:rsidRPr="00FB51BE" w:rsidRDefault="00363389" w:rsidP="00363389">
      <w:pPr>
        <w:tabs>
          <w:tab w:val="left" w:pos="360"/>
          <w:tab w:val="left" w:pos="720"/>
          <w:tab w:val="left" w:pos="1080"/>
          <w:tab w:val="left" w:pos="1440"/>
          <w:tab w:val="left" w:pos="1800"/>
          <w:tab w:val="left" w:pos="2160"/>
        </w:tabs>
        <w:rPr>
          <w:rFonts w:ascii="Calibri" w:eastAsia="Times New Roman" w:hAnsi="Calibri" w:cs="Times New Roman"/>
          <w:b/>
          <w:i/>
          <w:sz w:val="24"/>
          <w:szCs w:val="24"/>
        </w:rPr>
      </w:pPr>
      <w:r w:rsidRPr="00FB51BE">
        <w:rPr>
          <w:rFonts w:ascii="Calibri" w:eastAsia="Times New Roman" w:hAnsi="Calibri" w:cs="Times New Roman"/>
          <w:b/>
          <w:i/>
          <w:sz w:val="24"/>
          <w:szCs w:val="24"/>
        </w:rPr>
        <w:t>Leadership and Governance</w:t>
      </w:r>
    </w:p>
    <w:p w:rsidR="008F44B9" w:rsidRPr="0069311F" w:rsidRDefault="00CC1DD9" w:rsidP="00D107BA">
      <w:pPr>
        <w:tabs>
          <w:tab w:val="left" w:pos="360"/>
          <w:tab w:val="left" w:pos="720"/>
          <w:tab w:val="left" w:pos="1080"/>
          <w:tab w:val="left" w:pos="1440"/>
          <w:tab w:val="left" w:pos="1800"/>
          <w:tab w:val="left" w:pos="2160"/>
        </w:tabs>
        <w:ind w:left="360" w:hanging="360"/>
        <w:rPr>
          <w:rFonts w:ascii="Calibri" w:eastAsia="Times New Roman" w:hAnsi="Calibri" w:cs="Times New Roman"/>
          <w:b/>
        </w:rPr>
      </w:pPr>
      <w:r w:rsidRPr="0069311F">
        <w:rPr>
          <w:rFonts w:ascii="Calibri" w:eastAsia="Times New Roman" w:hAnsi="Calibri" w:cs="Times New Roman"/>
          <w:b/>
        </w:rPr>
        <w:t xml:space="preserve">9. </w:t>
      </w:r>
      <w:r w:rsidR="00D107BA">
        <w:rPr>
          <w:rFonts w:ascii="Calibri" w:eastAsia="Times New Roman" w:hAnsi="Calibri" w:cs="Times New Roman"/>
          <w:b/>
        </w:rPr>
        <w:tab/>
      </w:r>
      <w:r w:rsidR="008F44B9" w:rsidRPr="0069311F">
        <w:rPr>
          <w:rFonts w:ascii="Calibri" w:eastAsia="Times New Roman" w:hAnsi="Calibri" w:cs="Times New Roman"/>
          <w:b/>
        </w:rPr>
        <w:t xml:space="preserve">Although the central office has begun the process of establishing a vision and direction for the school system, its impact has not been observed in student data. </w:t>
      </w:r>
    </w:p>
    <w:p w:rsidR="0069311F" w:rsidRDefault="0069311F" w:rsidP="00D107BA">
      <w:pPr>
        <w:tabs>
          <w:tab w:val="left" w:pos="360"/>
          <w:tab w:val="left" w:pos="720"/>
          <w:tab w:val="left" w:pos="1080"/>
          <w:tab w:val="left" w:pos="1440"/>
          <w:tab w:val="left" w:pos="1800"/>
          <w:tab w:val="left" w:pos="2160"/>
        </w:tabs>
        <w:ind w:left="720" w:hanging="360"/>
      </w:pPr>
      <w:r w:rsidRPr="00D107BA">
        <w:rPr>
          <w:rFonts w:ascii="Calibri" w:eastAsia="Times New Roman" w:hAnsi="Calibri" w:cs="Times New Roman"/>
          <w:b/>
        </w:rPr>
        <w:t>A.</w:t>
      </w:r>
      <w:r>
        <w:rPr>
          <w:rFonts w:ascii="Calibri" w:eastAsia="Times New Roman" w:hAnsi="Calibri" w:cs="Times New Roman"/>
        </w:rPr>
        <w:t xml:space="preserve"> </w:t>
      </w:r>
      <w:r>
        <w:rPr>
          <w:rFonts w:ascii="Calibri" w:eastAsia="Times New Roman" w:hAnsi="Calibri" w:cs="Times New Roman"/>
        </w:rPr>
        <w:tab/>
      </w:r>
      <w:r>
        <w:t>Student achievement and growth in the Holyoke Public Schools are among the lowest in the state overall and for student subgroups. The highest performing school in the district is at the 21</w:t>
      </w:r>
      <w:r w:rsidRPr="00D72BDE">
        <w:rPr>
          <w:vertAlign w:val="superscript"/>
        </w:rPr>
        <w:t>st</w:t>
      </w:r>
      <w:r>
        <w:t xml:space="preserve"> percentile of its grade</w:t>
      </w:r>
      <w:r w:rsidR="00C85A97">
        <w:t xml:space="preserve"> </w:t>
      </w:r>
      <w:r>
        <w:t xml:space="preserve">span, and more than half of schools with available data are in the bottom 10 percent of schools statewide. </w:t>
      </w:r>
      <w:r w:rsidR="002E5FDE">
        <w:t>From 2011 to 2014, student academic achievement and growth declined in nearly every grade and subject.</w:t>
      </w:r>
    </w:p>
    <w:p w:rsidR="0069311F" w:rsidRDefault="0069311F" w:rsidP="00D107BA">
      <w:pPr>
        <w:tabs>
          <w:tab w:val="left" w:pos="360"/>
          <w:tab w:val="left" w:pos="720"/>
          <w:tab w:val="left" w:pos="1080"/>
          <w:tab w:val="left" w:pos="1440"/>
          <w:tab w:val="left" w:pos="1800"/>
          <w:tab w:val="left" w:pos="2160"/>
        </w:tabs>
        <w:ind w:left="720" w:hanging="360"/>
      </w:pPr>
      <w:r w:rsidRPr="00D107BA">
        <w:rPr>
          <w:b/>
        </w:rPr>
        <w:t>B.</w:t>
      </w:r>
      <w:r>
        <w:t xml:space="preserve"> </w:t>
      </w:r>
      <w:r w:rsidR="00D107BA">
        <w:tab/>
      </w:r>
      <w:r>
        <w:t xml:space="preserve">The </w:t>
      </w:r>
      <w:r w:rsidR="000261A1">
        <w:t>2013-</w:t>
      </w:r>
      <w:r w:rsidR="00A3124B">
        <w:t>20</w:t>
      </w:r>
      <w:r w:rsidR="000261A1">
        <w:t xml:space="preserve">14 </w:t>
      </w:r>
      <w:r>
        <w:t xml:space="preserve">student out-of-school suspension rate, at 20.0 percent per year, </w:t>
      </w:r>
      <w:r w:rsidR="000261A1">
        <w:t>was</w:t>
      </w:r>
      <w:r>
        <w:t xml:space="preserve"> more than five times higher than the state average of 3.9 percent. The average student in the district </w:t>
      </w:r>
      <w:r w:rsidR="000261A1">
        <w:t>was</w:t>
      </w:r>
      <w:r>
        <w:t xml:space="preserve"> absent 13.8 days </w:t>
      </w:r>
      <w:r w:rsidR="000261A1">
        <w:t>in the 20</w:t>
      </w:r>
      <w:r w:rsidR="00C85A97">
        <w:t>1</w:t>
      </w:r>
      <w:r w:rsidR="000261A1">
        <w:t>3-</w:t>
      </w:r>
      <w:r w:rsidR="00A3124B">
        <w:t>20</w:t>
      </w:r>
      <w:r w:rsidR="000261A1">
        <w:t>14 school year</w:t>
      </w:r>
      <w:r>
        <w:t xml:space="preserve">, as compared </w:t>
      </w:r>
      <w:r w:rsidR="004613A2">
        <w:t xml:space="preserve">with </w:t>
      </w:r>
      <w:r>
        <w:t>a state average of 8.7 days.</w:t>
      </w:r>
    </w:p>
    <w:p w:rsidR="0069311F" w:rsidRDefault="0069311F" w:rsidP="00D107BA">
      <w:pPr>
        <w:tabs>
          <w:tab w:val="left" w:pos="360"/>
          <w:tab w:val="left" w:pos="720"/>
          <w:tab w:val="left" w:pos="1080"/>
          <w:tab w:val="left" w:pos="1440"/>
          <w:tab w:val="left" w:pos="1800"/>
          <w:tab w:val="left" w:pos="2160"/>
        </w:tabs>
        <w:ind w:left="720" w:hanging="360"/>
      </w:pPr>
      <w:r w:rsidRPr="00D107BA">
        <w:rPr>
          <w:b/>
        </w:rPr>
        <w:t>C.</w:t>
      </w:r>
      <w:r>
        <w:t xml:space="preserve"> </w:t>
      </w:r>
      <w:r w:rsidR="00D107BA">
        <w:tab/>
      </w:r>
      <w:r>
        <w:t>Graduation rates and dropout rates at both high schools are also extremely low. In 2014 the four-year cohort graduation rate in Holyoke was 60.2 percent: 68.4 percent at Holyoke High School and 41.5 percent at Dean Vocational Technical High School. The overall annual dropout rate was 6.4 percent: 5.0 percent at Holyoke High School and 10.2 percent at Dean Vocational Technical.</w:t>
      </w:r>
    </w:p>
    <w:p w:rsidR="00CA3AD8" w:rsidRPr="00AC5E11" w:rsidRDefault="0069311F" w:rsidP="00AC5E11">
      <w:pPr>
        <w:tabs>
          <w:tab w:val="left" w:pos="360"/>
          <w:tab w:val="left" w:pos="720"/>
          <w:tab w:val="left" w:pos="1080"/>
          <w:tab w:val="left" w:pos="1440"/>
          <w:tab w:val="left" w:pos="1800"/>
          <w:tab w:val="left" w:pos="2160"/>
        </w:tabs>
        <w:ind w:left="720" w:hanging="360"/>
      </w:pPr>
      <w:r w:rsidRPr="00D107BA">
        <w:rPr>
          <w:b/>
        </w:rPr>
        <w:t>D.</w:t>
      </w:r>
      <w:r>
        <w:t xml:space="preserve"> </w:t>
      </w:r>
      <w:r w:rsidR="00D107BA">
        <w:tab/>
      </w:r>
      <w:r>
        <w:t>Several of these indicators improved from 2012-2013 to 2013-2014. For instance, the dropout rate declined from 9.0 percent to 6.4 percent, and the out-of-school suspension rate declined from 21.5 percent to 20.0 percent.</w:t>
      </w:r>
      <w:r w:rsidR="00DC676A">
        <w:t xml:space="preserve"> The four-year cohort graduation rate increased from 53.8 percent in 2012-2013 to 60.2 </w:t>
      </w:r>
      <w:r w:rsidR="004C3CDD">
        <w:t xml:space="preserve">percent </w:t>
      </w:r>
      <w:r w:rsidR="00CA4D6D">
        <w:t xml:space="preserve">in 2013-2014. </w:t>
      </w:r>
      <w:r w:rsidR="002E5FDE">
        <w:t xml:space="preserve">Nonetheless, Holyoke ranks at or near the bottom of the state on </w:t>
      </w:r>
      <w:r w:rsidR="00BD7161">
        <w:t xml:space="preserve">nearly </w:t>
      </w:r>
      <w:r w:rsidR="002E5FDE">
        <w:t>every academic and non-academic indicator.</w:t>
      </w:r>
      <w:r>
        <w:t xml:space="preserve"> </w:t>
      </w:r>
    </w:p>
    <w:p w:rsidR="00A436DF" w:rsidRDefault="0069311F" w:rsidP="00B42DE2">
      <w:pPr>
        <w:tabs>
          <w:tab w:val="left" w:pos="360"/>
          <w:tab w:val="left" w:pos="720"/>
          <w:tab w:val="left" w:pos="1080"/>
          <w:tab w:val="left" w:pos="1440"/>
          <w:tab w:val="left" w:pos="1800"/>
          <w:tab w:val="left" w:pos="2160"/>
        </w:tabs>
        <w:ind w:left="360" w:hanging="360"/>
      </w:pPr>
      <w:r>
        <w:rPr>
          <w:rFonts w:ascii="Calibri" w:eastAsia="Times New Roman" w:hAnsi="Calibri" w:cs="Times New Roman"/>
          <w:b/>
        </w:rPr>
        <w:t>10</w:t>
      </w:r>
      <w:r w:rsidR="00590253">
        <w:rPr>
          <w:rFonts w:ascii="Calibri" w:eastAsia="Times New Roman" w:hAnsi="Calibri" w:cs="Times New Roman"/>
          <w:b/>
        </w:rPr>
        <w:t>.</w:t>
      </w:r>
      <w:r w:rsidR="0035798D" w:rsidRPr="00590253" w:rsidDel="005E0FB0">
        <w:rPr>
          <w:rFonts w:ascii="Calibri" w:eastAsia="Times New Roman" w:hAnsi="Calibri" w:cs="Times New Roman"/>
          <w:b/>
        </w:rPr>
        <w:t xml:space="preserve"> </w:t>
      </w:r>
      <w:r w:rsidR="00F213A0">
        <w:rPr>
          <w:rFonts w:ascii="Calibri" w:eastAsia="Times New Roman" w:hAnsi="Calibri" w:cs="Times New Roman"/>
          <w:b/>
        </w:rPr>
        <w:tab/>
      </w:r>
      <w:r w:rsidR="00D91841" w:rsidRPr="00D91841">
        <w:rPr>
          <w:b/>
        </w:rPr>
        <w:t xml:space="preserve">Progress in advancing district </w:t>
      </w:r>
      <w:r w:rsidR="00FA21BD">
        <w:rPr>
          <w:b/>
        </w:rPr>
        <w:t>initiatives</w:t>
      </w:r>
      <w:r w:rsidR="00D91841" w:rsidRPr="00D91841">
        <w:rPr>
          <w:b/>
        </w:rPr>
        <w:t xml:space="preserve"> has been hindered by a</w:t>
      </w:r>
      <w:r w:rsidR="00F97CED">
        <w:rPr>
          <w:b/>
        </w:rPr>
        <w:t>n</w:t>
      </w:r>
      <w:r w:rsidR="00D91841" w:rsidRPr="00D91841">
        <w:rPr>
          <w:b/>
        </w:rPr>
        <w:t xml:space="preserve"> </w:t>
      </w:r>
      <w:r w:rsidR="00F97CED">
        <w:rPr>
          <w:b/>
        </w:rPr>
        <w:t>absence</w:t>
      </w:r>
      <w:r w:rsidR="00D91841" w:rsidRPr="00D91841">
        <w:rPr>
          <w:b/>
        </w:rPr>
        <w:t xml:space="preserve"> of constructive participation by the H</w:t>
      </w:r>
      <w:r w:rsidR="00F97CED">
        <w:rPr>
          <w:b/>
        </w:rPr>
        <w:t xml:space="preserve">olyoke </w:t>
      </w:r>
      <w:r w:rsidR="00D91841" w:rsidRPr="00D91841">
        <w:rPr>
          <w:b/>
        </w:rPr>
        <w:t>T</w:t>
      </w:r>
      <w:r w:rsidR="00F97CED">
        <w:rPr>
          <w:b/>
        </w:rPr>
        <w:t xml:space="preserve">eachers’ </w:t>
      </w:r>
      <w:r w:rsidR="00D91841" w:rsidRPr="00D91841">
        <w:rPr>
          <w:b/>
        </w:rPr>
        <w:t>A</w:t>
      </w:r>
      <w:r w:rsidR="00F97CED">
        <w:rPr>
          <w:b/>
        </w:rPr>
        <w:t>ssociation</w:t>
      </w:r>
      <w:r w:rsidR="00D91841" w:rsidRPr="00D91841">
        <w:rPr>
          <w:b/>
        </w:rPr>
        <w:t>.</w:t>
      </w:r>
      <w:r w:rsidR="00F97CED">
        <w:t xml:space="preserve"> </w:t>
      </w:r>
    </w:p>
    <w:p w:rsidR="009A1B69" w:rsidRDefault="00537E30">
      <w:pPr>
        <w:pStyle w:val="ListParagraph"/>
        <w:numPr>
          <w:ilvl w:val="0"/>
          <w:numId w:val="19"/>
        </w:numPr>
        <w:tabs>
          <w:tab w:val="left" w:pos="360"/>
          <w:tab w:val="left" w:pos="720"/>
          <w:tab w:val="left" w:pos="1080"/>
          <w:tab w:val="left" w:pos="1440"/>
          <w:tab w:val="left" w:pos="1800"/>
          <w:tab w:val="left" w:pos="2160"/>
        </w:tabs>
        <w:contextualSpacing w:val="0"/>
        <w:rPr>
          <w:rFonts w:ascii="Calibri" w:eastAsia="Times New Roman" w:hAnsi="Calibri" w:cs="Times New Roman"/>
        </w:rPr>
      </w:pPr>
      <w:r>
        <w:rPr>
          <w:rFonts w:ascii="Calibri" w:eastAsia="Times New Roman" w:hAnsi="Calibri" w:cs="Times New Roman"/>
        </w:rPr>
        <w:t xml:space="preserve">School principals and central office administrators identified the relationship between the district and the Holyoke Teachers’ Association as a barrier to success. </w:t>
      </w:r>
      <w:r w:rsidR="00CA3AD8">
        <w:rPr>
          <w:rFonts w:ascii="Calibri" w:eastAsia="Times New Roman" w:hAnsi="Calibri" w:cs="Times New Roman"/>
        </w:rPr>
        <w:t>U</w:t>
      </w:r>
      <w:r w:rsidR="00E047F7">
        <w:rPr>
          <w:rFonts w:ascii="Calibri" w:eastAsia="Times New Roman" w:hAnsi="Calibri" w:cs="Times New Roman"/>
        </w:rPr>
        <w:t>nion leaders said that teachers feel they are being blamed by the administration for the district’s low performance.</w:t>
      </w:r>
    </w:p>
    <w:p w:rsidR="009A1B69" w:rsidRPr="00E66135" w:rsidRDefault="00BC5965">
      <w:pPr>
        <w:pStyle w:val="ListParagraph"/>
        <w:numPr>
          <w:ilvl w:val="0"/>
          <w:numId w:val="19"/>
        </w:numPr>
        <w:tabs>
          <w:tab w:val="left" w:pos="360"/>
          <w:tab w:val="left" w:pos="720"/>
          <w:tab w:val="left" w:pos="1080"/>
          <w:tab w:val="left" w:pos="1440"/>
          <w:tab w:val="left" w:pos="1800"/>
          <w:tab w:val="left" w:pos="2160"/>
        </w:tabs>
        <w:contextualSpacing w:val="0"/>
      </w:pPr>
      <w:r>
        <w:t>Administrators indicated that a strained relationship with the Holyoke Teachers’ Association (HTA) has had a negative impact on the district’s attempts to implement educator evaluation components.</w:t>
      </w:r>
      <w:r w:rsidRPr="00071D3E">
        <w:t xml:space="preserve"> </w:t>
      </w:r>
      <w:r w:rsidR="000261A1" w:rsidRPr="00E66135">
        <w:t xml:space="preserve">For example, </w:t>
      </w:r>
      <w:r w:rsidR="00DB0517" w:rsidRPr="00E66135">
        <w:t xml:space="preserve">according to district leaders, </w:t>
      </w:r>
      <w:r w:rsidR="000261A1" w:rsidRPr="00E66135">
        <w:t>a joint Labor-Management Team met regularly during summer 2013 and spring 2014 to discuss revisions to the district’s version of the evaluation system, and came to a te</w:t>
      </w:r>
      <w:r w:rsidR="00CA4D6D">
        <w:t>ntative agreement in June 2014.</w:t>
      </w:r>
      <w:r w:rsidR="000261A1" w:rsidRPr="00E66135">
        <w:t xml:space="preserve"> However, under new </w:t>
      </w:r>
      <w:r w:rsidR="000261A1" w:rsidRPr="00E66135">
        <w:lastRenderedPageBreak/>
        <w:t xml:space="preserve">leadership the HTA rejected the </w:t>
      </w:r>
      <w:r w:rsidR="00CA4D6D">
        <w:t xml:space="preserve">revisions in the fall of 2014. </w:t>
      </w:r>
      <w:r w:rsidR="000261A1" w:rsidRPr="00E66135">
        <w:t xml:space="preserve">Discussion of revisions to the evaluation system has since been subsumed into current full contract bargaining, and the joint Labor-Management Team is not meeting at this time.  </w:t>
      </w:r>
    </w:p>
    <w:p w:rsidR="009A1B69" w:rsidRDefault="00BC5965">
      <w:pPr>
        <w:pStyle w:val="ListParagraph"/>
        <w:numPr>
          <w:ilvl w:val="0"/>
          <w:numId w:val="19"/>
        </w:numPr>
        <w:tabs>
          <w:tab w:val="left" w:pos="360"/>
          <w:tab w:val="left" w:pos="720"/>
          <w:tab w:val="left" w:pos="1080"/>
          <w:tab w:val="left" w:pos="1440"/>
          <w:tab w:val="left" w:pos="1800"/>
          <w:tab w:val="left" w:pos="2160"/>
        </w:tabs>
        <w:contextualSpacing w:val="0"/>
      </w:pPr>
      <w:r>
        <w:t xml:space="preserve">Teachers indicated that filing grievances has become the means often used to “clarify misunderstandings.” </w:t>
      </w:r>
    </w:p>
    <w:p w:rsidR="00DE5DF2" w:rsidRDefault="00363389" w:rsidP="00AC5E11">
      <w:pPr>
        <w:rPr>
          <w:rFonts w:ascii="Calibri" w:eastAsia="Times New Roman" w:hAnsi="Calibri" w:cs="Times New Roman"/>
        </w:rPr>
      </w:pPr>
      <w:r w:rsidRPr="00F97CED">
        <w:rPr>
          <w:rFonts w:ascii="Calibri" w:eastAsia="Times New Roman" w:hAnsi="Calibri" w:cs="Times New Roman"/>
          <w:b/>
        </w:rPr>
        <w:t>Impact:</w:t>
      </w:r>
      <w:r w:rsidRPr="00FB51BE">
        <w:rPr>
          <w:rFonts w:ascii="Calibri" w:eastAsia="Times New Roman" w:hAnsi="Calibri" w:cs="Times New Roman"/>
        </w:rPr>
        <w:t xml:space="preserve">  </w:t>
      </w:r>
      <w:r w:rsidR="00480F6D">
        <w:rPr>
          <w:rFonts w:ascii="Calibri" w:eastAsia="Times New Roman" w:hAnsi="Calibri" w:cs="Times New Roman"/>
        </w:rPr>
        <w:t>Without</w:t>
      </w:r>
      <w:r w:rsidRPr="00FB51BE">
        <w:rPr>
          <w:rFonts w:ascii="Calibri" w:eastAsia="Times New Roman" w:hAnsi="Calibri" w:cs="Times New Roman"/>
        </w:rPr>
        <w:t xml:space="preserve"> the active participation of all </w:t>
      </w:r>
      <w:r w:rsidR="00480F6D">
        <w:rPr>
          <w:rFonts w:ascii="Calibri" w:eastAsia="Times New Roman" w:hAnsi="Calibri" w:cs="Times New Roman"/>
        </w:rPr>
        <w:t>educators and district leaders in advancing the district’s core goals, priorities, and initiatives, progress will be slowed</w:t>
      </w:r>
      <w:r w:rsidR="00C16461">
        <w:rPr>
          <w:rFonts w:ascii="Calibri" w:eastAsia="Times New Roman" w:hAnsi="Calibri" w:cs="Times New Roman"/>
        </w:rPr>
        <w:t xml:space="preserve"> and success threatened</w:t>
      </w:r>
      <w:r w:rsidRPr="00FB51BE">
        <w:rPr>
          <w:rFonts w:ascii="Calibri" w:eastAsia="Times New Roman" w:hAnsi="Calibri" w:cs="Times New Roman"/>
        </w:rPr>
        <w:t xml:space="preserve">. </w:t>
      </w:r>
    </w:p>
    <w:p w:rsidR="002C1685" w:rsidRPr="00AC5E11" w:rsidRDefault="002C1685" w:rsidP="00AC5E11">
      <w:pPr>
        <w:rPr>
          <w:rFonts w:ascii="Calibri" w:eastAsia="Times New Roman" w:hAnsi="Calibri" w:cs="Times New Roman"/>
        </w:rPr>
      </w:pPr>
    </w:p>
    <w:p w:rsidR="000207A4" w:rsidRPr="00894A63" w:rsidRDefault="00D91841" w:rsidP="000207A4">
      <w:pPr>
        <w:tabs>
          <w:tab w:val="left" w:pos="360"/>
          <w:tab w:val="left" w:pos="720"/>
          <w:tab w:val="left" w:pos="1080"/>
          <w:tab w:val="left" w:pos="1440"/>
          <w:tab w:val="left" w:pos="1800"/>
          <w:tab w:val="left" w:pos="2160"/>
        </w:tabs>
        <w:rPr>
          <w:b/>
          <w:i/>
          <w:sz w:val="24"/>
          <w:szCs w:val="24"/>
        </w:rPr>
      </w:pPr>
      <w:r w:rsidRPr="00D91841">
        <w:rPr>
          <w:b/>
          <w:i/>
          <w:sz w:val="24"/>
          <w:szCs w:val="24"/>
        </w:rPr>
        <w:t>Curriculum and Instruction</w:t>
      </w:r>
    </w:p>
    <w:p w:rsidR="00BC3783" w:rsidRPr="00B933E8" w:rsidRDefault="00044D4E" w:rsidP="00B42DE2">
      <w:pPr>
        <w:tabs>
          <w:tab w:val="left" w:pos="360"/>
          <w:tab w:val="left" w:pos="720"/>
          <w:tab w:val="left" w:pos="1080"/>
          <w:tab w:val="left" w:pos="1440"/>
          <w:tab w:val="left" w:pos="1800"/>
          <w:tab w:val="left" w:pos="2160"/>
        </w:tabs>
        <w:ind w:left="360" w:hanging="360"/>
        <w:rPr>
          <w:b/>
        </w:rPr>
      </w:pPr>
      <w:r>
        <w:rPr>
          <w:b/>
        </w:rPr>
        <w:t>11</w:t>
      </w:r>
      <w:r w:rsidR="00BC3783" w:rsidRPr="00B933E8">
        <w:rPr>
          <w:b/>
        </w:rPr>
        <w:t>.</w:t>
      </w:r>
      <w:r w:rsidR="00F213A0">
        <w:rPr>
          <w:b/>
        </w:rPr>
        <w:tab/>
      </w:r>
      <w:r w:rsidR="00BC3783" w:rsidRPr="00B933E8">
        <w:rPr>
          <w:b/>
        </w:rPr>
        <w:t xml:space="preserve">While the district has achieved extensive curriculum alignment with the 2011 </w:t>
      </w:r>
      <w:r w:rsidR="00D91841" w:rsidRPr="00D91841">
        <w:rPr>
          <w:b/>
          <w:i/>
        </w:rPr>
        <w:t>Massachusetts ELA and Mathematics Curriculum Frameworks</w:t>
      </w:r>
      <w:r w:rsidR="00BC3783" w:rsidRPr="00B933E8">
        <w:rPr>
          <w:b/>
        </w:rPr>
        <w:t xml:space="preserve">, the </w:t>
      </w:r>
      <w:r w:rsidR="00BC3783">
        <w:rPr>
          <w:b/>
        </w:rPr>
        <w:t>d</w:t>
      </w:r>
      <w:r w:rsidR="00BC3783" w:rsidRPr="00B933E8">
        <w:rPr>
          <w:b/>
        </w:rPr>
        <w:t xml:space="preserve">istrict’s K-12 curriculum is not complete. All </w:t>
      </w:r>
      <w:r w:rsidR="002639B1">
        <w:rPr>
          <w:b/>
        </w:rPr>
        <w:t xml:space="preserve">ELA and </w:t>
      </w:r>
      <w:r w:rsidR="00BC3783" w:rsidRPr="00B933E8">
        <w:rPr>
          <w:b/>
        </w:rPr>
        <w:t>ELL curriculum documents are not in place, and science curriculum revision is in progress.</w:t>
      </w:r>
    </w:p>
    <w:p w:rsidR="00BC3783" w:rsidRDefault="00BC3783" w:rsidP="00BC3783">
      <w:pPr>
        <w:tabs>
          <w:tab w:val="left" w:pos="360"/>
          <w:tab w:val="left" w:pos="720"/>
          <w:tab w:val="left" w:pos="1080"/>
          <w:tab w:val="left" w:pos="1440"/>
          <w:tab w:val="left" w:pos="1800"/>
          <w:tab w:val="left" w:pos="2160"/>
        </w:tabs>
        <w:ind w:left="720" w:hanging="720"/>
      </w:pPr>
      <w:r>
        <w:rPr>
          <w:b/>
        </w:rPr>
        <w:tab/>
        <w:t>A</w:t>
      </w:r>
      <w:r w:rsidRPr="00F731AA">
        <w:rPr>
          <w:b/>
        </w:rPr>
        <w:t>.</w:t>
      </w:r>
      <w:r w:rsidRPr="00BA3A76">
        <w:t xml:space="preserve"> </w:t>
      </w:r>
      <w:r>
        <w:tab/>
        <w:t>The development of a K-12 ELL curriculum aligned with World-Class Instructional Design and Development (WIDA) English Language Development (ELD) standards is incomplete and varies by level</w:t>
      </w:r>
      <w:r w:rsidRPr="00BA3A76">
        <w:t>.</w:t>
      </w:r>
      <w:r w:rsidRPr="009C622E">
        <w:rPr>
          <w:rStyle w:val="FootnoteReference"/>
        </w:rPr>
        <w:t xml:space="preserve"> </w:t>
      </w:r>
    </w:p>
    <w:p w:rsidR="00BC3783" w:rsidRDefault="00BC3783" w:rsidP="00BC3783">
      <w:pPr>
        <w:tabs>
          <w:tab w:val="left" w:pos="360"/>
          <w:tab w:val="left" w:pos="720"/>
          <w:tab w:val="left" w:pos="1080"/>
          <w:tab w:val="left" w:pos="1440"/>
          <w:tab w:val="left" w:pos="1800"/>
          <w:tab w:val="left" w:pos="2160"/>
        </w:tabs>
        <w:ind w:left="1080" w:hanging="1080"/>
      </w:pPr>
      <w:r>
        <w:tab/>
      </w:r>
      <w:r>
        <w:tab/>
      </w:r>
      <w:r w:rsidRPr="00BA3A76">
        <w:t xml:space="preserve">1. </w:t>
      </w:r>
      <w:r>
        <w:tab/>
        <w:t>A review of documents identified comprehensive ELL curriculum maps for K-5</w:t>
      </w:r>
      <w:r w:rsidR="00163C0F">
        <w:t xml:space="preserve">. </w:t>
      </w:r>
      <w:r>
        <w:t>Documents include a scope and sequence, language, reading, writing, listening, and speaking standards by unit with links to unit guides and unit activities. The team did not find evidence of documented maps for grades 6-12. However, all district 6-12 mathematics, science, and ELA curriculum documents have embedded in them a content-specific model performance indicator (MPI) for teachers to refer to when developing language objectives and outcomes.</w:t>
      </w:r>
    </w:p>
    <w:p w:rsidR="00BC3783" w:rsidRDefault="00BC3783" w:rsidP="00BC3783">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 district website identified extensive resources for K-12 teachers of English language learners (ELLs) including WIDA standards, ELL instructional strategies for reading and writing, tools for lesson planning, guided reading instruction with ELLs, and grammar checklists. </w:t>
      </w:r>
    </w:p>
    <w:p w:rsidR="00BC3783" w:rsidRDefault="00BC3783" w:rsidP="00BC3783">
      <w:pPr>
        <w:tabs>
          <w:tab w:val="left" w:pos="360"/>
          <w:tab w:val="left" w:pos="720"/>
          <w:tab w:val="left" w:pos="1080"/>
          <w:tab w:val="left" w:pos="1440"/>
          <w:tab w:val="left" w:pos="1800"/>
          <w:tab w:val="left" w:pos="2160"/>
        </w:tabs>
        <w:ind w:left="1080" w:hanging="1080"/>
      </w:pPr>
      <w:r>
        <w:tab/>
      </w:r>
      <w:r>
        <w:tab/>
        <w:t>3</w:t>
      </w:r>
      <w:r w:rsidR="00163C0F">
        <w:t xml:space="preserve">. </w:t>
      </w:r>
      <w:r>
        <w:t xml:space="preserve"> The district is implementing a K-12 ELD Program using Reach for K-5, Inside for grades 6-8, and Edge for grades 9-12. These are aligned with WIDA and the Common Core standards. </w:t>
      </w:r>
    </w:p>
    <w:p w:rsidR="002639B1" w:rsidRDefault="00BC3783" w:rsidP="002639B1">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r>
      <w:r w:rsidR="002639B1">
        <w:t>The development and alignment of a K-12 ELA curriculum is not yet complete</w:t>
      </w:r>
      <w:r w:rsidR="002639B1" w:rsidRPr="00BA3A76">
        <w:t>.</w:t>
      </w:r>
    </w:p>
    <w:p w:rsidR="00BA2B2D" w:rsidRDefault="00BC3783" w:rsidP="00BA2B2D">
      <w:pPr>
        <w:tabs>
          <w:tab w:val="left" w:pos="360"/>
          <w:tab w:val="left" w:pos="720"/>
          <w:tab w:val="left" w:pos="1080"/>
          <w:tab w:val="left" w:pos="1440"/>
          <w:tab w:val="left" w:pos="1800"/>
          <w:tab w:val="left" w:pos="2160"/>
        </w:tabs>
        <w:ind w:left="1080" w:hanging="1080"/>
      </w:pPr>
      <w:r>
        <w:tab/>
      </w:r>
      <w:r w:rsidR="00BA2B2D">
        <w:tab/>
        <w:t>1</w:t>
      </w:r>
      <w:r w:rsidR="00BA2B2D" w:rsidRPr="00BA3A76">
        <w:t xml:space="preserve">. </w:t>
      </w:r>
      <w:r w:rsidR="00BA2B2D">
        <w:tab/>
        <w:t>Documents in place include pacing guides; daily instructional focus standards; student objectives; assessments; vocabulary; instructional strategies and expectations; a scope and sequence for general instruction, grammar</w:t>
      </w:r>
      <w:r w:rsidR="00B64248">
        <w:t xml:space="preserve">, writing, and word study; and </w:t>
      </w:r>
      <w:r w:rsidR="00BA2B2D">
        <w:t>ESE model curriculum units.</w:t>
      </w:r>
    </w:p>
    <w:p w:rsidR="00BA2B2D" w:rsidRDefault="00BA2B2D" w:rsidP="00BA2B2D">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A review of documents as well as interviews with teachers and administrators corroborated that Holyoke’s Best Practices, namely student discourse, vocabulary, text-based questions,</w:t>
      </w:r>
      <w:r w:rsidRPr="00BA3A76">
        <w:t xml:space="preserve"> </w:t>
      </w:r>
      <w:r>
        <w:t>and close reading, are embedded in document activities, resources, and strategies.</w:t>
      </w:r>
    </w:p>
    <w:p w:rsidR="00BA2B2D" w:rsidRDefault="00BA2B2D" w:rsidP="00BA2B2D">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However, some curriculum is currently under development </w:t>
      </w:r>
      <w:r w:rsidR="00936704">
        <w:t xml:space="preserve">in </w:t>
      </w:r>
      <w:r>
        <w:t>K-3 and 5-8, replacing America’s Choice units and curriculum maps.</w:t>
      </w:r>
      <w:r w:rsidR="00C85A97">
        <w:t xml:space="preserve"> </w:t>
      </w:r>
      <w:r w:rsidR="000261A1">
        <w:t xml:space="preserve">The district </w:t>
      </w:r>
      <w:r w:rsidR="00C85A97">
        <w:t xml:space="preserve">reported that it </w:t>
      </w:r>
      <w:r w:rsidR="000261A1">
        <w:t>expect</w:t>
      </w:r>
      <w:r w:rsidR="00A3124B">
        <w:t xml:space="preserve">ed </w:t>
      </w:r>
      <w:r w:rsidR="000261A1">
        <w:t>full alignment to be completed this summer and implemented in the 2015-</w:t>
      </w:r>
      <w:r w:rsidR="00A3124B">
        <w:t>20</w:t>
      </w:r>
      <w:r w:rsidR="000261A1">
        <w:t>16 school year.</w:t>
      </w:r>
    </w:p>
    <w:p w:rsidR="00BA2B2D" w:rsidRDefault="00BA2B2D" w:rsidP="002639B1">
      <w:pPr>
        <w:tabs>
          <w:tab w:val="left" w:pos="360"/>
          <w:tab w:val="left" w:pos="720"/>
          <w:tab w:val="left" w:pos="1080"/>
          <w:tab w:val="left" w:pos="1440"/>
          <w:tab w:val="left" w:pos="1800"/>
          <w:tab w:val="left" w:pos="2160"/>
        </w:tabs>
        <w:ind w:left="1080" w:hanging="1080"/>
      </w:pPr>
      <w:r>
        <w:tab/>
      </w:r>
      <w:r>
        <w:tab/>
        <w:t>4</w:t>
      </w:r>
      <w:r w:rsidR="00163C0F">
        <w:t xml:space="preserve">. </w:t>
      </w:r>
      <w:r>
        <w:t xml:space="preserve">  The district has purchased several programs to support literacy instruction in grades 1-8: Words Their Way (K-5), Simple Solutions Grammar (K-8), 6+1 Traits of Writing (K-8), and Handwriting: Writing without Tears (K-3).</w:t>
      </w:r>
      <w:r w:rsidRPr="00BA3A76">
        <w:t xml:space="preserve"> </w:t>
      </w:r>
      <w:r>
        <w:tab/>
      </w:r>
    </w:p>
    <w:p w:rsidR="002639B1" w:rsidRPr="00FE539F" w:rsidRDefault="002639B1" w:rsidP="00DD0571">
      <w:pPr>
        <w:pStyle w:val="ListParagraph"/>
        <w:numPr>
          <w:ilvl w:val="0"/>
          <w:numId w:val="12"/>
        </w:numPr>
        <w:tabs>
          <w:tab w:val="left" w:pos="360"/>
          <w:tab w:val="left" w:pos="720"/>
          <w:tab w:val="left" w:pos="1080"/>
          <w:tab w:val="left" w:pos="1440"/>
          <w:tab w:val="left" w:pos="1800"/>
          <w:tab w:val="left" w:pos="2160"/>
        </w:tabs>
      </w:pPr>
      <w:r>
        <w:t xml:space="preserve">K-12 science documents are currently aligned with the 2006 </w:t>
      </w:r>
      <w:r w:rsidRPr="00DD0571">
        <w:rPr>
          <w:i/>
        </w:rPr>
        <w:t>Massachusetts Science and Technology &amp; Engineering (STE) Framework</w:t>
      </w:r>
      <w:r>
        <w:t>, and work is just beginning to align the science curriculum with the draft 2016 Massachusetts STE curriculum Framework.</w:t>
      </w:r>
    </w:p>
    <w:p w:rsidR="00A436DF" w:rsidRDefault="00BC3783">
      <w:pPr>
        <w:tabs>
          <w:tab w:val="left" w:pos="360"/>
          <w:tab w:val="left" w:pos="720"/>
          <w:tab w:val="left" w:pos="1080"/>
          <w:tab w:val="left" w:pos="1440"/>
          <w:tab w:val="left" w:pos="1800"/>
          <w:tab w:val="left" w:pos="2160"/>
        </w:tabs>
      </w:pPr>
      <w:r w:rsidRPr="00F731AA">
        <w:rPr>
          <w:b/>
        </w:rPr>
        <w:t>Impact</w:t>
      </w:r>
      <w:r w:rsidRPr="00BA3A76">
        <w:t xml:space="preserve">: </w:t>
      </w:r>
      <w:r>
        <w:rPr>
          <w:rFonts w:cstheme="minorHAnsi"/>
        </w:rPr>
        <w:t xml:space="preserve">Without complete development </w:t>
      </w:r>
      <w:r w:rsidR="00244DD3">
        <w:rPr>
          <w:rFonts w:cstheme="minorHAnsi"/>
        </w:rPr>
        <w:t xml:space="preserve">and alignment </w:t>
      </w:r>
      <w:r>
        <w:rPr>
          <w:rFonts w:cstheme="minorHAnsi"/>
        </w:rPr>
        <w:t xml:space="preserve">of the </w:t>
      </w:r>
      <w:r w:rsidR="002639B1">
        <w:rPr>
          <w:rFonts w:cstheme="minorHAnsi"/>
        </w:rPr>
        <w:t>English language arts</w:t>
      </w:r>
      <w:r w:rsidR="00244DD3">
        <w:rPr>
          <w:rFonts w:cstheme="minorHAnsi"/>
        </w:rPr>
        <w:t xml:space="preserve"> </w:t>
      </w:r>
      <w:r w:rsidR="002639B1">
        <w:rPr>
          <w:rFonts w:cstheme="minorHAnsi"/>
        </w:rPr>
        <w:t xml:space="preserve">and </w:t>
      </w:r>
      <w:r>
        <w:rPr>
          <w:rFonts w:cstheme="minorHAnsi"/>
        </w:rPr>
        <w:t>English language develop</w:t>
      </w:r>
      <w:r w:rsidR="002639B1">
        <w:rPr>
          <w:rFonts w:cstheme="minorHAnsi"/>
        </w:rPr>
        <w:t>ment curricula</w:t>
      </w:r>
      <w:r>
        <w:rPr>
          <w:rFonts w:cstheme="minorHAnsi"/>
        </w:rPr>
        <w:t xml:space="preserve">, the district does not have a fully articulated continuum of teaching and learning expectations for all students. </w:t>
      </w:r>
    </w:p>
    <w:p w:rsidR="00BC3783" w:rsidRPr="00A800F3" w:rsidRDefault="00044D4E" w:rsidP="00BC3783">
      <w:pPr>
        <w:tabs>
          <w:tab w:val="left" w:pos="360"/>
          <w:tab w:val="left" w:pos="720"/>
          <w:tab w:val="left" w:pos="1080"/>
          <w:tab w:val="left" w:pos="1440"/>
          <w:tab w:val="left" w:pos="1800"/>
          <w:tab w:val="left" w:pos="2160"/>
        </w:tabs>
        <w:ind w:left="360" w:hanging="360"/>
        <w:rPr>
          <w:b/>
        </w:rPr>
      </w:pPr>
      <w:r>
        <w:rPr>
          <w:b/>
        </w:rPr>
        <w:t>12</w:t>
      </w:r>
      <w:r w:rsidR="00BC3783">
        <w:rPr>
          <w:b/>
        </w:rPr>
        <w:t>.</w:t>
      </w:r>
      <w:r w:rsidR="00BC3783">
        <w:rPr>
          <w:b/>
        </w:rPr>
        <w:tab/>
      </w:r>
      <w:r w:rsidR="00D50629">
        <w:rPr>
          <w:b/>
        </w:rPr>
        <w:t>T</w:t>
      </w:r>
      <w:r w:rsidR="00BC3783">
        <w:rPr>
          <w:b/>
        </w:rPr>
        <w:t xml:space="preserve">he district has articulated a research-based instructional model and launched districtwide professional development </w:t>
      </w:r>
      <w:r w:rsidR="00D50629">
        <w:rPr>
          <w:b/>
        </w:rPr>
        <w:t xml:space="preserve">focused </w:t>
      </w:r>
      <w:r w:rsidR="00BC3783">
        <w:rPr>
          <w:b/>
        </w:rPr>
        <w:t xml:space="preserve">on five </w:t>
      </w:r>
      <w:r w:rsidR="00D50629">
        <w:rPr>
          <w:b/>
        </w:rPr>
        <w:t xml:space="preserve">specific instructional </w:t>
      </w:r>
      <w:r w:rsidR="00A7593D">
        <w:rPr>
          <w:b/>
        </w:rPr>
        <w:t>practices</w:t>
      </w:r>
      <w:r w:rsidR="00163C0F">
        <w:rPr>
          <w:b/>
        </w:rPr>
        <w:t xml:space="preserve">. </w:t>
      </w:r>
      <w:r w:rsidR="00A7593D">
        <w:rPr>
          <w:b/>
        </w:rPr>
        <w:t>However, t</w:t>
      </w:r>
      <w:r w:rsidR="00BC3783">
        <w:rPr>
          <w:b/>
        </w:rPr>
        <w:t>he practices are in their initial stages of implementation and are not embedded in instruction at the classroom level</w:t>
      </w:r>
      <w:r w:rsidR="00163C0F">
        <w:rPr>
          <w:b/>
        </w:rPr>
        <w:t xml:space="preserve">. </w:t>
      </w:r>
    </w:p>
    <w:p w:rsidR="00BC3783" w:rsidRPr="00F763A4" w:rsidRDefault="00BC3783" w:rsidP="00BC3783">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rsidRPr="00F763A4">
        <w:tab/>
      </w:r>
      <w:r w:rsidR="00D91841" w:rsidRPr="00D91841">
        <w:t>The district has established a model for effective instructional practice, and educators across all levels share a common recognition of these district focus practices. However, classroom observations indicate</w:t>
      </w:r>
      <w:r>
        <w:t>d</w:t>
      </w:r>
      <w:r w:rsidR="00D91841" w:rsidRPr="00D91841">
        <w:t xml:space="preserve"> that implementation of both those focus practices and of a broader array of effective instructional strategies</w:t>
      </w:r>
      <w:r>
        <w:t xml:space="preserve"> is inconsistent districtwide</w:t>
      </w:r>
      <w:r w:rsidR="00D91841" w:rsidRPr="00D91841">
        <w:t>.</w:t>
      </w:r>
    </w:p>
    <w:p w:rsidR="00A109D5" w:rsidRDefault="00BC3783" w:rsidP="00BC3783">
      <w:pPr>
        <w:tabs>
          <w:tab w:val="left" w:pos="360"/>
          <w:tab w:val="left" w:pos="720"/>
          <w:tab w:val="left" w:pos="1080"/>
          <w:tab w:val="left" w:pos="1440"/>
          <w:tab w:val="left" w:pos="1800"/>
          <w:tab w:val="left" w:pos="2160"/>
        </w:tabs>
        <w:ind w:left="1080" w:hanging="1080"/>
        <w:rPr>
          <w:b/>
        </w:rPr>
      </w:pPr>
      <w:r>
        <w:tab/>
      </w:r>
      <w:r>
        <w:tab/>
      </w:r>
      <w:r w:rsidRPr="00BA3A76">
        <w:t xml:space="preserve">1. </w:t>
      </w:r>
      <w:r>
        <w:tab/>
        <w:t xml:space="preserve">Administrators identified a district instructional model aligned with ESE’s </w:t>
      </w:r>
      <w:r w:rsidRPr="00A800F3">
        <w:rPr>
          <w:rFonts w:cstheme="minorHAnsi"/>
          <w:i/>
        </w:rPr>
        <w:t>Characteristics of Standards-based Teaching and Learning: Continuum of Practice</w:t>
      </w:r>
      <w:r>
        <w:rPr>
          <w:rFonts w:cstheme="minorHAnsi"/>
        </w:rPr>
        <w:t xml:space="preserve">, namely </w:t>
      </w:r>
      <w:r>
        <w:t>the Holyoke Public Schools Educator Observation Form</w:t>
      </w:r>
      <w:r w:rsidRPr="00A800F3">
        <w:rPr>
          <w:rFonts w:cstheme="minorHAnsi"/>
        </w:rPr>
        <w:t>.</w:t>
      </w:r>
      <w:r w:rsidR="00F213A0">
        <w:rPr>
          <w:b/>
        </w:rPr>
        <w:tab/>
      </w:r>
      <w:r w:rsidR="00F213A0">
        <w:rPr>
          <w:b/>
        </w:rPr>
        <w:tab/>
      </w:r>
    </w:p>
    <w:p w:rsidR="00BC3783" w:rsidRDefault="00A109D5" w:rsidP="00BC3783">
      <w:pPr>
        <w:tabs>
          <w:tab w:val="left" w:pos="360"/>
          <w:tab w:val="left" w:pos="720"/>
          <w:tab w:val="left" w:pos="1080"/>
          <w:tab w:val="left" w:pos="1440"/>
          <w:tab w:val="left" w:pos="1800"/>
          <w:tab w:val="left" w:pos="2160"/>
        </w:tabs>
        <w:ind w:left="1080" w:hanging="1080"/>
      </w:pPr>
      <w:r>
        <w:rPr>
          <w:b/>
        </w:rPr>
        <w:tab/>
      </w:r>
      <w:r>
        <w:rPr>
          <w:b/>
        </w:rPr>
        <w:tab/>
      </w:r>
      <w:r w:rsidR="00BC3783">
        <w:t>2</w:t>
      </w:r>
      <w:r w:rsidR="00BC3783" w:rsidRPr="00BA3A76">
        <w:t xml:space="preserve">. </w:t>
      </w:r>
      <w:r w:rsidR="00BC3783">
        <w:tab/>
        <w:t>Central office administrators and principals stated that Holyoke</w:t>
      </w:r>
      <w:r w:rsidR="00284F08">
        <w:t>’s</w:t>
      </w:r>
      <w:r w:rsidR="00BC3783">
        <w:t xml:space="preserve"> </w:t>
      </w:r>
      <w:r w:rsidR="004C3BF3">
        <w:t xml:space="preserve">Best Practices </w:t>
      </w:r>
      <w:r w:rsidR="00BC3783">
        <w:t>(</w:t>
      </w:r>
      <w:r w:rsidR="001764B8">
        <w:t>climate and culture</w:t>
      </w:r>
      <w:r w:rsidR="00BC3783">
        <w:t xml:space="preserve">, </w:t>
      </w:r>
      <w:r w:rsidR="001764B8">
        <w:t>student discourse</w:t>
      </w:r>
      <w:r w:rsidR="00BC3783">
        <w:t xml:space="preserve">, </w:t>
      </w:r>
      <w:r w:rsidR="001764B8">
        <w:t>vocabulary</w:t>
      </w:r>
      <w:r w:rsidR="00BC3783">
        <w:t xml:space="preserve">, </w:t>
      </w:r>
      <w:r w:rsidR="001764B8">
        <w:t>text</w:t>
      </w:r>
      <w:r w:rsidR="00BC3783">
        <w:t xml:space="preserve">-based </w:t>
      </w:r>
      <w:r w:rsidR="001764B8">
        <w:t>questions</w:t>
      </w:r>
      <w:r w:rsidR="00BC3783">
        <w:t xml:space="preserve">, and </w:t>
      </w:r>
      <w:r w:rsidR="001764B8">
        <w:t>close reading</w:t>
      </w:r>
      <w:r w:rsidR="00BC3783">
        <w:t xml:space="preserve">) were </w:t>
      </w:r>
      <w:r w:rsidR="00D50629">
        <w:t>“</w:t>
      </w:r>
      <w:r w:rsidR="00BC3783">
        <w:t>unpacked</w:t>
      </w:r>
      <w:r w:rsidR="00D50629">
        <w:t>”</w:t>
      </w:r>
      <w:r w:rsidR="00F213A0">
        <w:t xml:space="preserve"> </w:t>
      </w:r>
      <w:r w:rsidR="00BC3783">
        <w:t xml:space="preserve">from the </w:t>
      </w:r>
      <w:r w:rsidR="00D50629">
        <w:t xml:space="preserve">Educator Observation Form </w:t>
      </w:r>
      <w:r w:rsidR="00BC3783">
        <w:t>and targeted as priority objectives based on a review of district student achievement</w:t>
      </w:r>
      <w:r w:rsidR="00163C0F">
        <w:t xml:space="preserve">. </w:t>
      </w:r>
      <w:r w:rsidR="00BC3783">
        <w:t xml:space="preserve">The </w:t>
      </w:r>
      <w:r w:rsidR="002C41BE">
        <w:t xml:space="preserve">district’s </w:t>
      </w:r>
      <w:r w:rsidR="00BC3783">
        <w:t>Accelerated Improvement Plan translated these objectives into actionable strategic objectives targeting English language learners and students with disabilities.</w:t>
      </w:r>
    </w:p>
    <w:p w:rsidR="00BC3783" w:rsidRDefault="00BC3783" w:rsidP="00BC3783">
      <w:pPr>
        <w:tabs>
          <w:tab w:val="left" w:pos="360"/>
          <w:tab w:val="left" w:pos="720"/>
          <w:tab w:val="left" w:pos="1080"/>
          <w:tab w:val="left" w:pos="1440"/>
          <w:tab w:val="left" w:pos="1800"/>
          <w:tab w:val="left" w:pos="2160"/>
        </w:tabs>
        <w:ind w:left="1080" w:hanging="1080"/>
      </w:pPr>
      <w:r>
        <w:tab/>
      </w:r>
      <w:r>
        <w:tab/>
        <w:t>3</w:t>
      </w:r>
      <w:r w:rsidRPr="00BA3A76">
        <w:t xml:space="preserve">. </w:t>
      </w:r>
      <w:r>
        <w:tab/>
        <w:t>Across all levels, teachers and administrators articulated a common message about Holyoke</w:t>
      </w:r>
      <w:r w:rsidR="00284F08">
        <w:t>’s</w:t>
      </w:r>
      <w:r>
        <w:t xml:space="preserve"> Best Practices.</w:t>
      </w:r>
    </w:p>
    <w:p w:rsidR="00BC3783" w:rsidRPr="008318AA" w:rsidRDefault="00BC3783" w:rsidP="00BC3783">
      <w:pPr>
        <w:tabs>
          <w:tab w:val="left" w:pos="360"/>
          <w:tab w:val="left" w:pos="720"/>
          <w:tab w:val="left" w:pos="1080"/>
          <w:tab w:val="left" w:pos="1440"/>
          <w:tab w:val="left" w:pos="1800"/>
          <w:tab w:val="left" w:pos="2160"/>
        </w:tabs>
        <w:ind w:left="720" w:hanging="720"/>
      </w:pPr>
      <w:r>
        <w:rPr>
          <w:b/>
        </w:rPr>
        <w:lastRenderedPageBreak/>
        <w:tab/>
        <w:t>B</w:t>
      </w:r>
      <w:r w:rsidRPr="00F731AA">
        <w:rPr>
          <w:b/>
        </w:rPr>
        <w:t>.</w:t>
      </w:r>
      <w:r w:rsidRPr="00BA3A76">
        <w:t xml:space="preserve"> </w:t>
      </w:r>
      <w:r>
        <w:tab/>
      </w:r>
      <w:r w:rsidR="00D91841" w:rsidRPr="00D91841">
        <w:t xml:space="preserve">Administrators and teachers </w:t>
      </w:r>
      <w:r>
        <w:t>said</w:t>
      </w:r>
      <w:r w:rsidR="00D91841" w:rsidRPr="00D91841">
        <w:t xml:space="preserve"> that effective implementation of an instructional strategy requires that teachers understand the strategy in some depth and that teachers’ depth of knowledge </w:t>
      </w:r>
      <w:r>
        <w:t>about</w:t>
      </w:r>
      <w:r w:rsidR="00D91841" w:rsidRPr="00D91841">
        <w:t xml:space="preserve"> these strategies varies. </w:t>
      </w:r>
    </w:p>
    <w:p w:rsidR="00BC3783" w:rsidRDefault="00BC3783" w:rsidP="00BC3783">
      <w:pPr>
        <w:tabs>
          <w:tab w:val="left" w:pos="360"/>
          <w:tab w:val="left" w:pos="720"/>
          <w:tab w:val="left" w:pos="1080"/>
          <w:tab w:val="left" w:pos="1440"/>
          <w:tab w:val="left" w:pos="1800"/>
          <w:tab w:val="left" w:pos="2160"/>
        </w:tabs>
        <w:ind w:left="1080" w:hanging="1080"/>
      </w:pPr>
      <w:r>
        <w:tab/>
      </w:r>
      <w:r>
        <w:tab/>
      </w:r>
      <w:r w:rsidRPr="00BA3A76">
        <w:t xml:space="preserve">1. </w:t>
      </w:r>
      <w:r>
        <w:tab/>
        <w:t>District administrators agreed that implementation of the district vision for improvement in teaching and learning is in its initial stages and that teachers will require additional supports to implement this vision.</w:t>
      </w:r>
    </w:p>
    <w:p w:rsidR="008D2D66" w:rsidRDefault="00BC3783" w:rsidP="00BC3783">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Elementary teachers told the review team that additional professional development was needed so they can more effectively differentiate instruction. </w:t>
      </w:r>
    </w:p>
    <w:p w:rsidR="00BC3783" w:rsidRDefault="008D2D66" w:rsidP="00BC3783">
      <w:pPr>
        <w:tabs>
          <w:tab w:val="left" w:pos="360"/>
          <w:tab w:val="left" w:pos="720"/>
          <w:tab w:val="left" w:pos="1080"/>
          <w:tab w:val="left" w:pos="1440"/>
          <w:tab w:val="left" w:pos="1800"/>
          <w:tab w:val="left" w:pos="2160"/>
        </w:tabs>
        <w:ind w:left="1080" w:hanging="1080"/>
      </w:pPr>
      <w:r>
        <w:tab/>
      </w:r>
      <w:r>
        <w:tab/>
        <w:t xml:space="preserve">3. </w:t>
      </w:r>
      <w:r>
        <w:tab/>
      </w:r>
      <w:r w:rsidR="00BC3783">
        <w:t xml:space="preserve">Classroom observation data further documented this need at all levels. Teachers were observed </w:t>
      </w:r>
      <w:r w:rsidR="008865F9">
        <w:t xml:space="preserve">clearly and consistently </w:t>
      </w:r>
      <w:r w:rsidR="00BC3783">
        <w:t>differentiating content to better meet their students’ needs in 41 percent of elementary, in 39 percent of middle, and in 15 percent of visited high school classrooms.</w:t>
      </w:r>
      <w:r w:rsidR="00BC3783">
        <w:tab/>
      </w:r>
      <w:r w:rsidR="007073DB">
        <w:t>See characteristic #10 in Appendix C.</w:t>
      </w:r>
    </w:p>
    <w:p w:rsidR="00BC3783" w:rsidRDefault="008D2D66" w:rsidP="00BC3783">
      <w:pPr>
        <w:tabs>
          <w:tab w:val="left" w:pos="360"/>
          <w:tab w:val="left" w:pos="720"/>
          <w:tab w:val="left" w:pos="1080"/>
          <w:tab w:val="left" w:pos="1440"/>
          <w:tab w:val="left" w:pos="1800"/>
          <w:tab w:val="left" w:pos="2160"/>
        </w:tabs>
        <w:ind w:left="1080" w:hanging="1080"/>
      </w:pPr>
      <w:r>
        <w:tab/>
      </w:r>
      <w:r>
        <w:tab/>
        <w:t>4</w:t>
      </w:r>
      <w:r w:rsidR="00BC3783" w:rsidRPr="00BA3A76">
        <w:t xml:space="preserve">. </w:t>
      </w:r>
      <w:r w:rsidR="00BC3783">
        <w:tab/>
        <w:t>Teachers also stated that class size, the need for instructional resources including technology, and previously limited time for collaboration have had an impact on their ability to effectively implement district best practices. Classroom observation data reflected the limited use of technology in the classrooms and the limited availability of resources to meet students’ diverse learning needs. See characteristics #16 and #22 in Appendix C.</w:t>
      </w:r>
    </w:p>
    <w:p w:rsidR="00BC3783" w:rsidRDefault="00BC3783" w:rsidP="00BC3783">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rsidR="00647E7E">
        <w:rPr>
          <w:rFonts w:cstheme="minorHAnsi"/>
        </w:rPr>
        <w:t>An essential element</w:t>
      </w:r>
      <w:r>
        <w:rPr>
          <w:rFonts w:cstheme="minorHAnsi"/>
        </w:rPr>
        <w:t xml:space="preserve"> of effective instruction is teacher</w:t>
      </w:r>
      <w:r w:rsidR="00647E7E">
        <w:rPr>
          <w:rFonts w:cstheme="minorHAnsi"/>
        </w:rPr>
        <w:t>s’</w:t>
      </w:r>
      <w:r>
        <w:rPr>
          <w:rFonts w:cstheme="minorHAnsi"/>
        </w:rPr>
        <w:t xml:space="preserve"> understanding of </w:t>
      </w:r>
      <w:r w:rsidR="00647E7E">
        <w:rPr>
          <w:rFonts w:cstheme="minorHAnsi"/>
        </w:rPr>
        <w:t xml:space="preserve">effective instructional </w:t>
      </w:r>
      <w:r>
        <w:rPr>
          <w:rFonts w:cstheme="minorHAnsi"/>
        </w:rPr>
        <w:t>practices</w:t>
      </w:r>
      <w:r w:rsidR="00163C0F">
        <w:rPr>
          <w:rFonts w:cstheme="minorHAnsi"/>
        </w:rPr>
        <w:t xml:space="preserve">. </w:t>
      </w:r>
      <w:r>
        <w:rPr>
          <w:rFonts w:cstheme="minorHAnsi"/>
        </w:rPr>
        <w:t xml:space="preserve">When teachers move beyond awareness to a deeper understanding of </w:t>
      </w:r>
      <w:r w:rsidR="00647E7E">
        <w:rPr>
          <w:rFonts w:cstheme="minorHAnsi"/>
        </w:rPr>
        <w:t xml:space="preserve">high-priority </w:t>
      </w:r>
      <w:r>
        <w:rPr>
          <w:rFonts w:cstheme="minorHAnsi"/>
        </w:rPr>
        <w:t>instructional strategies and have multiple instructional resources available to them, they will more consistently deliver high quality instruction and effectively meet their students’ diverse learning needs</w:t>
      </w:r>
      <w:r w:rsidR="00163C0F">
        <w:rPr>
          <w:rFonts w:cstheme="minorHAnsi"/>
        </w:rPr>
        <w:t xml:space="preserve">. </w:t>
      </w:r>
    </w:p>
    <w:p w:rsidR="00BC3783" w:rsidRDefault="00044D4E" w:rsidP="00BC3783">
      <w:pPr>
        <w:tabs>
          <w:tab w:val="left" w:pos="360"/>
          <w:tab w:val="left" w:pos="720"/>
          <w:tab w:val="left" w:pos="1080"/>
          <w:tab w:val="left" w:pos="1440"/>
          <w:tab w:val="left" w:pos="1800"/>
          <w:tab w:val="left" w:pos="2160"/>
        </w:tabs>
        <w:ind w:left="360" w:hanging="360"/>
        <w:rPr>
          <w:rFonts w:cstheme="minorHAnsi"/>
          <w:b/>
        </w:rPr>
      </w:pPr>
      <w:r>
        <w:rPr>
          <w:b/>
        </w:rPr>
        <w:t>13</w:t>
      </w:r>
      <w:r w:rsidR="00BC3783">
        <w:rPr>
          <w:b/>
        </w:rPr>
        <w:t>.</w:t>
      </w:r>
      <w:r w:rsidR="00BC3783" w:rsidRPr="00895204">
        <w:rPr>
          <w:b/>
        </w:rPr>
        <w:t xml:space="preserve"> </w:t>
      </w:r>
      <w:r w:rsidR="00BC3783">
        <w:rPr>
          <w:b/>
        </w:rPr>
        <w:tab/>
      </w:r>
      <w:r w:rsidR="00BC3783" w:rsidRPr="00895204">
        <w:rPr>
          <w:b/>
        </w:rPr>
        <w:t xml:space="preserve"> </w:t>
      </w:r>
      <w:r w:rsidR="00BC3783">
        <w:rPr>
          <w:b/>
        </w:rPr>
        <w:t>The quality of instruction in observed classrooms was inconsistent and did not demonstrate mastery implementation of district instructional expectations.</w:t>
      </w:r>
      <w:r w:rsidR="00BC3783" w:rsidRPr="00346CFD">
        <w:rPr>
          <w:rFonts w:cstheme="minorHAnsi"/>
          <w:b/>
        </w:rPr>
        <w:t xml:space="preserve"> </w:t>
      </w:r>
    </w:p>
    <w:p w:rsidR="00BC3783" w:rsidRPr="00B75061" w:rsidRDefault="00BC3783" w:rsidP="00BC3783">
      <w:pPr>
        <w:tabs>
          <w:tab w:val="left" w:pos="360"/>
          <w:tab w:val="left" w:pos="720"/>
          <w:tab w:val="left" w:pos="1080"/>
          <w:tab w:val="left" w:pos="1440"/>
          <w:tab w:val="left" w:pos="1800"/>
          <w:tab w:val="left" w:pos="2160"/>
        </w:tabs>
      </w:pPr>
      <w:r w:rsidRPr="00BA3A76">
        <w:t xml:space="preserve">The team observed </w:t>
      </w:r>
      <w:r>
        <w:t>113</w:t>
      </w:r>
      <w:r w:rsidRPr="00BA3A76">
        <w:t xml:space="preserve"> classes throughout the district:  </w:t>
      </w:r>
      <w:r>
        <w:t>26</w:t>
      </w:r>
      <w:r w:rsidRPr="00BA3A76">
        <w:t xml:space="preserve"> at the </w:t>
      </w:r>
      <w:r>
        <w:t>2 high schools</w:t>
      </w:r>
      <w:r w:rsidRPr="00BA3A76">
        <w:t xml:space="preserve">, </w:t>
      </w:r>
      <w:r>
        <w:t>31</w:t>
      </w:r>
      <w:r w:rsidRPr="00BA3A76">
        <w:t xml:space="preserve"> at the </w:t>
      </w:r>
      <w:r>
        <w:t>middle school level (6-8), and 56</w:t>
      </w:r>
      <w:r w:rsidRPr="00BA3A76">
        <w:t xml:space="preserve"> </w:t>
      </w:r>
      <w:r>
        <w:t xml:space="preserve">at the elementary level (K-5). The team observed 55 ELA classes, 32 mathematics classes, and 26 </w:t>
      </w:r>
      <w:r w:rsidRPr="00BA3A76">
        <w:t xml:space="preserve">classes in other subject areas. Among the classes observed were </w:t>
      </w:r>
      <w:r>
        <w:t>2</w:t>
      </w:r>
      <w:r w:rsidRPr="00BA3A76">
        <w:t xml:space="preserve"> special education classes, </w:t>
      </w:r>
      <w:r>
        <w:t>2</w:t>
      </w:r>
      <w:r w:rsidRPr="00BA3A76">
        <w:t xml:space="preserve"> ELL classes, and </w:t>
      </w:r>
      <w:r>
        <w:t>1</w:t>
      </w:r>
      <w:r w:rsidRPr="00BA3A76">
        <w:t xml:space="preserve"> ca</w:t>
      </w:r>
      <w:r>
        <w:t>reer/technical education class</w:t>
      </w:r>
      <w:r w:rsidRPr="00BA3A76">
        <w:t xml:space="preserve">. The observations were approximately 20 minutes in length. All review team members collected data using ESE’s instructional inventory, a tool for recording observed characteristics of standards-based teaching. This data is presented in Appendix C. </w:t>
      </w:r>
    </w:p>
    <w:p w:rsidR="00BC3783" w:rsidRDefault="000207A4" w:rsidP="00BC3783">
      <w:pPr>
        <w:tabs>
          <w:tab w:val="left" w:pos="360"/>
          <w:tab w:val="left" w:pos="720"/>
          <w:tab w:val="left" w:pos="1080"/>
          <w:tab w:val="left" w:pos="1440"/>
          <w:tab w:val="left" w:pos="1800"/>
          <w:tab w:val="left" w:pos="2160"/>
        </w:tabs>
        <w:ind w:left="720" w:hanging="720"/>
      </w:pPr>
      <w:r>
        <w:rPr>
          <w:b/>
        </w:rPr>
        <w:tab/>
      </w:r>
      <w:r w:rsidR="00BC3783">
        <w:rPr>
          <w:b/>
        </w:rPr>
        <w:t>A</w:t>
      </w:r>
      <w:r w:rsidR="00BC3783" w:rsidRPr="00F731AA">
        <w:rPr>
          <w:b/>
        </w:rPr>
        <w:t>.</w:t>
      </w:r>
      <w:r w:rsidR="00BC3783" w:rsidRPr="00BA3A76">
        <w:t xml:space="preserve"> </w:t>
      </w:r>
      <w:r w:rsidR="00BC3783">
        <w:tab/>
      </w:r>
      <w:r w:rsidR="005E7E3E">
        <w:t xml:space="preserve">Classroom observations suggest that key instructional strategies such as </w:t>
      </w:r>
      <w:r w:rsidR="00BC3783">
        <w:t>the statement of clear objectives, the use of appropriate instructional materials, and the implementation of a range of strategies to meet diverse student needs are not embedded in classroom practice.</w:t>
      </w:r>
    </w:p>
    <w:p w:rsidR="00BC3783" w:rsidRDefault="00BC3783" w:rsidP="00BC3783">
      <w:pPr>
        <w:tabs>
          <w:tab w:val="left" w:pos="360"/>
          <w:tab w:val="left" w:pos="720"/>
          <w:tab w:val="left" w:pos="1080"/>
          <w:tab w:val="left" w:pos="1440"/>
          <w:tab w:val="left" w:pos="1800"/>
          <w:tab w:val="left" w:pos="2160"/>
        </w:tabs>
        <w:ind w:left="1080" w:hanging="1080"/>
      </w:pPr>
      <w:r>
        <w:rPr>
          <w:b/>
        </w:rPr>
        <w:tab/>
      </w:r>
      <w:r>
        <w:rPr>
          <w:b/>
        </w:rPr>
        <w:tab/>
      </w:r>
      <w:r>
        <w:t>1.</w:t>
      </w:r>
      <w:r>
        <w:tab/>
        <w:t>In 35 percent of all classrooms, observers noted clear and consistent evidence of the use of appropriate modifications for English language learners and students with disabilities including explicit language objectives, direct instruction in vocabulary, presentation of content at multiple levels of complexity, and differentiating lesson conten</w:t>
      </w:r>
      <w:r w:rsidR="00A82E4D">
        <w:t xml:space="preserve">t, process and/or </w:t>
      </w:r>
      <w:r w:rsidR="00A82E4D">
        <w:lastRenderedPageBreak/>
        <w:t>products</w:t>
      </w:r>
      <w:r w:rsidR="00163C0F">
        <w:t xml:space="preserve">. </w:t>
      </w:r>
      <w:r>
        <w:t>Observers found clear and consistent evidence of this characteristic in 41 percent of elementary, in 39 percent of middle, and in 15 percent of high school classrooms</w:t>
      </w:r>
      <w:r w:rsidR="00163C0F">
        <w:t xml:space="preserve">. </w:t>
      </w:r>
    </w:p>
    <w:p w:rsidR="00BC3783" w:rsidRDefault="00BC3783" w:rsidP="00D665A3">
      <w:pPr>
        <w:tabs>
          <w:tab w:val="left" w:pos="360"/>
          <w:tab w:val="left" w:pos="720"/>
          <w:tab w:val="left" w:pos="1440"/>
          <w:tab w:val="left" w:pos="1800"/>
          <w:tab w:val="left" w:pos="2160"/>
        </w:tabs>
        <w:ind w:left="1440" w:hanging="360"/>
      </w:pPr>
      <w:r>
        <w:t>a</w:t>
      </w:r>
      <w:r w:rsidR="00163C0F">
        <w:t xml:space="preserve">. </w:t>
      </w:r>
      <w:r>
        <w:t xml:space="preserve"> </w:t>
      </w:r>
      <w:r w:rsidR="00D665A3">
        <w:tab/>
      </w:r>
      <w:r>
        <w:t>Many observed lessons were whole class with little differentiation of content, process or product, and they were generally teacher-directed activities with limited student engagement (paper/pencil activities, lecture, teacher-directed instruction, and low levels of interactive learning).</w:t>
      </w:r>
    </w:p>
    <w:p w:rsidR="00BC3783" w:rsidRPr="00044F1E" w:rsidRDefault="00BC3783" w:rsidP="00936704">
      <w:pPr>
        <w:tabs>
          <w:tab w:val="left" w:pos="360"/>
          <w:tab w:val="left" w:pos="720"/>
          <w:tab w:val="left" w:pos="1440"/>
          <w:tab w:val="left" w:pos="1800"/>
          <w:tab w:val="left" w:pos="2160"/>
        </w:tabs>
        <w:ind w:left="1440" w:hanging="360"/>
      </w:pPr>
      <w:r>
        <w:t xml:space="preserve">b. </w:t>
      </w:r>
      <w:r w:rsidR="00936704">
        <w:tab/>
      </w:r>
      <w:r>
        <w:t xml:space="preserve">Examples of modifications observed included use of pictures to recall words, differentiation of student product in reading and vocabulary study, scaffolding of questions to elicit responses from a struggling student, word banks, sentence stems for completion of class notes, use of graphic organizers to assist with thesis development, and concept charts. </w:t>
      </w:r>
    </w:p>
    <w:p w:rsidR="00BC3783" w:rsidRDefault="00BC3783" w:rsidP="00BC3783">
      <w:pPr>
        <w:tabs>
          <w:tab w:val="left" w:pos="360"/>
          <w:tab w:val="left" w:pos="720"/>
          <w:tab w:val="left" w:pos="1080"/>
          <w:tab w:val="left" w:pos="1440"/>
          <w:tab w:val="left" w:pos="1800"/>
          <w:tab w:val="left" w:pos="2160"/>
        </w:tabs>
        <w:ind w:left="1080" w:hanging="1080"/>
      </w:pPr>
      <w:r>
        <w:tab/>
      </w:r>
      <w:r>
        <w:tab/>
        <w:t>2</w:t>
      </w:r>
      <w:r w:rsidRPr="00BA3A76">
        <w:t xml:space="preserve">. </w:t>
      </w:r>
      <w:r>
        <w:tab/>
        <w:t>Clear and consistent evidence of lessons involv</w:t>
      </w:r>
      <w:r w:rsidR="009B3FEF">
        <w:t>ing rigor and high expectations</w:t>
      </w:r>
      <w:r>
        <w:t xml:space="preserve"> was noted in </w:t>
      </w:r>
      <w:r w:rsidR="005E7E3E">
        <w:t xml:space="preserve">only </w:t>
      </w:r>
      <w:r>
        <w:t>50 percent of observed high school classrooms and 48 percent of middle and elementary classrooms.</w:t>
      </w:r>
    </w:p>
    <w:p w:rsidR="00BC3783" w:rsidRDefault="00BC3783" w:rsidP="00936704">
      <w:pPr>
        <w:tabs>
          <w:tab w:val="left" w:pos="360"/>
          <w:tab w:val="left" w:pos="720"/>
          <w:tab w:val="left" w:pos="1440"/>
          <w:tab w:val="left" w:pos="1800"/>
          <w:tab w:val="left" w:pos="2160"/>
        </w:tabs>
        <w:ind w:left="1440" w:hanging="360"/>
        <w:rPr>
          <w:color w:val="FF0000"/>
        </w:rPr>
      </w:pPr>
      <w:r w:rsidRPr="00EC5E10">
        <w:t xml:space="preserve">a. </w:t>
      </w:r>
      <w:r w:rsidR="00936704">
        <w:tab/>
      </w:r>
      <w:r w:rsidR="005E7E3E" w:rsidRPr="00EC5E10">
        <w:t xml:space="preserve">Observers saw </w:t>
      </w:r>
      <w:r w:rsidRPr="00EC5E10">
        <w:t>clear and consistent evidence that students were engage</w:t>
      </w:r>
      <w:r w:rsidR="009B3FEF" w:rsidRPr="00EC5E10">
        <w:t>d in challenging academic tasks</w:t>
      </w:r>
      <w:r w:rsidR="005E7E3E" w:rsidRPr="00EC5E10">
        <w:t xml:space="preserve"> in only </w:t>
      </w:r>
      <w:r w:rsidRPr="00EC5E10">
        <w:t xml:space="preserve">50 percent of the elementary, 55 percent of the middle, and 31 percent of the high school classes. </w:t>
      </w:r>
      <w:r w:rsidR="00EC5E10" w:rsidRPr="00EC5E10">
        <w:t>For example,</w:t>
      </w:r>
      <w:r w:rsidR="005E7E3E" w:rsidRPr="00EC5E10">
        <w:t xml:space="preserve"> i</w:t>
      </w:r>
      <w:r w:rsidRPr="00EC5E10">
        <w:t>n some observed classrooms students answered questions or completed worksheets, then waited for the next activity or opportunity to respond.</w:t>
      </w:r>
      <w:r w:rsidRPr="00F6057A">
        <w:rPr>
          <w:color w:val="FF0000"/>
        </w:rPr>
        <w:tab/>
      </w:r>
      <w:r w:rsidRPr="00F6057A">
        <w:rPr>
          <w:color w:val="FF0000"/>
        </w:rPr>
        <w:tab/>
      </w:r>
    </w:p>
    <w:p w:rsidR="00BC3783" w:rsidRPr="00F6057A" w:rsidRDefault="00BC3783" w:rsidP="00936704">
      <w:pPr>
        <w:tabs>
          <w:tab w:val="left" w:pos="360"/>
          <w:tab w:val="left" w:pos="720"/>
          <w:tab w:val="left" w:pos="1440"/>
          <w:tab w:val="left" w:pos="1800"/>
          <w:tab w:val="left" w:pos="2160"/>
        </w:tabs>
        <w:ind w:left="1440" w:hanging="360"/>
        <w:rPr>
          <w:color w:val="FF0000"/>
        </w:rPr>
      </w:pPr>
      <w:r w:rsidRPr="006F0217">
        <w:t xml:space="preserve">b. </w:t>
      </w:r>
      <w:r w:rsidR="00936704">
        <w:tab/>
      </w:r>
      <w:r>
        <w:t xml:space="preserve">Conversely, </w:t>
      </w:r>
      <w:r w:rsidR="00A82E4D">
        <w:t>some</w:t>
      </w:r>
      <w:r>
        <w:t xml:space="preserve"> lessons engaged all students, were relevant and interconnected, and appropriately student centered</w:t>
      </w:r>
      <w:r w:rsidR="00163C0F">
        <w:t xml:space="preserve">. </w:t>
      </w:r>
      <w:r>
        <w:t xml:space="preserve">For example, in one classroom pairs of students interviewed each other then wrote about the </w:t>
      </w:r>
      <w:r w:rsidR="00894A63">
        <w:t>students whom they interviewed</w:t>
      </w:r>
      <w:r>
        <w:t>; students in another classroom listened to a documentary about Martin Luther King followed by a deep discussion to derive meaning from King’s speech.</w:t>
      </w:r>
    </w:p>
    <w:p w:rsidR="00BC3783" w:rsidRPr="00C85EAE" w:rsidRDefault="00BC3783" w:rsidP="00BC3783">
      <w:pPr>
        <w:tabs>
          <w:tab w:val="left" w:pos="360"/>
          <w:tab w:val="left" w:pos="720"/>
          <w:tab w:val="left" w:pos="1080"/>
          <w:tab w:val="left" w:pos="1440"/>
          <w:tab w:val="left" w:pos="1800"/>
          <w:tab w:val="left" w:pos="2160"/>
        </w:tabs>
        <w:ind w:left="1080" w:hanging="1080"/>
      </w:pPr>
      <w:r>
        <w:tab/>
      </w:r>
      <w:r>
        <w:tab/>
        <w:t>3</w:t>
      </w:r>
      <w:r w:rsidR="00163C0F">
        <w:t xml:space="preserve">. </w:t>
      </w:r>
      <w:r>
        <w:t xml:space="preserve">  </w:t>
      </w:r>
      <w:r w:rsidR="00FF5B92">
        <w:tab/>
      </w:r>
      <w:r>
        <w:t>Teachers clearly and consistently communicated clear learning objectives aligned to the 2011 Massach</w:t>
      </w:r>
      <w:r w:rsidR="00A82E4D">
        <w:t xml:space="preserve">usetts Curriculum Frameworks </w:t>
      </w:r>
      <w:r>
        <w:t>in 71 percent of all observed classrooms. Review team members observed posted content and language objectives and agendas in 81 percent of middle school classrooms, in 73 percent of elementary classrooms, and in 54 percent of high school classrooms</w:t>
      </w:r>
      <w:r w:rsidR="00163C0F">
        <w:t xml:space="preserve">. </w:t>
      </w:r>
    </w:p>
    <w:p w:rsidR="00BC3783" w:rsidRDefault="00BC3783" w:rsidP="00BC3783">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Instructional</w:t>
      </w:r>
      <w:r w:rsidRPr="00044F1E">
        <w:t xml:space="preserve"> practices that </w:t>
      </w:r>
      <w:r>
        <w:t>promote</w:t>
      </w:r>
      <w:r w:rsidRPr="00044F1E">
        <w:t xml:space="preserve"> higher</w:t>
      </w:r>
      <w:r w:rsidR="003445B6">
        <w:t xml:space="preserve"> </w:t>
      </w:r>
      <w:r w:rsidRPr="00044F1E">
        <w:t>order thinking</w:t>
      </w:r>
      <w:r>
        <w:t xml:space="preserve">, engage students in discourse about content and ideas, or provide opportunities for students to connect to prior knowledge, real world experiences or application of that knowledge to other subjects </w:t>
      </w:r>
      <w:r w:rsidRPr="00044F1E">
        <w:t xml:space="preserve">were </w:t>
      </w:r>
      <w:r>
        <w:t xml:space="preserve">infrequently observed and </w:t>
      </w:r>
      <w:r w:rsidRPr="00044F1E">
        <w:t>inconsistent across grade levels.</w:t>
      </w:r>
    </w:p>
    <w:p w:rsidR="00BC3783" w:rsidRDefault="00BC3783" w:rsidP="00BC3783">
      <w:pPr>
        <w:tabs>
          <w:tab w:val="left" w:pos="360"/>
          <w:tab w:val="left" w:pos="900"/>
          <w:tab w:val="left" w:pos="1080"/>
          <w:tab w:val="left" w:pos="1440"/>
          <w:tab w:val="left" w:pos="1800"/>
          <w:tab w:val="left" w:pos="2160"/>
        </w:tabs>
        <w:ind w:left="990" w:hanging="723"/>
      </w:pPr>
      <w:r>
        <w:tab/>
        <w:t xml:space="preserve">       </w:t>
      </w:r>
      <w:r w:rsidRPr="00BA3A76">
        <w:t>1</w:t>
      </w:r>
      <w:r w:rsidR="00163C0F">
        <w:t xml:space="preserve">. </w:t>
      </w:r>
      <w:r w:rsidR="00FF5B92">
        <w:tab/>
      </w:r>
      <w:r>
        <w:t>Across the district in observed classes, 34 percent of teachers clearly and consistently provided multiple opportunities for students to engage in higher-order thinking skills such as the use of inquiry, exploration, application, analysis, synthesis, and/or evaluatio</w:t>
      </w:r>
      <w:r w:rsidR="003445B6">
        <w:t xml:space="preserve">n of </w:t>
      </w:r>
      <w:r w:rsidR="003445B6">
        <w:lastRenderedPageBreak/>
        <w:t>knowledge of concept.</w:t>
      </w:r>
      <w:r>
        <w:t xml:space="preserve"> 45 percent </w:t>
      </w:r>
      <w:r w:rsidR="003445B6">
        <w:t>of middle school lessons</w:t>
      </w:r>
      <w:r>
        <w:t>, 25 percent of elementary, and 23 percent of high school reflected this practice.</w:t>
      </w:r>
    </w:p>
    <w:p w:rsidR="00BC3783" w:rsidRDefault="00BC3783" w:rsidP="00FF5B92">
      <w:pPr>
        <w:tabs>
          <w:tab w:val="left" w:pos="360"/>
          <w:tab w:val="left" w:pos="1800"/>
          <w:tab w:val="left" w:pos="2160"/>
        </w:tabs>
        <w:ind w:left="1440" w:hanging="360"/>
      </w:pPr>
      <w:r>
        <w:t>a</w:t>
      </w:r>
      <w:r w:rsidR="00163C0F">
        <w:t xml:space="preserve">. </w:t>
      </w:r>
      <w:r w:rsidR="00F213A0">
        <w:tab/>
      </w:r>
      <w:r>
        <w:t>Students clearly and consistently inquired, explored, applied, analyzed, synthesized and/or evalu</w:t>
      </w:r>
      <w:r w:rsidR="00A82E4D">
        <w:t>ated knowledge or concepts</w:t>
      </w:r>
      <w:r>
        <w:t xml:space="preserve"> in 34 percent of classrooms observed districtwide</w:t>
      </w:r>
      <w:r w:rsidR="00163C0F">
        <w:t xml:space="preserve">. </w:t>
      </w:r>
      <w:r>
        <w:t xml:space="preserve">The highest incidence of this characteristic was noted at the middle level (in 45 percent of classes); a lower incidence was found at the other levels (in 36 percent and in 15 percent in elementary and high school classrooms, respectively). </w:t>
      </w:r>
    </w:p>
    <w:p w:rsidR="00BC3783" w:rsidRDefault="00BC3783" w:rsidP="00FF5B92">
      <w:pPr>
        <w:tabs>
          <w:tab w:val="left" w:pos="360"/>
          <w:tab w:val="left" w:pos="1800"/>
          <w:tab w:val="left" w:pos="2160"/>
        </w:tabs>
        <w:ind w:left="1440" w:hanging="360"/>
      </w:pPr>
      <w:r>
        <w:t>b</w:t>
      </w:r>
      <w:r w:rsidR="00163C0F">
        <w:t xml:space="preserve">. </w:t>
      </w:r>
      <w:r w:rsidR="00F213A0">
        <w:tab/>
      </w:r>
      <w:r>
        <w:t>Students clearly and consistently articulated their think</w:t>
      </w:r>
      <w:r w:rsidR="00A82E4D">
        <w:t xml:space="preserve">ing verbally or in writing </w:t>
      </w:r>
      <w:r>
        <w:t>in 41 percent of observed classrooms across the district. This practice was observed in 45 percent of elementary, in 42 percent of middle, and in 31 percent of high school classrooms.</w:t>
      </w:r>
      <w:r>
        <w:tab/>
      </w:r>
    </w:p>
    <w:p w:rsidR="00BC3783" w:rsidRDefault="00BC3783" w:rsidP="00FF5B92">
      <w:pPr>
        <w:tabs>
          <w:tab w:val="left" w:pos="360"/>
          <w:tab w:val="left" w:pos="1800"/>
          <w:tab w:val="left" w:pos="2160"/>
        </w:tabs>
        <w:ind w:left="1440" w:hanging="360"/>
      </w:pPr>
      <w:r>
        <w:t xml:space="preserve">c. </w:t>
      </w:r>
      <w:r w:rsidR="00F213A0">
        <w:tab/>
      </w:r>
      <w:r w:rsidR="00EF4F94">
        <w:t>Observations of Holyoke’s Best P</w:t>
      </w:r>
      <w:r>
        <w:t>ractices included student discourse to determine best answers using evidence from text, science discussions that referenced real life experiences and past learning, discussions on physical characteristics and dominance, and verbal translations of math word phrases into algebraic expressions.</w:t>
      </w:r>
    </w:p>
    <w:p w:rsidR="00BC3783" w:rsidRDefault="00BC3783" w:rsidP="00BC3783">
      <w:pPr>
        <w:tabs>
          <w:tab w:val="left" w:pos="360"/>
          <w:tab w:val="left" w:pos="720"/>
          <w:tab w:val="left" w:pos="1080"/>
          <w:tab w:val="left" w:pos="1440"/>
          <w:tab w:val="left" w:pos="1800"/>
          <w:tab w:val="left" w:pos="2160"/>
        </w:tabs>
        <w:ind w:left="1080" w:hanging="1080"/>
      </w:pPr>
      <w:r>
        <w:tab/>
      </w:r>
      <w:r>
        <w:tab/>
        <w:t>2</w:t>
      </w:r>
      <w:r w:rsidR="00163C0F">
        <w:t xml:space="preserve">. </w:t>
      </w:r>
      <w:r>
        <w:t xml:space="preserve"> </w:t>
      </w:r>
      <w:r w:rsidR="00FF5B92">
        <w:tab/>
      </w:r>
      <w:r>
        <w:t>Teacher use of effective questioning techniques to promote thoughtful student r</w:t>
      </w:r>
      <w:r w:rsidR="00A82E4D">
        <w:t>esponses and understandings</w:t>
      </w:r>
      <w:r>
        <w:t xml:space="preserve"> was clearly and consistently evident in 58 percent of middle level classes, 42 percent of the high school classrooms, and 39 percent of elementary level classes.</w:t>
      </w:r>
    </w:p>
    <w:p w:rsidR="00BC3783" w:rsidRDefault="00BC3783" w:rsidP="00FF5B92">
      <w:pPr>
        <w:tabs>
          <w:tab w:val="left" w:pos="360"/>
          <w:tab w:val="left" w:pos="720"/>
          <w:tab w:val="left" w:pos="1440"/>
          <w:tab w:val="left" w:pos="1800"/>
          <w:tab w:val="left" w:pos="2160"/>
        </w:tabs>
        <w:ind w:left="1440" w:hanging="360"/>
      </w:pPr>
      <w:r>
        <w:t>a</w:t>
      </w:r>
      <w:r w:rsidR="00163C0F">
        <w:t xml:space="preserve">. </w:t>
      </w:r>
      <w:r w:rsidR="00F213A0">
        <w:tab/>
      </w:r>
      <w:r>
        <w:t>Students clearly and consistently elaborated about content and ideas wh</w:t>
      </w:r>
      <w:r w:rsidR="00A82E4D">
        <w:t>en responding to questions</w:t>
      </w:r>
      <w:r>
        <w:t xml:space="preserve"> in 26 percent of observed classrooms; 35 percent of middle school, 23 percent of elementary, and 19 percent of high school classrooms showed evidence of this characteristic. </w:t>
      </w:r>
    </w:p>
    <w:p w:rsidR="00BC3783" w:rsidRPr="00C85EAE" w:rsidRDefault="00BC3783" w:rsidP="00FF5B92">
      <w:pPr>
        <w:tabs>
          <w:tab w:val="left" w:pos="360"/>
          <w:tab w:val="left" w:pos="720"/>
          <w:tab w:val="left" w:pos="1440"/>
          <w:tab w:val="left" w:pos="1800"/>
          <w:tab w:val="left" w:pos="2160"/>
        </w:tabs>
        <w:ind w:left="1440" w:hanging="360"/>
      </w:pPr>
      <w:r>
        <w:t xml:space="preserve">b. </w:t>
      </w:r>
      <w:r w:rsidR="00F213A0">
        <w:tab/>
      </w:r>
      <w:r>
        <w:t>In the classrooms referenced above, where the characteristic was observed, teachers asked students to: pantomime vocabulary words while others explained their word choice (delta, silt, cataract, elevation, physical features), explain the meaning of incomplete dominance, determine if p/4 is the same or different from 4/p, and discuss similarities and differences in the challenges presented to characters in a story.</w:t>
      </w:r>
    </w:p>
    <w:p w:rsidR="00BC3783" w:rsidRPr="00044F1E" w:rsidRDefault="00BC3783" w:rsidP="00BC3783">
      <w:pPr>
        <w:tabs>
          <w:tab w:val="left" w:pos="360"/>
          <w:tab w:val="left" w:pos="720"/>
          <w:tab w:val="left" w:pos="1080"/>
          <w:tab w:val="left" w:pos="1440"/>
          <w:tab w:val="left" w:pos="1800"/>
          <w:tab w:val="left" w:pos="2160"/>
        </w:tabs>
        <w:ind w:left="720" w:hanging="720"/>
      </w:pPr>
      <w:r>
        <w:rPr>
          <w:b/>
        </w:rPr>
        <w:tab/>
        <w:t>C</w:t>
      </w:r>
      <w:r w:rsidRPr="00895204">
        <w:rPr>
          <w:b/>
        </w:rPr>
        <w:t>.</w:t>
      </w:r>
      <w:r w:rsidRPr="00BA3A76">
        <w:t xml:space="preserve"> </w:t>
      </w:r>
      <w:r>
        <w:tab/>
      </w:r>
      <w:r>
        <w:rPr>
          <w:rFonts w:cstheme="minorHAnsi"/>
        </w:rPr>
        <w:t>In o</w:t>
      </w:r>
      <w:r w:rsidRPr="00044F1E">
        <w:rPr>
          <w:rFonts w:cstheme="minorHAnsi"/>
        </w:rPr>
        <w:t>bserved</w:t>
      </w:r>
      <w:r>
        <w:rPr>
          <w:rFonts w:cstheme="minorHAnsi"/>
        </w:rPr>
        <w:t xml:space="preserve"> classrooms,</w:t>
      </w:r>
      <w:r w:rsidRPr="00044F1E">
        <w:rPr>
          <w:rFonts w:cstheme="minorHAnsi"/>
        </w:rPr>
        <w:t xml:space="preserve"> instructional practices</w:t>
      </w:r>
      <w:r>
        <w:rPr>
          <w:rFonts w:cstheme="minorHAnsi"/>
        </w:rPr>
        <w:t xml:space="preserve"> indicating a</w:t>
      </w:r>
      <w:r w:rsidRPr="00044F1E">
        <w:rPr>
          <w:rFonts w:cstheme="minorHAnsi"/>
        </w:rPr>
        <w:t xml:space="preserve"> </w:t>
      </w:r>
      <w:r>
        <w:rPr>
          <w:rFonts w:cstheme="minorHAnsi"/>
        </w:rPr>
        <w:t xml:space="preserve">positive </w:t>
      </w:r>
      <w:r w:rsidRPr="00044F1E">
        <w:rPr>
          <w:rFonts w:cstheme="minorHAnsi"/>
        </w:rPr>
        <w:t>learning environment</w:t>
      </w:r>
      <w:r>
        <w:rPr>
          <w:rFonts w:cstheme="minorHAnsi"/>
        </w:rPr>
        <w:t xml:space="preserve">, one </w:t>
      </w:r>
      <w:r w:rsidRPr="00044F1E">
        <w:rPr>
          <w:rFonts w:cstheme="minorHAnsi"/>
        </w:rPr>
        <w:t>reflect</w:t>
      </w:r>
      <w:r>
        <w:rPr>
          <w:rFonts w:cstheme="minorHAnsi"/>
        </w:rPr>
        <w:t>ive of</w:t>
      </w:r>
      <w:r w:rsidRPr="00044F1E">
        <w:rPr>
          <w:rFonts w:cstheme="minorHAnsi"/>
        </w:rPr>
        <w:t xml:space="preserve"> </w:t>
      </w:r>
      <w:r>
        <w:rPr>
          <w:rFonts w:cstheme="minorHAnsi"/>
        </w:rPr>
        <w:t xml:space="preserve">the Holyoke’s best practice about climate and culture, were inconsistent across grade levels. </w:t>
      </w:r>
    </w:p>
    <w:p w:rsidR="009A1B69" w:rsidRDefault="00BC3783">
      <w:pPr>
        <w:pStyle w:val="ListParagraph"/>
        <w:numPr>
          <w:ilvl w:val="0"/>
          <w:numId w:val="17"/>
        </w:numPr>
        <w:tabs>
          <w:tab w:val="left" w:pos="360"/>
          <w:tab w:val="left" w:pos="720"/>
          <w:tab w:val="left" w:pos="1080"/>
          <w:tab w:val="left" w:pos="1440"/>
          <w:tab w:val="left" w:pos="1800"/>
          <w:tab w:val="left" w:pos="2160"/>
        </w:tabs>
        <w:ind w:left="1080"/>
        <w:contextualSpacing w:val="0"/>
      </w:pPr>
      <w:r w:rsidRPr="005202C6">
        <w:t xml:space="preserve">Interactions between teachers </w:t>
      </w:r>
      <w:r w:rsidR="00A82E4D">
        <w:t>and students and among students</w:t>
      </w:r>
      <w:r>
        <w:t xml:space="preserve"> </w:t>
      </w:r>
      <w:r w:rsidRPr="005202C6">
        <w:t xml:space="preserve">were </w:t>
      </w:r>
      <w:r>
        <w:t xml:space="preserve">clearly and </w:t>
      </w:r>
      <w:r w:rsidRPr="005202C6">
        <w:t>consistently positive and respectful in 90 percent of all classrooms</w:t>
      </w:r>
      <w:r w:rsidR="00163C0F">
        <w:t xml:space="preserve">. </w:t>
      </w:r>
      <w:r w:rsidRPr="005202C6">
        <w:t xml:space="preserve">Behavior standards were clearly </w:t>
      </w:r>
      <w:r>
        <w:t xml:space="preserve">and consistently </w:t>
      </w:r>
      <w:r w:rsidR="00A82E4D">
        <w:t>communicated and managed</w:t>
      </w:r>
      <w:r>
        <w:t xml:space="preserve"> </w:t>
      </w:r>
      <w:r w:rsidRPr="005202C6">
        <w:t>in 85 percent of classrooms</w:t>
      </w:r>
      <w:r>
        <w:t>, and a positive learning environment that provided all studen</w:t>
      </w:r>
      <w:r w:rsidR="00733FDF">
        <w:t xml:space="preserve">ts with access to learning </w:t>
      </w:r>
      <w:r>
        <w:t>activities was clearly and consistently observed in 81 percent of classrooms.</w:t>
      </w:r>
    </w:p>
    <w:p w:rsidR="009A1B69" w:rsidRDefault="00BC3783">
      <w:pPr>
        <w:pStyle w:val="ListParagraph"/>
        <w:numPr>
          <w:ilvl w:val="0"/>
          <w:numId w:val="17"/>
        </w:numPr>
        <w:tabs>
          <w:tab w:val="left" w:pos="360"/>
          <w:tab w:val="left" w:pos="720"/>
          <w:tab w:val="left" w:pos="1080"/>
          <w:tab w:val="left" w:pos="1440"/>
          <w:tab w:val="left" w:pos="1800"/>
          <w:tab w:val="left" w:pos="2160"/>
        </w:tabs>
        <w:contextualSpacing w:val="0"/>
      </w:pPr>
      <w:r>
        <w:lastRenderedPageBreak/>
        <w:t>Review team members noted that 54</w:t>
      </w:r>
      <w:r w:rsidRPr="00DF488C">
        <w:t xml:space="preserve"> percent of </w:t>
      </w:r>
      <w:r>
        <w:t xml:space="preserve">observed high school </w:t>
      </w:r>
      <w:r w:rsidRPr="00DF488C">
        <w:t xml:space="preserve">classrooms </w:t>
      </w:r>
      <w:r>
        <w:t xml:space="preserve">clearly and consistently employed </w:t>
      </w:r>
      <w:r w:rsidRPr="00DF488C">
        <w:t xml:space="preserve">routines that promoted transitions with minimal </w:t>
      </w:r>
      <w:r>
        <w:t xml:space="preserve">loss of </w:t>
      </w:r>
      <w:r w:rsidRPr="00DF488C">
        <w:t xml:space="preserve">instructional </w:t>
      </w:r>
      <w:r w:rsidR="00A82E4D">
        <w:t>time</w:t>
      </w:r>
      <w:r>
        <w:t>, compared with 84 percent and 81 percent of the elementary and middle school classes, respectively.</w:t>
      </w:r>
    </w:p>
    <w:p w:rsidR="009A1B69" w:rsidRDefault="00BC3783">
      <w:pPr>
        <w:pStyle w:val="ListParagraph"/>
        <w:numPr>
          <w:ilvl w:val="0"/>
          <w:numId w:val="17"/>
        </w:numPr>
        <w:tabs>
          <w:tab w:val="left" w:pos="360"/>
          <w:tab w:val="left" w:pos="720"/>
          <w:tab w:val="left" w:pos="1080"/>
          <w:tab w:val="left" w:pos="1440"/>
          <w:tab w:val="left" w:pos="1800"/>
          <w:tab w:val="left" w:pos="2160"/>
        </w:tabs>
        <w:contextualSpacing w:val="0"/>
      </w:pPr>
      <w:r>
        <w:t>The availability of multiple resources to meet all students’ diverse learning needs (#5) was clearly and consistently observed in 38 percent of all observed classrooms, in 54 percent of elementary, in 35 percent of middle, and in 8 percent of high school classrooms.</w:t>
      </w:r>
      <w:r w:rsidRPr="00334419">
        <w:tab/>
      </w:r>
      <w:r w:rsidRPr="00334419">
        <w:tab/>
      </w:r>
      <w:r>
        <w:t xml:space="preserve"> </w:t>
      </w:r>
    </w:p>
    <w:p w:rsidR="00BC3783" w:rsidRPr="00C85EAE" w:rsidRDefault="00BC3783" w:rsidP="00FF5B92">
      <w:pPr>
        <w:pStyle w:val="ListParagraph"/>
        <w:tabs>
          <w:tab w:val="left" w:pos="360"/>
          <w:tab w:val="left" w:pos="720"/>
          <w:tab w:val="left" w:pos="1440"/>
          <w:tab w:val="left" w:pos="1800"/>
          <w:tab w:val="left" w:pos="2160"/>
        </w:tabs>
        <w:ind w:left="1440" w:hanging="363"/>
      </w:pPr>
      <w:r>
        <w:t>a</w:t>
      </w:r>
      <w:r w:rsidR="00163C0F">
        <w:t xml:space="preserve">. </w:t>
      </w:r>
      <w:r>
        <w:t xml:space="preserve"> </w:t>
      </w:r>
      <w:r w:rsidR="00FF5B92">
        <w:tab/>
      </w:r>
      <w:r>
        <w:t>In 10 percent of observed classrooms, students clearly and consistently used technology as a tool for lea</w:t>
      </w:r>
      <w:r w:rsidR="00A82E4D">
        <w:t>rning and/or understanding</w:t>
      </w:r>
      <w:r>
        <w:t>.</w:t>
      </w:r>
    </w:p>
    <w:p w:rsidR="00DE5DF2" w:rsidRDefault="00BC3783" w:rsidP="00D665A3">
      <w:pPr>
        <w:tabs>
          <w:tab w:val="left" w:pos="360"/>
          <w:tab w:val="left" w:pos="720"/>
          <w:tab w:val="left" w:pos="1080"/>
          <w:tab w:val="left" w:pos="1440"/>
          <w:tab w:val="left" w:pos="1800"/>
          <w:tab w:val="left" w:pos="2160"/>
        </w:tabs>
        <w:rPr>
          <w:rFonts w:cstheme="minorHAnsi"/>
        </w:rPr>
      </w:pPr>
      <w:r w:rsidRPr="00224D0A">
        <w:rPr>
          <w:b/>
        </w:rPr>
        <w:t>Impact</w:t>
      </w:r>
      <w:r w:rsidRPr="00224D0A">
        <w:t xml:space="preserve">: </w:t>
      </w:r>
      <w:r>
        <w:rPr>
          <w:rFonts w:cstheme="minorHAnsi"/>
        </w:rPr>
        <w:t>Observations of characteristics of standards-based teaching in Holyoke classrooms indicate</w:t>
      </w:r>
      <w:r w:rsidR="00894A63">
        <w:rPr>
          <w:rFonts w:cstheme="minorHAnsi"/>
        </w:rPr>
        <w:t>d</w:t>
      </w:r>
      <w:r>
        <w:rPr>
          <w:rFonts w:cstheme="minorHAnsi"/>
        </w:rPr>
        <w:t xml:space="preserve"> that many students are not receiving the rigorous classroom instruction that promotes higher-order thinking skills and provides students with opportunities to elaborate on their own thinking</w:t>
      </w:r>
      <w:r w:rsidR="00163C0F">
        <w:rPr>
          <w:rFonts w:cstheme="minorHAnsi"/>
        </w:rPr>
        <w:t xml:space="preserve">. </w:t>
      </w:r>
    </w:p>
    <w:p w:rsidR="002C1685" w:rsidRPr="00AC5E11" w:rsidRDefault="002C1685" w:rsidP="00D665A3">
      <w:pPr>
        <w:tabs>
          <w:tab w:val="left" w:pos="360"/>
          <w:tab w:val="left" w:pos="720"/>
          <w:tab w:val="left" w:pos="1080"/>
          <w:tab w:val="left" w:pos="1440"/>
          <w:tab w:val="left" w:pos="1800"/>
          <w:tab w:val="left" w:pos="2160"/>
        </w:tabs>
        <w:rPr>
          <w:rFonts w:cstheme="minorHAnsi"/>
        </w:rPr>
      </w:pPr>
    </w:p>
    <w:p w:rsidR="00321416" w:rsidRPr="00A52F2C" w:rsidRDefault="00D91841" w:rsidP="00D665A3">
      <w:pPr>
        <w:tabs>
          <w:tab w:val="left" w:pos="360"/>
          <w:tab w:val="left" w:pos="720"/>
          <w:tab w:val="left" w:pos="1080"/>
          <w:tab w:val="left" w:pos="1440"/>
          <w:tab w:val="left" w:pos="1800"/>
          <w:tab w:val="left" w:pos="2160"/>
        </w:tabs>
        <w:rPr>
          <w:b/>
          <w:i/>
          <w:sz w:val="24"/>
          <w:szCs w:val="24"/>
        </w:rPr>
      </w:pPr>
      <w:r w:rsidRPr="00D91841">
        <w:rPr>
          <w:b/>
          <w:i/>
          <w:sz w:val="24"/>
          <w:szCs w:val="24"/>
        </w:rPr>
        <w:t>Assessment</w:t>
      </w:r>
    </w:p>
    <w:p w:rsidR="00321416" w:rsidRDefault="00044D4E" w:rsidP="00B41A8A">
      <w:pPr>
        <w:tabs>
          <w:tab w:val="left" w:pos="360"/>
          <w:tab w:val="left" w:pos="720"/>
          <w:tab w:val="left" w:pos="1080"/>
          <w:tab w:val="left" w:pos="1440"/>
          <w:tab w:val="left" w:pos="1800"/>
          <w:tab w:val="left" w:pos="2160"/>
        </w:tabs>
        <w:ind w:left="360" w:hanging="360"/>
        <w:rPr>
          <w:b/>
        </w:rPr>
      </w:pPr>
      <w:r>
        <w:rPr>
          <w:b/>
        </w:rPr>
        <w:t>14</w:t>
      </w:r>
      <w:r w:rsidR="00B933E8">
        <w:rPr>
          <w:b/>
        </w:rPr>
        <w:t xml:space="preserve">. </w:t>
      </w:r>
      <w:r w:rsidR="00B41A8A">
        <w:rPr>
          <w:b/>
        </w:rPr>
        <w:tab/>
      </w:r>
      <w:r w:rsidR="00321416">
        <w:rPr>
          <w:b/>
        </w:rPr>
        <w:t xml:space="preserve">At the time of the review, the district </w:t>
      </w:r>
      <w:r w:rsidR="00322C16">
        <w:rPr>
          <w:b/>
        </w:rPr>
        <w:t xml:space="preserve">was expanding its collection and use of data, but it </w:t>
      </w:r>
      <w:r w:rsidR="00321416">
        <w:rPr>
          <w:b/>
        </w:rPr>
        <w:t xml:space="preserve">did not have in place a </w:t>
      </w:r>
      <w:r w:rsidR="00C53B5D">
        <w:rPr>
          <w:b/>
        </w:rPr>
        <w:t xml:space="preserve">complete </w:t>
      </w:r>
      <w:r w:rsidR="00321416">
        <w:rPr>
          <w:b/>
        </w:rPr>
        <w:t xml:space="preserve">system of formative assessments. </w:t>
      </w:r>
      <w:r w:rsidR="00EE667E">
        <w:rPr>
          <w:b/>
        </w:rPr>
        <w:t xml:space="preserve">Work was </w:t>
      </w:r>
      <w:r w:rsidR="00C56B28">
        <w:rPr>
          <w:b/>
        </w:rPr>
        <w:t xml:space="preserve">underway </w:t>
      </w:r>
      <w:r w:rsidR="00EE667E">
        <w:rPr>
          <w:b/>
        </w:rPr>
        <w:t xml:space="preserve">to develop such a system, but </w:t>
      </w:r>
      <w:r w:rsidR="00B402EF">
        <w:rPr>
          <w:b/>
        </w:rPr>
        <w:t>completion was several months away.</w:t>
      </w:r>
      <w:r w:rsidR="00C56B28">
        <w:rPr>
          <w:b/>
        </w:rPr>
        <w:t xml:space="preserve"> </w:t>
      </w:r>
    </w:p>
    <w:p w:rsidR="00C53B5D" w:rsidRDefault="00D91841" w:rsidP="00B41A8A">
      <w:pPr>
        <w:tabs>
          <w:tab w:val="left" w:pos="360"/>
          <w:tab w:val="left" w:pos="720"/>
          <w:tab w:val="left" w:pos="1080"/>
          <w:tab w:val="left" w:pos="1440"/>
          <w:tab w:val="left" w:pos="1800"/>
          <w:tab w:val="left" w:pos="2160"/>
        </w:tabs>
        <w:ind w:left="720" w:hanging="360"/>
      </w:pPr>
      <w:r w:rsidRPr="00D91841">
        <w:rPr>
          <w:b/>
        </w:rPr>
        <w:t>A.</w:t>
      </w:r>
      <w:r w:rsidR="00EE667E">
        <w:tab/>
      </w:r>
      <w:r w:rsidR="00C53B5D">
        <w:t>Achievement Network (ANet) assessments had been administered four times a year and served as formative assessments.</w:t>
      </w:r>
    </w:p>
    <w:p w:rsidR="00B402EF" w:rsidRDefault="00C53B5D" w:rsidP="00B402EF">
      <w:pPr>
        <w:tabs>
          <w:tab w:val="left" w:pos="360"/>
          <w:tab w:val="left" w:pos="720"/>
          <w:tab w:val="left" w:pos="1080"/>
          <w:tab w:val="left" w:pos="1440"/>
          <w:tab w:val="left" w:pos="1800"/>
          <w:tab w:val="left" w:pos="2160"/>
        </w:tabs>
      </w:pPr>
      <w:r>
        <w:tab/>
      </w:r>
      <w:r>
        <w:tab/>
        <w:t>1.</w:t>
      </w:r>
      <w:r>
        <w:tab/>
      </w:r>
      <w:r w:rsidR="00B402EF">
        <w:t>All but one of the K-8 schools discontinued the use of ANet assessments in summer 2014.</w:t>
      </w:r>
    </w:p>
    <w:p w:rsidR="00EE667E" w:rsidRDefault="00D91841" w:rsidP="00B41A8A">
      <w:pPr>
        <w:tabs>
          <w:tab w:val="left" w:pos="360"/>
          <w:tab w:val="left" w:pos="720"/>
          <w:tab w:val="left" w:pos="1080"/>
          <w:tab w:val="left" w:pos="1440"/>
          <w:tab w:val="left" w:pos="1800"/>
          <w:tab w:val="left" w:pos="2160"/>
        </w:tabs>
        <w:ind w:left="720" w:hanging="360"/>
      </w:pPr>
      <w:r w:rsidRPr="00D91841">
        <w:rPr>
          <w:b/>
        </w:rPr>
        <w:t>B.</w:t>
      </w:r>
      <w:r w:rsidR="00B402EF">
        <w:tab/>
      </w:r>
      <w:r w:rsidR="00EE667E">
        <w:t xml:space="preserve">Other assessments </w:t>
      </w:r>
      <w:r w:rsidR="00C56B28">
        <w:t xml:space="preserve">at these grade levels </w:t>
      </w:r>
      <w:r w:rsidR="00EE667E">
        <w:t>are administered less frequently, three times a year or fewer, and as such do not provide teachers with sufficient periodic evidence concerning their students’ progress.</w:t>
      </w:r>
    </w:p>
    <w:p w:rsidR="00EE667E" w:rsidRDefault="00F213A0" w:rsidP="00B41A8A">
      <w:pPr>
        <w:tabs>
          <w:tab w:val="left" w:pos="360"/>
          <w:tab w:val="left" w:pos="720"/>
          <w:tab w:val="left" w:pos="1080"/>
          <w:tab w:val="left" w:pos="1440"/>
          <w:tab w:val="left" w:pos="1800"/>
          <w:tab w:val="left" w:pos="2160"/>
        </w:tabs>
        <w:ind w:left="1080" w:hanging="360"/>
      </w:pPr>
      <w:r>
        <w:t>1</w:t>
      </w:r>
      <w:r w:rsidR="00EE667E">
        <w:t xml:space="preserve">. </w:t>
      </w:r>
      <w:r w:rsidR="00B41A8A">
        <w:tab/>
      </w:r>
      <w:r w:rsidR="00EE667E">
        <w:t>The Benchmark Assessment System (BAS), including some of its subtests, is administered K-3 two or three times a year, depending on grade level.</w:t>
      </w:r>
    </w:p>
    <w:p w:rsidR="00EE667E" w:rsidRDefault="00EE667E" w:rsidP="00B41A8A">
      <w:pPr>
        <w:tabs>
          <w:tab w:val="left" w:pos="360"/>
          <w:tab w:val="left" w:pos="720"/>
          <w:tab w:val="left" w:pos="1080"/>
          <w:tab w:val="left" w:pos="1440"/>
          <w:tab w:val="left" w:pos="1800"/>
          <w:tab w:val="left" w:pos="2160"/>
        </w:tabs>
        <w:ind w:left="1080" w:hanging="360"/>
      </w:pPr>
      <w:r>
        <w:t xml:space="preserve">2. </w:t>
      </w:r>
      <w:r w:rsidR="00B41A8A">
        <w:tab/>
      </w:r>
      <w:r w:rsidR="00B911F2">
        <w:t xml:space="preserve">Interviewees said that </w:t>
      </w:r>
      <w:r>
        <w:t xml:space="preserve">Dean </w:t>
      </w:r>
      <w:r w:rsidR="00264A53">
        <w:t xml:space="preserve">Vocational </w:t>
      </w:r>
      <w:r>
        <w:t xml:space="preserve">Technical High School </w:t>
      </w:r>
      <w:r w:rsidR="00B911F2">
        <w:t>“is beginning to develop</w:t>
      </w:r>
      <w:r w:rsidR="00C35295">
        <w:t xml:space="preserve"> assessments</w:t>
      </w:r>
      <w:r w:rsidR="00B911F2">
        <w:t>” and has “no current expertise in assessment development</w:t>
      </w:r>
      <w:r>
        <w:t>.</w:t>
      </w:r>
      <w:r w:rsidR="00B911F2">
        <w:t>”</w:t>
      </w:r>
      <w:r>
        <w:tab/>
        <w:t xml:space="preserve"> </w:t>
      </w:r>
    </w:p>
    <w:p w:rsidR="00321416" w:rsidRPr="008B16A5" w:rsidRDefault="00C7443B" w:rsidP="00B41A8A">
      <w:pPr>
        <w:tabs>
          <w:tab w:val="left" w:pos="360"/>
          <w:tab w:val="left" w:pos="720"/>
          <w:tab w:val="left" w:pos="1080"/>
          <w:tab w:val="left" w:pos="1440"/>
          <w:tab w:val="left" w:pos="1800"/>
          <w:tab w:val="left" w:pos="2160"/>
        </w:tabs>
        <w:ind w:left="720" w:hanging="360"/>
        <w:rPr>
          <w:b/>
        </w:rPr>
      </w:pPr>
      <w:r>
        <w:rPr>
          <w:b/>
        </w:rPr>
        <w:t>C</w:t>
      </w:r>
      <w:r w:rsidR="00321416">
        <w:rPr>
          <w:b/>
        </w:rPr>
        <w:t>.</w:t>
      </w:r>
      <w:r w:rsidR="00321416">
        <w:rPr>
          <w:b/>
        </w:rPr>
        <w:tab/>
      </w:r>
      <w:r w:rsidR="00321416" w:rsidRPr="008B16A5">
        <w:t xml:space="preserve">Formative assessments that </w:t>
      </w:r>
      <w:r w:rsidR="00264A53">
        <w:t xml:space="preserve">take place </w:t>
      </w:r>
      <w:r w:rsidR="00321416" w:rsidRPr="008B16A5">
        <w:t>4 to 8 times a year and guide teachers’ instructional decisions are in place in some content areas and at some levels.</w:t>
      </w:r>
    </w:p>
    <w:p w:rsidR="00321416" w:rsidRPr="00A4606B" w:rsidRDefault="00321416" w:rsidP="00B41A8A">
      <w:pPr>
        <w:pStyle w:val="ListParagraph"/>
        <w:tabs>
          <w:tab w:val="left" w:pos="360"/>
          <w:tab w:val="left" w:pos="720"/>
          <w:tab w:val="left" w:pos="1080"/>
          <w:tab w:val="left" w:pos="1440"/>
          <w:tab w:val="left" w:pos="1800"/>
          <w:tab w:val="left" w:pos="2160"/>
        </w:tabs>
        <w:ind w:left="1080" w:hanging="360"/>
      </w:pPr>
      <w:r>
        <w:t>1.</w:t>
      </w:r>
      <w:r>
        <w:tab/>
        <w:t xml:space="preserve">Kelly </w:t>
      </w:r>
      <w:r w:rsidR="006F5B52">
        <w:t xml:space="preserve">(K-8) </w:t>
      </w:r>
      <w:r>
        <w:t xml:space="preserve">continues to administer </w:t>
      </w:r>
      <w:r w:rsidR="006F5B52">
        <w:t>ANet</w:t>
      </w:r>
      <w:r>
        <w:t xml:space="preserve"> assessments four times a year </w:t>
      </w:r>
      <w:r w:rsidR="006F5B52">
        <w:t xml:space="preserve">in grades 2-8 </w:t>
      </w:r>
      <w:r>
        <w:t xml:space="preserve">in </w:t>
      </w:r>
      <w:r w:rsidR="00264A53">
        <w:t>ELA</w:t>
      </w:r>
      <w:r>
        <w:t xml:space="preserve"> and mathematics.</w:t>
      </w:r>
    </w:p>
    <w:p w:rsidR="00321416" w:rsidRDefault="00321416" w:rsidP="00B41A8A">
      <w:pPr>
        <w:tabs>
          <w:tab w:val="left" w:pos="360"/>
          <w:tab w:val="left" w:pos="720"/>
          <w:tab w:val="left" w:pos="1080"/>
          <w:tab w:val="left" w:pos="1440"/>
          <w:tab w:val="left" w:pos="2160"/>
        </w:tabs>
        <w:ind w:left="1080" w:hanging="360"/>
      </w:pPr>
      <w:r>
        <w:lastRenderedPageBreak/>
        <w:t>2.</w:t>
      </w:r>
      <w:r>
        <w:tab/>
        <w:t>Holyoke High School (HHS) administers common quarterly assessments in ELA and mathematics.</w:t>
      </w:r>
    </w:p>
    <w:p w:rsidR="00321416" w:rsidRDefault="00321416" w:rsidP="00B41A8A">
      <w:pPr>
        <w:tabs>
          <w:tab w:val="left" w:pos="360"/>
          <w:tab w:val="left" w:pos="720"/>
          <w:tab w:val="left" w:pos="1080"/>
          <w:tab w:val="left" w:pos="1440"/>
          <w:tab w:val="left" w:pos="2160"/>
        </w:tabs>
        <w:ind w:left="1440" w:hanging="360"/>
      </w:pPr>
      <w:r>
        <w:t xml:space="preserve">a. </w:t>
      </w:r>
      <w:r w:rsidR="00B41A8A">
        <w:tab/>
      </w:r>
      <w:r>
        <w:t xml:space="preserve">HHS ELA quarterly assessments are in place for the second year, but </w:t>
      </w:r>
      <w:r w:rsidR="00264A53">
        <w:t xml:space="preserve">were </w:t>
      </w:r>
      <w:r>
        <w:t>substantially revised after the first year. As a result, comparisons of student achievement between the first and second year</w:t>
      </w:r>
      <w:r w:rsidR="00264A53">
        <w:t>s</w:t>
      </w:r>
      <w:r>
        <w:t xml:space="preserve"> are not useful.</w:t>
      </w:r>
    </w:p>
    <w:p w:rsidR="00321416" w:rsidRDefault="00321416" w:rsidP="00B41A8A">
      <w:pPr>
        <w:tabs>
          <w:tab w:val="left" w:pos="360"/>
          <w:tab w:val="left" w:pos="720"/>
          <w:tab w:val="left" w:pos="1080"/>
          <w:tab w:val="left" w:pos="1440"/>
          <w:tab w:val="left" w:pos="2160"/>
        </w:tabs>
        <w:ind w:left="1080" w:hanging="360"/>
      </w:pPr>
      <w:r>
        <w:t xml:space="preserve">3. </w:t>
      </w:r>
      <w:r>
        <w:tab/>
        <w:t>The science department at Holyoke High School has for several years administered common chapter tests, midterms, and finals in biology, chemistry, and physics followed by teachers’ analysis of the results.</w:t>
      </w:r>
    </w:p>
    <w:p w:rsidR="00C35295" w:rsidRDefault="00D91841" w:rsidP="00C30CC1">
      <w:pPr>
        <w:tabs>
          <w:tab w:val="left" w:pos="360"/>
          <w:tab w:val="left" w:pos="720"/>
          <w:tab w:val="left" w:pos="1080"/>
          <w:tab w:val="left" w:pos="1440"/>
          <w:tab w:val="left" w:pos="1800"/>
          <w:tab w:val="left" w:pos="2160"/>
        </w:tabs>
        <w:ind w:left="720" w:hanging="360"/>
      </w:pPr>
      <w:r w:rsidRPr="00D91841">
        <w:rPr>
          <w:b/>
        </w:rPr>
        <w:t>D.</w:t>
      </w:r>
      <w:r w:rsidR="00321416">
        <w:tab/>
        <w:t xml:space="preserve">In recognition of the need for systematic collection, dissemination, and analysis of formative assessment data to monitor student progress, the district is developing and administering a system of </w:t>
      </w:r>
      <w:r w:rsidR="006F5B52">
        <w:t>“</w:t>
      </w:r>
      <w:r w:rsidR="00321416">
        <w:t>interim</w:t>
      </w:r>
      <w:r w:rsidR="006F5B52">
        <w:t>”</w:t>
      </w:r>
      <w:r w:rsidR="005832F8" w:rsidRPr="005832F8">
        <w:rPr>
          <w:rStyle w:val="FootnoteReference"/>
        </w:rPr>
        <w:t xml:space="preserve"> </w:t>
      </w:r>
      <w:r w:rsidR="005832F8">
        <w:rPr>
          <w:rStyle w:val="FootnoteReference"/>
        </w:rPr>
        <w:footnoteReference w:id="5"/>
      </w:r>
      <w:r w:rsidR="00321416">
        <w:t xml:space="preserve"> assessments in ELA grades 2-8, in mathematics grades 3-8, and in science grades 4-8 during the 2014-</w:t>
      </w:r>
      <w:r w:rsidR="00264A53">
        <w:t>20</w:t>
      </w:r>
      <w:r w:rsidR="00321416">
        <w:t xml:space="preserve">15 school year. These district assessments will </w:t>
      </w:r>
      <w:r w:rsidR="00264A53">
        <w:t xml:space="preserve">take place </w:t>
      </w:r>
      <w:r w:rsidR="00321416">
        <w:t xml:space="preserve">three times a year, and the MCAS will serve as the summative assessment. Items on the interim assessments are constructed to measure students’ proficiency </w:t>
      </w:r>
      <w:r w:rsidR="00D83939">
        <w:t xml:space="preserve">on </w:t>
      </w:r>
      <w:r w:rsidR="00321416">
        <w:t>state standards.</w:t>
      </w:r>
    </w:p>
    <w:p w:rsidR="00321416" w:rsidRPr="00F708CB" w:rsidRDefault="00321416" w:rsidP="00C30CC1">
      <w:pPr>
        <w:tabs>
          <w:tab w:val="left" w:pos="360"/>
          <w:tab w:val="left" w:pos="720"/>
          <w:tab w:val="left" w:pos="1080"/>
          <w:tab w:val="left" w:pos="1440"/>
          <w:tab w:val="left" w:pos="1800"/>
          <w:tab w:val="left" w:pos="2160"/>
        </w:tabs>
        <w:ind w:left="1080" w:hanging="360"/>
      </w:pPr>
      <w:r>
        <w:t>1.</w:t>
      </w:r>
      <w:r>
        <w:tab/>
      </w:r>
      <w:r w:rsidRPr="002E7660">
        <w:t xml:space="preserve">Using the Gravic Office OMR software package, the district this year collected the K-8 results for the first interim assessments in ELA, mathematics, and science. </w:t>
      </w:r>
    </w:p>
    <w:p w:rsidR="00321416" w:rsidRDefault="00321416" w:rsidP="00C30CC1">
      <w:pPr>
        <w:tabs>
          <w:tab w:val="left" w:pos="360"/>
          <w:tab w:val="left" w:pos="720"/>
          <w:tab w:val="left" w:pos="1080"/>
          <w:tab w:val="left" w:pos="1440"/>
          <w:tab w:val="left" w:pos="1800"/>
          <w:tab w:val="left" w:pos="2160"/>
        </w:tabs>
        <w:ind w:left="1080" w:hanging="360"/>
      </w:pPr>
      <w:r>
        <w:t>2.</w:t>
      </w:r>
      <w:r>
        <w:tab/>
        <w:t>Using the same software, the district generated a comprehensive set of reports on the first interim assessments for analysis at the district, school, and classroom levels.</w:t>
      </w:r>
    </w:p>
    <w:p w:rsidR="00321416" w:rsidRDefault="00321416" w:rsidP="00C30CC1">
      <w:pPr>
        <w:tabs>
          <w:tab w:val="left" w:pos="360"/>
          <w:tab w:val="left" w:pos="720"/>
          <w:tab w:val="left" w:pos="1080"/>
          <w:tab w:val="left" w:pos="1440"/>
          <w:tab w:val="left" w:pos="1800"/>
          <w:tab w:val="left" w:pos="2160"/>
        </w:tabs>
      </w:pPr>
      <w:r>
        <w:tab/>
      </w:r>
      <w:r>
        <w:tab/>
      </w:r>
      <w:r>
        <w:tab/>
        <w:t>a.</w:t>
      </w:r>
      <w:r>
        <w:tab/>
        <w:t>The district provided staff with training on analyzing the interim report data.</w:t>
      </w:r>
    </w:p>
    <w:p w:rsidR="00321416" w:rsidRDefault="00C30CC1" w:rsidP="00C30CC1">
      <w:pPr>
        <w:tabs>
          <w:tab w:val="left" w:pos="360"/>
          <w:tab w:val="left" w:pos="720"/>
          <w:tab w:val="left" w:pos="1080"/>
          <w:tab w:val="left" w:pos="1440"/>
          <w:tab w:val="left" w:pos="1800"/>
          <w:tab w:val="left" w:pos="2160"/>
        </w:tabs>
        <w:ind w:left="1440" w:hanging="360"/>
      </w:pPr>
      <w:r>
        <w:t>b.</w:t>
      </w:r>
      <w:r w:rsidR="00321416">
        <w:tab/>
        <w:t>District office administrators and principals received the complete set of reports and training during a District Instructional Leadership Team (DILT) meeting.</w:t>
      </w:r>
    </w:p>
    <w:p w:rsidR="00321416" w:rsidRDefault="00C30CC1" w:rsidP="00C30CC1">
      <w:pPr>
        <w:tabs>
          <w:tab w:val="left" w:pos="360"/>
          <w:tab w:val="left" w:pos="720"/>
          <w:tab w:val="left" w:pos="1080"/>
          <w:tab w:val="left" w:pos="1440"/>
          <w:tab w:val="left" w:pos="1800"/>
          <w:tab w:val="left" w:pos="2160"/>
        </w:tabs>
        <w:ind w:left="1440" w:hanging="360"/>
      </w:pPr>
      <w:r>
        <w:t>c</w:t>
      </w:r>
      <w:r w:rsidR="00321416">
        <w:t>.</w:t>
      </w:r>
      <w:r w:rsidR="00321416">
        <w:tab/>
        <w:t>Teachers received selected classroom level reports and training on their analysis and use during a full day of professional development.</w:t>
      </w:r>
    </w:p>
    <w:p w:rsidR="00321416" w:rsidRDefault="00C30CC1" w:rsidP="00C30CC1">
      <w:pPr>
        <w:tabs>
          <w:tab w:val="left" w:pos="360"/>
          <w:tab w:val="left" w:pos="720"/>
          <w:tab w:val="left" w:pos="1080"/>
          <w:tab w:val="left" w:pos="1440"/>
          <w:tab w:val="left" w:pos="1800"/>
          <w:tab w:val="left" w:pos="2160"/>
        </w:tabs>
        <w:ind w:left="1440" w:hanging="360"/>
      </w:pPr>
      <w:r>
        <w:t xml:space="preserve">d. </w:t>
      </w:r>
      <w:r>
        <w:tab/>
      </w:r>
      <w:r w:rsidR="00DD159B">
        <w:t xml:space="preserve">School </w:t>
      </w:r>
      <w:r w:rsidR="00321416">
        <w:t>Instructional Leadership Teams (ILT</w:t>
      </w:r>
      <w:r w:rsidR="00264A53">
        <w:t>s</w:t>
      </w:r>
      <w:r w:rsidR="00321416">
        <w:t>) and Instructional Learning Specialists (ILS</w:t>
      </w:r>
      <w:r w:rsidR="00264A53">
        <w:t>s</w:t>
      </w:r>
      <w:r w:rsidR="00321416">
        <w:t>) provide</w:t>
      </w:r>
      <w:r w:rsidR="007C503F">
        <w:t>d</w:t>
      </w:r>
      <w:r w:rsidR="00321416">
        <w:t xml:space="preserve"> teachers with further training on the use of this data in the design of classroom instruction. </w:t>
      </w:r>
    </w:p>
    <w:p w:rsidR="00A436DF" w:rsidRDefault="00321416" w:rsidP="00BC38F5">
      <w:pPr>
        <w:tabs>
          <w:tab w:val="left" w:pos="360"/>
          <w:tab w:val="left" w:pos="720"/>
          <w:tab w:val="left" w:pos="1080"/>
          <w:tab w:val="left" w:pos="1440"/>
          <w:tab w:val="left" w:pos="1800"/>
          <w:tab w:val="left" w:pos="2160"/>
        </w:tabs>
        <w:ind w:left="1080" w:hanging="360"/>
      </w:pPr>
      <w:r>
        <w:t>3</w:t>
      </w:r>
      <w:r w:rsidR="00163C0F">
        <w:t xml:space="preserve">. </w:t>
      </w:r>
      <w:r>
        <w:t xml:space="preserve"> </w:t>
      </w:r>
      <w:r w:rsidR="00FD714F">
        <w:tab/>
      </w:r>
      <w:r>
        <w:t xml:space="preserve">At the time of the onsite visit, the first interim assessments had been administered and analyzed, and the second interim assessments were scheduled for administration in the immediate future. </w:t>
      </w:r>
    </w:p>
    <w:p w:rsidR="00321416" w:rsidRDefault="00321416" w:rsidP="00281E5F">
      <w:pPr>
        <w:tabs>
          <w:tab w:val="left" w:pos="0"/>
          <w:tab w:val="left" w:pos="360"/>
          <w:tab w:val="left" w:pos="1440"/>
          <w:tab w:val="left" w:pos="1800"/>
          <w:tab w:val="left" w:pos="2160"/>
        </w:tabs>
        <w:ind w:left="1440" w:hanging="360"/>
      </w:pPr>
      <w:r>
        <w:t xml:space="preserve">a. </w:t>
      </w:r>
      <w:r w:rsidR="00281E5F">
        <w:tab/>
      </w:r>
      <w:r>
        <w:t>With the administration of interim assessment 2, administrators will have data on student progress by comparing results from interim assessment 1 and interim assessment 2.</w:t>
      </w:r>
    </w:p>
    <w:p w:rsidR="00321416" w:rsidRPr="00F708CB" w:rsidRDefault="00321416" w:rsidP="00281E5F">
      <w:pPr>
        <w:tabs>
          <w:tab w:val="left" w:pos="0"/>
          <w:tab w:val="left" w:pos="360"/>
          <w:tab w:val="left" w:pos="1440"/>
          <w:tab w:val="left" w:pos="1800"/>
          <w:tab w:val="left" w:pos="2160"/>
        </w:tabs>
        <w:ind w:left="1440" w:hanging="360"/>
      </w:pPr>
      <w:r>
        <w:lastRenderedPageBreak/>
        <w:t xml:space="preserve">b. </w:t>
      </w:r>
      <w:r w:rsidR="00281E5F">
        <w:tab/>
      </w:r>
      <w:r w:rsidR="003C3788">
        <w:t>T</w:t>
      </w:r>
      <w:r>
        <w:t>he results from the 2014-</w:t>
      </w:r>
      <w:r w:rsidR="00264A53">
        <w:t>20</w:t>
      </w:r>
      <w:r>
        <w:t xml:space="preserve">15 administration of interim assessments </w:t>
      </w:r>
      <w:r w:rsidR="003C3788">
        <w:t xml:space="preserve">will be </w:t>
      </w:r>
      <w:r>
        <w:t xml:space="preserve">baseline data and cannot be compared </w:t>
      </w:r>
      <w:r w:rsidR="003C3788">
        <w:t>with results from the preceding year.</w:t>
      </w:r>
      <w:r>
        <w:t xml:space="preserve"> </w:t>
      </w:r>
    </w:p>
    <w:p w:rsidR="00321416" w:rsidRDefault="00D91841" w:rsidP="00281E5F">
      <w:pPr>
        <w:tabs>
          <w:tab w:val="left" w:pos="360"/>
          <w:tab w:val="left" w:pos="720"/>
          <w:tab w:val="left" w:pos="1080"/>
          <w:tab w:val="left" w:pos="1440"/>
          <w:tab w:val="left" w:pos="1800"/>
          <w:tab w:val="left" w:pos="2160"/>
        </w:tabs>
        <w:ind w:left="720" w:hanging="360"/>
      </w:pPr>
      <w:r w:rsidRPr="00D91841">
        <w:rPr>
          <w:b/>
        </w:rPr>
        <w:t>E.</w:t>
      </w:r>
      <w:r w:rsidRPr="00D91841">
        <w:rPr>
          <w:b/>
        </w:rPr>
        <w:tab/>
      </w:r>
      <w:r w:rsidR="00321416">
        <w:t>The district further extended its capacity for the collection, dissemination</w:t>
      </w:r>
      <w:r w:rsidR="003C3788">
        <w:t>,</w:t>
      </w:r>
      <w:r w:rsidR="00321416">
        <w:t xml:space="preserve"> and effective use of data through the Grade 3 Collaboration Project. The district chose to focus on grade 3 literacy because grade 3 reading is a leading indicator</w:t>
      </w:r>
      <w:r w:rsidR="003C3788">
        <w:t xml:space="preserve"> of future literacy achievement</w:t>
      </w:r>
      <w:r w:rsidR="00321416">
        <w:t>, because of the centrality of literacy in the AIP, and because of the low percent</w:t>
      </w:r>
      <w:r w:rsidR="00264A53">
        <w:t>age</w:t>
      </w:r>
      <w:r w:rsidR="00321416">
        <w:t xml:space="preserve"> of Holyoke’s students proficient on the grade 3 ELA MCAS.</w:t>
      </w:r>
      <w:r w:rsidR="00264A53">
        <w:rPr>
          <w:rStyle w:val="FootnoteReference"/>
        </w:rPr>
        <w:footnoteReference w:id="6"/>
      </w:r>
    </w:p>
    <w:p w:rsidR="00321416" w:rsidRDefault="00321416" w:rsidP="00281E5F">
      <w:pPr>
        <w:tabs>
          <w:tab w:val="left" w:pos="360"/>
          <w:tab w:val="left" w:pos="720"/>
          <w:tab w:val="left" w:pos="1080"/>
          <w:tab w:val="left" w:pos="1440"/>
          <w:tab w:val="left" w:pos="1800"/>
          <w:tab w:val="left" w:pos="2160"/>
        </w:tabs>
        <w:ind w:left="1080" w:hanging="360"/>
      </w:pPr>
      <w:r>
        <w:t>1.</w:t>
      </w:r>
      <w:r>
        <w:tab/>
        <w:t xml:space="preserve">The district gathered all grade 3 teachers and presented them with data for each of their students on the first ELA interim assessment, </w:t>
      </w:r>
      <w:r w:rsidR="003C3788">
        <w:t xml:space="preserve">their </w:t>
      </w:r>
      <w:r>
        <w:t xml:space="preserve">BAS level, their ELL status and level, and their special education status and disability information. </w:t>
      </w:r>
    </w:p>
    <w:p w:rsidR="00321416" w:rsidRDefault="00321416" w:rsidP="00281E5F">
      <w:pPr>
        <w:tabs>
          <w:tab w:val="left" w:pos="360"/>
          <w:tab w:val="left" w:pos="720"/>
          <w:tab w:val="left" w:pos="1080"/>
          <w:tab w:val="left" w:pos="1440"/>
          <w:tab w:val="left" w:pos="1800"/>
          <w:tab w:val="left" w:pos="2160"/>
        </w:tabs>
        <w:ind w:left="1080" w:hanging="360"/>
      </w:pPr>
      <w:r>
        <w:t xml:space="preserve">2. </w:t>
      </w:r>
      <w:r w:rsidR="00281E5F">
        <w:tab/>
      </w:r>
      <w:r>
        <w:t>Teachers began the process of recording each student’s data on a chart and determining from that data each student’s most critical need. It was understood that teachers did not have time during that professional development session to complete the analysis for each of their students.</w:t>
      </w:r>
    </w:p>
    <w:p w:rsidR="00321416" w:rsidRDefault="00321416" w:rsidP="00281E5F">
      <w:pPr>
        <w:tabs>
          <w:tab w:val="left" w:pos="360"/>
          <w:tab w:val="left" w:pos="720"/>
          <w:tab w:val="left" w:pos="1080"/>
          <w:tab w:val="left" w:pos="1440"/>
          <w:tab w:val="left" w:pos="1800"/>
          <w:tab w:val="left" w:pos="2160"/>
        </w:tabs>
        <w:ind w:left="1080" w:hanging="360"/>
      </w:pPr>
      <w:r>
        <w:t>3.</w:t>
      </w:r>
      <w:r>
        <w:tab/>
        <w:t xml:space="preserve">Teachers then moved from documenting each student’s most critical need to </w:t>
      </w:r>
      <w:r w:rsidR="007C503F">
        <w:t xml:space="preserve">recording on the charts </w:t>
      </w:r>
      <w:r>
        <w:t xml:space="preserve">a specific short-term goal for each student. </w:t>
      </w:r>
    </w:p>
    <w:p w:rsidR="00321416" w:rsidRPr="00265723" w:rsidRDefault="00321416" w:rsidP="00281E5F">
      <w:pPr>
        <w:tabs>
          <w:tab w:val="left" w:pos="360"/>
          <w:tab w:val="left" w:pos="720"/>
          <w:tab w:val="left" w:pos="1080"/>
          <w:tab w:val="left" w:pos="1440"/>
          <w:tab w:val="left" w:pos="1800"/>
          <w:tab w:val="left" w:pos="2160"/>
        </w:tabs>
        <w:ind w:left="1080" w:hanging="360"/>
        <w:rPr>
          <w:b/>
          <w:i/>
        </w:rPr>
      </w:pPr>
      <w:r>
        <w:t xml:space="preserve">4. </w:t>
      </w:r>
      <w:r>
        <w:tab/>
        <w:t xml:space="preserve">When teachers had completed the charts in their </w:t>
      </w:r>
      <w:r w:rsidR="00264A53">
        <w:t>schools</w:t>
      </w:r>
      <w:r>
        <w:t>, g</w:t>
      </w:r>
      <w:r w:rsidR="007C503F">
        <w:t xml:space="preserve">rade </w:t>
      </w:r>
      <w:r w:rsidR="00264A53">
        <w:t xml:space="preserve">3 </w:t>
      </w:r>
      <w:r w:rsidR="007C503F">
        <w:t>teachers, working from their charted</w:t>
      </w:r>
      <w:r>
        <w:t xml:space="preserve"> </w:t>
      </w:r>
      <w:r w:rsidR="003C3788">
        <w:t xml:space="preserve">understanding </w:t>
      </w:r>
      <w:r>
        <w:t>of their individual students’ need</w:t>
      </w:r>
      <w:r w:rsidR="007C503F">
        <w:t xml:space="preserve">s and goals, planned </w:t>
      </w:r>
      <w:r>
        <w:t>the literacy interventions for the</w:t>
      </w:r>
      <w:r w:rsidR="007C503F">
        <w:t>ir</w:t>
      </w:r>
      <w:r>
        <w:t xml:space="preserve"> </w:t>
      </w:r>
      <w:r w:rsidR="00D665A3">
        <w:t>school’s grade</w:t>
      </w:r>
      <w:r w:rsidR="00264A53">
        <w:t xml:space="preserve"> 3 students</w:t>
      </w:r>
      <w:r>
        <w:t xml:space="preserve">. </w:t>
      </w:r>
      <w:r w:rsidR="00264A53">
        <w:t>T</w:t>
      </w:r>
      <w:r>
        <w:t xml:space="preserve">eachers meet regularly </w:t>
      </w:r>
      <w:r w:rsidR="003C3788">
        <w:t xml:space="preserve">in their </w:t>
      </w:r>
      <w:r w:rsidR="0047078C">
        <w:t xml:space="preserve">schools </w:t>
      </w:r>
      <w:r>
        <w:t>to assess and modify the implementation of their intervention plan</w:t>
      </w:r>
      <w:r w:rsidR="00264A53">
        <w:t>s</w:t>
      </w:r>
      <w:r>
        <w:t>.</w:t>
      </w:r>
    </w:p>
    <w:p w:rsidR="00F170E0" w:rsidRDefault="00321416" w:rsidP="006F2665">
      <w:pPr>
        <w:tabs>
          <w:tab w:val="left" w:pos="0"/>
          <w:tab w:val="left" w:pos="720"/>
          <w:tab w:val="left" w:pos="1080"/>
          <w:tab w:val="left" w:pos="1440"/>
          <w:tab w:val="left" w:pos="1800"/>
          <w:tab w:val="left" w:pos="2160"/>
        </w:tabs>
      </w:pPr>
      <w:r w:rsidRPr="00F731AA">
        <w:rPr>
          <w:b/>
        </w:rPr>
        <w:t>Impact</w:t>
      </w:r>
      <w:r w:rsidRPr="00BA3A76">
        <w:t xml:space="preserve">: </w:t>
      </w:r>
      <w:r>
        <w:t xml:space="preserve">When teachers and administrators have available and are trained to use data to monitor their students’ progress and to determine their individual needs, they are then equipped to make decisions concerning classroom instruction and concerning recommendations for interventions and support for individual students. </w:t>
      </w:r>
      <w:r>
        <w:tab/>
      </w:r>
      <w:r w:rsidR="00F012DC">
        <w:t>A</w:t>
      </w:r>
      <w:r>
        <w:t>t the time of the review team site visit, teachers had little data to measure progress during the course of the current year. This meant that teachers’ classroom instruction was less well informed than it might have been if formative data had been available.</w:t>
      </w:r>
      <w:r w:rsidR="003C3788">
        <w:t xml:space="preserve"> </w:t>
      </w:r>
    </w:p>
    <w:p w:rsidR="00DE5DF2" w:rsidRDefault="00DE5DF2" w:rsidP="00F170E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F170E0" w:rsidRDefault="00F170E0" w:rsidP="00F170E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BC3783" w:rsidRDefault="00590253" w:rsidP="0048579A">
      <w:pPr>
        <w:tabs>
          <w:tab w:val="left" w:pos="360"/>
          <w:tab w:val="left" w:pos="1080"/>
          <w:tab w:val="left" w:pos="1440"/>
          <w:tab w:val="left" w:pos="1800"/>
          <w:tab w:val="left" w:pos="2160"/>
        </w:tabs>
        <w:ind w:left="360" w:hanging="360"/>
      </w:pPr>
      <w:r>
        <w:rPr>
          <w:b/>
        </w:rPr>
        <w:t>1</w:t>
      </w:r>
      <w:r w:rsidR="00044D4E">
        <w:rPr>
          <w:b/>
        </w:rPr>
        <w:t>5</w:t>
      </w:r>
      <w:r w:rsidR="00BC3783">
        <w:rPr>
          <w:b/>
        </w:rPr>
        <w:t>.</w:t>
      </w:r>
      <w:r w:rsidR="00BC3783" w:rsidRPr="00BA3A76">
        <w:t xml:space="preserve"> </w:t>
      </w:r>
      <w:r w:rsidR="00BC3783">
        <w:tab/>
      </w:r>
      <w:r w:rsidR="00BC3783">
        <w:rPr>
          <w:b/>
        </w:rPr>
        <w:t xml:space="preserve">Although the district has successfully </w:t>
      </w:r>
      <w:r w:rsidR="00D665A3">
        <w:rPr>
          <w:b/>
        </w:rPr>
        <w:t>implemented many</w:t>
      </w:r>
      <w:r w:rsidR="00BC3783">
        <w:rPr>
          <w:b/>
        </w:rPr>
        <w:t xml:space="preserve"> of the key elements of the Massachusetts Educator Evaluation Framework, it is struggling to maintain adherence to regulatory timelines and expectations as additional components are introduced</w:t>
      </w:r>
      <w:r w:rsidR="00163C0F">
        <w:rPr>
          <w:b/>
        </w:rPr>
        <w:t xml:space="preserve">. </w:t>
      </w:r>
    </w:p>
    <w:p w:rsidR="00BC3783" w:rsidRDefault="00C53B5D" w:rsidP="0048579A">
      <w:pPr>
        <w:tabs>
          <w:tab w:val="left" w:pos="360"/>
          <w:tab w:val="left" w:pos="720"/>
          <w:tab w:val="left" w:pos="1440"/>
          <w:tab w:val="left" w:pos="1800"/>
          <w:tab w:val="left" w:pos="2160"/>
        </w:tabs>
        <w:ind w:left="720" w:hanging="360"/>
      </w:pPr>
      <w:r w:rsidRPr="00F213A0">
        <w:rPr>
          <w:b/>
        </w:rPr>
        <w:lastRenderedPageBreak/>
        <w:t>A</w:t>
      </w:r>
      <w:r w:rsidR="00BC3783" w:rsidRPr="00F213A0">
        <w:rPr>
          <w:b/>
        </w:rPr>
        <w:t>.</w:t>
      </w:r>
      <w:r w:rsidR="00BC3783" w:rsidRPr="00BA3A76">
        <w:t xml:space="preserve"> </w:t>
      </w:r>
      <w:r w:rsidR="00BC3783">
        <w:tab/>
        <w:t xml:space="preserve">Administrators acknowledged that the district has not met ESE’s revised timelines and guidelines </w:t>
      </w:r>
      <w:r w:rsidR="00F012DC">
        <w:t xml:space="preserve">for implementing district-determined measures of student learning, growth, and achievement, a requirement of the state </w:t>
      </w:r>
      <w:r w:rsidR="00AB49D6">
        <w:t>E</w:t>
      </w:r>
      <w:r w:rsidR="00F012DC">
        <w:t xml:space="preserve">ducator </w:t>
      </w:r>
      <w:r w:rsidR="00AB49D6">
        <w:t>E</w:t>
      </w:r>
      <w:r w:rsidR="00F012DC">
        <w:t xml:space="preserve">valuation </w:t>
      </w:r>
      <w:r w:rsidR="00AB49D6">
        <w:t>F</w:t>
      </w:r>
      <w:r w:rsidR="00F012DC">
        <w:t>ramework. A</w:t>
      </w:r>
      <w:r w:rsidR="00BC3783">
        <w:t>ppropriate DDMs have not been developed or piloted.</w:t>
      </w:r>
      <w:r w:rsidR="00B17089" w:rsidDel="00B17089">
        <w:rPr>
          <w:rStyle w:val="FootnoteReference"/>
        </w:rPr>
        <w:t xml:space="preserve"> </w:t>
      </w:r>
    </w:p>
    <w:p w:rsidR="00BC3783" w:rsidRDefault="00C53B5D" w:rsidP="0048579A">
      <w:pPr>
        <w:tabs>
          <w:tab w:val="left" w:pos="360"/>
          <w:tab w:val="left" w:pos="720"/>
          <w:tab w:val="left" w:pos="1440"/>
          <w:tab w:val="left" w:pos="1800"/>
          <w:tab w:val="left" w:pos="2160"/>
        </w:tabs>
        <w:ind w:left="720" w:hanging="360"/>
      </w:pPr>
      <w:r w:rsidRPr="00F213A0">
        <w:rPr>
          <w:b/>
        </w:rPr>
        <w:t>B</w:t>
      </w:r>
      <w:r w:rsidR="00BC3783" w:rsidRPr="00F213A0">
        <w:rPr>
          <w:b/>
        </w:rPr>
        <w:t>.</w:t>
      </w:r>
      <w:r w:rsidR="00BC3783" w:rsidRPr="00BA3A76">
        <w:t xml:space="preserve"> </w:t>
      </w:r>
      <w:r w:rsidR="00BC3783">
        <w:tab/>
        <w:t>Although the Massachusetts educator evaluation regulations (603 CMR 35.07) require the use of student feedback as a source of evidence in educators’ evaluations and staff feedback to inform administrators’ evaluations, administrators reported that no action is currently underway in the district to meet this requirement.</w:t>
      </w:r>
      <w:r w:rsidR="00BC3783" w:rsidRPr="00BA3A76">
        <w:t xml:space="preserve"> </w:t>
      </w:r>
      <w:r w:rsidR="00BC3783">
        <w:tab/>
      </w:r>
      <w:r w:rsidR="00BC3783">
        <w:tab/>
      </w:r>
      <w:r w:rsidR="00BC3783">
        <w:tab/>
      </w:r>
      <w:r w:rsidR="00BC3783" w:rsidRPr="00071D3E">
        <w:t xml:space="preserve"> </w:t>
      </w:r>
    </w:p>
    <w:p w:rsidR="00BC3783" w:rsidRDefault="00C53B5D" w:rsidP="0048579A">
      <w:pPr>
        <w:tabs>
          <w:tab w:val="left" w:pos="360"/>
          <w:tab w:val="left" w:pos="720"/>
          <w:tab w:val="left" w:pos="1440"/>
          <w:tab w:val="left" w:pos="1800"/>
          <w:tab w:val="left" w:pos="2160"/>
        </w:tabs>
        <w:ind w:left="720" w:hanging="360"/>
      </w:pPr>
      <w:r w:rsidRPr="00F213A0">
        <w:rPr>
          <w:b/>
        </w:rPr>
        <w:t>C</w:t>
      </w:r>
      <w:r w:rsidR="00163C0F">
        <w:rPr>
          <w:b/>
        </w:rPr>
        <w:t xml:space="preserve">. </w:t>
      </w:r>
      <w:r w:rsidR="00BC3783">
        <w:tab/>
        <w:t>Administrators indicated that a strained relationship with the Holyoke Teachers’ Association (HTA) has had a negative impact on the district’s attempts to implement these educator evaluation components.</w:t>
      </w:r>
      <w:r w:rsidR="00BC3783" w:rsidRPr="00071D3E">
        <w:t xml:space="preserve"> </w:t>
      </w:r>
      <w:r w:rsidR="005D77BD">
        <w:t xml:space="preserve">As mentioned in the Leadership and Governance findings, </w:t>
      </w:r>
      <w:r w:rsidR="00BC3783">
        <w:t xml:space="preserve">a joint </w:t>
      </w:r>
      <w:r w:rsidR="004B1CB3">
        <w:t>l</w:t>
      </w:r>
      <w:r w:rsidR="00BC3783">
        <w:t>abor-</w:t>
      </w:r>
      <w:r w:rsidR="004B1CB3">
        <w:t>m</w:t>
      </w:r>
      <w:r w:rsidR="00BC3783">
        <w:t xml:space="preserve">anagement </w:t>
      </w:r>
      <w:r w:rsidR="004B1CB3">
        <w:t>t</w:t>
      </w:r>
      <w:r w:rsidR="00BC3783">
        <w:t>eam to oversee the implementation of the</w:t>
      </w:r>
      <w:r w:rsidR="004B1CB3">
        <w:t xml:space="preserve"> new educator evaluation system</w:t>
      </w:r>
      <w:r w:rsidR="00BC3783">
        <w:t xml:space="preserve"> no longer meets</w:t>
      </w:r>
      <w:r w:rsidR="00163C0F">
        <w:t xml:space="preserve">. </w:t>
      </w:r>
    </w:p>
    <w:p w:rsidR="00BC3783" w:rsidRDefault="00BC3783" w:rsidP="00F012DC">
      <w:pPr>
        <w:tabs>
          <w:tab w:val="left" w:pos="360"/>
          <w:tab w:val="left" w:pos="720"/>
          <w:tab w:val="left" w:pos="1080"/>
          <w:tab w:val="left" w:pos="1440"/>
          <w:tab w:val="left" w:pos="1800"/>
          <w:tab w:val="left" w:pos="2160"/>
        </w:tabs>
      </w:pPr>
      <w:r w:rsidRPr="00F731AA">
        <w:rPr>
          <w:b/>
        </w:rPr>
        <w:t>Impact</w:t>
      </w:r>
      <w:r w:rsidR="002942B4">
        <w:t xml:space="preserve">: </w:t>
      </w:r>
      <w:r>
        <w:t xml:space="preserve">The district’s early success implementing an educator evaluation system aligned to the Massachusetts </w:t>
      </w:r>
      <w:r w:rsidR="00AB49D6">
        <w:t xml:space="preserve">Educator Evaluation </w:t>
      </w:r>
      <w:r>
        <w:t>Framework reflects its commitment to achieving the instructional practice improvement goals articulated in its Accelerated Improvement Plan.</w:t>
      </w:r>
      <w:r w:rsidR="00163C0F">
        <w:t xml:space="preserve"> </w:t>
      </w:r>
      <w:r>
        <w:t>Continued professional growth and systemic improvement, however, are contingent upon the district and the Holyoke Teachers’ Association developing and maintaining a more productive and appropriately collaborative partnership.</w:t>
      </w:r>
    </w:p>
    <w:p w:rsidR="00202653" w:rsidRPr="00202653" w:rsidRDefault="005D77BD" w:rsidP="0048579A">
      <w:pPr>
        <w:tabs>
          <w:tab w:val="left" w:pos="360"/>
          <w:tab w:val="left" w:pos="720"/>
          <w:tab w:val="left" w:pos="1080"/>
          <w:tab w:val="left" w:pos="1440"/>
          <w:tab w:val="left" w:pos="1800"/>
          <w:tab w:val="left" w:pos="2160"/>
        </w:tabs>
        <w:ind w:left="360" w:hanging="360"/>
        <w:rPr>
          <w:b/>
        </w:rPr>
      </w:pPr>
      <w:r w:rsidRPr="004B1CB3">
        <w:rPr>
          <w:b/>
        </w:rPr>
        <w:t>1</w:t>
      </w:r>
      <w:r w:rsidR="00044D4E">
        <w:rPr>
          <w:b/>
        </w:rPr>
        <w:t>6</w:t>
      </w:r>
      <w:r w:rsidRPr="004B1CB3">
        <w:rPr>
          <w:b/>
        </w:rPr>
        <w:t xml:space="preserve">. </w:t>
      </w:r>
      <w:r w:rsidR="004B1CB3">
        <w:rPr>
          <w:b/>
        </w:rPr>
        <w:t xml:space="preserve">Teachers currently have little </w:t>
      </w:r>
      <w:r w:rsidRPr="004B1CB3">
        <w:rPr>
          <w:b/>
        </w:rPr>
        <w:t>direct participation or formal collaboration in the overall</w:t>
      </w:r>
      <w:r w:rsidRPr="005D77BD">
        <w:rPr>
          <w:b/>
        </w:rPr>
        <w:t xml:space="preserve"> planning,</w:t>
      </w:r>
      <w:r w:rsidR="00AB49D6">
        <w:rPr>
          <w:b/>
        </w:rPr>
        <w:t xml:space="preserve"> design, or implementation of professional development</w:t>
      </w:r>
      <w:r w:rsidRPr="005D77BD">
        <w:rPr>
          <w:b/>
        </w:rPr>
        <w:t xml:space="preserve"> programs and services </w:t>
      </w:r>
      <w:r w:rsidR="007F0D7B">
        <w:rPr>
          <w:b/>
        </w:rPr>
        <w:t xml:space="preserve">at </w:t>
      </w:r>
      <w:r w:rsidRPr="005D77BD">
        <w:rPr>
          <w:b/>
        </w:rPr>
        <w:t>the district level.</w:t>
      </w:r>
    </w:p>
    <w:p w:rsidR="009A1B69" w:rsidRDefault="00A2697A">
      <w:pPr>
        <w:pStyle w:val="ListParagraph"/>
        <w:numPr>
          <w:ilvl w:val="0"/>
          <w:numId w:val="23"/>
        </w:numPr>
        <w:tabs>
          <w:tab w:val="left" w:pos="360"/>
          <w:tab w:val="left" w:pos="720"/>
          <w:tab w:val="left" w:pos="1080"/>
          <w:tab w:val="left" w:pos="1440"/>
          <w:tab w:val="left" w:pos="1800"/>
          <w:tab w:val="left" w:pos="2160"/>
        </w:tabs>
        <w:contextualSpacing w:val="0"/>
        <w:rPr>
          <w:rFonts w:ascii="Calibri" w:eastAsia="Times New Roman" w:hAnsi="Calibri" w:cs="Times New Roman"/>
        </w:rPr>
      </w:pPr>
      <w:r w:rsidRPr="00A2697A">
        <w:rPr>
          <w:rFonts w:ascii="Calibri" w:eastAsia="Times New Roman" w:hAnsi="Calibri" w:cs="Times New Roman"/>
        </w:rPr>
        <w:t>Interviewees reported that the district collects teacher input on professional development</w:t>
      </w:r>
      <w:r w:rsidR="00AB49D6">
        <w:rPr>
          <w:rFonts w:ascii="Calibri" w:eastAsia="Times New Roman" w:hAnsi="Calibri" w:cs="Times New Roman"/>
        </w:rPr>
        <w:t xml:space="preserve"> (PD)</w:t>
      </w:r>
      <w:r w:rsidRPr="00A2697A">
        <w:rPr>
          <w:rFonts w:ascii="Calibri" w:eastAsia="Times New Roman" w:hAnsi="Calibri" w:cs="Times New Roman"/>
        </w:rPr>
        <w:t xml:space="preserve">; teachers register their professional development needs through </w:t>
      </w:r>
      <w:r w:rsidR="004E5725">
        <w:rPr>
          <w:rFonts w:ascii="Calibri" w:eastAsia="Times New Roman" w:hAnsi="Calibri" w:cs="Times New Roman"/>
        </w:rPr>
        <w:t>an</w:t>
      </w:r>
      <w:r w:rsidR="004E5725" w:rsidRPr="00A2697A">
        <w:rPr>
          <w:rFonts w:ascii="Calibri" w:eastAsia="Times New Roman" w:hAnsi="Calibri" w:cs="Times New Roman"/>
        </w:rPr>
        <w:t xml:space="preserve"> </w:t>
      </w:r>
      <w:r w:rsidRPr="00A2697A">
        <w:rPr>
          <w:rFonts w:ascii="Calibri" w:eastAsia="Times New Roman" w:hAnsi="Calibri" w:cs="Times New Roman"/>
        </w:rPr>
        <w:t>online PD system</w:t>
      </w:r>
      <w:r w:rsidR="00163C0F">
        <w:rPr>
          <w:rFonts w:ascii="Calibri" w:eastAsia="Times New Roman" w:hAnsi="Calibri" w:cs="Times New Roman"/>
        </w:rPr>
        <w:t xml:space="preserve">. </w:t>
      </w:r>
      <w:r w:rsidRPr="00A2697A">
        <w:rPr>
          <w:rFonts w:ascii="Calibri" w:eastAsia="Times New Roman" w:hAnsi="Calibri" w:cs="Times New Roman"/>
        </w:rPr>
        <w:t xml:space="preserve">However, as a rule, teachers are not involved in the direction, design, and delivery of </w:t>
      </w:r>
      <w:r w:rsidR="00AB49D6">
        <w:rPr>
          <w:rFonts w:ascii="Calibri" w:eastAsia="Times New Roman" w:hAnsi="Calibri" w:cs="Times New Roman"/>
        </w:rPr>
        <w:t>PD</w:t>
      </w:r>
      <w:r w:rsidR="00C85A97">
        <w:rPr>
          <w:rFonts w:ascii="Calibri" w:eastAsia="Times New Roman" w:hAnsi="Calibri" w:cs="Times New Roman"/>
        </w:rPr>
        <w:t xml:space="preserve"> at the district level</w:t>
      </w:r>
      <w:r w:rsidRPr="00A2697A">
        <w:rPr>
          <w:rFonts w:ascii="Calibri" w:eastAsia="Times New Roman" w:hAnsi="Calibri" w:cs="Times New Roman"/>
        </w:rPr>
        <w:t>.</w:t>
      </w:r>
    </w:p>
    <w:p w:rsidR="009A1B69" w:rsidRDefault="004B1CB3">
      <w:pPr>
        <w:pStyle w:val="ListParagraph"/>
        <w:numPr>
          <w:ilvl w:val="0"/>
          <w:numId w:val="23"/>
        </w:numPr>
        <w:tabs>
          <w:tab w:val="left" w:pos="360"/>
          <w:tab w:val="left" w:pos="720"/>
          <w:tab w:val="left" w:pos="1080"/>
          <w:tab w:val="left" w:pos="1440"/>
          <w:tab w:val="left" w:pos="1800"/>
          <w:tab w:val="left" w:pos="2160"/>
        </w:tabs>
        <w:contextualSpacing w:val="0"/>
        <w:rPr>
          <w:rFonts w:ascii="Calibri" w:eastAsia="Times New Roman" w:hAnsi="Calibri" w:cs="Times New Roman"/>
        </w:rPr>
      </w:pPr>
      <w:r>
        <w:rPr>
          <w:rFonts w:ascii="Calibri" w:eastAsia="Times New Roman" w:hAnsi="Calibri" w:cs="Times New Roman"/>
        </w:rPr>
        <w:t>On the 201</w:t>
      </w:r>
      <w:r w:rsidR="001927F1">
        <w:rPr>
          <w:rFonts w:ascii="Calibri" w:eastAsia="Times New Roman" w:hAnsi="Calibri" w:cs="Times New Roman"/>
        </w:rPr>
        <w:t>4</w:t>
      </w:r>
      <w:r>
        <w:rPr>
          <w:rFonts w:ascii="Calibri" w:eastAsia="Times New Roman" w:hAnsi="Calibri" w:cs="Times New Roman"/>
        </w:rPr>
        <w:t xml:space="preserve"> TELL Mass survey of working conditions, only 55 percent of responding Holyoke teachers agreed that “</w:t>
      </w:r>
      <w:r w:rsidRPr="0048579A">
        <w:rPr>
          <w:rFonts w:ascii="Calibri" w:eastAsia="Times New Roman" w:hAnsi="Calibri" w:cs="Times New Roman"/>
        </w:rPr>
        <w:t>The school leadership makes a sustained effort to address teacher concerns about professional development,” and 43 percent agreed that “Sufficient resources are available for PD in my school.”</w:t>
      </w:r>
    </w:p>
    <w:p w:rsidR="009A1B69" w:rsidRDefault="00202653">
      <w:pPr>
        <w:pStyle w:val="ListParagraph"/>
        <w:numPr>
          <w:ilvl w:val="0"/>
          <w:numId w:val="23"/>
        </w:numPr>
        <w:tabs>
          <w:tab w:val="left" w:pos="360"/>
          <w:tab w:val="left" w:pos="720"/>
          <w:tab w:val="left" w:pos="1080"/>
          <w:tab w:val="left" w:pos="1440"/>
          <w:tab w:val="left" w:pos="1800"/>
          <w:tab w:val="left" w:pos="2160"/>
        </w:tabs>
        <w:contextualSpacing w:val="0"/>
        <w:rPr>
          <w:rFonts w:ascii="Calibri" w:eastAsia="Times New Roman" w:hAnsi="Calibri" w:cs="Times New Roman"/>
        </w:rPr>
      </w:pPr>
      <w:r w:rsidRPr="0048579A">
        <w:rPr>
          <w:rFonts w:ascii="Calibri" w:eastAsia="Times New Roman" w:hAnsi="Calibri" w:cs="Times New Roman"/>
        </w:rPr>
        <w:t>The district’s PD program is led by the director of talent and professional development in conjunction with the assistant superintendent and the DILT</w:t>
      </w:r>
      <w:r w:rsidR="00163C0F" w:rsidRPr="0048579A">
        <w:rPr>
          <w:rFonts w:ascii="Calibri" w:eastAsia="Times New Roman" w:hAnsi="Calibri" w:cs="Times New Roman"/>
        </w:rPr>
        <w:t xml:space="preserve">. </w:t>
      </w:r>
    </w:p>
    <w:p w:rsidR="00202653" w:rsidRDefault="00202653" w:rsidP="00202653">
      <w:pPr>
        <w:tabs>
          <w:tab w:val="left" w:pos="360"/>
          <w:tab w:val="left" w:pos="720"/>
          <w:tab w:val="left" w:pos="1080"/>
          <w:tab w:val="left" w:pos="1440"/>
          <w:tab w:val="left" w:pos="1800"/>
          <w:tab w:val="left" w:pos="2160"/>
        </w:tabs>
        <w:ind w:left="1080" w:hanging="1080"/>
        <w:jc w:val="both"/>
      </w:pPr>
      <w:r>
        <w:tab/>
      </w:r>
      <w:r>
        <w:tab/>
      </w:r>
      <w:r w:rsidRPr="00BA3A76">
        <w:t xml:space="preserve">1. </w:t>
      </w:r>
      <w:r>
        <w:tab/>
        <w:t>Teachers told the team that some teachers were on a PD committee last year but “there are no teacher representatives now.”</w:t>
      </w:r>
      <w:r w:rsidRPr="00BA3A76">
        <w:t xml:space="preserve">  </w:t>
      </w:r>
      <w:r>
        <w:tab/>
      </w:r>
    </w:p>
    <w:p w:rsidR="00202653" w:rsidRDefault="00202653" w:rsidP="004B1CB3">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Interviewees said that the district’s PD program had previously been </w:t>
      </w:r>
      <w:r w:rsidR="00A06C8B">
        <w:t>created in part</w:t>
      </w:r>
      <w:r w:rsidR="004613A2">
        <w:t xml:space="preserve"> </w:t>
      </w:r>
      <w:r w:rsidR="00A06C8B">
        <w:t>in 2013-</w:t>
      </w:r>
      <w:r w:rsidR="00365CF3">
        <w:t>20</w:t>
      </w:r>
      <w:r w:rsidR="00A06C8B">
        <w:t>14</w:t>
      </w:r>
      <w:r>
        <w:t xml:space="preserve">, according to the terms of the HTA collective bargaining agreement, by a joint </w:t>
      </w:r>
      <w:r>
        <w:lastRenderedPageBreak/>
        <w:t>Teacher/Administrator Professional Development Steering Committee. Administrators acknowledged that the committee had become “dysfunctional” and that the present model was created in order to make the comprehensive changes that were required.</w:t>
      </w:r>
    </w:p>
    <w:p w:rsidR="00202653" w:rsidRDefault="00202653" w:rsidP="004B1CB3">
      <w:pPr>
        <w:tabs>
          <w:tab w:val="left" w:pos="360"/>
          <w:tab w:val="left" w:pos="720"/>
          <w:tab w:val="left" w:pos="1080"/>
          <w:tab w:val="left" w:pos="1440"/>
          <w:tab w:val="left" w:pos="1800"/>
          <w:tab w:val="left" w:pos="2160"/>
        </w:tabs>
        <w:ind w:left="1080" w:hanging="1080"/>
      </w:pPr>
      <w:r>
        <w:tab/>
      </w:r>
      <w:r>
        <w:tab/>
        <w:t>3</w:t>
      </w:r>
      <w:r w:rsidRPr="00BA3A76">
        <w:t xml:space="preserve">. </w:t>
      </w:r>
      <w:r>
        <w:tab/>
        <w:t>District leaders indicated that although the present PD governance structure</w:t>
      </w:r>
      <w:r w:rsidR="00C85A97">
        <w:t xml:space="preserve"> </w:t>
      </w:r>
      <w:r w:rsidR="00607BF2">
        <w:t>at the district level</w:t>
      </w:r>
      <w:r w:rsidR="009D632D">
        <w:t xml:space="preserve"> is admittedly </w:t>
      </w:r>
      <w:r>
        <w:t>“top down” and directive it is also “transitional” and that the goal is to include teacher leaders in a future PD steering committee, thereby providing faculty with a role that is direct, active, integral, and appropriate to a meaningful partnership in district professional growth programs and initiatives.</w:t>
      </w:r>
      <w:r w:rsidR="00A2697A">
        <w:tab/>
      </w:r>
      <w:r>
        <w:tab/>
      </w:r>
      <w:r w:rsidRPr="0044484C">
        <w:t xml:space="preserve"> </w:t>
      </w:r>
      <w:r>
        <w:tab/>
      </w:r>
      <w:r>
        <w:tab/>
      </w:r>
      <w:r>
        <w:tab/>
      </w:r>
      <w:r w:rsidRPr="0044484C">
        <w:t xml:space="preserve"> </w:t>
      </w:r>
    </w:p>
    <w:p w:rsidR="00202653" w:rsidRDefault="00202653" w:rsidP="00D665A3">
      <w:pPr>
        <w:tabs>
          <w:tab w:val="left" w:pos="360"/>
          <w:tab w:val="left" w:pos="720"/>
          <w:tab w:val="left" w:pos="1080"/>
          <w:tab w:val="left" w:pos="1440"/>
          <w:tab w:val="left" w:pos="1800"/>
          <w:tab w:val="left" w:pos="2160"/>
        </w:tabs>
      </w:pPr>
      <w:r>
        <w:rPr>
          <w:b/>
        </w:rPr>
        <w:t xml:space="preserve">Impact: </w:t>
      </w:r>
      <w:r>
        <w:t xml:space="preserve">Future progress and the continued betterment of district PD programs and services </w:t>
      </w:r>
      <w:r w:rsidR="004B1CB3">
        <w:t>are more</w:t>
      </w:r>
      <w:r>
        <w:t xml:space="preserve"> likely if teachers are provided with appropriate opportunities to become meaningfully involved in the process and see themselves as active partners in PD planning, design, and implementation</w:t>
      </w:r>
      <w:r w:rsidR="004613A2">
        <w:t xml:space="preserve"> at the district level</w:t>
      </w:r>
      <w:r>
        <w:t>.</w:t>
      </w:r>
    </w:p>
    <w:p w:rsidR="00AC5E11" w:rsidRDefault="00AC5E11" w:rsidP="00AC5E11">
      <w:pPr>
        <w:tabs>
          <w:tab w:val="left" w:pos="360"/>
          <w:tab w:val="left" w:pos="720"/>
          <w:tab w:val="left" w:pos="1080"/>
          <w:tab w:val="left" w:pos="1440"/>
          <w:tab w:val="left" w:pos="1800"/>
          <w:tab w:val="left" w:pos="2160"/>
        </w:tabs>
        <w:jc w:val="both"/>
        <w:rPr>
          <w:b/>
          <w:i/>
          <w:sz w:val="24"/>
          <w:szCs w:val="24"/>
        </w:rPr>
      </w:pPr>
    </w:p>
    <w:p w:rsidR="00BC3783" w:rsidRDefault="00D91841" w:rsidP="00AC5E11">
      <w:pPr>
        <w:tabs>
          <w:tab w:val="left" w:pos="360"/>
          <w:tab w:val="left" w:pos="720"/>
          <w:tab w:val="left" w:pos="1080"/>
          <w:tab w:val="left" w:pos="1440"/>
          <w:tab w:val="left" w:pos="1800"/>
          <w:tab w:val="left" w:pos="2160"/>
        </w:tabs>
        <w:jc w:val="both"/>
        <w:rPr>
          <w:b/>
          <w:i/>
          <w:sz w:val="24"/>
          <w:szCs w:val="24"/>
        </w:rPr>
      </w:pPr>
      <w:r w:rsidRPr="00D91841">
        <w:rPr>
          <w:b/>
          <w:i/>
          <w:sz w:val="24"/>
          <w:szCs w:val="24"/>
        </w:rPr>
        <w:t>Financial and Asset Management</w:t>
      </w:r>
    </w:p>
    <w:p w:rsidR="00EB5838" w:rsidRPr="007F508F" w:rsidRDefault="00044D4E" w:rsidP="00EB5838">
      <w:pPr>
        <w:tabs>
          <w:tab w:val="left" w:pos="360"/>
          <w:tab w:val="left" w:pos="720"/>
          <w:tab w:val="left" w:pos="1080"/>
          <w:tab w:val="left" w:pos="1440"/>
          <w:tab w:val="left" w:pos="1800"/>
          <w:tab w:val="left" w:pos="2160"/>
        </w:tabs>
        <w:ind w:left="360" w:hanging="360"/>
        <w:rPr>
          <w:b/>
        </w:rPr>
      </w:pPr>
      <w:r>
        <w:rPr>
          <w:b/>
        </w:rPr>
        <w:t>17</w:t>
      </w:r>
      <w:r w:rsidR="00EB5838">
        <w:rPr>
          <w:b/>
        </w:rPr>
        <w:t>.</w:t>
      </w:r>
      <w:r w:rsidR="00EB5838">
        <w:rPr>
          <w:b/>
        </w:rPr>
        <w:tab/>
        <w:t xml:space="preserve">Budget </w:t>
      </w:r>
      <w:r w:rsidR="00EB5838" w:rsidRPr="007F508F">
        <w:rPr>
          <w:b/>
        </w:rPr>
        <w:t>presentation</w:t>
      </w:r>
      <w:r w:rsidR="00EB5838">
        <w:rPr>
          <w:b/>
        </w:rPr>
        <w:t>s</w:t>
      </w:r>
      <w:r w:rsidR="00EB5838" w:rsidRPr="007F508F">
        <w:rPr>
          <w:b/>
        </w:rPr>
        <w:t xml:space="preserve"> hig</w:t>
      </w:r>
      <w:r w:rsidR="00EB5838">
        <w:rPr>
          <w:b/>
        </w:rPr>
        <w:t xml:space="preserve">hlighted estimated revenues, </w:t>
      </w:r>
      <w:r w:rsidR="00EB5838" w:rsidRPr="007F508F">
        <w:rPr>
          <w:b/>
        </w:rPr>
        <w:t>major initiatives</w:t>
      </w:r>
      <w:r w:rsidR="00EB5838">
        <w:rPr>
          <w:b/>
        </w:rPr>
        <w:t>,</w:t>
      </w:r>
      <w:r w:rsidR="00EB5838" w:rsidRPr="007F508F">
        <w:rPr>
          <w:b/>
        </w:rPr>
        <w:t xml:space="preserve"> and </w:t>
      </w:r>
      <w:r w:rsidR="00EB5838">
        <w:rPr>
          <w:b/>
        </w:rPr>
        <w:t>how resources were to be reallocated</w:t>
      </w:r>
      <w:r w:rsidR="00163C0F">
        <w:rPr>
          <w:b/>
        </w:rPr>
        <w:t xml:space="preserve">. </w:t>
      </w:r>
      <w:r w:rsidR="00EB5838" w:rsidRPr="007F508F">
        <w:rPr>
          <w:b/>
        </w:rPr>
        <w:t>Th</w:t>
      </w:r>
      <w:r w:rsidR="00EB5838">
        <w:rPr>
          <w:b/>
        </w:rPr>
        <w:t>e documentation consisted of</w:t>
      </w:r>
      <w:r w:rsidR="00EB5838" w:rsidRPr="007F508F">
        <w:rPr>
          <w:b/>
        </w:rPr>
        <w:t xml:space="preserve"> </w:t>
      </w:r>
      <w:r w:rsidR="00EB5838">
        <w:rPr>
          <w:b/>
        </w:rPr>
        <w:t>P</w:t>
      </w:r>
      <w:r w:rsidR="00B0300F">
        <w:rPr>
          <w:b/>
        </w:rPr>
        <w:t>ower</w:t>
      </w:r>
      <w:r w:rsidR="00EB5838">
        <w:rPr>
          <w:b/>
        </w:rPr>
        <w:t>P</w:t>
      </w:r>
      <w:r w:rsidR="00EB5838" w:rsidRPr="007F508F">
        <w:rPr>
          <w:b/>
        </w:rPr>
        <w:t>oint</w:t>
      </w:r>
      <w:r w:rsidR="00EB5838">
        <w:rPr>
          <w:b/>
        </w:rPr>
        <w:t xml:space="preserve"> presentation</w:t>
      </w:r>
      <w:r w:rsidR="00EB5838" w:rsidRPr="007F508F">
        <w:rPr>
          <w:b/>
        </w:rPr>
        <w:t>s and detailed budgets and staffing for each li</w:t>
      </w:r>
      <w:r w:rsidR="00EB5838">
        <w:rPr>
          <w:b/>
        </w:rPr>
        <w:t>ne item, but budgetary history and trends</w:t>
      </w:r>
      <w:r w:rsidR="00EB5838" w:rsidRPr="007F508F">
        <w:rPr>
          <w:b/>
        </w:rPr>
        <w:t xml:space="preserve">, </w:t>
      </w:r>
      <w:r w:rsidR="00EB5838">
        <w:rPr>
          <w:b/>
        </w:rPr>
        <w:t xml:space="preserve">needs, </w:t>
      </w:r>
      <w:r w:rsidR="00EB5838" w:rsidRPr="007F508F">
        <w:rPr>
          <w:b/>
        </w:rPr>
        <w:t>an</w:t>
      </w:r>
      <w:r w:rsidR="00EB5838">
        <w:rPr>
          <w:b/>
        </w:rPr>
        <w:t>d reasons for grant fund carryovers were not available</w:t>
      </w:r>
      <w:r w:rsidR="00163C0F">
        <w:rPr>
          <w:b/>
        </w:rPr>
        <w:t xml:space="preserve">. </w:t>
      </w:r>
    </w:p>
    <w:p w:rsidR="00EB5838" w:rsidRDefault="00EB5838" w:rsidP="00EB5838">
      <w:pPr>
        <w:tabs>
          <w:tab w:val="left" w:pos="360"/>
          <w:tab w:val="left" w:pos="720"/>
          <w:tab w:val="left" w:pos="1440"/>
          <w:tab w:val="left" w:pos="1800"/>
          <w:tab w:val="left" w:pos="2160"/>
        </w:tabs>
        <w:ind w:left="720" w:hanging="1080"/>
      </w:pPr>
      <w:r>
        <w:rPr>
          <w:b/>
        </w:rPr>
        <w:tab/>
        <w:t>A</w:t>
      </w:r>
      <w:r w:rsidRPr="002B1445">
        <w:rPr>
          <w:b/>
        </w:rPr>
        <w:t>.</w:t>
      </w:r>
      <w:r w:rsidRPr="00BA3A76">
        <w:t xml:space="preserve"> </w:t>
      </w:r>
      <w:r>
        <w:tab/>
        <w:t>The final document available for the public hearing included spreadsheets with proposed budgets, class sizes, and staffing by line item for each school and program, and the allocation of grants.</w:t>
      </w:r>
    </w:p>
    <w:p w:rsidR="00EB5838" w:rsidRDefault="00EB5838" w:rsidP="00EB5838">
      <w:pPr>
        <w:tabs>
          <w:tab w:val="left" w:pos="360"/>
          <w:tab w:val="left" w:pos="720"/>
          <w:tab w:val="left" w:pos="1080"/>
          <w:tab w:val="left" w:pos="1440"/>
          <w:tab w:val="left" w:pos="1800"/>
          <w:tab w:val="left" w:pos="2160"/>
        </w:tabs>
        <w:ind w:left="1080" w:hanging="1080"/>
      </w:pPr>
      <w:r>
        <w:tab/>
      </w:r>
      <w:r>
        <w:tab/>
        <w:t>1.</w:t>
      </w:r>
      <w:r>
        <w:tab/>
        <w:t>The document did not make the impact of proposed reallocations and initiatives clear because it did not include historical data on previous budgets and staffing as a comparison to those proposed. For example, the significance of the loss of librarians and of reductions in teachers and custodians at the school level was not clear since the data could not be compared to current or previous levels</w:t>
      </w:r>
      <w:r w:rsidR="00163C0F">
        <w:t xml:space="preserve">. </w:t>
      </w:r>
      <w:r>
        <w:t>The document did not indicate areas that had been under-or-over-budgeted in the past</w:t>
      </w:r>
      <w:r w:rsidR="00163C0F">
        <w:t xml:space="preserve">. </w:t>
      </w:r>
    </w:p>
    <w:p w:rsidR="00EB5838" w:rsidRDefault="00EB5838" w:rsidP="00EB5838">
      <w:pPr>
        <w:tabs>
          <w:tab w:val="left" w:pos="360"/>
          <w:tab w:val="left" w:pos="720"/>
          <w:tab w:val="left" w:pos="1080"/>
          <w:tab w:val="left" w:pos="1440"/>
          <w:tab w:val="left" w:pos="1800"/>
          <w:tab w:val="left" w:pos="2160"/>
        </w:tabs>
        <w:ind w:left="1080" w:hanging="1080"/>
      </w:pPr>
      <w:r>
        <w:tab/>
      </w:r>
      <w:r>
        <w:tab/>
        <w:t>2.</w:t>
      </w:r>
      <w:r>
        <w:tab/>
        <w:t>Administrators said that historical data had been included in previous years, but was omitted this year in part because of the zero-based process and the use of average salaries instead of actuals in the budget lines.</w:t>
      </w:r>
      <w:r>
        <w:tab/>
      </w:r>
      <w:r>
        <w:tab/>
      </w:r>
      <w:r>
        <w:tab/>
      </w:r>
    </w:p>
    <w:p w:rsidR="00EB5838" w:rsidRDefault="00EB5838" w:rsidP="00EB5838">
      <w:pPr>
        <w:tabs>
          <w:tab w:val="left" w:pos="360"/>
          <w:tab w:val="left" w:pos="720"/>
          <w:tab w:val="left" w:pos="1080"/>
          <w:tab w:val="left" w:pos="1440"/>
          <w:tab w:val="left" w:pos="1800"/>
          <w:tab w:val="left" w:pos="2160"/>
        </w:tabs>
        <w:ind w:left="1080" w:hanging="1080"/>
      </w:pPr>
      <w:r>
        <w:tab/>
      </w:r>
      <w:r>
        <w:tab/>
        <w:t>3.</w:t>
      </w:r>
      <w:r>
        <w:tab/>
        <w:t>While details of grant and fund expenditures were itemized, the document did not include summaries of grant and revolving fund revenues.</w:t>
      </w:r>
    </w:p>
    <w:p w:rsidR="00EB5838" w:rsidRDefault="00EB5838" w:rsidP="00EB5838">
      <w:pPr>
        <w:tabs>
          <w:tab w:val="left" w:pos="360"/>
          <w:tab w:val="left" w:pos="720"/>
          <w:tab w:val="left" w:pos="1080"/>
          <w:tab w:val="left" w:pos="1440"/>
          <w:tab w:val="left" w:pos="1800"/>
          <w:tab w:val="left" w:pos="2160"/>
        </w:tabs>
        <w:ind w:left="1080" w:hanging="1080"/>
      </w:pPr>
      <w:r>
        <w:tab/>
      </w:r>
      <w:r>
        <w:tab/>
        <w:t>4.</w:t>
      </w:r>
      <w:r>
        <w:tab/>
        <w:t>District needs, such as stabilizing enrollment and an alternative education program, were not addressed in the documents; nor were the reasons for carryovers of funds from one year to the next.</w:t>
      </w:r>
    </w:p>
    <w:p w:rsidR="00EB5838" w:rsidRDefault="00EB5838" w:rsidP="001927F1">
      <w:pPr>
        <w:tabs>
          <w:tab w:val="left" w:pos="360"/>
          <w:tab w:val="left" w:pos="720"/>
          <w:tab w:val="left" w:pos="1080"/>
          <w:tab w:val="left" w:pos="1440"/>
          <w:tab w:val="left" w:pos="1800"/>
          <w:tab w:val="left" w:pos="2160"/>
        </w:tabs>
        <w:ind w:left="720" w:hanging="360"/>
      </w:pPr>
      <w:r>
        <w:rPr>
          <w:b/>
        </w:rPr>
        <w:lastRenderedPageBreak/>
        <w:t>B</w:t>
      </w:r>
      <w:r w:rsidRPr="00895204">
        <w:rPr>
          <w:b/>
        </w:rPr>
        <w:t>.</w:t>
      </w:r>
      <w:r w:rsidRPr="00BA3A76">
        <w:t xml:space="preserve"> </w:t>
      </w:r>
      <w:r>
        <w:tab/>
        <w:t>The presentation of the budget to the school committee at it</w:t>
      </w:r>
      <w:r w:rsidR="00B0300F">
        <w:t>s public hearing included Power</w:t>
      </w:r>
      <w:r>
        <w:t>Point presentations describing estimated revenues and the deficit, reallocations of school and grant funds to eliminate the deficit, and the reorganization of district leadership.</w:t>
      </w:r>
    </w:p>
    <w:p w:rsidR="009A1B69" w:rsidRDefault="00EB5838">
      <w:pPr>
        <w:pStyle w:val="ListParagraph"/>
        <w:numPr>
          <w:ilvl w:val="0"/>
          <w:numId w:val="18"/>
        </w:numPr>
        <w:tabs>
          <w:tab w:val="left" w:pos="360"/>
          <w:tab w:val="left" w:pos="720"/>
          <w:tab w:val="left" w:pos="1080"/>
          <w:tab w:val="left" w:pos="1800"/>
          <w:tab w:val="left" w:pos="2160"/>
        </w:tabs>
        <w:ind w:left="1080"/>
        <w:contextualSpacing w:val="0"/>
      </w:pPr>
      <w:r>
        <w:t>An</w:t>
      </w:r>
      <w:r w:rsidRPr="008379AC">
        <w:t xml:space="preserve"> initial presentation on available revenues for the school budget was made to the </w:t>
      </w:r>
      <w:r>
        <w:t>Resources and Capital Building subcommittee and summarized for</w:t>
      </w:r>
      <w:r w:rsidRPr="008379AC">
        <w:t xml:space="preserve"> the full committee in April, and </w:t>
      </w:r>
      <w:r>
        <w:t>i</w:t>
      </w:r>
      <w:r w:rsidRPr="008379AC">
        <w:t xml:space="preserve">t included </w:t>
      </w:r>
      <w:r>
        <w:t xml:space="preserve">the </w:t>
      </w:r>
      <w:r w:rsidRPr="008379AC">
        <w:t xml:space="preserve">priorities for the district to raise the quality of instruction, </w:t>
      </w:r>
      <w:r>
        <w:t xml:space="preserve">to </w:t>
      </w:r>
      <w:r w:rsidRPr="008379AC">
        <w:t>strengthen supports, and to address the funding gap</w:t>
      </w:r>
      <w:r w:rsidR="00163C0F">
        <w:t xml:space="preserve">. </w:t>
      </w:r>
      <w:r>
        <w:t>I</w:t>
      </w:r>
      <w:r w:rsidRPr="008379AC">
        <w:t xml:space="preserve">t highlighted a projected deficit of $4-5 million. </w:t>
      </w:r>
    </w:p>
    <w:p w:rsidR="009A1B69" w:rsidRDefault="00EB5838">
      <w:pPr>
        <w:pStyle w:val="ListParagraph"/>
        <w:numPr>
          <w:ilvl w:val="0"/>
          <w:numId w:val="18"/>
        </w:numPr>
        <w:tabs>
          <w:tab w:val="left" w:pos="360"/>
          <w:tab w:val="left" w:pos="720"/>
          <w:tab w:val="left" w:pos="1080"/>
          <w:tab w:val="left" w:pos="1800"/>
          <w:tab w:val="left" w:pos="2160"/>
        </w:tabs>
        <w:ind w:left="1080"/>
        <w:contextualSpacing w:val="0"/>
      </w:pPr>
      <w:r>
        <w:t>Subsequent Pow</w:t>
      </w:r>
      <w:r w:rsidR="00B0300F">
        <w:t>er</w:t>
      </w:r>
      <w:r>
        <w:t xml:space="preserve">Point presentations and discussions with the subcommittee gave an overview of the proposed leadership reorganization, equitable elementary class sizes and special education caseloads, and high school reductions. </w:t>
      </w:r>
    </w:p>
    <w:p w:rsidR="009A1B69" w:rsidRDefault="00EB5838">
      <w:pPr>
        <w:pStyle w:val="ListParagraph"/>
        <w:numPr>
          <w:ilvl w:val="0"/>
          <w:numId w:val="18"/>
        </w:numPr>
        <w:tabs>
          <w:tab w:val="left" w:pos="360"/>
          <w:tab w:val="left" w:pos="720"/>
          <w:tab w:val="left" w:pos="1080"/>
          <w:tab w:val="left" w:pos="1800"/>
          <w:tab w:val="left" w:pos="2160"/>
        </w:tabs>
        <w:ind w:left="1080"/>
        <w:contextualSpacing w:val="0"/>
      </w:pPr>
      <w:r>
        <w:t xml:space="preserve">The public hearing on the school budget </w:t>
      </w:r>
      <w:r w:rsidR="00B0300F">
        <w:t>in June included a Power</w:t>
      </w:r>
      <w:r>
        <w:t>Point presentation summarizing priorities, available revenues and the funding gap, enrollment and class size data, the reorganization of leadership, staffing reductions and consolidations, and proposals for expanding preschool and dual language programs</w:t>
      </w:r>
      <w:r w:rsidR="00163C0F">
        <w:t xml:space="preserve">. </w:t>
      </w:r>
      <w:r>
        <w:t xml:space="preserve">Detail on staffing and budget proposals for schools and programs was also made available. </w:t>
      </w:r>
    </w:p>
    <w:p w:rsidR="00EB5838" w:rsidRDefault="001927F1" w:rsidP="001927F1">
      <w:pPr>
        <w:tabs>
          <w:tab w:val="left" w:pos="0"/>
          <w:tab w:val="left" w:pos="360"/>
          <w:tab w:val="left" w:pos="720"/>
          <w:tab w:val="left" w:pos="1080"/>
          <w:tab w:val="left" w:pos="2160"/>
        </w:tabs>
        <w:ind w:left="1080" w:hanging="360"/>
      </w:pPr>
      <w:r>
        <w:t>4</w:t>
      </w:r>
      <w:r w:rsidR="00EB5838">
        <w:t>.</w:t>
      </w:r>
      <w:r w:rsidR="00EB5838">
        <w:tab/>
        <w:t>The superintendent gave presentations around the city on the state of the schools, including strategic objectives and priorities of the district, achievement and enrollment data, and the budget gap.</w:t>
      </w:r>
    </w:p>
    <w:p w:rsidR="00EB5838" w:rsidRDefault="001927F1" w:rsidP="00EB5838">
      <w:pPr>
        <w:tabs>
          <w:tab w:val="left" w:pos="360"/>
          <w:tab w:val="left" w:pos="720"/>
          <w:tab w:val="left" w:pos="1080"/>
          <w:tab w:val="left" w:pos="1440"/>
          <w:tab w:val="left" w:pos="1800"/>
          <w:tab w:val="left" w:pos="2160"/>
        </w:tabs>
        <w:ind w:left="1080" w:hanging="1080"/>
      </w:pPr>
      <w:r>
        <w:tab/>
      </w:r>
      <w:r>
        <w:tab/>
        <w:t>5</w:t>
      </w:r>
      <w:r w:rsidR="00EB5838">
        <w:t>.</w:t>
      </w:r>
      <w:r w:rsidR="00EB5838">
        <w:tab/>
        <w:t xml:space="preserve">The </w:t>
      </w:r>
      <w:r w:rsidR="00B0300F">
        <w:t>final document, including Power</w:t>
      </w:r>
      <w:r w:rsidR="00EB5838">
        <w:t xml:space="preserve">Point presentations and detail, is available to the public on the district website. </w:t>
      </w:r>
    </w:p>
    <w:p w:rsidR="00EB5838" w:rsidRDefault="00EB5838" w:rsidP="00EB5838">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The school committee has not recently received regular updates on current and projected expenditures or balances, in part because of recent upgrades in the accounting system.</w:t>
      </w:r>
    </w:p>
    <w:p w:rsidR="00F213A0" w:rsidRDefault="00EB5838" w:rsidP="00B0300F">
      <w:pPr>
        <w:pStyle w:val="ListParagraph"/>
        <w:tabs>
          <w:tab w:val="left" w:pos="360"/>
          <w:tab w:val="left" w:pos="720"/>
          <w:tab w:val="left" w:pos="1080"/>
          <w:tab w:val="left" w:pos="1440"/>
          <w:tab w:val="left" w:pos="1800"/>
          <w:tab w:val="left" w:pos="2160"/>
        </w:tabs>
        <w:ind w:left="0"/>
        <w:contextualSpacing w:val="0"/>
        <w:rPr>
          <w:b/>
          <w:i/>
          <w:sz w:val="24"/>
          <w:szCs w:val="24"/>
        </w:rPr>
      </w:pPr>
      <w:r w:rsidRPr="00F731AA">
        <w:rPr>
          <w:b/>
        </w:rPr>
        <w:t>Impact</w:t>
      </w:r>
      <w:r>
        <w:t>: The subcommittee, the school committee, and the public received presentations on the major issues in the budget, which can help generate support for district initiatives</w:t>
      </w:r>
      <w:r w:rsidRPr="00BA3A76">
        <w:t>.</w:t>
      </w:r>
      <w:r>
        <w:t xml:space="preserve"> More comprehensive documentation for budget presentations would strengthen the district’s case for funding, and provide more opportunity for the public to understand the district’s action plan and the resource allocation decisions that support it, particularly in the overall context of budget cuts.</w:t>
      </w:r>
    </w:p>
    <w:p w:rsidR="008E314D" w:rsidRDefault="008E314D" w:rsidP="008E314D">
      <w:pPr>
        <w:pStyle w:val="Section"/>
        <w:tabs>
          <w:tab w:val="left" w:pos="360"/>
          <w:tab w:val="left" w:pos="720"/>
          <w:tab w:val="left" w:pos="1080"/>
          <w:tab w:val="left" w:pos="1440"/>
          <w:tab w:val="left" w:pos="1800"/>
          <w:tab w:val="left" w:pos="2160"/>
          <w:tab w:val="left" w:pos="2520"/>
          <w:tab w:val="left" w:pos="2880"/>
        </w:tabs>
      </w:pPr>
      <w:bookmarkStart w:id="12" w:name="_Toc350870262"/>
      <w:bookmarkStart w:id="13" w:name="_Toc412018717"/>
      <w:r w:rsidRPr="00E93DC7">
        <w:lastRenderedPageBreak/>
        <w:t>Recommendations</w:t>
      </w:r>
      <w:bookmarkEnd w:id="12"/>
      <w:bookmarkEnd w:id="13"/>
    </w:p>
    <w:p w:rsidR="00A918DD" w:rsidRPr="00BE5B31" w:rsidRDefault="00A918DD" w:rsidP="00A918DD">
      <w:pPr>
        <w:tabs>
          <w:tab w:val="left" w:pos="360"/>
          <w:tab w:val="left" w:pos="720"/>
          <w:tab w:val="left" w:pos="1080"/>
          <w:tab w:val="left" w:pos="1440"/>
          <w:tab w:val="left" w:pos="1800"/>
          <w:tab w:val="left" w:pos="2160"/>
        </w:tabs>
        <w:rPr>
          <w:rFonts w:ascii="Calibri" w:eastAsia="Times New Roman" w:hAnsi="Calibri" w:cs="Times New Roman"/>
          <w:b/>
          <w:i/>
          <w:sz w:val="24"/>
          <w:szCs w:val="24"/>
        </w:rPr>
      </w:pPr>
      <w:r w:rsidRPr="00BE5B31">
        <w:rPr>
          <w:rFonts w:ascii="Calibri" w:eastAsia="Times New Roman" w:hAnsi="Calibri" w:cs="Times New Roman"/>
          <w:b/>
          <w:i/>
          <w:sz w:val="24"/>
          <w:szCs w:val="24"/>
        </w:rPr>
        <w:t xml:space="preserve">Leadership and Governance </w:t>
      </w:r>
    </w:p>
    <w:p w:rsidR="009A1B69" w:rsidRDefault="00142EC2">
      <w:pPr>
        <w:pStyle w:val="ListParagraph"/>
        <w:numPr>
          <w:ilvl w:val="0"/>
          <w:numId w:val="20"/>
        </w:numPr>
        <w:tabs>
          <w:tab w:val="left" w:pos="360"/>
          <w:tab w:val="left" w:pos="1080"/>
          <w:tab w:val="left" w:pos="1440"/>
          <w:tab w:val="left" w:pos="1800"/>
          <w:tab w:val="left" w:pos="2160"/>
        </w:tabs>
        <w:ind w:left="360"/>
        <w:rPr>
          <w:b/>
        </w:rPr>
      </w:pPr>
      <w:r w:rsidRPr="00142EC2">
        <w:rPr>
          <w:b/>
        </w:rPr>
        <w:t>District leadership and the Holyoke Teachers</w:t>
      </w:r>
      <w:r w:rsidR="008C6E79">
        <w:rPr>
          <w:b/>
        </w:rPr>
        <w:t>’</w:t>
      </w:r>
      <w:r w:rsidRPr="00142EC2">
        <w:rPr>
          <w:b/>
        </w:rPr>
        <w:t xml:space="preserve"> Association must develop a culture of professional collaboration and cooperation in which they work together as partners to promote higher levels of student achievement, advance the goals of the Accelerated Improvement Plan, and meet their shared obligation to implement important ESE initiatives. </w:t>
      </w:r>
    </w:p>
    <w:p w:rsidR="00142EC2" w:rsidRDefault="00142EC2" w:rsidP="00AC3FE9">
      <w:pPr>
        <w:tabs>
          <w:tab w:val="left" w:pos="720"/>
          <w:tab w:val="left" w:pos="1080"/>
          <w:tab w:val="left" w:pos="1440"/>
          <w:tab w:val="left" w:pos="1800"/>
          <w:tab w:val="left" w:pos="2160"/>
        </w:tabs>
        <w:ind w:left="720" w:hanging="360"/>
      </w:pPr>
      <w:r w:rsidRPr="00142EC2">
        <w:rPr>
          <w:b/>
        </w:rPr>
        <w:t>A.</w:t>
      </w:r>
      <w:r w:rsidRPr="00870959">
        <w:t xml:space="preserve"> </w:t>
      </w:r>
      <w:r>
        <w:tab/>
        <w:t>Progress in advancing district initiatives, including educator evaluation and professional development, has been hindered by a</w:t>
      </w:r>
      <w:r w:rsidR="00291B06">
        <w:t>n absence</w:t>
      </w:r>
      <w:r>
        <w:t xml:space="preserve"> of meaningful teacher involvement and constructive participation by the Holyoke Teachers’ Association (HTA). District and union leadership must begin to work together and assume shared responsibility for improving student learning and for creating the systems and positive, productive professional climate essential to advancing the district’s improvement goals and priorities. </w:t>
      </w:r>
    </w:p>
    <w:p w:rsidR="009A1B69" w:rsidRDefault="00142EC2" w:rsidP="00E66135">
      <w:pPr>
        <w:pStyle w:val="ListParagraph"/>
        <w:numPr>
          <w:ilvl w:val="0"/>
          <w:numId w:val="31"/>
        </w:numPr>
        <w:tabs>
          <w:tab w:val="num" w:pos="360"/>
        </w:tabs>
        <w:ind w:left="1080" w:hanging="360"/>
        <w:contextualSpacing w:val="0"/>
        <w:rPr>
          <w:rFonts w:ascii="Calibri" w:eastAsia="Times New Roman" w:hAnsi="Calibri" w:cs="Times New Roman"/>
        </w:rPr>
      </w:pPr>
      <w:r w:rsidRPr="00AC3FE9">
        <w:rPr>
          <w:rFonts w:ascii="Calibri" w:eastAsia="Times New Roman" w:hAnsi="Calibri" w:cs="Times New Roman"/>
        </w:rPr>
        <w:t xml:space="preserve">District leaders and the Holyoke Teachers’ Association should work collaboratively to plan key district initiatives. </w:t>
      </w:r>
      <w:r w:rsidRPr="00C57FB0">
        <w:t xml:space="preserve">Teachers should </w:t>
      </w:r>
      <w:r>
        <w:t>play</w:t>
      </w:r>
      <w:r w:rsidRPr="00C57FB0">
        <w:t xml:space="preserve"> an active role in planning and implementing the district systems designed to improve </w:t>
      </w:r>
      <w:r>
        <w:t>student achievement</w:t>
      </w:r>
      <w:r w:rsidRPr="00AC3FE9">
        <w:rPr>
          <w:rFonts w:ascii="Calibri" w:eastAsia="Times New Roman" w:hAnsi="Calibri" w:cs="Times New Roman"/>
        </w:rPr>
        <w:t>.</w:t>
      </w:r>
    </w:p>
    <w:p w:rsidR="009A1B69" w:rsidRDefault="00142EC2" w:rsidP="00E66135">
      <w:pPr>
        <w:pStyle w:val="ListParagraph"/>
        <w:numPr>
          <w:ilvl w:val="0"/>
          <w:numId w:val="31"/>
        </w:numPr>
        <w:tabs>
          <w:tab w:val="left" w:pos="360"/>
          <w:tab w:val="left" w:pos="720"/>
          <w:tab w:val="left" w:pos="1080"/>
          <w:tab w:val="left" w:pos="1440"/>
          <w:tab w:val="left" w:pos="1800"/>
          <w:tab w:val="left" w:pos="2160"/>
        </w:tabs>
        <w:ind w:left="1080" w:hanging="360"/>
        <w:contextualSpacing w:val="0"/>
      </w:pPr>
      <w:r>
        <w:t xml:space="preserve">See further details in the Human Resources and Professional Development recommendations section. </w:t>
      </w:r>
    </w:p>
    <w:p w:rsidR="004E1BE8" w:rsidRDefault="004E1BE8" w:rsidP="004E1BE8">
      <w:pPr>
        <w:tabs>
          <w:tab w:val="left" w:pos="360"/>
          <w:tab w:val="left" w:pos="720"/>
          <w:tab w:val="left" w:pos="1080"/>
          <w:tab w:val="left" w:pos="1440"/>
          <w:tab w:val="left" w:pos="1800"/>
          <w:tab w:val="left" w:pos="2160"/>
        </w:tabs>
        <w:rPr>
          <w:rFonts w:ascii="Calibri" w:eastAsia="Times New Roman" w:hAnsi="Calibri" w:cs="Times New Roman"/>
        </w:rPr>
      </w:pPr>
      <w:r w:rsidRPr="00BE5B31">
        <w:rPr>
          <w:rFonts w:ascii="Calibri" w:eastAsia="Times New Roman" w:hAnsi="Calibri" w:cs="Times New Roman"/>
          <w:b/>
        </w:rPr>
        <w:t>Benefit</w:t>
      </w:r>
      <w:r>
        <w:rPr>
          <w:rFonts w:ascii="Calibri" w:eastAsia="Times New Roman" w:hAnsi="Calibri" w:cs="Times New Roman"/>
          <w:b/>
        </w:rPr>
        <w:t>:</w:t>
      </w:r>
      <w:r w:rsidRPr="00BE5B31">
        <w:rPr>
          <w:rFonts w:ascii="Calibri" w:eastAsia="Times New Roman" w:hAnsi="Calibri" w:cs="Times New Roman"/>
        </w:rPr>
        <w:t xml:space="preserve"> </w:t>
      </w:r>
      <w:r>
        <w:rPr>
          <w:rFonts w:ascii="Calibri" w:eastAsia="Times New Roman" w:hAnsi="Calibri" w:cs="Times New Roman"/>
        </w:rPr>
        <w:t xml:space="preserve">Shared understanding and mutual agreement between district leaders and </w:t>
      </w:r>
      <w:r w:rsidR="00BB49FE">
        <w:rPr>
          <w:rFonts w:ascii="Calibri" w:eastAsia="Times New Roman" w:hAnsi="Calibri" w:cs="Times New Roman"/>
        </w:rPr>
        <w:t xml:space="preserve">the Holyoke Teachers’ Association </w:t>
      </w:r>
      <w:r>
        <w:rPr>
          <w:rFonts w:ascii="Calibri" w:eastAsia="Times New Roman" w:hAnsi="Calibri" w:cs="Times New Roman"/>
        </w:rPr>
        <w:t>about the most effective way to accomplish the district’s goals will help to build widespread support for district initiatives.</w:t>
      </w:r>
      <w:r w:rsidRPr="00310773">
        <w:rPr>
          <w:rFonts w:ascii="Calibri" w:eastAsia="Times New Roman" w:hAnsi="Calibri" w:cs="Times New Roman"/>
        </w:rPr>
        <w:t xml:space="preserve"> </w:t>
      </w:r>
      <w:r>
        <w:rPr>
          <w:rFonts w:ascii="Calibri" w:eastAsia="Times New Roman" w:hAnsi="Calibri" w:cs="Times New Roman"/>
        </w:rPr>
        <w:t>When teachers’ input informs district planning in a meaningful way, there will be an increased likelihood of effective implementation and increased student achievement.</w:t>
      </w:r>
    </w:p>
    <w:p w:rsidR="00BB49FE" w:rsidRPr="008414BF" w:rsidRDefault="00BB49FE" w:rsidP="004E1BE8">
      <w:pPr>
        <w:tabs>
          <w:tab w:val="left" w:pos="360"/>
          <w:tab w:val="left" w:pos="720"/>
          <w:tab w:val="left" w:pos="1080"/>
          <w:tab w:val="left" w:pos="1440"/>
          <w:tab w:val="left" w:pos="1800"/>
          <w:tab w:val="left" w:pos="2160"/>
        </w:tabs>
        <w:rPr>
          <w:rFonts w:ascii="Calibri" w:eastAsia="Times New Roman" w:hAnsi="Calibri" w:cs="Times New Roman"/>
        </w:rPr>
      </w:pPr>
    </w:p>
    <w:p w:rsidR="004E1BE8" w:rsidRPr="005D2434" w:rsidRDefault="004E1BE8" w:rsidP="004E1BE8">
      <w:pPr>
        <w:tabs>
          <w:tab w:val="left" w:pos="360"/>
          <w:tab w:val="left" w:pos="720"/>
          <w:tab w:val="left" w:pos="1080"/>
          <w:tab w:val="left" w:pos="1440"/>
          <w:tab w:val="left" w:pos="1800"/>
          <w:tab w:val="left" w:pos="2160"/>
        </w:tabs>
        <w:rPr>
          <w:b/>
          <w:i/>
          <w:sz w:val="24"/>
        </w:rPr>
      </w:pPr>
      <w:r w:rsidRPr="005D2434">
        <w:rPr>
          <w:b/>
          <w:i/>
          <w:sz w:val="24"/>
        </w:rPr>
        <w:t>Curriculum and Instruction</w:t>
      </w:r>
    </w:p>
    <w:p w:rsidR="004E1BE8" w:rsidRDefault="004E1BE8" w:rsidP="004E1BE8">
      <w:pPr>
        <w:tabs>
          <w:tab w:val="left" w:pos="360"/>
          <w:tab w:val="left" w:pos="720"/>
          <w:tab w:val="left" w:pos="1080"/>
          <w:tab w:val="left" w:pos="1440"/>
          <w:tab w:val="left" w:pos="1800"/>
          <w:tab w:val="left" w:pos="2160"/>
        </w:tabs>
        <w:ind w:left="360" w:hanging="360"/>
        <w:rPr>
          <w:b/>
        </w:rPr>
      </w:pPr>
      <w:r>
        <w:rPr>
          <w:b/>
        </w:rPr>
        <w:t>2</w:t>
      </w:r>
      <w:r w:rsidRPr="009D3487">
        <w:rPr>
          <w:b/>
        </w:rPr>
        <w:t xml:space="preserve">. </w:t>
      </w:r>
      <w:r>
        <w:rPr>
          <w:b/>
        </w:rPr>
        <w:tab/>
      </w:r>
      <w:r w:rsidRPr="00AE3C4E">
        <w:rPr>
          <w:b/>
        </w:rPr>
        <w:t xml:space="preserve">The district should continue its work to </w:t>
      </w:r>
      <w:r w:rsidRPr="00AE3C4E">
        <w:rPr>
          <w:rFonts w:cstheme="minorHAnsi"/>
          <w:b/>
          <w:bCs/>
        </w:rPr>
        <w:t>comp</w:t>
      </w:r>
      <w:r>
        <w:rPr>
          <w:rFonts w:cstheme="minorHAnsi"/>
          <w:b/>
          <w:bCs/>
        </w:rPr>
        <w:t xml:space="preserve">lete K-12 English language arts and ELL curricula </w:t>
      </w:r>
      <w:r w:rsidRPr="00AE3C4E">
        <w:rPr>
          <w:rFonts w:cstheme="minorHAnsi"/>
          <w:b/>
          <w:bCs/>
        </w:rPr>
        <w:t xml:space="preserve">so all students have access to a comprehensive and aligned curriculum. </w:t>
      </w:r>
    </w:p>
    <w:p w:rsidR="004E1BE8" w:rsidRPr="00C85EAE" w:rsidRDefault="004E1BE8" w:rsidP="004E1BE8">
      <w:pPr>
        <w:tabs>
          <w:tab w:val="left" w:pos="360"/>
          <w:tab w:val="left" w:pos="720"/>
          <w:tab w:val="left" w:pos="1080"/>
          <w:tab w:val="left" w:pos="1440"/>
          <w:tab w:val="left" w:pos="1800"/>
          <w:tab w:val="left" w:pos="2160"/>
        </w:tabs>
        <w:ind w:left="720" w:hanging="720"/>
        <w:rPr>
          <w:rFonts w:cstheme="minorHAnsi"/>
        </w:rPr>
      </w:pPr>
      <w:r>
        <w:rPr>
          <w:b/>
        </w:rPr>
        <w:tab/>
      </w:r>
      <w:r w:rsidRPr="00071D3E">
        <w:rPr>
          <w:b/>
        </w:rPr>
        <w:t>A.</w:t>
      </w:r>
      <w:r w:rsidRPr="00870959">
        <w:t xml:space="preserve"> </w:t>
      </w:r>
      <w:r>
        <w:tab/>
      </w:r>
      <w:r>
        <w:rPr>
          <w:rFonts w:cstheme="minorHAnsi"/>
        </w:rPr>
        <w:t xml:space="preserve">The district should complete the ELL curriculum for grades 6-12. </w:t>
      </w:r>
    </w:p>
    <w:p w:rsidR="004E1BE8" w:rsidRDefault="004E1BE8" w:rsidP="004E1BE8">
      <w:pPr>
        <w:tabs>
          <w:tab w:val="left" w:pos="360"/>
          <w:tab w:val="left" w:pos="720"/>
          <w:tab w:val="left" w:pos="1080"/>
          <w:tab w:val="left" w:pos="1440"/>
          <w:tab w:val="left" w:pos="1800"/>
          <w:tab w:val="left" w:pos="2160"/>
        </w:tabs>
        <w:ind w:left="720" w:hanging="720"/>
      </w:pPr>
      <w:r>
        <w:rPr>
          <w:b/>
        </w:rPr>
        <w:tab/>
        <w:t>B</w:t>
      </w:r>
      <w:r w:rsidR="00163C0F">
        <w:rPr>
          <w:b/>
        </w:rPr>
        <w:t xml:space="preserve">. </w:t>
      </w:r>
      <w:r>
        <w:rPr>
          <w:rFonts w:cstheme="minorHAnsi"/>
        </w:rPr>
        <w:t xml:space="preserve"> </w:t>
      </w:r>
      <w:r w:rsidR="00AC3FE9">
        <w:rPr>
          <w:rFonts w:cstheme="minorHAnsi"/>
        </w:rPr>
        <w:tab/>
      </w:r>
      <w:r>
        <w:t>The district should complete the development of ELA model curriculum units K-3, the articulation into curriculum maps of current ELA specifications for grades 5-8, and the acquisition of middle school literacy materials to meet ELA teachers’ instructional needs.</w:t>
      </w:r>
    </w:p>
    <w:p w:rsidR="002F6D12" w:rsidRPr="00DD3287" w:rsidRDefault="002F6D12" w:rsidP="004E1BE8">
      <w:pPr>
        <w:tabs>
          <w:tab w:val="left" w:pos="360"/>
          <w:tab w:val="left" w:pos="720"/>
          <w:tab w:val="left" w:pos="1080"/>
          <w:tab w:val="left" w:pos="1440"/>
          <w:tab w:val="left" w:pos="1800"/>
          <w:tab w:val="left" w:pos="2160"/>
        </w:tabs>
        <w:ind w:left="720" w:hanging="720"/>
      </w:pPr>
      <w:r>
        <w:rPr>
          <w:b/>
        </w:rPr>
        <w:tab/>
        <w:t>C.</w:t>
      </w:r>
      <w:r>
        <w:tab/>
        <w:t xml:space="preserve">The district should consider </w:t>
      </w:r>
      <w:r w:rsidR="009F43E9">
        <w:t xml:space="preserve">deepening its initial work to align </w:t>
      </w:r>
      <w:r>
        <w:t>its science curriculum to the draft 2016 science, technology, and eng</w:t>
      </w:r>
      <w:r w:rsidR="009F43E9">
        <w:t>ineering curriculum frameworks.</w:t>
      </w:r>
    </w:p>
    <w:p w:rsidR="004E1BE8" w:rsidRPr="00AC6F46" w:rsidRDefault="00D91841" w:rsidP="000B1992">
      <w:pPr>
        <w:tabs>
          <w:tab w:val="left" w:pos="360"/>
          <w:tab w:val="left" w:pos="720"/>
          <w:tab w:val="left" w:pos="1080"/>
          <w:tab w:val="left" w:pos="1440"/>
          <w:tab w:val="left" w:pos="1800"/>
          <w:tab w:val="left" w:pos="2160"/>
        </w:tabs>
        <w:rPr>
          <w:rFonts w:cstheme="minorHAnsi"/>
          <w:b/>
        </w:rPr>
      </w:pPr>
      <w:r w:rsidRPr="00D91841">
        <w:rPr>
          <w:rFonts w:cstheme="minorHAnsi"/>
          <w:b/>
        </w:rPr>
        <w:lastRenderedPageBreak/>
        <w:t>Recommended resources:</w:t>
      </w:r>
    </w:p>
    <w:p w:rsidR="009A1B69" w:rsidRDefault="004E1BE8">
      <w:pPr>
        <w:pStyle w:val="ListParagraph"/>
        <w:numPr>
          <w:ilvl w:val="2"/>
          <w:numId w:val="21"/>
        </w:numPr>
        <w:ind w:left="240" w:hanging="240"/>
        <w:contextualSpacing w:val="0"/>
        <w:rPr>
          <w:rFonts w:cs="Calibri"/>
        </w:rPr>
      </w:pPr>
      <w:r w:rsidRPr="005376F9">
        <w:rPr>
          <w:rFonts w:cs="Calibri"/>
        </w:rPr>
        <w:t xml:space="preserve">The </w:t>
      </w:r>
      <w:r w:rsidRPr="005376F9">
        <w:rPr>
          <w:rFonts w:cs="Calibri"/>
          <w:i/>
        </w:rPr>
        <w:t>World-Class Instruction</w:t>
      </w:r>
      <w:r>
        <w:rPr>
          <w:rFonts w:cs="Calibri"/>
          <w:i/>
        </w:rPr>
        <w:t>al Design and Assessment (WIDA)</w:t>
      </w:r>
      <w:r w:rsidRPr="005376F9">
        <w:rPr>
          <w:rFonts w:cs="Calibri"/>
          <w:i/>
        </w:rPr>
        <w:t xml:space="preserve"> English Language Development Standards Implementation Guide (Part I)</w:t>
      </w:r>
      <w:r w:rsidRPr="005376F9">
        <w:rPr>
          <w:rFonts w:cs="Calibri"/>
        </w:rPr>
        <w:t xml:space="preserve"> (</w:t>
      </w:r>
      <w:hyperlink r:id="rId19" w:history="1">
        <w:r w:rsidRPr="005376F9">
          <w:rPr>
            <w:rStyle w:val="Hyperlink"/>
            <w:rFonts w:cs="Calibri"/>
          </w:rPr>
          <w:t>http://www.doe.mass.edu/ell/wida/Guidance-p1.pdf</w:t>
        </w:r>
      </w:hyperlink>
      <w:r w:rsidRPr="005376F9">
        <w:rPr>
          <w:rFonts w:cs="Calibri"/>
        </w:rPr>
        <w:t>) provides general information about the WIDA ELD standards framework, expectations for district implementation, and available support.</w:t>
      </w:r>
    </w:p>
    <w:p w:rsidR="009A1B69" w:rsidRDefault="004E1BE8">
      <w:pPr>
        <w:pStyle w:val="ListParagraph"/>
        <w:numPr>
          <w:ilvl w:val="2"/>
          <w:numId w:val="21"/>
        </w:numPr>
        <w:ind w:left="240" w:hanging="240"/>
        <w:contextualSpacing w:val="0"/>
        <w:rPr>
          <w:rFonts w:cs="Calibri"/>
        </w:rPr>
      </w:pPr>
      <w:r w:rsidRPr="005376F9">
        <w:rPr>
          <w:rFonts w:cs="Calibri"/>
        </w:rPr>
        <w:t>The</w:t>
      </w:r>
      <w:r w:rsidRPr="005376F9">
        <w:rPr>
          <w:rFonts w:cs="Calibri"/>
          <w:i/>
        </w:rPr>
        <w:t xml:space="preserve"> World-Class Instructional Design and Assessment (WIDA) Download Library </w:t>
      </w:r>
      <w:r w:rsidRPr="005376F9">
        <w:rPr>
          <w:rFonts w:cs="Calibri"/>
        </w:rPr>
        <w:t>(</w:t>
      </w:r>
      <w:hyperlink r:id="rId20" w:history="1">
        <w:r w:rsidRPr="005376F9">
          <w:rPr>
            <w:rStyle w:val="Hyperlink"/>
            <w:rFonts w:cs="Calibri"/>
            <w:bCs/>
          </w:rPr>
          <w:t>http://www.wida.us/downloadLibrary.aspx</w:t>
        </w:r>
      </w:hyperlink>
      <w:r w:rsidRPr="005376F9">
        <w:rPr>
          <w:rFonts w:cs="Calibri"/>
        </w:rPr>
        <w:t>) provides resources and materials for ELL educators, including standards, guiding principles, sample items, and CAN DO descriptors.</w:t>
      </w:r>
    </w:p>
    <w:p w:rsidR="009A1B69" w:rsidRDefault="004E1BE8">
      <w:pPr>
        <w:pStyle w:val="ListParagraph"/>
        <w:numPr>
          <w:ilvl w:val="2"/>
          <w:numId w:val="21"/>
        </w:numPr>
        <w:ind w:left="240" w:hanging="240"/>
        <w:contextualSpacing w:val="0"/>
        <w:rPr>
          <w:rFonts w:cs="Calibri"/>
        </w:rPr>
      </w:pPr>
      <w:r w:rsidRPr="005376F9">
        <w:rPr>
          <w:rFonts w:cs="Calibri"/>
          <w:i/>
        </w:rPr>
        <w:t>Useful WIDA ELD Standards Resources from the Download Library</w:t>
      </w:r>
      <w:r w:rsidRPr="005376F9">
        <w:rPr>
          <w:rFonts w:cs="Calibri"/>
        </w:rPr>
        <w:t xml:space="preserve"> (</w:t>
      </w:r>
      <w:hyperlink r:id="rId21" w:history="1">
        <w:r w:rsidRPr="005376F9">
          <w:rPr>
            <w:rStyle w:val="Hyperlink"/>
            <w:rFonts w:cs="Calibri"/>
            <w:bCs/>
          </w:rPr>
          <w:t>http://www.doe.mass.edu/ell/wida/DownloadLibrary.html</w:t>
        </w:r>
      </w:hyperlink>
      <w:r w:rsidRPr="005376F9">
        <w:rPr>
          <w:rFonts w:cs="Calibri"/>
        </w:rPr>
        <w:t>) can be used as a type of recommended reading list for educators new to the WIDA ELD standards who are interested in developing a deeper understanding of the framework's components and how to apply them into classroom instruction and assessment.</w:t>
      </w:r>
    </w:p>
    <w:p w:rsidR="009A1B69" w:rsidRDefault="004E1BE8">
      <w:pPr>
        <w:pStyle w:val="ListParagraph"/>
        <w:numPr>
          <w:ilvl w:val="2"/>
          <w:numId w:val="21"/>
        </w:numPr>
        <w:tabs>
          <w:tab w:val="num" w:pos="480"/>
        </w:tabs>
        <w:ind w:left="245" w:hanging="245"/>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22"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9A1B69" w:rsidRDefault="004E1BE8">
      <w:pPr>
        <w:pStyle w:val="ListParagraph"/>
        <w:numPr>
          <w:ilvl w:val="2"/>
          <w:numId w:val="21"/>
        </w:numPr>
        <w:tabs>
          <w:tab w:val="num" w:pos="480"/>
        </w:tabs>
        <w:ind w:left="240" w:hanging="240"/>
        <w:contextualSpacing w:val="0"/>
        <w:rPr>
          <w:rFonts w:cs="Calibri"/>
        </w:rPr>
      </w:pPr>
      <w:r w:rsidRPr="005376F9">
        <w:rPr>
          <w:rFonts w:cs="Calibri"/>
          <w:i/>
          <w:iCs/>
        </w:rPr>
        <w:t xml:space="preserve">Creating Curriculum Units at the Local Level </w:t>
      </w:r>
      <w:r w:rsidRPr="005376F9">
        <w:rPr>
          <w:rFonts w:cs="Calibri"/>
          <w:iCs/>
        </w:rPr>
        <w:t>(</w:t>
      </w:r>
      <w:hyperlink r:id="rId23"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9A1B69" w:rsidRDefault="004E1BE8">
      <w:pPr>
        <w:pStyle w:val="ListParagraph"/>
        <w:numPr>
          <w:ilvl w:val="2"/>
          <w:numId w:val="21"/>
        </w:numPr>
        <w:tabs>
          <w:tab w:val="num" w:pos="480"/>
        </w:tabs>
        <w:ind w:left="240" w:hanging="240"/>
        <w:contextualSpacing w:val="0"/>
        <w:rPr>
          <w:rFonts w:cs="Calibri"/>
        </w:rPr>
      </w:pPr>
      <w:r w:rsidRPr="005376F9">
        <w:rPr>
          <w:rFonts w:cs="Calibri"/>
        </w:rPr>
        <w:t xml:space="preserve"> </w:t>
      </w:r>
      <w:r w:rsidRPr="005376F9">
        <w:rPr>
          <w:rFonts w:cs="Calibri"/>
          <w:i/>
        </w:rPr>
        <w:t>Creating Model Curriculum Units</w:t>
      </w:r>
      <w:r w:rsidRPr="005376F9">
        <w:rPr>
          <w:rFonts w:cs="Calibri"/>
        </w:rPr>
        <w:t xml:space="preserve"> (</w:t>
      </w:r>
      <w:hyperlink r:id="rId24"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9A1B69" w:rsidRDefault="004E1BE8">
      <w:pPr>
        <w:pStyle w:val="ListParagraph"/>
        <w:numPr>
          <w:ilvl w:val="2"/>
          <w:numId w:val="21"/>
        </w:numPr>
        <w:tabs>
          <w:tab w:val="num" w:pos="480"/>
        </w:tabs>
        <w:ind w:left="245" w:hanging="245"/>
        <w:contextualSpacing w:val="0"/>
        <w:rPr>
          <w:rFonts w:cs="Calibri"/>
        </w:rPr>
      </w:pPr>
      <w:r w:rsidRPr="005376F9">
        <w:rPr>
          <w:rFonts w:cs="Calibri"/>
          <w:i/>
          <w:iCs/>
        </w:rPr>
        <w:t xml:space="preserve">Model Curriculum Units </w:t>
      </w:r>
      <w:r w:rsidRPr="005376F9">
        <w:rPr>
          <w:rFonts w:cs="Calibri"/>
          <w:iCs/>
        </w:rPr>
        <w:t>(</w:t>
      </w:r>
      <w:hyperlink r:id="rId25"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9A1B69" w:rsidRDefault="004E1BE8">
      <w:pPr>
        <w:pStyle w:val="ListParagraph"/>
        <w:numPr>
          <w:ilvl w:val="2"/>
          <w:numId w:val="21"/>
        </w:numPr>
        <w:tabs>
          <w:tab w:val="num" w:pos="480"/>
        </w:tabs>
        <w:ind w:left="245" w:hanging="245"/>
        <w:contextualSpacing w:val="0"/>
        <w:rPr>
          <w:rFonts w:cs="Calibri"/>
        </w:rPr>
      </w:pPr>
      <w:r w:rsidRPr="005376F9">
        <w:rPr>
          <w:rFonts w:cs="Calibri"/>
        </w:rPr>
        <w:t xml:space="preserve">The </w:t>
      </w:r>
      <w:r w:rsidRPr="00D86EEE">
        <w:rPr>
          <w:rFonts w:cs="Calibri"/>
          <w:i/>
        </w:rPr>
        <w:t>Model Curriculum Unit and Lesson Plan Template</w:t>
      </w:r>
      <w:r w:rsidRPr="005376F9">
        <w:rPr>
          <w:rFonts w:cs="Calibri"/>
        </w:rPr>
        <w:t xml:space="preserve"> (</w:t>
      </w:r>
      <w:hyperlink r:id="rId26"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Holyoke’s</w:t>
      </w:r>
      <w:r w:rsidRPr="005376F9">
        <w:rPr>
          <w:rFonts w:cs="Calibri"/>
        </w:rPr>
        <w:t xml:space="preserve"> curriculum development and revision.</w:t>
      </w:r>
    </w:p>
    <w:p w:rsidR="009A1B69" w:rsidRDefault="004E1BE8">
      <w:pPr>
        <w:pStyle w:val="ListParagraph"/>
        <w:numPr>
          <w:ilvl w:val="2"/>
          <w:numId w:val="21"/>
        </w:numPr>
        <w:tabs>
          <w:tab w:val="num" w:pos="480"/>
        </w:tabs>
        <w:ind w:left="245" w:hanging="245"/>
        <w:contextualSpacing w:val="0"/>
        <w:rPr>
          <w:rFonts w:cs="Calibri"/>
        </w:rPr>
      </w:pPr>
      <w:r w:rsidRPr="005376F9">
        <w:rPr>
          <w:rFonts w:cs="Calibri"/>
        </w:rPr>
        <w:lastRenderedPageBreak/>
        <w:t xml:space="preserve">ESE’s </w:t>
      </w:r>
      <w:r w:rsidRPr="005376F9">
        <w:rPr>
          <w:rFonts w:cs="Calibri"/>
          <w:i/>
        </w:rPr>
        <w:t>Quality Review Rubrics</w:t>
      </w:r>
      <w:r w:rsidRPr="005376F9">
        <w:rPr>
          <w:rFonts w:cs="Calibri"/>
        </w:rPr>
        <w:t xml:space="preserve"> (</w:t>
      </w:r>
      <w:hyperlink r:id="rId27" w:history="1">
        <w:r w:rsidRPr="005376F9">
          <w:rPr>
            <w:rStyle w:val="Hyperlink"/>
            <w:rFonts w:cs="Calibri"/>
          </w:rPr>
          <w:t>http://www.doe.mass.edu/candi/model/rubrics/</w:t>
        </w:r>
      </w:hyperlink>
      <w:r w:rsidRPr="005376F9">
        <w:rPr>
          <w:rFonts w:cs="Calibri"/>
        </w:rPr>
        <w:t>) can support the analysis and improvement of curriculum units</w:t>
      </w:r>
      <w:r w:rsidR="00163C0F">
        <w:rPr>
          <w:rFonts w:cs="Calibri"/>
        </w:rPr>
        <w:t xml:space="preserve">. </w:t>
      </w:r>
    </w:p>
    <w:p w:rsidR="004E1BE8" w:rsidRDefault="004E1BE8" w:rsidP="00291B06">
      <w:pPr>
        <w:pStyle w:val="Impact"/>
        <w:spacing w:before="0" w:after="200"/>
        <w:rPr>
          <w:rFonts w:asciiTheme="minorHAnsi" w:hAnsiTheme="minorHAnsi" w:cstheme="minorHAnsi"/>
          <w:szCs w:val="22"/>
        </w:rPr>
      </w:pPr>
      <w:r w:rsidRPr="00071D3E">
        <w:rPr>
          <w:rFonts w:asciiTheme="minorHAnsi" w:hAnsiTheme="minorHAnsi"/>
          <w:b/>
          <w:szCs w:val="22"/>
        </w:rPr>
        <w:t>Benefits</w:t>
      </w:r>
      <w:r w:rsidRPr="00870959">
        <w:rPr>
          <w:rFonts w:asciiTheme="minorHAnsi" w:hAnsiTheme="minorHAnsi"/>
          <w:szCs w:val="22"/>
        </w:rPr>
        <w:t xml:space="preserve"> </w:t>
      </w:r>
      <w:r w:rsidRPr="00153278">
        <w:rPr>
          <w:rFonts w:asciiTheme="minorHAnsi" w:hAnsiTheme="minorHAnsi" w:cstheme="minorHAnsi"/>
          <w:szCs w:val="22"/>
        </w:rPr>
        <w:t xml:space="preserve">to the </w:t>
      </w:r>
      <w:r>
        <w:rPr>
          <w:rFonts w:asciiTheme="minorHAnsi" w:hAnsiTheme="minorHAnsi" w:cstheme="minorHAnsi"/>
          <w:szCs w:val="22"/>
        </w:rPr>
        <w:t>Holyoke Public</w:t>
      </w:r>
      <w:r w:rsidRPr="00153278">
        <w:rPr>
          <w:rFonts w:asciiTheme="minorHAnsi" w:hAnsiTheme="minorHAnsi" w:cstheme="minorHAnsi"/>
          <w:szCs w:val="22"/>
        </w:rPr>
        <w:t xml:space="preserve"> School District for implementing this recommendation would include </w:t>
      </w:r>
      <w:r>
        <w:rPr>
          <w:rFonts w:asciiTheme="minorHAnsi" w:hAnsiTheme="minorHAnsi" w:cstheme="minorHAnsi"/>
          <w:szCs w:val="22"/>
        </w:rPr>
        <w:t>updated and clearly articulated alignment of K-12 curriculum, instruction, and assessment practices. Completion of this work will enable the district to implement current and comprehensive curricula in all classrooms. As a result, all students will have equal access to a high quality education that promotes higher levels of achievement and enables them to be college and career ready.</w:t>
      </w:r>
    </w:p>
    <w:p w:rsidR="004E1BE8" w:rsidRPr="001B47FC" w:rsidRDefault="004E1BE8" w:rsidP="00291B06">
      <w:pPr>
        <w:tabs>
          <w:tab w:val="left" w:pos="360"/>
          <w:tab w:val="left" w:pos="720"/>
          <w:tab w:val="left" w:pos="1080"/>
          <w:tab w:val="left" w:pos="1440"/>
          <w:tab w:val="left" w:pos="1800"/>
          <w:tab w:val="left" w:pos="2160"/>
        </w:tabs>
        <w:ind w:left="360" w:hanging="360"/>
        <w:rPr>
          <w:rFonts w:cstheme="minorHAnsi"/>
        </w:rPr>
      </w:pPr>
      <w:r>
        <w:rPr>
          <w:b/>
        </w:rPr>
        <w:t>3</w:t>
      </w:r>
      <w:r w:rsidRPr="009D3487">
        <w:rPr>
          <w:b/>
        </w:rPr>
        <w:t xml:space="preserve">. </w:t>
      </w:r>
      <w:r>
        <w:rPr>
          <w:b/>
        </w:rPr>
        <w:tab/>
      </w:r>
      <w:r>
        <w:rPr>
          <w:rFonts w:cstheme="minorHAnsi"/>
          <w:b/>
          <w:bCs/>
        </w:rPr>
        <w:t>T</w:t>
      </w:r>
      <w:r w:rsidRPr="00D66F9C">
        <w:rPr>
          <w:rFonts w:cstheme="minorHAnsi"/>
          <w:b/>
          <w:bCs/>
        </w:rPr>
        <w:t xml:space="preserve">o improve instruction and ultimately student achievement, the district </w:t>
      </w:r>
      <w:r>
        <w:rPr>
          <w:rFonts w:cstheme="minorHAnsi"/>
          <w:b/>
          <w:bCs/>
        </w:rPr>
        <w:t>should further articulate the district</w:t>
      </w:r>
      <w:r w:rsidRPr="00D66F9C">
        <w:rPr>
          <w:rFonts w:cstheme="minorHAnsi"/>
          <w:b/>
          <w:bCs/>
        </w:rPr>
        <w:t xml:space="preserve"> instructional model</w:t>
      </w:r>
      <w:r>
        <w:rPr>
          <w:rFonts w:cstheme="minorHAnsi"/>
          <w:b/>
          <w:bCs/>
        </w:rPr>
        <w:t xml:space="preserve"> and support teachers in its implementation</w:t>
      </w:r>
      <w:r w:rsidR="00163C0F">
        <w:rPr>
          <w:rFonts w:cstheme="minorHAnsi"/>
          <w:b/>
          <w:bCs/>
        </w:rPr>
        <w:t xml:space="preserve">. </w:t>
      </w:r>
    </w:p>
    <w:p w:rsidR="004E1BE8" w:rsidRDefault="004E1BE8" w:rsidP="00291B06">
      <w:pPr>
        <w:tabs>
          <w:tab w:val="left" w:pos="360"/>
          <w:tab w:val="left" w:pos="720"/>
          <w:tab w:val="left" w:pos="1080"/>
          <w:tab w:val="left" w:pos="1440"/>
          <w:tab w:val="left" w:pos="1800"/>
          <w:tab w:val="left" w:pos="2160"/>
        </w:tabs>
        <w:ind w:left="720" w:hanging="720"/>
      </w:pPr>
      <w:r>
        <w:tab/>
      </w:r>
      <w:r>
        <w:rPr>
          <w:b/>
        </w:rPr>
        <w:t>A</w:t>
      </w:r>
      <w:r w:rsidRPr="00EA6A42">
        <w:rPr>
          <w:b/>
        </w:rPr>
        <w:t>.</w:t>
      </w:r>
      <w:r>
        <w:tab/>
        <w:t xml:space="preserve">The district should continue to </w:t>
      </w:r>
      <w:r w:rsidR="00142EC2">
        <w:t xml:space="preserve">use its </w:t>
      </w:r>
      <w:r w:rsidR="006F23CA">
        <w:t xml:space="preserve">identified </w:t>
      </w:r>
      <w:r w:rsidR="00142EC2">
        <w:t xml:space="preserve">best practices </w:t>
      </w:r>
      <w:r>
        <w:t xml:space="preserve">to deepen teachers’ understanding of </w:t>
      </w:r>
      <w:r w:rsidR="00C053EA">
        <w:t>effective instruction</w:t>
      </w:r>
      <w:r w:rsidR="00163C0F">
        <w:t xml:space="preserve">. </w:t>
      </w:r>
      <w:r w:rsidRPr="00870959">
        <w:t xml:space="preserve"> </w:t>
      </w:r>
    </w:p>
    <w:p w:rsidR="00C053EA" w:rsidRDefault="004E1BE8" w:rsidP="00291B06">
      <w:pPr>
        <w:tabs>
          <w:tab w:val="left" w:pos="360"/>
          <w:tab w:val="left" w:pos="1080"/>
          <w:tab w:val="left" w:pos="1440"/>
          <w:tab w:val="left" w:pos="1800"/>
          <w:tab w:val="left" w:pos="2160"/>
        </w:tabs>
        <w:ind w:left="1080" w:hanging="360"/>
      </w:pPr>
      <w:r w:rsidRPr="00BA3A76">
        <w:t xml:space="preserve">1. </w:t>
      </w:r>
      <w:r w:rsidR="00AC3FE9">
        <w:tab/>
      </w:r>
      <w:r w:rsidR="00D22897">
        <w:t xml:space="preserve">Particular emphasis should be placed on the ways in which these practices can be used to </w:t>
      </w:r>
      <w:r w:rsidR="00D03C66">
        <w:t>address students’ individual learning styles and needs, increase instructional</w:t>
      </w:r>
      <w:r w:rsidR="00D22897">
        <w:t xml:space="preserve"> </w:t>
      </w:r>
      <w:r w:rsidR="00B356F4">
        <w:t>rigor</w:t>
      </w:r>
      <w:r w:rsidR="00D22897">
        <w:t>, and engage students in higher order thinking.</w:t>
      </w:r>
    </w:p>
    <w:p w:rsidR="004E1BE8" w:rsidRPr="006C7097" w:rsidRDefault="00C053EA" w:rsidP="00291B06">
      <w:pPr>
        <w:tabs>
          <w:tab w:val="left" w:pos="360"/>
          <w:tab w:val="left" w:pos="1080"/>
          <w:tab w:val="left" w:pos="1440"/>
          <w:tab w:val="left" w:pos="1800"/>
          <w:tab w:val="left" w:pos="2160"/>
        </w:tabs>
        <w:ind w:left="1080" w:hanging="360"/>
      </w:pPr>
      <w:r>
        <w:t>2.</w:t>
      </w:r>
      <w:r>
        <w:tab/>
      </w:r>
      <w:r w:rsidR="004E1BE8">
        <w:t>The district might use</w:t>
      </w:r>
      <w:r w:rsidR="004E1BE8">
        <w:rPr>
          <w:rFonts w:cstheme="minorHAnsi"/>
        </w:rPr>
        <w:t xml:space="preserve"> grade level, department</w:t>
      </w:r>
      <w:r w:rsidR="004E1BE8">
        <w:t xml:space="preserve">, and faculty meetings, common planning time, and professional development days for this purpose. </w:t>
      </w:r>
    </w:p>
    <w:p w:rsidR="004E1BE8" w:rsidRPr="007B7B87" w:rsidRDefault="004E1BE8" w:rsidP="00291B06">
      <w:pPr>
        <w:tabs>
          <w:tab w:val="left" w:pos="360"/>
          <w:tab w:val="left" w:pos="720"/>
          <w:tab w:val="left" w:pos="1440"/>
          <w:tab w:val="left" w:pos="1800"/>
          <w:tab w:val="left" w:pos="2160"/>
        </w:tabs>
        <w:ind w:left="1440" w:hanging="360"/>
        <w:rPr>
          <w:rFonts w:ascii="Calibri" w:hAnsi="Calibri" w:cs="Calibri"/>
          <w:bCs/>
        </w:rPr>
      </w:pPr>
      <w:r w:rsidRPr="00BA3A76">
        <w:t xml:space="preserve">a. </w:t>
      </w:r>
      <w:r w:rsidR="00AC3FE9">
        <w:tab/>
      </w:r>
      <w:r>
        <w:t>One possible strategy for deep analysis of the instructional model is to use meeting time to watch videos of effective instructional strategies and then follow up with discussion. Teachers might also be invited to participate in walkthroughs and follow-up debriefing activities. Shared professional readings and subsequent discussions can also strengthen teachers’ understanding of key instructional strategies.</w:t>
      </w:r>
    </w:p>
    <w:p w:rsidR="004E1BE8" w:rsidRDefault="004E1BE8" w:rsidP="00291B06">
      <w:pPr>
        <w:tabs>
          <w:tab w:val="left" w:pos="360"/>
          <w:tab w:val="left" w:pos="720"/>
          <w:tab w:val="left" w:pos="1440"/>
          <w:tab w:val="left" w:pos="1800"/>
          <w:tab w:val="left" w:pos="2160"/>
        </w:tabs>
        <w:ind w:left="1440" w:hanging="360"/>
      </w:pPr>
      <w:r>
        <w:t>b</w:t>
      </w:r>
      <w:r w:rsidRPr="00BA3A76">
        <w:t xml:space="preserve">. </w:t>
      </w:r>
      <w:r w:rsidR="00AC3FE9">
        <w:tab/>
      </w:r>
      <w:r>
        <w:t>The district should continue to use directors and ILS</w:t>
      </w:r>
      <w:r w:rsidR="00142EC2">
        <w:t>s</w:t>
      </w:r>
      <w:r>
        <w:t xml:space="preserve"> to model best practice in classrooms and to provide team, grade level, and department coaching, as well as one-on-one support.</w:t>
      </w:r>
    </w:p>
    <w:p w:rsidR="00703907" w:rsidRDefault="00703907" w:rsidP="00291B06">
      <w:pPr>
        <w:tabs>
          <w:tab w:val="left" w:pos="360"/>
          <w:tab w:val="left" w:pos="720"/>
          <w:tab w:val="left" w:pos="1440"/>
          <w:tab w:val="left" w:pos="1800"/>
          <w:tab w:val="left" w:pos="2160"/>
        </w:tabs>
        <w:ind w:left="1440" w:hanging="360"/>
      </w:pPr>
      <w:r>
        <w:t xml:space="preserve">c. </w:t>
      </w:r>
      <w:r>
        <w:tab/>
        <w:t xml:space="preserve">Administrators are encouraged to provide </w:t>
      </w:r>
      <w:r w:rsidRPr="00291B06">
        <w:t>more</w:t>
      </w:r>
      <w:r>
        <w:t xml:space="preserve"> time for teachers to observe effective practice in classrooms.</w:t>
      </w:r>
      <w:r w:rsidR="00E11D64">
        <w:t xml:space="preserve">       </w:t>
      </w:r>
    </w:p>
    <w:p w:rsidR="004E1BE8" w:rsidRPr="00F429A3" w:rsidRDefault="00C053EA" w:rsidP="00291B06">
      <w:pPr>
        <w:tabs>
          <w:tab w:val="left" w:pos="360"/>
          <w:tab w:val="left" w:pos="720"/>
          <w:tab w:val="left" w:pos="1440"/>
          <w:tab w:val="left" w:pos="1800"/>
          <w:tab w:val="left" w:pos="2160"/>
        </w:tabs>
        <w:ind w:left="1080" w:hanging="360"/>
        <w:rPr>
          <w:rFonts w:ascii="Calibri" w:hAnsi="Calibri" w:cs="Calibri"/>
          <w:bCs/>
        </w:rPr>
      </w:pPr>
      <w:r>
        <w:rPr>
          <w:rFonts w:ascii="Calibri" w:hAnsi="Calibri" w:cs="Calibri"/>
          <w:bCs/>
        </w:rPr>
        <w:t>3</w:t>
      </w:r>
      <w:r w:rsidR="00163C0F">
        <w:rPr>
          <w:rFonts w:ascii="Calibri" w:hAnsi="Calibri" w:cs="Calibri"/>
          <w:bCs/>
        </w:rPr>
        <w:t xml:space="preserve">. </w:t>
      </w:r>
      <w:r w:rsidR="004E1BE8">
        <w:rPr>
          <w:rFonts w:ascii="Calibri" w:hAnsi="Calibri" w:cs="Calibri"/>
          <w:bCs/>
        </w:rPr>
        <w:t xml:space="preserve">  </w:t>
      </w:r>
      <w:r w:rsidR="00AC3FE9">
        <w:rPr>
          <w:rFonts w:ascii="Calibri" w:hAnsi="Calibri" w:cs="Calibri"/>
          <w:bCs/>
        </w:rPr>
        <w:tab/>
      </w:r>
      <w:r w:rsidR="004E1BE8">
        <w:rPr>
          <w:rFonts w:ascii="Calibri" w:hAnsi="Calibri" w:cs="Calibri"/>
          <w:bCs/>
        </w:rPr>
        <w:t xml:space="preserve">The district should continue to provide professional development to deepen educators’ understanding of instructional strategies and district expectations. </w:t>
      </w:r>
    </w:p>
    <w:p w:rsidR="00A436DF" w:rsidRDefault="00C053EA" w:rsidP="00291B06">
      <w:pPr>
        <w:tabs>
          <w:tab w:val="left" w:pos="1170"/>
        </w:tabs>
        <w:ind w:left="1080" w:hanging="360"/>
        <w:rPr>
          <w:rFonts w:ascii="Calibri" w:hAnsi="Calibri" w:cs="Calibri"/>
          <w:bCs/>
        </w:rPr>
      </w:pPr>
      <w:r>
        <w:t>4</w:t>
      </w:r>
      <w:r w:rsidR="004E1BE8" w:rsidRPr="00DF21C4">
        <w:rPr>
          <w:rFonts w:ascii="Calibri" w:hAnsi="Calibri" w:cs="Calibri"/>
          <w:bCs/>
        </w:rPr>
        <w:t xml:space="preserve">. </w:t>
      </w:r>
      <w:r w:rsidR="006652F4">
        <w:rPr>
          <w:rFonts w:ascii="Calibri" w:hAnsi="Calibri" w:cs="Calibri"/>
          <w:bCs/>
        </w:rPr>
        <w:tab/>
      </w:r>
      <w:r w:rsidR="004E1BE8" w:rsidRPr="00DF21C4">
        <w:rPr>
          <w:rFonts w:ascii="Calibri" w:hAnsi="Calibri" w:cs="Calibri"/>
          <w:bCs/>
        </w:rPr>
        <w:t>As the instructional model evolves, teachers should be encouraged to tailor it based on their students’ learning styles and needs in order to engage all students in rigorous content.</w:t>
      </w:r>
      <w:r w:rsidR="004E1BE8" w:rsidRPr="00DF21C4" w:rsidDel="00C5632C">
        <w:rPr>
          <w:rFonts w:ascii="Calibri" w:hAnsi="Calibri" w:cs="Calibri"/>
          <w:bCs/>
        </w:rPr>
        <w:t xml:space="preserve"> </w:t>
      </w:r>
    </w:p>
    <w:p w:rsidR="004E1BE8" w:rsidRDefault="004E1BE8" w:rsidP="004E1BE8">
      <w:pPr>
        <w:rPr>
          <w:b/>
        </w:rPr>
      </w:pPr>
      <w:r>
        <w:rPr>
          <w:b/>
        </w:rPr>
        <w:t>Recommended resources:</w:t>
      </w:r>
    </w:p>
    <w:p w:rsidR="009A1B69" w:rsidRDefault="004E1BE8">
      <w:pPr>
        <w:numPr>
          <w:ilvl w:val="0"/>
          <w:numId w:val="22"/>
        </w:numPr>
        <w:ind w:left="240" w:hanging="240"/>
      </w:pPr>
      <w:r w:rsidRPr="005376F9">
        <w:rPr>
          <w:i/>
        </w:rPr>
        <w:t>The Massachusetts Standards for Professional Development</w:t>
      </w:r>
      <w:r w:rsidRPr="005376F9">
        <w:t xml:space="preserve"> (</w:t>
      </w:r>
      <w:hyperlink r:id="rId28" w:history="1">
        <w:r w:rsidRPr="005376F9">
          <w:rPr>
            <w:rStyle w:val="Hyperlink"/>
          </w:rPr>
          <w:t>http://www.doe.mass.edu/pd/standards.pdf</w:t>
        </w:r>
      </w:hyperlink>
      <w:r w:rsidRPr="005376F9">
        <w:t>) describe, identify, and characterize what high quality learning experiences should look like for educators.</w:t>
      </w:r>
    </w:p>
    <w:p w:rsidR="009A1B69" w:rsidRDefault="004E1BE8">
      <w:pPr>
        <w:numPr>
          <w:ilvl w:val="0"/>
          <w:numId w:val="22"/>
        </w:numPr>
        <w:ind w:left="240" w:hanging="240"/>
      </w:pPr>
      <w:r w:rsidRPr="00DC1DB1">
        <w:rPr>
          <w:rFonts w:cs="Calibri"/>
        </w:rPr>
        <w:lastRenderedPageBreak/>
        <w:t>The</w:t>
      </w:r>
      <w:r w:rsidRPr="00DC1DB1">
        <w:rPr>
          <w:rFonts w:cs="Calibri"/>
          <w:i/>
        </w:rPr>
        <w:t xml:space="preserve"> PLC Expansion Project </w:t>
      </w:r>
      <w:r w:rsidRPr="00DC1DB1">
        <w:rPr>
          <w:rFonts w:cs="Calibri"/>
        </w:rPr>
        <w:t>website (</w:t>
      </w:r>
      <w:hyperlink r:id="rId29" w:history="1">
        <w:r w:rsidRPr="00DC1DB1">
          <w:rPr>
            <w:rStyle w:val="Hyperlink"/>
            <w:rFonts w:cs="Calibri"/>
          </w:rPr>
          <w:t>http://plcexpansionproject.weebly.com/</w:t>
        </w:r>
      </w:hyperlink>
      <w:r w:rsidRPr="00DC1DB1">
        <w:rPr>
          <w:rFonts w:cs="Calibri"/>
        </w:rPr>
        <w:t>) is designed to support schools and districts in their efforts to establish and sustain cultures that promote Professional Learning Communities.</w:t>
      </w:r>
    </w:p>
    <w:p w:rsidR="009A1B69" w:rsidRDefault="004E1BE8">
      <w:pPr>
        <w:numPr>
          <w:ilvl w:val="0"/>
          <w:numId w:val="22"/>
        </w:numPr>
        <w:ind w:left="240" w:hanging="240"/>
      </w:pPr>
      <w:r w:rsidRPr="00DC1DB1">
        <w:rPr>
          <w:i/>
        </w:rPr>
        <w:t>PBS LearningMedia</w:t>
      </w:r>
      <w:r w:rsidRPr="005376F9">
        <w:t xml:space="preserve"> (</w:t>
      </w:r>
      <w:hyperlink r:id="rId30" w:history="1">
        <w:r w:rsidRPr="005376F9">
          <w:rPr>
            <w:rStyle w:val="Hyperlink"/>
          </w:rPr>
          <w:t>http://www.pbslearningmedia.org/</w:t>
        </w:r>
      </w:hyperlink>
      <w:r w:rsidRPr="005376F9">
        <w:t>) is a free digital media content library that provides relevant educational resources for PreK-12 teachers. The flexible platform includes high-quality content tied to national curriculum standards, as well as professional development courses.</w:t>
      </w:r>
    </w:p>
    <w:p w:rsidR="009A1B69" w:rsidRDefault="004E1BE8">
      <w:pPr>
        <w:numPr>
          <w:ilvl w:val="0"/>
          <w:numId w:val="22"/>
        </w:numPr>
        <w:ind w:left="240" w:hanging="240"/>
      </w:pPr>
      <w:r w:rsidRPr="000227E1">
        <w:rPr>
          <w:i/>
        </w:rPr>
        <w:t>Quick Reference Guide: Educator Evaluation &amp; Professional Development</w:t>
      </w:r>
      <w:r w:rsidRPr="005376F9">
        <w:t xml:space="preserve"> (</w:t>
      </w:r>
      <w:hyperlink r:id="rId31" w:history="1">
        <w:r w:rsidRPr="005376F9">
          <w:rPr>
            <w:rStyle w:val="Hyperlink"/>
          </w:rPr>
          <w:t>http://www.doe.mass.edu/edeval/resources/QRG-ProfessionalDevelopment.pdf</w:t>
        </w:r>
      </w:hyperlink>
      <w:r w:rsidRPr="005376F9">
        <w:t xml:space="preserve">) describes how educator evaluation and professional development can be used as mutually reinforcing systems to improve educator practice and student outcomes. </w:t>
      </w:r>
    </w:p>
    <w:p w:rsidR="009A1B69" w:rsidRDefault="004E1BE8">
      <w:pPr>
        <w:numPr>
          <w:ilvl w:val="0"/>
          <w:numId w:val="22"/>
        </w:numPr>
        <w:ind w:left="240" w:hanging="240"/>
      </w:pPr>
      <w:r w:rsidRPr="00592283">
        <w:rPr>
          <w:rFonts w:cs="Calibri"/>
          <w:i/>
        </w:rPr>
        <w:t>The Relationship between High Quality Professional Development and Educator Evaluation</w:t>
      </w:r>
      <w:r w:rsidRPr="00592283">
        <w:rPr>
          <w:rFonts w:cs="Calibri"/>
        </w:rPr>
        <w:t xml:space="preserve"> (</w:t>
      </w:r>
      <w:hyperlink r:id="rId32" w:history="1">
        <w:r w:rsidRPr="00592283">
          <w:rPr>
            <w:rStyle w:val="Hyperlink"/>
            <w:rFonts w:cs="Calibri"/>
          </w:rPr>
          <w:t>http://www.youtube.com/watch?v=R-aDxtEDncg&amp;list=PLTuqmiQ9ssqt9EmOcWkDEHPKBqRvurebm&amp;index=1</w:t>
        </w:r>
      </w:hyperlink>
    </w:p>
    <w:p w:rsidR="001755DE" w:rsidRPr="007A541F" w:rsidRDefault="004E1BE8" w:rsidP="007A541F">
      <w:pPr>
        <w:rPr>
          <w:rFonts w:cstheme="minorHAnsi"/>
          <w:bCs/>
          <w:iCs/>
        </w:rPr>
      </w:pPr>
      <w:r w:rsidRPr="00071D3E">
        <w:rPr>
          <w:b/>
        </w:rPr>
        <w:t>Benefits</w:t>
      </w:r>
      <w:r w:rsidRPr="00A3783B">
        <w:rPr>
          <w:rFonts w:cstheme="minorHAnsi"/>
        </w:rPr>
        <w:t xml:space="preserve"> </w:t>
      </w:r>
      <w:r>
        <w:rPr>
          <w:rFonts w:cstheme="minorHAnsi"/>
        </w:rPr>
        <w:t>of</w:t>
      </w:r>
      <w:r w:rsidRPr="00A3783B">
        <w:rPr>
          <w:rFonts w:cstheme="minorHAnsi"/>
        </w:rPr>
        <w:t xml:space="preserve"> implementing this recommendation include </w:t>
      </w:r>
      <w:r>
        <w:rPr>
          <w:rFonts w:cstheme="minorHAnsi"/>
        </w:rPr>
        <w:t xml:space="preserve">a common and </w:t>
      </w:r>
      <w:r>
        <w:rPr>
          <w:rFonts w:cstheme="minorHAnsi"/>
          <w:bCs/>
          <w:iCs/>
        </w:rPr>
        <w:t>deep</w:t>
      </w:r>
      <w:r w:rsidRPr="00A3783B">
        <w:rPr>
          <w:rFonts w:cstheme="minorHAnsi"/>
          <w:bCs/>
          <w:iCs/>
        </w:rPr>
        <w:t xml:space="preserve"> </w:t>
      </w:r>
      <w:r>
        <w:rPr>
          <w:rFonts w:cstheme="minorHAnsi"/>
          <w:bCs/>
          <w:iCs/>
        </w:rPr>
        <w:t>understanding</w:t>
      </w:r>
      <w:r w:rsidRPr="00A3783B">
        <w:rPr>
          <w:rFonts w:cstheme="minorHAnsi"/>
          <w:bCs/>
          <w:iCs/>
        </w:rPr>
        <w:t xml:space="preserve"> </w:t>
      </w:r>
      <w:r>
        <w:rPr>
          <w:rFonts w:cstheme="minorHAnsi"/>
          <w:bCs/>
          <w:iCs/>
        </w:rPr>
        <w:t xml:space="preserve">among administrators and teachers of </w:t>
      </w:r>
      <w:r w:rsidRPr="00A3783B">
        <w:rPr>
          <w:rFonts w:cstheme="minorHAnsi"/>
          <w:bCs/>
          <w:iCs/>
        </w:rPr>
        <w:t>what constitutes good</w:t>
      </w:r>
      <w:r>
        <w:rPr>
          <w:rFonts w:cstheme="minorHAnsi"/>
          <w:bCs/>
          <w:iCs/>
        </w:rPr>
        <w:t xml:space="preserve"> teaching</w:t>
      </w:r>
      <w:r w:rsidRPr="00A3783B">
        <w:rPr>
          <w:rFonts w:cstheme="minorHAnsi"/>
          <w:bCs/>
          <w:iCs/>
        </w:rPr>
        <w:t xml:space="preserve">. A district that </w:t>
      </w:r>
      <w:r>
        <w:rPr>
          <w:rFonts w:cstheme="minorHAnsi"/>
          <w:bCs/>
          <w:iCs/>
        </w:rPr>
        <w:t>prioritizes</w:t>
      </w:r>
      <w:r w:rsidRPr="00A3783B">
        <w:rPr>
          <w:rFonts w:cstheme="minorHAnsi"/>
          <w:bCs/>
          <w:iCs/>
        </w:rPr>
        <w:t xml:space="preserve"> high quality instruction for all students </w:t>
      </w:r>
      <w:r>
        <w:rPr>
          <w:rFonts w:cstheme="minorHAnsi"/>
          <w:bCs/>
          <w:iCs/>
        </w:rPr>
        <w:t xml:space="preserve">develops </w:t>
      </w:r>
      <w:r w:rsidRPr="00A3783B">
        <w:rPr>
          <w:rFonts w:cstheme="minorHAnsi"/>
          <w:bCs/>
          <w:iCs/>
        </w:rPr>
        <w:t>and sustains a culture of co</w:t>
      </w:r>
      <w:r>
        <w:rPr>
          <w:rFonts w:cstheme="minorHAnsi"/>
          <w:bCs/>
          <w:iCs/>
        </w:rPr>
        <w:t>ntinuous improvement that results in increased student achievement and growth.</w:t>
      </w:r>
    </w:p>
    <w:p w:rsidR="00CA4D6D" w:rsidRDefault="00CA4D6D" w:rsidP="004E1BE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4E1BE8" w:rsidRDefault="004E1BE8" w:rsidP="004E1BE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A436DF" w:rsidRDefault="004E1BE8" w:rsidP="00AC3FE9">
      <w:pPr>
        <w:tabs>
          <w:tab w:val="left" w:pos="360"/>
          <w:tab w:val="left" w:pos="720"/>
          <w:tab w:val="left" w:pos="1440"/>
          <w:tab w:val="left" w:pos="1800"/>
          <w:tab w:val="left" w:pos="2160"/>
        </w:tabs>
        <w:ind w:left="360" w:hanging="360"/>
      </w:pPr>
      <w:r>
        <w:rPr>
          <w:b/>
        </w:rPr>
        <w:t>4.</w:t>
      </w:r>
      <w:r>
        <w:rPr>
          <w:b/>
        </w:rPr>
        <w:tab/>
        <w:t xml:space="preserve">The district should continue on </w:t>
      </w:r>
      <w:r w:rsidR="00E6797C">
        <w:rPr>
          <w:b/>
        </w:rPr>
        <w:t xml:space="preserve">the </w:t>
      </w:r>
      <w:r>
        <w:rPr>
          <w:b/>
        </w:rPr>
        <w:t>path of developing and administering formative assessments and should consider increasing the number of assessments to four or more per year. The district should continue and expand the professional development and support it provides to help teachers use student performance data effectively.</w:t>
      </w:r>
    </w:p>
    <w:p w:rsidR="004E1BE8" w:rsidRDefault="004E1BE8" w:rsidP="004E1BE8">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The Teaching and Learning Team, under the direction of the assistant superintendent, should complete the development, administration, and analysis of the remaining two interim assessments for the 2014-</w:t>
      </w:r>
      <w:r w:rsidR="005764ED">
        <w:t>20</w:t>
      </w:r>
      <w:r>
        <w:t>15 school year.</w:t>
      </w:r>
    </w:p>
    <w:p w:rsidR="004E1BE8" w:rsidRDefault="004E1BE8" w:rsidP="00D36090">
      <w:pPr>
        <w:tabs>
          <w:tab w:val="left" w:pos="360"/>
          <w:tab w:val="left" w:pos="1080"/>
          <w:tab w:val="left" w:pos="1440"/>
          <w:tab w:val="left" w:pos="1800"/>
          <w:tab w:val="left" w:pos="2160"/>
        </w:tabs>
        <w:ind w:left="1080" w:hanging="360"/>
      </w:pPr>
      <w:r>
        <w:t>1.</w:t>
      </w:r>
      <w:r>
        <w:tab/>
        <w:t xml:space="preserve">The district data analyst should again provide and disseminate comprehensive reports </w:t>
      </w:r>
      <w:r w:rsidR="007C618A">
        <w:t xml:space="preserve">illustrating </w:t>
      </w:r>
      <w:r>
        <w:t>the results.</w:t>
      </w:r>
    </w:p>
    <w:p w:rsidR="004E1BE8" w:rsidRDefault="004E1BE8" w:rsidP="00D36090">
      <w:pPr>
        <w:tabs>
          <w:tab w:val="left" w:pos="360"/>
          <w:tab w:val="left" w:pos="1080"/>
          <w:tab w:val="left" w:pos="1440"/>
          <w:tab w:val="left" w:pos="1800"/>
          <w:tab w:val="left" w:pos="2160"/>
        </w:tabs>
        <w:ind w:left="1080" w:hanging="360"/>
      </w:pPr>
      <w:r>
        <w:t>2.</w:t>
      </w:r>
      <w:r>
        <w:tab/>
        <w:t xml:space="preserve">Staff at the district, school, and classroom levels should examine the results and make decisions appropriate to their roles. Most importantly, </w:t>
      </w:r>
      <w:r w:rsidR="004715AE">
        <w:t xml:space="preserve">teachers’ </w:t>
      </w:r>
      <w:r>
        <w:t xml:space="preserve">analysis of the </w:t>
      </w:r>
      <w:r w:rsidR="00267C2C">
        <w:t xml:space="preserve">data </w:t>
      </w:r>
      <w:r>
        <w:t>should inform their instruction and ensure that student needs are addressed.</w:t>
      </w:r>
    </w:p>
    <w:p w:rsidR="004E1BE8" w:rsidRDefault="004E1BE8" w:rsidP="00D36090">
      <w:pPr>
        <w:tabs>
          <w:tab w:val="left" w:pos="360"/>
          <w:tab w:val="left" w:pos="1440"/>
          <w:tab w:val="left" w:pos="1800"/>
          <w:tab w:val="left" w:pos="2160"/>
        </w:tabs>
        <w:ind w:left="1440" w:hanging="360"/>
      </w:pPr>
      <w:r>
        <w:t>a.</w:t>
      </w:r>
      <w:r>
        <w:tab/>
        <w:t>Assessment results should also be used to determine individual remedial and enrichment opportunities for students.</w:t>
      </w:r>
    </w:p>
    <w:p w:rsidR="004E1BE8" w:rsidRDefault="004E1BE8" w:rsidP="00D36090">
      <w:pPr>
        <w:tabs>
          <w:tab w:val="left" w:pos="360"/>
          <w:tab w:val="left" w:pos="720"/>
          <w:tab w:val="left" w:pos="1440"/>
          <w:tab w:val="left" w:pos="1800"/>
          <w:tab w:val="left" w:pos="2160"/>
        </w:tabs>
        <w:ind w:left="720" w:hanging="360"/>
      </w:pPr>
      <w:r w:rsidRPr="003D6874">
        <w:rPr>
          <w:b/>
        </w:rPr>
        <w:lastRenderedPageBreak/>
        <w:t>B.</w:t>
      </w:r>
      <w:r w:rsidRPr="003D6874">
        <w:rPr>
          <w:b/>
        </w:rPr>
        <w:tab/>
      </w:r>
      <w:r w:rsidRPr="00E558DF">
        <w:t xml:space="preserve">The district should consider expanding the number of interim assessments to four or more </w:t>
      </w:r>
      <w:r>
        <w:t>in order to provide teachers with current data more frequently throughout the year</w:t>
      </w:r>
      <w:r w:rsidRPr="00E558DF">
        <w:t>.</w:t>
      </w:r>
    </w:p>
    <w:p w:rsidR="004E1BE8" w:rsidRDefault="004E1BE8" w:rsidP="00D36090">
      <w:pPr>
        <w:tabs>
          <w:tab w:val="left" w:pos="360"/>
          <w:tab w:val="left" w:pos="720"/>
          <w:tab w:val="left" w:pos="1440"/>
          <w:tab w:val="left" w:pos="1800"/>
          <w:tab w:val="left" w:pos="2160"/>
        </w:tabs>
        <w:ind w:left="720" w:hanging="360"/>
      </w:pPr>
      <w:r>
        <w:rPr>
          <w:b/>
        </w:rPr>
        <w:t>C.</w:t>
      </w:r>
      <w:r>
        <w:tab/>
        <w:t xml:space="preserve">The district should use the Grade 3 Collaboration Project as a model for other grades and subjects. </w:t>
      </w:r>
    </w:p>
    <w:p w:rsidR="004E1BE8" w:rsidRPr="001841FD" w:rsidRDefault="004E1BE8" w:rsidP="004E1BE8">
      <w:pPr>
        <w:tabs>
          <w:tab w:val="left" w:pos="360"/>
          <w:tab w:val="left" w:pos="720"/>
          <w:tab w:val="left" w:pos="1080"/>
          <w:tab w:val="left" w:pos="1440"/>
          <w:tab w:val="left" w:pos="1800"/>
          <w:tab w:val="left" w:pos="2160"/>
        </w:tabs>
        <w:ind w:left="720" w:hanging="720"/>
        <w:rPr>
          <w:b/>
        </w:rPr>
      </w:pPr>
      <w:r w:rsidRPr="003D6874">
        <w:rPr>
          <w:b/>
        </w:rPr>
        <w:t>Recommended resource:</w:t>
      </w:r>
    </w:p>
    <w:p w:rsidR="009A1B69" w:rsidRDefault="004E1BE8">
      <w:pPr>
        <w:pStyle w:val="ListParagraph"/>
        <w:numPr>
          <w:ilvl w:val="2"/>
          <w:numId w:val="21"/>
        </w:numPr>
        <w:ind w:left="245" w:hanging="245"/>
        <w:contextualSpacing w:val="0"/>
        <w:rPr>
          <w:rFonts w:cs="Calibri"/>
        </w:rPr>
      </w:pPr>
      <w:r w:rsidRPr="003D6874">
        <w:rPr>
          <w:rFonts w:cs="Calibri"/>
        </w:rPr>
        <w:t xml:space="preserve">ESE’s </w:t>
      </w:r>
      <w:r w:rsidRPr="003D6874">
        <w:rPr>
          <w:rFonts w:cs="Calibri"/>
          <w:i/>
        </w:rPr>
        <w:t>Assessment Literacy Self-Assessment and Gap Analysis Tool</w:t>
      </w:r>
      <w:r w:rsidRPr="003D6874">
        <w:rPr>
          <w:rFonts w:cs="Calibri"/>
        </w:rPr>
        <w:t xml:space="preserve"> (</w:t>
      </w:r>
      <w:hyperlink r:id="rId33" w:history="1">
        <w:r w:rsidRPr="007416C5">
          <w:rPr>
            <w:rStyle w:val="Hyperlink"/>
            <w:rFonts w:cs="Calibri"/>
          </w:rPr>
          <w:t>http://www.doe.mass.edu/edeval/ddm/webinar/PartI-GapAnalysis.pdf</w:t>
        </w:r>
      </w:hyperlink>
      <w:r w:rsidRPr="003D6874">
        <w:rPr>
          <w:rFonts w:cs="Calibri"/>
        </w:rPr>
        <w:t>) is intended to support districts in understanding where their educators fit overall on a continuum of assessment literacy. After determining where the district as a whole generally falls on the continuum, districts can determine potential next steps.</w:t>
      </w:r>
      <w:r>
        <w:tab/>
      </w:r>
      <w:r>
        <w:tab/>
      </w:r>
    </w:p>
    <w:p w:rsidR="001770A8" w:rsidRDefault="004E1BE8" w:rsidP="007A541F">
      <w:pPr>
        <w:tabs>
          <w:tab w:val="left" w:pos="0"/>
          <w:tab w:val="left" w:pos="360"/>
          <w:tab w:val="left" w:pos="1080"/>
          <w:tab w:val="left" w:pos="1440"/>
          <w:tab w:val="left" w:pos="1800"/>
          <w:tab w:val="left" w:pos="2160"/>
        </w:tabs>
      </w:pPr>
      <w:r w:rsidRPr="00071D3E">
        <w:rPr>
          <w:b/>
        </w:rPr>
        <w:t>Benefits</w:t>
      </w:r>
      <w:r w:rsidRPr="00870959">
        <w:t xml:space="preserve"> from im</w:t>
      </w:r>
      <w:r>
        <w:t xml:space="preserve">plementing this recommendation will </w:t>
      </w:r>
      <w:r w:rsidRPr="00870959">
        <w:t xml:space="preserve">include </w:t>
      </w:r>
      <w:r>
        <w:t>the frequent availability of data with which teachers can target curriculum and instruction based on students’ progress and needs, as well as professional development and support to guide teachers’ use of data. Principals and ILSs will have up-to-date information, including proficiency levels of individual students and classrooms, which can help them to target professional develop</w:t>
      </w:r>
      <w:r w:rsidR="009F43E9">
        <w:t xml:space="preserve">ment and support for teachers. </w:t>
      </w:r>
      <w:r>
        <w:t xml:space="preserve">District administrators will have a comprehensive districtwide view of student progress by content area, which can inform district improvement planning. </w:t>
      </w:r>
    </w:p>
    <w:p w:rsidR="00CA4D6D" w:rsidRDefault="00CA4D6D" w:rsidP="004E1BE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4E1BE8" w:rsidRDefault="004E1BE8" w:rsidP="004E1BE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4E1BE8" w:rsidRPr="007D3E6F" w:rsidRDefault="004E1BE8" w:rsidP="009F43E9">
      <w:pPr>
        <w:tabs>
          <w:tab w:val="left" w:pos="360"/>
          <w:tab w:val="left" w:pos="720"/>
          <w:tab w:val="left" w:pos="1080"/>
          <w:tab w:val="left" w:pos="1440"/>
          <w:tab w:val="left" w:pos="1800"/>
          <w:tab w:val="left" w:pos="2160"/>
        </w:tabs>
        <w:ind w:left="360" w:hanging="360"/>
        <w:rPr>
          <w:b/>
        </w:rPr>
      </w:pPr>
      <w:r>
        <w:rPr>
          <w:b/>
        </w:rPr>
        <w:t>5</w:t>
      </w:r>
      <w:r w:rsidRPr="009D3487">
        <w:rPr>
          <w:b/>
        </w:rPr>
        <w:t xml:space="preserve">. </w:t>
      </w:r>
      <w:r>
        <w:rPr>
          <w:b/>
        </w:rPr>
        <w:tab/>
        <w:t>District leadership and the Holyoke Teachers</w:t>
      </w:r>
      <w:r w:rsidR="008C6E79">
        <w:rPr>
          <w:b/>
        </w:rPr>
        <w:t>’</w:t>
      </w:r>
      <w:r>
        <w:rPr>
          <w:b/>
        </w:rPr>
        <w:t xml:space="preserve"> Association must </w:t>
      </w:r>
      <w:r w:rsidR="00E6797C">
        <w:rPr>
          <w:b/>
        </w:rPr>
        <w:t xml:space="preserve">work together to implement the state </w:t>
      </w:r>
      <w:r w:rsidR="00CA4D6D">
        <w:rPr>
          <w:b/>
        </w:rPr>
        <w:t>E</w:t>
      </w:r>
      <w:r w:rsidR="00E6797C">
        <w:rPr>
          <w:b/>
        </w:rPr>
        <w:t xml:space="preserve">ducator </w:t>
      </w:r>
      <w:r w:rsidR="00CA4D6D">
        <w:rPr>
          <w:b/>
        </w:rPr>
        <w:t>E</w:t>
      </w:r>
      <w:r w:rsidR="00E6797C">
        <w:rPr>
          <w:b/>
        </w:rPr>
        <w:t xml:space="preserve">valuation </w:t>
      </w:r>
      <w:r w:rsidR="00CA4D6D">
        <w:rPr>
          <w:b/>
        </w:rPr>
        <w:t>F</w:t>
      </w:r>
      <w:r w:rsidR="00E6797C">
        <w:rPr>
          <w:b/>
        </w:rPr>
        <w:t>ramework and to develop and implement a district professional development plan</w:t>
      </w:r>
      <w:r>
        <w:rPr>
          <w:b/>
        </w:rPr>
        <w:t>.</w:t>
      </w:r>
      <w:r w:rsidRPr="009D3487">
        <w:rPr>
          <w:b/>
        </w:rPr>
        <w:t xml:space="preserve"> </w:t>
      </w:r>
    </w:p>
    <w:p w:rsidR="004E1BE8" w:rsidRDefault="004E1BE8" w:rsidP="00E6797C">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The joint </w:t>
      </w:r>
      <w:r w:rsidR="00CA4D6D">
        <w:t>labor-management t</w:t>
      </w:r>
      <w:r>
        <w:t>eam, whose responsibility was to oversee the implementation of the educator evaluation system, should be restored. In addition to providing an effective and appropriate forum for identifying problems and generating constructive solutions, it could also be empowered to develop the plans needed to properly implement a system aligned to the state educator evaluation framework</w:t>
      </w:r>
      <w:r w:rsidR="00163C0F">
        <w:t xml:space="preserve">. </w:t>
      </w:r>
    </w:p>
    <w:p w:rsidR="004E1BE8" w:rsidRDefault="004E1BE8" w:rsidP="00142EC2">
      <w:pPr>
        <w:tabs>
          <w:tab w:val="left" w:pos="360"/>
          <w:tab w:val="left" w:pos="720"/>
          <w:tab w:val="left" w:pos="1080"/>
          <w:tab w:val="left" w:pos="1440"/>
          <w:tab w:val="left" w:pos="1800"/>
          <w:tab w:val="left" w:pos="2160"/>
        </w:tabs>
        <w:ind w:left="1080" w:hanging="1080"/>
      </w:pPr>
      <w:r>
        <w:tab/>
      </w:r>
      <w:r>
        <w:tab/>
      </w:r>
      <w:r w:rsidR="00BC68E3">
        <w:t>1</w:t>
      </w:r>
      <w:r w:rsidR="00163C0F">
        <w:t xml:space="preserve">. </w:t>
      </w:r>
      <w:r>
        <w:tab/>
        <w:t>The district should prioritize the establishment of a formal process and structure through which teachers and curriculum leaders can work together to develop and implement a comprehensive set of DDMs that meet all current ESE expectations, guidelines, and timetables</w:t>
      </w:r>
      <w:r w:rsidRPr="00870959">
        <w:t xml:space="preserve">. </w:t>
      </w:r>
      <w:r>
        <w:t>Positive and clear communication from district leadership to educators about the purpose and uses of the DDMs will increase teacher buy-in to the DDM process.</w:t>
      </w:r>
    </w:p>
    <w:p w:rsidR="004E1BE8" w:rsidRDefault="00BC68E3" w:rsidP="00142EC2">
      <w:pPr>
        <w:tabs>
          <w:tab w:val="left" w:pos="360"/>
          <w:tab w:val="left" w:pos="720"/>
          <w:tab w:val="left" w:pos="1080"/>
          <w:tab w:val="left" w:pos="1440"/>
          <w:tab w:val="left" w:pos="1800"/>
          <w:tab w:val="left" w:pos="2160"/>
        </w:tabs>
        <w:ind w:left="1080" w:hanging="1080"/>
      </w:pPr>
      <w:r>
        <w:tab/>
      </w:r>
      <w:r>
        <w:tab/>
        <w:t>2</w:t>
      </w:r>
      <w:r w:rsidR="004E1BE8">
        <w:t>.</w:t>
      </w:r>
      <w:r w:rsidR="004E1BE8">
        <w:tab/>
        <w:t>Similarly, a collaborative structure and process should be established to plan for the use of student feedback in the educator evaluation process.</w:t>
      </w:r>
    </w:p>
    <w:p w:rsidR="004E1BE8" w:rsidRDefault="00BC68E3" w:rsidP="00142EC2">
      <w:pPr>
        <w:tabs>
          <w:tab w:val="left" w:pos="360"/>
          <w:tab w:val="left" w:pos="720"/>
          <w:tab w:val="left" w:pos="1080"/>
          <w:tab w:val="left" w:pos="1440"/>
          <w:tab w:val="left" w:pos="1800"/>
          <w:tab w:val="left" w:pos="2160"/>
        </w:tabs>
        <w:ind w:left="1080" w:hanging="1080"/>
      </w:pPr>
      <w:r>
        <w:lastRenderedPageBreak/>
        <w:tab/>
      </w:r>
      <w:r>
        <w:tab/>
        <w:t>3</w:t>
      </w:r>
      <w:r w:rsidR="004E1BE8" w:rsidRPr="00870959">
        <w:t xml:space="preserve">. </w:t>
      </w:r>
      <w:r w:rsidR="004E1BE8">
        <w:tab/>
        <w:t>The district should create a new professional development steering committee led by the director of talent and professional development and including district and building administrators and teachers representing the elementary, middle, and high schools</w:t>
      </w:r>
      <w:r w:rsidR="00163C0F">
        <w:t xml:space="preserve">. </w:t>
      </w:r>
      <w:r w:rsidR="004E1BE8">
        <w:t xml:space="preserve">This joint committee would create important leadership opportunities for teachers </w:t>
      </w:r>
      <w:r w:rsidR="0004567A">
        <w:t>and would</w:t>
      </w:r>
      <w:r w:rsidR="004E1BE8">
        <w:t xml:space="preserve"> provide a formal structure for collaboration by teachers and administrators in the planning, design, and implementation of district professional development programs and support services.</w:t>
      </w:r>
    </w:p>
    <w:p w:rsidR="004E1BE8" w:rsidRPr="0052424B" w:rsidRDefault="004E1BE8" w:rsidP="004E1BE8">
      <w:pPr>
        <w:tabs>
          <w:tab w:val="left" w:pos="360"/>
          <w:tab w:val="left" w:pos="720"/>
          <w:tab w:val="left" w:pos="1080"/>
          <w:tab w:val="left" w:pos="1440"/>
          <w:tab w:val="left" w:pos="1800"/>
          <w:tab w:val="left" w:pos="2160"/>
        </w:tabs>
        <w:ind w:left="1080" w:hanging="1080"/>
        <w:rPr>
          <w:b/>
        </w:rPr>
      </w:pPr>
      <w:r w:rsidRPr="009C0691">
        <w:rPr>
          <w:b/>
        </w:rPr>
        <w:t>Recommended resources:</w:t>
      </w:r>
    </w:p>
    <w:p w:rsidR="009A1B69" w:rsidRDefault="004E1BE8">
      <w:pPr>
        <w:numPr>
          <w:ilvl w:val="2"/>
          <w:numId w:val="21"/>
        </w:numPr>
        <w:ind w:left="245" w:hanging="240"/>
        <w:rPr>
          <w:rFonts w:cs="Calibri"/>
        </w:rPr>
      </w:pPr>
      <w:r w:rsidRPr="005376F9">
        <w:rPr>
          <w:rFonts w:cs="Calibri"/>
          <w:i/>
        </w:rPr>
        <w:t xml:space="preserve">Labor-Management-Community Collaboration in Springfield Public Schools </w:t>
      </w:r>
      <w:r w:rsidRPr="005376F9">
        <w:rPr>
          <w:rFonts w:cs="Calibri"/>
        </w:rPr>
        <w:t>(</w:t>
      </w:r>
      <w:hyperlink r:id="rId34" w:history="1">
        <w:r w:rsidRPr="005376F9">
          <w:rPr>
            <w:rStyle w:val="Hyperlink"/>
            <w:rFonts w:cs="Calibri"/>
          </w:rPr>
          <w:t>http://www.renniecenter.org/research/LaborMgmtCommunityCollab.pdf</w:t>
        </w:r>
      </w:hyperlink>
      <w:r w:rsidRPr="005376F9">
        <w:rPr>
          <w:rFonts w:cs="Calibri"/>
        </w:rPr>
        <w:t>) is a case study from the Rennie Center describing how a district improved collaboration, communication, and relationships among adult stakeholders with the goal of improved student achievement.</w:t>
      </w:r>
    </w:p>
    <w:p w:rsidR="009A1B69" w:rsidRDefault="004E1BE8">
      <w:pPr>
        <w:numPr>
          <w:ilvl w:val="2"/>
          <w:numId w:val="21"/>
        </w:numPr>
        <w:ind w:left="245" w:hanging="240"/>
        <w:rPr>
          <w:rFonts w:cs="Calibri"/>
        </w:rPr>
      </w:pPr>
      <w:r>
        <w:rPr>
          <w:rFonts w:cs="Calibri"/>
        </w:rPr>
        <w:t xml:space="preserve">ESE’s </w:t>
      </w:r>
      <w:r w:rsidRPr="009C0691">
        <w:rPr>
          <w:rFonts w:cs="Calibri"/>
          <w:i/>
        </w:rPr>
        <w:t>District-Determined Measures</w:t>
      </w:r>
      <w:r>
        <w:rPr>
          <w:rFonts w:cs="Calibri"/>
        </w:rPr>
        <w:t xml:space="preserve"> and </w:t>
      </w:r>
      <w:r w:rsidRPr="009C0691">
        <w:rPr>
          <w:rFonts w:cs="Calibri"/>
          <w:i/>
        </w:rPr>
        <w:t>Student Impact Rating</w:t>
      </w:r>
      <w:r>
        <w:rPr>
          <w:rFonts w:cs="Calibri"/>
        </w:rPr>
        <w:t xml:space="preserve"> web pages (</w:t>
      </w:r>
      <w:hyperlink r:id="rId35" w:history="1">
        <w:r w:rsidRPr="002208FD">
          <w:rPr>
            <w:rStyle w:val="Hyperlink"/>
            <w:rFonts w:cs="Calibri"/>
          </w:rPr>
          <w:t>http://www.doe.mass.edu/edeval/ddm/</w:t>
        </w:r>
      </w:hyperlink>
      <w:r>
        <w:rPr>
          <w:rFonts w:cs="Calibri"/>
        </w:rPr>
        <w:t xml:space="preserve"> and </w:t>
      </w:r>
      <w:hyperlink r:id="rId36" w:history="1">
        <w:r w:rsidRPr="002208FD">
          <w:rPr>
            <w:rStyle w:val="Hyperlink"/>
            <w:rFonts w:cs="Calibri"/>
          </w:rPr>
          <w:t>http://www.doe.mass.edu/edeval/sir/</w:t>
        </w:r>
      </w:hyperlink>
      <w:r>
        <w:rPr>
          <w:rFonts w:cs="Calibri"/>
        </w:rPr>
        <w:t xml:space="preserve">) provide </w:t>
      </w:r>
      <w:r w:rsidRPr="005376F9">
        <w:rPr>
          <w:rFonts w:cs="Calibri"/>
        </w:rPr>
        <w:t>information and resources to support planning and implementation</w:t>
      </w:r>
      <w:r>
        <w:rPr>
          <w:rFonts w:cs="Calibri"/>
        </w:rPr>
        <w:t>.</w:t>
      </w:r>
    </w:p>
    <w:p w:rsidR="009A1B69" w:rsidRDefault="004E1BE8">
      <w:pPr>
        <w:numPr>
          <w:ilvl w:val="2"/>
          <w:numId w:val="21"/>
        </w:numPr>
        <w:ind w:left="245" w:hanging="240"/>
        <w:rPr>
          <w:rFonts w:cs="Calibri"/>
        </w:rPr>
      </w:pPr>
      <w:r>
        <w:rPr>
          <w:rFonts w:cs="Calibri"/>
        </w:rPr>
        <w:t xml:space="preserve">ESE’s </w:t>
      </w:r>
      <w:r>
        <w:rPr>
          <w:rFonts w:cs="Calibri"/>
          <w:i/>
        </w:rPr>
        <w:t xml:space="preserve">Student and Staff Feedback </w:t>
      </w:r>
      <w:r>
        <w:rPr>
          <w:rFonts w:cs="Calibri"/>
        </w:rPr>
        <w:t xml:space="preserve">webpage </w:t>
      </w:r>
      <w:r>
        <w:t>(</w:t>
      </w:r>
      <w:hyperlink r:id="rId37" w:history="1">
        <w:r w:rsidRPr="00442F65">
          <w:rPr>
            <w:rStyle w:val="Hyperlink"/>
          </w:rPr>
          <w:t>http://www.doe.mass.edu/edeval/feedback/</w:t>
        </w:r>
      </w:hyperlink>
      <w:r>
        <w:t xml:space="preserve">) provides guidance on the incorporation of student and staff feedback into the evaluation process and includes a set of valid and reliable student and staff surveys aligned to the Massachusetts Standards of Effective Practice. </w:t>
      </w:r>
    </w:p>
    <w:p w:rsidR="009A1B69" w:rsidRDefault="004E1BE8">
      <w:pPr>
        <w:numPr>
          <w:ilvl w:val="2"/>
          <w:numId w:val="21"/>
        </w:numPr>
        <w:ind w:left="245" w:hanging="240"/>
        <w:rPr>
          <w:rFonts w:cs="Calibri"/>
          <w:b/>
          <w:bCs/>
        </w:rPr>
      </w:pPr>
      <w:r>
        <w:rPr>
          <w:rFonts w:cs="Calibri"/>
        </w:rPr>
        <w:t xml:space="preserve">ESE’s </w:t>
      </w:r>
      <w:r w:rsidRPr="006D669E">
        <w:rPr>
          <w:rFonts w:cs="Calibri"/>
          <w:bCs/>
          <w:i/>
        </w:rPr>
        <w:t>Educator Evaluation Implementation Surveys for Teachers and Administrators</w:t>
      </w:r>
      <w:r>
        <w:rPr>
          <w:rFonts w:cs="Calibri"/>
          <w:bCs/>
        </w:rPr>
        <w:t xml:space="preserve"> (available at </w:t>
      </w:r>
      <w:hyperlink r:id="rId38" w:history="1">
        <w:r w:rsidRPr="00442F65">
          <w:rPr>
            <w:rStyle w:val="Hyperlink"/>
            <w:rFonts w:cs="Calibri"/>
          </w:rPr>
          <w:t>http://www.doe.mass.edu/edeval/resources/implementation/</w:t>
        </w:r>
      </w:hyperlink>
      <w:r>
        <w:rPr>
          <w:rFonts w:cs="Calibri"/>
          <w:bCs/>
        </w:rPr>
        <w:t xml:space="preserve">) were developed </w:t>
      </w:r>
      <w:r w:rsidRPr="006D669E">
        <w:rPr>
          <w:rFonts w:cs="Calibri"/>
          <w:bCs/>
        </w:rPr>
        <w:t xml:space="preserve">by SRI International, an independent non-profit organization studying implementation of the new Educator Evaluation </w:t>
      </w:r>
      <w:r w:rsidR="000F50FA">
        <w:rPr>
          <w:rFonts w:cs="Calibri"/>
          <w:bCs/>
        </w:rPr>
        <w:t>F</w:t>
      </w:r>
      <w:r w:rsidRPr="006D669E">
        <w:rPr>
          <w:rFonts w:cs="Calibri"/>
          <w:bCs/>
        </w:rPr>
        <w:t>ramework in Massachusetts</w:t>
      </w:r>
      <w:r>
        <w:rPr>
          <w:rFonts w:cs="Calibri"/>
          <w:bCs/>
        </w:rPr>
        <w:t>. T</w:t>
      </w:r>
      <w:r w:rsidRPr="006D669E">
        <w:rPr>
          <w:rFonts w:cs="Calibri"/>
          <w:bCs/>
        </w:rPr>
        <w:t>he surveys have been adapted into tools for schools and districts to use to capture educator perceptions about and experiences with the evaluation framework. Information from these surveys can be used to target district resources and supports where most needed to strengthen implementation.</w:t>
      </w:r>
      <w:r>
        <w:rPr>
          <w:rFonts w:cs="Calibri"/>
          <w:bCs/>
        </w:rPr>
        <w:t xml:space="preserve"> </w:t>
      </w:r>
    </w:p>
    <w:p w:rsidR="009A1B69" w:rsidRDefault="004E1BE8">
      <w:pPr>
        <w:numPr>
          <w:ilvl w:val="2"/>
          <w:numId w:val="21"/>
        </w:numPr>
        <w:ind w:left="245" w:hanging="240"/>
        <w:rPr>
          <w:rFonts w:cs="Calibri"/>
          <w:b/>
          <w:bCs/>
        </w:rPr>
      </w:pPr>
      <w:r w:rsidRPr="00533EA0">
        <w:rPr>
          <w:rFonts w:cs="Calibri"/>
          <w:bCs/>
        </w:rPr>
        <w:t xml:space="preserve">ESE’s </w:t>
      </w:r>
      <w:r w:rsidRPr="00533EA0">
        <w:rPr>
          <w:rFonts w:cs="Calibri"/>
          <w:bCs/>
          <w:i/>
        </w:rPr>
        <w:t>Professional Development Self- Assessment Guidebook</w:t>
      </w:r>
      <w:r>
        <w:rPr>
          <w:rFonts w:cs="Calibri"/>
          <w:bCs/>
        </w:rPr>
        <w:t xml:space="preserve"> (</w:t>
      </w:r>
      <w:hyperlink r:id="rId39" w:history="1">
        <w:r w:rsidRPr="00442F65">
          <w:rPr>
            <w:rStyle w:val="Hyperlink"/>
            <w:rFonts w:cs="Calibri"/>
          </w:rPr>
          <w:t>http://www.doe.mass.edu/apa/sss/dsac/pd/PDProviderGuide.pdf</w:t>
        </w:r>
      </w:hyperlink>
      <w:r>
        <w:rPr>
          <w:rFonts w:cs="Calibri"/>
          <w:bCs/>
        </w:rPr>
        <w:t xml:space="preserve">) provides </w:t>
      </w:r>
      <w:r>
        <w:t>tools for analyzing professional development offerings’ alignment with the Massachusetts High-Quality Professional Development Standards (</w:t>
      </w:r>
      <w:hyperlink r:id="rId40" w:history="1">
        <w:r w:rsidRPr="00442F65">
          <w:rPr>
            <w:rStyle w:val="Hyperlink"/>
          </w:rPr>
          <w:t>http://www.doe.mass.edu/pd/standards.html</w:t>
        </w:r>
      </w:hyperlink>
      <w:r>
        <w:t xml:space="preserve">), the </w:t>
      </w:r>
      <w:r w:rsidR="000F50FA">
        <w:t>E</w:t>
      </w:r>
      <w:r>
        <w:t xml:space="preserve">ducator </w:t>
      </w:r>
      <w:r w:rsidR="000F50FA">
        <w:t>E</w:t>
      </w:r>
      <w:r>
        <w:t xml:space="preserve">valuation </w:t>
      </w:r>
      <w:r w:rsidR="000F50FA">
        <w:t>F</w:t>
      </w:r>
      <w:r>
        <w:t xml:space="preserve">ramework, and the Standards and Indicators of Effective Practice. </w:t>
      </w:r>
    </w:p>
    <w:p w:rsidR="004E1BE8" w:rsidRDefault="004E1BE8" w:rsidP="00E6797C">
      <w:pPr>
        <w:tabs>
          <w:tab w:val="left" w:pos="360"/>
          <w:tab w:val="left" w:pos="720"/>
          <w:tab w:val="left" w:pos="1080"/>
          <w:tab w:val="left" w:pos="1440"/>
          <w:tab w:val="left" w:pos="1800"/>
          <w:tab w:val="left" w:pos="2160"/>
        </w:tabs>
      </w:pPr>
      <w:r w:rsidRPr="00071D3E">
        <w:rPr>
          <w:b/>
        </w:rPr>
        <w:t>Benefits</w:t>
      </w:r>
      <w:r w:rsidR="002942B4">
        <w:t xml:space="preserve">: </w:t>
      </w:r>
      <w:r>
        <w:t xml:space="preserve">Holyoke’s teachers and </w:t>
      </w:r>
      <w:r w:rsidR="008C6E79">
        <w:t xml:space="preserve">the </w:t>
      </w:r>
      <w:r>
        <w:t>teachers</w:t>
      </w:r>
      <w:r w:rsidR="00D82D18">
        <w:t>’</w:t>
      </w:r>
      <w:r>
        <w:t xml:space="preserve"> association should be partners in the essential work of revitalizing the district’s schools</w:t>
      </w:r>
      <w:r w:rsidR="00163C0F">
        <w:t xml:space="preserve">. </w:t>
      </w:r>
      <w:r>
        <w:t xml:space="preserve">By </w:t>
      </w:r>
      <w:r w:rsidR="00E6797C">
        <w:t>collaboratively</w:t>
      </w:r>
      <w:r>
        <w:t xml:space="preserve"> </w:t>
      </w:r>
      <w:r w:rsidR="00E6797C">
        <w:t xml:space="preserve">planning the district’s improvement strategies and </w:t>
      </w:r>
      <w:r>
        <w:t xml:space="preserve">assuming </w:t>
      </w:r>
      <w:r w:rsidR="00E6797C">
        <w:t xml:space="preserve">joint </w:t>
      </w:r>
      <w:r>
        <w:t>responsibility for improving student academic achievement, educators and educational leaders will together be better able to overcome the many challenges facing the district, advance the strategic goals of the AIP, and ultimately determine the future of Holyoke’s public schools</w:t>
      </w:r>
      <w:r w:rsidR="00163C0F">
        <w:t xml:space="preserve">. </w:t>
      </w:r>
    </w:p>
    <w:p w:rsidR="008E314D" w:rsidRDefault="00C96E5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Financial</w:t>
      </w:r>
      <w:r w:rsidR="008E314D" w:rsidRPr="00E06B74">
        <w:t xml:space="preserve"> and Asset Management</w:t>
      </w:r>
    </w:p>
    <w:p w:rsidR="00650FFF" w:rsidRDefault="00650FFF" w:rsidP="00650FFF">
      <w:pPr>
        <w:tabs>
          <w:tab w:val="left" w:pos="360"/>
          <w:tab w:val="left" w:pos="720"/>
          <w:tab w:val="left" w:pos="1080"/>
          <w:tab w:val="left" w:pos="1440"/>
          <w:tab w:val="left" w:pos="1800"/>
          <w:tab w:val="left" w:pos="2160"/>
        </w:tabs>
        <w:ind w:left="360" w:hanging="360"/>
        <w:rPr>
          <w:b/>
        </w:rPr>
      </w:pPr>
      <w:r>
        <w:rPr>
          <w:b/>
        </w:rPr>
        <w:t>6</w:t>
      </w:r>
      <w:r w:rsidRPr="009D3487">
        <w:rPr>
          <w:b/>
        </w:rPr>
        <w:t xml:space="preserve">. </w:t>
      </w:r>
      <w:r>
        <w:rPr>
          <w:b/>
        </w:rPr>
        <w:tab/>
        <w:t>The district’s aggressive public information campaigns on its needs and proposed budgets should continue; however, documentation for proposed budgets should include more detailed data on historical expenditures, budgets, and staffing levels for comparison purposes, as well as explanations for projected carryovers of grant funds to the subsequent year</w:t>
      </w:r>
      <w:r w:rsidR="00163C0F">
        <w:rPr>
          <w:b/>
        </w:rPr>
        <w:t xml:space="preserve">. </w:t>
      </w:r>
      <w:r>
        <w:rPr>
          <w:b/>
        </w:rPr>
        <w:t xml:space="preserve"> </w:t>
      </w:r>
      <w:r w:rsidRPr="00071D3E">
        <w:rPr>
          <w:color w:val="FF0000"/>
        </w:rPr>
        <w:t xml:space="preserve"> </w:t>
      </w:r>
    </w:p>
    <w:p w:rsidR="00650FFF" w:rsidRDefault="00650FFF" w:rsidP="00650FFF">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The superintendent is encouraged to continue making presentations of district needs and budget proposals throughout the city in order to raise awareness of the needs of the schools and their accomplishments</w:t>
      </w:r>
      <w:r w:rsidRPr="00870959">
        <w:t xml:space="preserve">. </w:t>
      </w:r>
    </w:p>
    <w:p w:rsidR="00650FFF" w:rsidRDefault="00650FFF" w:rsidP="00650FFF">
      <w:pPr>
        <w:tabs>
          <w:tab w:val="left" w:pos="360"/>
          <w:tab w:val="left" w:pos="720"/>
          <w:tab w:val="left" w:pos="1080"/>
          <w:tab w:val="left" w:pos="1440"/>
          <w:tab w:val="left" w:pos="1800"/>
          <w:tab w:val="left" w:pos="2160"/>
        </w:tabs>
        <w:ind w:left="1080" w:hanging="1080"/>
      </w:pPr>
      <w:r>
        <w:tab/>
      </w:r>
      <w:r>
        <w:tab/>
      </w:r>
      <w:r w:rsidRPr="00870959">
        <w:t xml:space="preserve">1. </w:t>
      </w:r>
      <w:r>
        <w:tab/>
        <w:t>Those presentations</w:t>
      </w:r>
      <w:r w:rsidR="00B477EC">
        <w:t>,</w:t>
      </w:r>
      <w:r>
        <w:t xml:space="preserve"> along with subcommittee and school committee discussions</w:t>
      </w:r>
      <w:r w:rsidR="00B477EC">
        <w:t>,</w:t>
      </w:r>
      <w:r>
        <w:t xml:space="preserve"> should include district successes as well as its needs and proposals for meeting them</w:t>
      </w:r>
      <w:r w:rsidR="00CA4D6D">
        <w:t>.</w:t>
      </w:r>
    </w:p>
    <w:p w:rsidR="00650FFF" w:rsidRDefault="00650FFF" w:rsidP="00650FFF">
      <w:pPr>
        <w:tabs>
          <w:tab w:val="left" w:pos="360"/>
          <w:tab w:val="left" w:pos="720"/>
          <w:tab w:val="left" w:pos="1080"/>
          <w:tab w:val="left" w:pos="1440"/>
          <w:tab w:val="left" w:pos="1800"/>
          <w:tab w:val="left" w:pos="2160"/>
        </w:tabs>
        <w:ind w:left="1080" w:hanging="1080"/>
      </w:pPr>
      <w:r>
        <w:tab/>
      </w:r>
      <w:r>
        <w:tab/>
        <w:t>2.</w:t>
      </w:r>
      <w:r>
        <w:tab/>
        <w:t>In addition to providing opportunities for public discussion of needs and proposed solutions, the public meetings will help increase public support for the schools and needed programs</w:t>
      </w:r>
      <w:r w:rsidR="00163C0F">
        <w:t xml:space="preserve">. </w:t>
      </w:r>
    </w:p>
    <w:p w:rsidR="00650FFF" w:rsidRDefault="00650FFF" w:rsidP="00650FFF">
      <w:pPr>
        <w:tabs>
          <w:tab w:val="left" w:pos="360"/>
          <w:tab w:val="left" w:pos="720"/>
          <w:tab w:val="left" w:pos="1080"/>
          <w:tab w:val="left" w:pos="1440"/>
          <w:tab w:val="left" w:pos="1800"/>
          <w:tab w:val="left" w:pos="2160"/>
        </w:tabs>
        <w:ind w:left="720" w:hanging="720"/>
      </w:pPr>
      <w:r>
        <w:rPr>
          <w:b/>
        </w:rPr>
        <w:tab/>
        <w:t>B</w:t>
      </w:r>
      <w:r w:rsidRPr="00071D3E">
        <w:rPr>
          <w:b/>
        </w:rPr>
        <w:t>.</w:t>
      </w:r>
      <w:r w:rsidRPr="00870959">
        <w:t xml:space="preserve"> </w:t>
      </w:r>
      <w:r>
        <w:tab/>
        <w:t>Budget documentation should restore historical budget and staffing trends for comparison purposes, making this information accessible to the school committee and the public.</w:t>
      </w:r>
    </w:p>
    <w:p w:rsidR="00650FFF" w:rsidRPr="00526C63" w:rsidRDefault="00650FFF" w:rsidP="00B477EC">
      <w:pPr>
        <w:tabs>
          <w:tab w:val="left" w:pos="360"/>
          <w:tab w:val="left" w:pos="720"/>
          <w:tab w:val="left" w:pos="1080"/>
          <w:tab w:val="left" w:pos="1440"/>
          <w:tab w:val="left" w:pos="1800"/>
          <w:tab w:val="left" w:pos="2160"/>
        </w:tabs>
      </w:pPr>
      <w:r w:rsidRPr="00071D3E">
        <w:rPr>
          <w:b/>
        </w:rPr>
        <w:t>Benefits</w:t>
      </w:r>
      <w:r w:rsidRPr="00870959">
        <w:t xml:space="preserve"> from implementing this</w:t>
      </w:r>
      <w:r w:rsidR="00B477EC">
        <w:t xml:space="preserve"> recommendation would include a</w:t>
      </w:r>
      <w:r>
        <w:rPr>
          <w:rFonts w:ascii="Calibri" w:eastAsia="Cambria" w:hAnsi="Calibri"/>
        </w:rPr>
        <w:t xml:space="preserve"> better understanding on the part of the public, school committee, and city officials of the successes, needs, and programs of schools and the district</w:t>
      </w:r>
      <w:r w:rsidR="00B477EC">
        <w:rPr>
          <w:rFonts w:ascii="Calibri" w:eastAsia="Cambria" w:hAnsi="Calibri"/>
        </w:rPr>
        <w:t>, and ultimately s</w:t>
      </w:r>
      <w:r>
        <w:rPr>
          <w:rFonts w:ascii="Calibri" w:eastAsia="Cambria" w:hAnsi="Calibri"/>
        </w:rPr>
        <w:t>tronger support for school budgets.</w:t>
      </w:r>
    </w:p>
    <w:p w:rsidR="008E314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8E314D" w:rsidRDefault="008E314D" w:rsidP="004F4C9A">
      <w:pPr>
        <w:pStyle w:val="Section"/>
      </w:pPr>
      <w:bookmarkStart w:id="14" w:name="_Toc273777167"/>
      <w:bookmarkStart w:id="15" w:name="_Toc277066425"/>
      <w:bookmarkStart w:id="16" w:name="_Toc337817149"/>
      <w:bookmarkStart w:id="17" w:name="_Toc412018718"/>
      <w:r w:rsidRPr="00C7256A">
        <w:lastRenderedPageBreak/>
        <w:t xml:space="preserve">Appendix A: Review </w:t>
      </w:r>
      <w:bookmarkEnd w:id="14"/>
      <w:bookmarkEnd w:id="15"/>
      <w:bookmarkEnd w:id="16"/>
      <w:r w:rsidRPr="00C7256A">
        <w:t>Team, Activities, Schedule, Site Visit</w:t>
      </w:r>
      <w:bookmarkEnd w:id="17"/>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900284">
        <w:t>January 20</w:t>
      </w:r>
      <w:r w:rsidR="006C4193">
        <w:t>-</w:t>
      </w:r>
      <w:r w:rsidR="00900284">
        <w:t>23, 2015</w:t>
      </w:r>
      <w:r w:rsidR="006C4193">
        <w:t>,</w:t>
      </w:r>
      <w:r w:rsidR="00900284">
        <w:t xml:space="preserve"> </w:t>
      </w:r>
      <w:r w:rsidRPr="00E06B74">
        <w:t xml:space="preserve">by the following team of independent </w:t>
      </w:r>
      <w:r>
        <w:t xml:space="preserve">ESE </w:t>
      </w:r>
      <w:r w:rsidRPr="00E06B74">
        <w:t xml:space="preserve">consultants. </w:t>
      </w:r>
    </w:p>
    <w:p w:rsidR="008E314D" w:rsidRDefault="009002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Magdalene Giffune,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592E7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Michelle Kingsland-</w:t>
      </w:r>
      <w:r w:rsidR="00900284">
        <w:rPr>
          <w:rFonts w:ascii="Calibri" w:hAnsi="Calibri"/>
        </w:rPr>
        <w:t xml:space="preserve">Smith,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9002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Patricia Williams, </w:t>
      </w:r>
      <w:r w:rsidR="008E314D">
        <w:rPr>
          <w:rFonts w:ascii="Calibri" w:hAnsi="Calibri"/>
        </w:rPr>
        <w:t>a</w:t>
      </w:r>
      <w:r w:rsidR="008E314D" w:rsidRPr="00097A69">
        <w:rPr>
          <w:rFonts w:ascii="Calibri" w:hAnsi="Calibri"/>
        </w:rPr>
        <w:t>ssessment</w:t>
      </w:r>
      <w:r>
        <w:rPr>
          <w:rFonts w:ascii="Calibri" w:hAnsi="Calibri"/>
        </w:rPr>
        <w:t xml:space="preserve">, </w:t>
      </w:r>
      <w:r w:rsidR="00D91841" w:rsidRPr="00D91841">
        <w:rPr>
          <w:rFonts w:ascii="Calibri" w:hAnsi="Calibri"/>
          <w:i/>
        </w:rPr>
        <w:t>review team coordinator</w:t>
      </w:r>
    </w:p>
    <w:p w:rsidR="008E314D" w:rsidRDefault="009002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Frank Sambuceti,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9002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Lenora Jennings,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900284" w:rsidRDefault="009002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George Gearhart,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900284" w:rsidRDefault="009002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Thomas Pandiscio, instruction</w:t>
      </w:r>
    </w:p>
    <w:p w:rsidR="008E314D" w:rsidRDefault="009002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Dr. Janet Smith, instruction</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007B7114">
        <w:t xml:space="preserve"> director of finance, director of state and federal grants, account manager</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conducted interviews wit</w:t>
      </w:r>
      <w:r w:rsidR="004F4C9A">
        <w:t>h the following members of the school c</w:t>
      </w:r>
      <w:r w:rsidRPr="00097A69">
        <w:t>ommittee:</w:t>
      </w:r>
      <w:r w:rsidR="007B7114">
        <w:t xml:space="preserve"> vice-chair, </w:t>
      </w:r>
      <w:r w:rsidR="008C6E79">
        <w:t>four</w:t>
      </w:r>
      <w:r w:rsidR="007B7114">
        <w:t xml:space="preserve">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7B7114">
        <w:t xml:space="preserve">president, vice president, secretary, treasurer, executive board at-large, </w:t>
      </w:r>
      <w:r w:rsidR="00F826B1">
        <w:t xml:space="preserve">and </w:t>
      </w:r>
      <w:r w:rsidR="007B7114">
        <w:t>grievance coordinator.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7B7114">
        <w:t xml:space="preserve">superintendent, assistant superintendent, director of ELA and Humanities, </w:t>
      </w:r>
      <w:r w:rsidR="007922DF">
        <w:t xml:space="preserve">elementary </w:t>
      </w:r>
      <w:r w:rsidR="007B7114">
        <w:t xml:space="preserve">STEM director, director of early childhood, director of ELE, director of </w:t>
      </w:r>
      <w:r w:rsidR="00C16AD2">
        <w:t>special education</w:t>
      </w:r>
      <w:r w:rsidR="007B7114">
        <w:t xml:space="preserve">, secondary math director, assistant director of </w:t>
      </w:r>
      <w:r w:rsidR="00C16AD2">
        <w:t>special education</w:t>
      </w:r>
      <w:r w:rsidR="007B7114">
        <w:t xml:space="preserve">, instructional data analyst, director of student services, </w:t>
      </w:r>
      <w:r w:rsidR="007020D8">
        <w:t>assistant director of student services, full service community district director, director of after</w:t>
      </w:r>
      <w:r w:rsidR="00C16AD2">
        <w:t>-</w:t>
      </w:r>
      <w:r w:rsidR="007020D8">
        <w:t xml:space="preserve">school and </w:t>
      </w:r>
      <w:r w:rsidR="00C16AD2">
        <w:t>out-of-</w:t>
      </w:r>
      <w:r w:rsidR="007922DF">
        <w:t xml:space="preserve">school programs, </w:t>
      </w:r>
      <w:r w:rsidR="00C16AD2">
        <w:t xml:space="preserve">and </w:t>
      </w:r>
      <w:r w:rsidR="006652F4">
        <w:t>d</w:t>
      </w:r>
      <w:r w:rsidR="00C16AD2">
        <w:t xml:space="preserve">irector </w:t>
      </w:r>
      <w:r w:rsidR="007922DF">
        <w:t>of human resources</w:t>
      </w:r>
      <w:r w:rsidR="007020D8">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7020D8">
        <w:t>Metcalf (K),</w:t>
      </w:r>
      <w:r w:rsidRPr="00097A69">
        <w:t xml:space="preserve"> </w:t>
      </w:r>
      <w:r w:rsidR="007020D8">
        <w:t xml:space="preserve">Lawrence </w:t>
      </w:r>
      <w:r w:rsidRPr="00097A69">
        <w:t>(</w:t>
      </w:r>
      <w:r w:rsidR="007020D8">
        <w:t>K-3),</w:t>
      </w:r>
      <w:r w:rsidRPr="00097A69">
        <w:t xml:space="preserve"> </w:t>
      </w:r>
      <w:r w:rsidR="007020D8">
        <w:t xml:space="preserve">Peck </w:t>
      </w:r>
      <w:r w:rsidRPr="00097A69">
        <w:t xml:space="preserve">(grades </w:t>
      </w:r>
      <w:r w:rsidR="007020D8">
        <w:t xml:space="preserve">4-8), Donahue (K-8), Kelly </w:t>
      </w:r>
      <w:r w:rsidRPr="00097A69">
        <w:t>(</w:t>
      </w:r>
      <w:r w:rsidR="007020D8">
        <w:t xml:space="preserve">K-8), McMahon (K-8), Sullivan (K-8), White (K-8), Dean Vocational Technical High School (grades 9-12), </w:t>
      </w:r>
      <w:r w:rsidR="007922DF">
        <w:t xml:space="preserve">and </w:t>
      </w:r>
      <w:r w:rsidR="007020D8">
        <w:t xml:space="preserve">Holyoke High School (grades </w:t>
      </w:r>
      <w:r w:rsidR="00206341">
        <w:t>9-12).</w:t>
      </w:r>
    </w:p>
    <w:p w:rsidR="00206341"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lastRenderedPageBreak/>
        <w:t xml:space="preserve">During school visits, the team conducted interviews </w:t>
      </w:r>
      <w:r w:rsidR="00206341">
        <w:t xml:space="preserve">with 10 </w:t>
      </w:r>
      <w:r w:rsidRPr="00097A69">
        <w:t>principals</w:t>
      </w:r>
      <w:r w:rsidR="0081116E">
        <w:t xml:space="preserve"> </w:t>
      </w:r>
      <w:r>
        <w:t xml:space="preserve">and </w:t>
      </w:r>
      <w:r w:rsidR="007922DF">
        <w:t>focus groups</w:t>
      </w:r>
      <w:r w:rsidRPr="00097A69">
        <w:t xml:space="preserve"> with </w:t>
      </w:r>
      <w:r w:rsidR="00206341">
        <w:t xml:space="preserve">37 </w:t>
      </w:r>
      <w:r w:rsidRPr="00097A69">
        <w:t xml:space="preserve">elementary school teachers, </w:t>
      </w:r>
      <w:r w:rsidR="00206341">
        <w:t xml:space="preserve">28 </w:t>
      </w:r>
      <w:r w:rsidRPr="00097A69">
        <w:t xml:space="preserve">middle school teachers, and </w:t>
      </w:r>
      <w:r w:rsidR="00206341">
        <w:t xml:space="preserve">52 </w:t>
      </w:r>
      <w:r w:rsidRPr="00097A69">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206341">
        <w:t xml:space="preserve">113 </w:t>
      </w:r>
      <w:r w:rsidRPr="00097A69">
        <w:t>classes</w:t>
      </w:r>
      <w:r>
        <w:t xml:space="preserve"> in the district</w:t>
      </w:r>
      <w:r w:rsidRPr="00097A69">
        <w:t xml:space="preserve">: </w:t>
      </w:r>
      <w:r w:rsidR="007922DF">
        <w:t>26</w:t>
      </w:r>
      <w:r w:rsidRPr="00097A69">
        <w:t xml:space="preserve"> at the </w:t>
      </w:r>
      <w:r w:rsidR="007922DF">
        <w:t>2 high schools</w:t>
      </w:r>
      <w:r w:rsidRPr="00097A69">
        <w:t xml:space="preserve">, at the </w:t>
      </w:r>
      <w:r w:rsidR="007922DF">
        <w:t>31 at the middle level</w:t>
      </w:r>
      <w:r w:rsidRPr="00097A69">
        <w:t xml:space="preserve">, and </w:t>
      </w:r>
      <w:r w:rsidR="007922DF">
        <w:t xml:space="preserve">56 </w:t>
      </w:r>
      <w:r w:rsidRPr="00097A69">
        <w:t xml:space="preserve">at the </w:t>
      </w:r>
      <w:r w:rsidR="007922DF">
        <w:t>elementary school level</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7B693E" w:rsidRDefault="008E314D" w:rsidP="005D3633">
      <w:pPr>
        <w:pStyle w:val="ListParagraph"/>
        <w:numPr>
          <w:ilvl w:val="0"/>
          <w:numId w:val="25"/>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rsidRPr="00326E8B">
        <w:rPr>
          <w:rFonts w:ascii="Calibri" w:hAnsi="Calibri"/>
        </w:rPr>
        <w:t>Student and school performance data, including achievement and growth, enrollment, graduation, dropout, retention, suspension, and attendance rates.</w:t>
      </w:r>
    </w:p>
    <w:p w:rsidR="007B693E" w:rsidRDefault="008E314D" w:rsidP="005D3633">
      <w:pPr>
        <w:pStyle w:val="ListParagraph"/>
        <w:numPr>
          <w:ilvl w:val="0"/>
          <w:numId w:val="25"/>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rsidRPr="00326E8B">
        <w:rPr>
          <w:rFonts w:ascii="Calibri" w:hAnsi="Calibri"/>
        </w:rPr>
        <w:t xml:space="preserve">Data on the district’s staffing and finances. </w:t>
      </w:r>
    </w:p>
    <w:p w:rsidR="007B693E" w:rsidRDefault="008E314D" w:rsidP="005D3633">
      <w:pPr>
        <w:pStyle w:val="ListParagraph"/>
        <w:numPr>
          <w:ilvl w:val="0"/>
          <w:numId w:val="25"/>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rsidRPr="00326E8B">
        <w:rPr>
          <w:rFonts w:ascii="Calibri" w:hAnsi="Calibri"/>
        </w:rPr>
        <w:t>Published educational reports on the district by ESE, the New England Association of Schools and Colleges (NEASC), and the former Office of Educational Quality and Accountability (EQA).</w:t>
      </w:r>
    </w:p>
    <w:p w:rsidR="007B693E" w:rsidRDefault="008E314D" w:rsidP="005D3633">
      <w:pPr>
        <w:pStyle w:val="ListParagraph"/>
        <w:numPr>
          <w:ilvl w:val="0"/>
          <w:numId w:val="25"/>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rsidRPr="00326E8B">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163C0F" w:rsidRPr="00326E8B">
        <w:rPr>
          <w:rFonts w:ascii="Calibri" w:hAnsi="Calibri"/>
        </w:rPr>
        <w:t xml:space="preserve">. </w:t>
      </w:r>
    </w:p>
    <w:p w:rsidR="007B693E" w:rsidRDefault="008E314D" w:rsidP="005D3633">
      <w:pPr>
        <w:pStyle w:val="ListParagraph"/>
        <w:numPr>
          <w:ilvl w:val="0"/>
          <w:numId w:val="25"/>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rsidRPr="00326E8B">
        <w:rPr>
          <w:rFonts w:ascii="Calibri" w:hAnsi="Calibri"/>
        </w:rPr>
        <w:t>All completed program and administrator evaluations, and a random selection of completed teacher evaluations.</w:t>
      </w:r>
    </w:p>
    <w:p w:rsidR="008E314D" w:rsidRDefault="008E314D" w:rsidP="00326E8B">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7B693E" w:rsidRDefault="00326E8B" w:rsidP="005D3633">
      <w:pPr>
        <w:pStyle w:val="ListParagraph"/>
        <w:numPr>
          <w:ilvl w:val="0"/>
          <w:numId w:val="25"/>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rPr>
          <w:rFonts w:ascii="Calibri" w:hAnsi="Calibri"/>
        </w:rPr>
        <w:t>Tuesday 1/20/15</w:t>
      </w:r>
      <w:r w:rsidRPr="00326E8B">
        <w:rPr>
          <w:rFonts w:ascii="Calibri" w:hAnsi="Calibri"/>
        </w:rPr>
        <w:t xml:space="preserve">: </w:t>
      </w:r>
      <w:r w:rsidRPr="00326E8B">
        <w:t>Orientation with district leaders and principals; interviews with district staff and principals; review of personnel files; interview with teachers’ association; and visits to Lawrence and Peck schools for classroom observations.</w:t>
      </w:r>
    </w:p>
    <w:p w:rsidR="007B693E" w:rsidRDefault="00326E8B" w:rsidP="005D3633">
      <w:pPr>
        <w:pStyle w:val="ListParagraph"/>
        <w:numPr>
          <w:ilvl w:val="0"/>
          <w:numId w:val="25"/>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rsidRPr="00326E8B">
        <w:t>Wednesday 1/21/15: Interviews with district staff and principals; review of personnel files; teacher focus groups; parent focus group; and visits to McMahon, Kelly, and Peck schools for classroom observations</w:t>
      </w:r>
      <w:r w:rsidR="003B3593">
        <w:t>.</w:t>
      </w:r>
    </w:p>
    <w:p w:rsidR="007B693E" w:rsidRDefault="00326E8B" w:rsidP="005D3633">
      <w:pPr>
        <w:pStyle w:val="ListParagraph"/>
        <w:numPr>
          <w:ilvl w:val="0"/>
          <w:numId w:val="25"/>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rsidRPr="00326E8B">
        <w:t>Thursday 1/22/15: Interviews with city personnel; interviews with school leaders; interview with school committee members; visits to Donahue, Peck, Metcalf</w:t>
      </w:r>
      <w:r w:rsidR="00E941DC">
        <w:t>, Sullivan, and White schools</w:t>
      </w:r>
      <w:r w:rsidRPr="00326E8B">
        <w:t xml:space="preserve"> for classroom observations</w:t>
      </w:r>
      <w:r w:rsidR="003B3593">
        <w:t>.</w:t>
      </w:r>
    </w:p>
    <w:p w:rsidR="007B693E" w:rsidRDefault="008C6E79" w:rsidP="005D3633">
      <w:pPr>
        <w:pStyle w:val="ListParagraph"/>
        <w:numPr>
          <w:ilvl w:val="0"/>
          <w:numId w:val="25"/>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t>Friday 1/23</w:t>
      </w:r>
      <w:r w:rsidR="00326E8B" w:rsidRPr="00326E8B">
        <w:t>/15: Interviews with school leaders; district review team meeting; visits to McMahon, Kelly, and Lawrence schools for classroom observations; emerging themes meeting with district leaders and principals</w:t>
      </w:r>
      <w:r w:rsidR="003B3593">
        <w:t>.</w:t>
      </w:r>
    </w:p>
    <w:p w:rsidR="007B693E" w:rsidRDefault="00326E8B" w:rsidP="005D3633">
      <w:pPr>
        <w:pStyle w:val="ListParagraph"/>
        <w:numPr>
          <w:ilvl w:val="0"/>
          <w:numId w:val="25"/>
        </w:numPr>
        <w:tabs>
          <w:tab w:val="left" w:pos="360"/>
          <w:tab w:val="left" w:pos="720"/>
          <w:tab w:val="left" w:pos="1080"/>
          <w:tab w:val="left" w:pos="1440"/>
          <w:tab w:val="left" w:pos="1800"/>
          <w:tab w:val="left" w:pos="2160"/>
          <w:tab w:val="left" w:pos="2520"/>
          <w:tab w:val="left" w:pos="2880"/>
        </w:tabs>
        <w:spacing w:after="0" w:line="240" w:lineRule="auto"/>
        <w:contextualSpacing w:val="0"/>
      </w:pPr>
      <w:r w:rsidRPr="00326E8B">
        <w:t xml:space="preserve">Monday 1/26/15: Visits to Holyoke High School and Dean Vocational Technical High School for classroom observations. </w:t>
      </w:r>
      <w:bookmarkStart w:id="18" w:name="_Toc337817151"/>
      <w:r w:rsidR="002F1EBE">
        <w:br w:type="page"/>
      </w:r>
    </w:p>
    <w:p w:rsidR="002F1EBE" w:rsidRPr="002F1EBE" w:rsidRDefault="002F1EBE" w:rsidP="00C85CD0">
      <w:pPr>
        <w:pStyle w:val="Section"/>
      </w:pPr>
      <w:bookmarkStart w:id="19" w:name="_Toc412018719"/>
      <w:r w:rsidRPr="002F1EBE">
        <w:lastRenderedPageBreak/>
        <w:t>Appendix B: Enrollment, Performance, Expenditures</w:t>
      </w:r>
      <w:bookmarkEnd w:id="19"/>
      <w:r w:rsidRPr="002F1EBE">
        <w:t xml:space="preserve"> </w:t>
      </w:r>
    </w:p>
    <w:p w:rsidR="00105661" w:rsidRPr="00D215E5" w:rsidRDefault="00105661" w:rsidP="00105661">
      <w:pPr>
        <w:spacing w:after="0"/>
        <w:jc w:val="center"/>
        <w:rPr>
          <w:rFonts w:ascii="Calibri" w:eastAsia="Calibri" w:hAnsi="Calibri" w:cs="Times New Roman"/>
          <w:b/>
          <w:sz w:val="20"/>
        </w:rPr>
      </w:pPr>
      <w:r w:rsidRPr="00D215E5">
        <w:rPr>
          <w:rFonts w:ascii="Calibri" w:eastAsia="Calibri" w:hAnsi="Calibri" w:cs="Times New Roman"/>
          <w:b/>
          <w:sz w:val="20"/>
        </w:rPr>
        <w:t>Table B1a: Holyoke Public Schools</w:t>
      </w:r>
    </w:p>
    <w:p w:rsidR="00105661" w:rsidRPr="00D215E5" w:rsidRDefault="00105661" w:rsidP="00105661">
      <w:pPr>
        <w:spacing w:after="0"/>
        <w:jc w:val="center"/>
        <w:rPr>
          <w:rFonts w:ascii="Calibri" w:eastAsia="Calibri" w:hAnsi="Calibri" w:cs="Times New Roman"/>
          <w:b/>
          <w:sz w:val="20"/>
        </w:rPr>
      </w:pPr>
      <w:r w:rsidRPr="00D215E5">
        <w:rPr>
          <w:rFonts w:ascii="Calibri" w:eastAsia="Calibri" w:hAnsi="Calibri" w:cs="Times New Roman"/>
          <w:b/>
          <w:sz w:val="20"/>
        </w:rPr>
        <w:t>201</w:t>
      </w:r>
      <w:r>
        <w:rPr>
          <w:rFonts w:ascii="Calibri" w:eastAsia="Calibri" w:hAnsi="Calibri" w:cs="Times New Roman"/>
          <w:b/>
          <w:sz w:val="20"/>
        </w:rPr>
        <w:t>4</w:t>
      </w:r>
      <w:r w:rsidRPr="00D215E5">
        <w:rPr>
          <w:rFonts w:ascii="Calibri" w:eastAsia="Calibri" w:hAnsi="Calibri" w:cs="Times New Roman"/>
          <w:b/>
          <w:sz w:val="20"/>
        </w:rPr>
        <w:t>-201</w:t>
      </w:r>
      <w:r>
        <w:rPr>
          <w:rFonts w:ascii="Calibri" w:eastAsia="Calibri" w:hAnsi="Calibri" w:cs="Times New Roman"/>
          <w:b/>
          <w:sz w:val="20"/>
        </w:rPr>
        <w:t>5</w:t>
      </w:r>
      <w:r w:rsidRPr="00D215E5">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105661" w:rsidRPr="00D215E5">
        <w:tc>
          <w:tcPr>
            <w:tcW w:w="2898" w:type="dxa"/>
            <w:vAlign w:val="center"/>
          </w:tcPr>
          <w:p w:rsidR="00105661" w:rsidRPr="00D215E5" w:rsidRDefault="00105661" w:rsidP="00297D39">
            <w:pPr>
              <w:spacing w:after="0" w:line="240" w:lineRule="auto"/>
              <w:jc w:val="center"/>
              <w:rPr>
                <w:rFonts w:ascii="Calibri" w:eastAsia="Times New Roman" w:hAnsi="Calibri" w:cs="Times New Roman"/>
                <w:b/>
                <w:color w:val="000000"/>
                <w:sz w:val="20"/>
                <w:szCs w:val="20"/>
              </w:rPr>
            </w:pPr>
            <w:r w:rsidRPr="00D215E5">
              <w:rPr>
                <w:rFonts w:ascii="Calibri" w:eastAsia="Times New Roman" w:hAnsi="Calibri" w:cs="Times New Roman"/>
                <w:b/>
                <w:color w:val="000000"/>
                <w:sz w:val="20"/>
                <w:szCs w:val="20"/>
              </w:rPr>
              <w:t>Student Group</w:t>
            </w:r>
          </w:p>
        </w:tc>
        <w:tc>
          <w:tcPr>
            <w:tcW w:w="1489" w:type="dxa"/>
            <w:vAlign w:val="center"/>
          </w:tcPr>
          <w:p w:rsidR="00105661" w:rsidRPr="00D215E5" w:rsidRDefault="00105661" w:rsidP="00297D39">
            <w:pPr>
              <w:spacing w:after="0" w:line="240" w:lineRule="auto"/>
              <w:jc w:val="center"/>
              <w:rPr>
                <w:rFonts w:ascii="Calibri" w:eastAsia="Times New Roman" w:hAnsi="Calibri" w:cs="Times New Roman"/>
                <w:b/>
                <w:color w:val="000000"/>
                <w:sz w:val="20"/>
                <w:szCs w:val="20"/>
              </w:rPr>
            </w:pPr>
            <w:r w:rsidRPr="00D215E5">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105661" w:rsidRPr="00D215E5" w:rsidRDefault="00105661" w:rsidP="00297D39">
            <w:pPr>
              <w:spacing w:after="0" w:line="240" w:lineRule="auto"/>
              <w:jc w:val="center"/>
              <w:rPr>
                <w:rFonts w:ascii="Calibri" w:eastAsia="Times New Roman" w:hAnsi="Calibri" w:cs="Times New Roman"/>
                <w:b/>
                <w:color w:val="000000"/>
                <w:sz w:val="20"/>
                <w:szCs w:val="20"/>
              </w:rPr>
            </w:pPr>
            <w:r w:rsidRPr="00D215E5">
              <w:rPr>
                <w:rFonts w:ascii="Calibri" w:eastAsia="Times New Roman" w:hAnsi="Calibri" w:cs="Times New Roman"/>
                <w:b/>
                <w:color w:val="000000"/>
                <w:sz w:val="20"/>
                <w:szCs w:val="20"/>
              </w:rPr>
              <w:t>Percent</w:t>
            </w:r>
          </w:p>
          <w:p w:rsidR="00105661" w:rsidRPr="00D215E5" w:rsidRDefault="00105661" w:rsidP="00297D39">
            <w:pPr>
              <w:spacing w:after="0" w:line="240" w:lineRule="auto"/>
              <w:jc w:val="center"/>
              <w:rPr>
                <w:rFonts w:ascii="Calibri" w:eastAsia="Times New Roman" w:hAnsi="Calibri" w:cs="Times New Roman"/>
                <w:b/>
                <w:color w:val="000000"/>
                <w:sz w:val="20"/>
                <w:szCs w:val="20"/>
              </w:rPr>
            </w:pPr>
            <w:r w:rsidRPr="00D215E5">
              <w:rPr>
                <w:rFonts w:ascii="Calibri" w:eastAsia="Times New Roman" w:hAnsi="Calibri" w:cs="Times New Roman"/>
                <w:b/>
                <w:color w:val="000000"/>
                <w:sz w:val="20"/>
                <w:szCs w:val="20"/>
              </w:rPr>
              <w:t>of Total</w:t>
            </w:r>
          </w:p>
        </w:tc>
        <w:tc>
          <w:tcPr>
            <w:tcW w:w="1489" w:type="dxa"/>
            <w:vAlign w:val="center"/>
          </w:tcPr>
          <w:p w:rsidR="00105661" w:rsidRPr="00D215E5" w:rsidRDefault="00105661" w:rsidP="00297D39">
            <w:pPr>
              <w:spacing w:after="0" w:line="240" w:lineRule="auto"/>
              <w:jc w:val="center"/>
              <w:rPr>
                <w:rFonts w:ascii="Calibri" w:eastAsia="Times New Roman" w:hAnsi="Calibri" w:cs="Times New Roman"/>
                <w:b/>
                <w:color w:val="000000"/>
                <w:sz w:val="20"/>
                <w:szCs w:val="20"/>
              </w:rPr>
            </w:pPr>
            <w:r w:rsidRPr="00D215E5">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105661" w:rsidRPr="00D215E5" w:rsidRDefault="00105661" w:rsidP="00297D39">
            <w:pPr>
              <w:spacing w:after="0" w:line="240" w:lineRule="auto"/>
              <w:jc w:val="center"/>
              <w:rPr>
                <w:rFonts w:ascii="Calibri" w:eastAsia="Times New Roman" w:hAnsi="Calibri" w:cs="Times New Roman"/>
                <w:b/>
                <w:color w:val="000000"/>
                <w:sz w:val="20"/>
                <w:szCs w:val="20"/>
              </w:rPr>
            </w:pPr>
            <w:r w:rsidRPr="00D215E5">
              <w:rPr>
                <w:rFonts w:ascii="Calibri" w:eastAsia="Times New Roman" w:hAnsi="Calibri" w:cs="Times New Roman"/>
                <w:b/>
                <w:color w:val="000000"/>
                <w:sz w:val="20"/>
                <w:szCs w:val="20"/>
              </w:rPr>
              <w:t>Percent of</w:t>
            </w:r>
          </w:p>
          <w:p w:rsidR="00105661" w:rsidRPr="00D215E5" w:rsidRDefault="00105661" w:rsidP="00297D39">
            <w:pPr>
              <w:spacing w:after="0" w:line="240" w:lineRule="auto"/>
              <w:jc w:val="center"/>
              <w:rPr>
                <w:rFonts w:ascii="Calibri" w:eastAsia="Times New Roman" w:hAnsi="Calibri" w:cs="Times New Roman"/>
                <w:b/>
                <w:color w:val="000000"/>
                <w:sz w:val="20"/>
                <w:szCs w:val="20"/>
              </w:rPr>
            </w:pPr>
            <w:r w:rsidRPr="00D215E5">
              <w:rPr>
                <w:rFonts w:ascii="Calibri" w:eastAsia="Times New Roman" w:hAnsi="Calibri" w:cs="Times New Roman"/>
                <w:b/>
                <w:color w:val="000000"/>
                <w:sz w:val="20"/>
                <w:szCs w:val="20"/>
              </w:rPr>
              <w:t>Total</w:t>
            </w:r>
          </w:p>
        </w:tc>
      </w:tr>
      <w:tr w:rsidR="00105661" w:rsidRPr="00D215E5">
        <w:tc>
          <w:tcPr>
            <w:tcW w:w="2898" w:type="dxa"/>
            <w:vAlign w:val="bottom"/>
          </w:tcPr>
          <w:p w:rsidR="00105661" w:rsidRPr="00D215E5" w:rsidRDefault="00105661" w:rsidP="00297D39">
            <w:pPr>
              <w:spacing w:after="0" w:line="240" w:lineRule="auto"/>
              <w:rPr>
                <w:rFonts w:ascii="Calibri" w:eastAsia="Times New Roman" w:hAnsi="Calibri" w:cs="Times New Roman"/>
                <w:color w:val="000000"/>
                <w:sz w:val="20"/>
                <w:szCs w:val="20"/>
              </w:rPr>
            </w:pPr>
            <w:r w:rsidRPr="00D215E5">
              <w:rPr>
                <w:rFonts w:ascii="Calibri" w:eastAsia="Times New Roman" w:hAnsi="Calibri" w:cs="Times New Roman"/>
                <w:color w:val="000000"/>
                <w:sz w:val="20"/>
                <w:szCs w:val="20"/>
              </w:rPr>
              <w:t>African-American</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174</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3.1%</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83</w:t>
            </w:r>
            <w:r w:rsidR="00BA00D0">
              <w:rPr>
                <w:rFonts w:ascii="Calibri" w:hAnsi="Calibri"/>
                <w:color w:val="000000"/>
                <w:sz w:val="20"/>
                <w:szCs w:val="20"/>
              </w:rPr>
              <w:t>,</w:t>
            </w:r>
            <w:r w:rsidRPr="006F3FDB">
              <w:rPr>
                <w:rFonts w:ascii="Calibri" w:hAnsi="Calibri"/>
                <w:color w:val="000000"/>
                <w:sz w:val="20"/>
                <w:szCs w:val="20"/>
              </w:rPr>
              <w:t>556</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8.7%</w:t>
            </w:r>
          </w:p>
        </w:tc>
      </w:tr>
      <w:tr w:rsidR="00105661" w:rsidRPr="00D215E5">
        <w:tc>
          <w:tcPr>
            <w:tcW w:w="2898" w:type="dxa"/>
            <w:vAlign w:val="bottom"/>
          </w:tcPr>
          <w:p w:rsidR="00105661" w:rsidRPr="00D215E5" w:rsidRDefault="00105661" w:rsidP="00297D39">
            <w:pPr>
              <w:spacing w:after="0" w:line="240" w:lineRule="auto"/>
              <w:rPr>
                <w:rFonts w:ascii="Calibri" w:eastAsia="Times New Roman" w:hAnsi="Calibri" w:cs="Times New Roman"/>
                <w:color w:val="000000"/>
                <w:sz w:val="20"/>
                <w:szCs w:val="20"/>
              </w:rPr>
            </w:pPr>
            <w:r w:rsidRPr="00D215E5">
              <w:rPr>
                <w:rFonts w:ascii="Calibri" w:eastAsia="Times New Roman" w:hAnsi="Calibri" w:cs="Times New Roman"/>
                <w:color w:val="000000"/>
                <w:sz w:val="20"/>
                <w:szCs w:val="20"/>
              </w:rPr>
              <w:t>Asian</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46</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0.8%</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60</w:t>
            </w:r>
            <w:r w:rsidR="00BA00D0">
              <w:rPr>
                <w:rFonts w:ascii="Calibri" w:hAnsi="Calibri"/>
                <w:color w:val="000000"/>
                <w:sz w:val="20"/>
                <w:szCs w:val="20"/>
              </w:rPr>
              <w:t>,</w:t>
            </w:r>
            <w:r w:rsidRPr="006F3FDB">
              <w:rPr>
                <w:rFonts w:ascii="Calibri" w:hAnsi="Calibri"/>
                <w:color w:val="000000"/>
                <w:sz w:val="20"/>
                <w:szCs w:val="20"/>
              </w:rPr>
              <w:t>050</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6.3%</w:t>
            </w:r>
          </w:p>
        </w:tc>
      </w:tr>
      <w:tr w:rsidR="00105661" w:rsidRPr="00D215E5">
        <w:tc>
          <w:tcPr>
            <w:tcW w:w="2898" w:type="dxa"/>
            <w:vAlign w:val="bottom"/>
          </w:tcPr>
          <w:p w:rsidR="00105661" w:rsidRPr="00D215E5" w:rsidRDefault="00105661" w:rsidP="00297D39">
            <w:pPr>
              <w:spacing w:after="0" w:line="240" w:lineRule="auto"/>
              <w:rPr>
                <w:rFonts w:ascii="Calibri" w:eastAsia="Times New Roman" w:hAnsi="Calibri" w:cs="Times New Roman"/>
                <w:color w:val="000000"/>
                <w:sz w:val="20"/>
                <w:szCs w:val="20"/>
              </w:rPr>
            </w:pPr>
            <w:r w:rsidRPr="00D215E5">
              <w:rPr>
                <w:rFonts w:ascii="Calibri" w:eastAsia="Times New Roman" w:hAnsi="Calibri" w:cs="Times New Roman"/>
                <w:color w:val="000000"/>
                <w:sz w:val="20"/>
                <w:szCs w:val="20"/>
              </w:rPr>
              <w:t>Hispanic</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4</w:t>
            </w:r>
            <w:r w:rsidR="00BA00D0">
              <w:rPr>
                <w:rFonts w:ascii="Calibri" w:hAnsi="Calibri"/>
                <w:color w:val="000000"/>
                <w:sz w:val="20"/>
                <w:szCs w:val="20"/>
              </w:rPr>
              <w:t>,</w:t>
            </w:r>
            <w:r w:rsidRPr="006F3FDB">
              <w:rPr>
                <w:rFonts w:ascii="Calibri" w:hAnsi="Calibri"/>
                <w:color w:val="000000"/>
                <w:sz w:val="20"/>
                <w:szCs w:val="20"/>
              </w:rPr>
              <w:t>391</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78.8%</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171</w:t>
            </w:r>
            <w:r w:rsidR="00BA00D0">
              <w:rPr>
                <w:rFonts w:ascii="Calibri" w:hAnsi="Calibri"/>
                <w:color w:val="000000"/>
                <w:sz w:val="20"/>
                <w:szCs w:val="20"/>
              </w:rPr>
              <w:t>,</w:t>
            </w:r>
            <w:r w:rsidRPr="006F3FDB">
              <w:rPr>
                <w:rFonts w:ascii="Calibri" w:hAnsi="Calibri"/>
                <w:color w:val="000000"/>
                <w:sz w:val="20"/>
                <w:szCs w:val="20"/>
              </w:rPr>
              <w:t>036</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17.9%</w:t>
            </w:r>
          </w:p>
        </w:tc>
      </w:tr>
      <w:tr w:rsidR="00105661" w:rsidRPr="00D215E5">
        <w:trPr>
          <w:trHeight w:val="215"/>
        </w:trPr>
        <w:tc>
          <w:tcPr>
            <w:tcW w:w="2898" w:type="dxa"/>
            <w:vAlign w:val="bottom"/>
          </w:tcPr>
          <w:p w:rsidR="00105661" w:rsidRPr="00D215E5" w:rsidRDefault="00105661" w:rsidP="00297D39">
            <w:pPr>
              <w:spacing w:after="0" w:line="240" w:lineRule="auto"/>
              <w:rPr>
                <w:rFonts w:ascii="Calibri" w:eastAsia="Times New Roman" w:hAnsi="Calibri" w:cs="Times New Roman"/>
                <w:color w:val="000000"/>
                <w:sz w:val="20"/>
                <w:szCs w:val="20"/>
              </w:rPr>
            </w:pPr>
            <w:r w:rsidRPr="00D215E5">
              <w:rPr>
                <w:rFonts w:ascii="Calibri" w:eastAsia="Times New Roman" w:hAnsi="Calibri" w:cs="Times New Roman"/>
                <w:color w:val="000000"/>
                <w:sz w:val="20"/>
                <w:szCs w:val="20"/>
              </w:rPr>
              <w:t>Native American</w:t>
            </w:r>
          </w:p>
        </w:tc>
        <w:tc>
          <w:tcPr>
            <w:tcW w:w="1489" w:type="dxa"/>
            <w:vAlign w:val="center"/>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2</w:t>
            </w:r>
          </w:p>
        </w:tc>
        <w:tc>
          <w:tcPr>
            <w:tcW w:w="1490" w:type="dxa"/>
            <w:shd w:val="clear" w:color="auto" w:fill="D9D9D9" w:themeFill="background1" w:themeFillShade="D9"/>
            <w:vAlign w:val="center"/>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0.0%</w:t>
            </w:r>
          </w:p>
        </w:tc>
        <w:tc>
          <w:tcPr>
            <w:tcW w:w="1489" w:type="dxa"/>
            <w:vAlign w:val="center"/>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2</w:t>
            </w:r>
            <w:r w:rsidR="00BA00D0">
              <w:rPr>
                <w:rFonts w:ascii="Calibri" w:hAnsi="Calibri"/>
                <w:color w:val="000000"/>
                <w:sz w:val="20"/>
                <w:szCs w:val="20"/>
              </w:rPr>
              <w:t>,</w:t>
            </w:r>
            <w:r w:rsidRPr="006F3FDB">
              <w:rPr>
                <w:rFonts w:ascii="Calibri" w:hAnsi="Calibri"/>
                <w:color w:val="000000"/>
                <w:sz w:val="20"/>
                <w:szCs w:val="20"/>
              </w:rPr>
              <w:t>238</w:t>
            </w:r>
          </w:p>
        </w:tc>
        <w:tc>
          <w:tcPr>
            <w:tcW w:w="1490" w:type="dxa"/>
            <w:shd w:val="clear" w:color="auto" w:fill="D9D9D9" w:themeFill="background1" w:themeFillShade="D9"/>
            <w:vAlign w:val="center"/>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0.2%</w:t>
            </w:r>
          </w:p>
        </w:tc>
      </w:tr>
      <w:tr w:rsidR="00105661" w:rsidRPr="00D215E5">
        <w:tc>
          <w:tcPr>
            <w:tcW w:w="2898" w:type="dxa"/>
            <w:vAlign w:val="bottom"/>
          </w:tcPr>
          <w:p w:rsidR="00105661" w:rsidRPr="00D215E5" w:rsidRDefault="00105661" w:rsidP="00297D39">
            <w:pPr>
              <w:spacing w:after="0" w:line="240" w:lineRule="auto"/>
              <w:rPr>
                <w:rFonts w:ascii="Calibri" w:eastAsia="Times New Roman" w:hAnsi="Calibri" w:cs="Times New Roman"/>
                <w:color w:val="000000"/>
                <w:sz w:val="20"/>
                <w:szCs w:val="20"/>
              </w:rPr>
            </w:pPr>
            <w:r w:rsidRPr="00D215E5">
              <w:rPr>
                <w:rFonts w:ascii="Calibri" w:eastAsia="Times New Roman" w:hAnsi="Calibri" w:cs="Times New Roman"/>
                <w:color w:val="000000"/>
                <w:sz w:val="20"/>
                <w:szCs w:val="20"/>
              </w:rPr>
              <w:t>White</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908</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16.3%</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608</w:t>
            </w:r>
            <w:r w:rsidR="00BA00D0">
              <w:rPr>
                <w:rFonts w:ascii="Calibri" w:hAnsi="Calibri"/>
                <w:color w:val="000000"/>
                <w:sz w:val="20"/>
                <w:szCs w:val="20"/>
              </w:rPr>
              <w:t>,</w:t>
            </w:r>
            <w:r w:rsidRPr="006F3FDB">
              <w:rPr>
                <w:rFonts w:ascii="Calibri" w:hAnsi="Calibri"/>
                <w:color w:val="000000"/>
                <w:sz w:val="20"/>
                <w:szCs w:val="20"/>
              </w:rPr>
              <w:t>453</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63.7%</w:t>
            </w:r>
          </w:p>
        </w:tc>
      </w:tr>
      <w:tr w:rsidR="00105661" w:rsidRPr="00D215E5">
        <w:tc>
          <w:tcPr>
            <w:tcW w:w="2898" w:type="dxa"/>
            <w:vAlign w:val="bottom"/>
          </w:tcPr>
          <w:p w:rsidR="00105661" w:rsidRPr="00D215E5" w:rsidRDefault="00105661" w:rsidP="00297D39">
            <w:pPr>
              <w:spacing w:after="0" w:line="240" w:lineRule="auto"/>
              <w:rPr>
                <w:rFonts w:ascii="Calibri" w:eastAsia="Times New Roman" w:hAnsi="Calibri" w:cs="Times New Roman"/>
                <w:color w:val="000000"/>
                <w:sz w:val="20"/>
                <w:szCs w:val="20"/>
              </w:rPr>
            </w:pPr>
            <w:r w:rsidRPr="00D215E5">
              <w:rPr>
                <w:rFonts w:ascii="Calibri" w:eastAsia="Times New Roman" w:hAnsi="Calibri" w:cs="Times New Roman"/>
                <w:color w:val="000000"/>
                <w:sz w:val="20"/>
                <w:szCs w:val="20"/>
              </w:rPr>
              <w:t>Native Hawaiian</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930</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0.1%</w:t>
            </w:r>
          </w:p>
        </w:tc>
      </w:tr>
      <w:tr w:rsidR="00105661" w:rsidRPr="00D215E5">
        <w:tc>
          <w:tcPr>
            <w:tcW w:w="2898" w:type="dxa"/>
            <w:vAlign w:val="bottom"/>
          </w:tcPr>
          <w:p w:rsidR="00105661" w:rsidRPr="00D215E5" w:rsidRDefault="00105661" w:rsidP="00297D39">
            <w:pPr>
              <w:spacing w:after="0" w:line="240" w:lineRule="auto"/>
              <w:rPr>
                <w:rFonts w:ascii="Calibri" w:eastAsia="Times New Roman" w:hAnsi="Calibri" w:cs="Times New Roman"/>
                <w:color w:val="000000"/>
                <w:sz w:val="20"/>
                <w:szCs w:val="20"/>
              </w:rPr>
            </w:pPr>
            <w:r w:rsidRPr="00D215E5">
              <w:rPr>
                <w:rFonts w:ascii="Calibri" w:eastAsia="Times New Roman" w:hAnsi="Calibri" w:cs="Times New Roman"/>
                <w:color w:val="000000"/>
                <w:sz w:val="20"/>
                <w:szCs w:val="20"/>
              </w:rPr>
              <w:t xml:space="preserve">Multi-Race, Non-Hispanic </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52</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0.9%</w:t>
            </w:r>
          </w:p>
        </w:tc>
        <w:tc>
          <w:tcPr>
            <w:tcW w:w="1489" w:type="dxa"/>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29</w:t>
            </w:r>
            <w:r w:rsidR="00BA00D0">
              <w:rPr>
                <w:rFonts w:ascii="Calibri" w:hAnsi="Calibri"/>
                <w:color w:val="000000"/>
                <w:sz w:val="20"/>
                <w:szCs w:val="20"/>
              </w:rPr>
              <w:t>,</w:t>
            </w:r>
            <w:r w:rsidRPr="006F3FDB">
              <w:rPr>
                <w:rFonts w:ascii="Calibri" w:hAnsi="Calibri"/>
                <w:color w:val="000000"/>
                <w:sz w:val="20"/>
                <w:szCs w:val="20"/>
              </w:rPr>
              <w:t>581</w:t>
            </w:r>
          </w:p>
        </w:tc>
        <w:tc>
          <w:tcPr>
            <w:tcW w:w="1490" w:type="dxa"/>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3.1%</w:t>
            </w:r>
          </w:p>
        </w:tc>
      </w:tr>
      <w:tr w:rsidR="00105661" w:rsidRPr="00D215E5">
        <w:tc>
          <w:tcPr>
            <w:tcW w:w="2898" w:type="dxa"/>
            <w:tcBorders>
              <w:bottom w:val="single" w:sz="4" w:space="0" w:color="auto"/>
            </w:tcBorders>
            <w:vAlign w:val="bottom"/>
          </w:tcPr>
          <w:p w:rsidR="00105661" w:rsidRPr="00D215E5" w:rsidRDefault="00105661" w:rsidP="00297D39">
            <w:pPr>
              <w:spacing w:after="0" w:line="240" w:lineRule="auto"/>
              <w:rPr>
                <w:rFonts w:ascii="Calibri" w:eastAsia="Times New Roman" w:hAnsi="Calibri" w:cs="Times New Roman"/>
                <w:b/>
                <w:color w:val="000000"/>
                <w:sz w:val="20"/>
                <w:szCs w:val="20"/>
              </w:rPr>
            </w:pPr>
            <w:r w:rsidRPr="00D215E5">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5</w:t>
            </w:r>
            <w:r w:rsidR="00BA00D0">
              <w:rPr>
                <w:rFonts w:ascii="Calibri" w:hAnsi="Calibri"/>
                <w:color w:val="000000"/>
                <w:sz w:val="20"/>
                <w:szCs w:val="20"/>
              </w:rPr>
              <w:t>,</w:t>
            </w:r>
            <w:r w:rsidRPr="006F3FDB">
              <w:rPr>
                <w:rFonts w:ascii="Calibri" w:hAnsi="Calibri"/>
                <w:color w:val="000000"/>
                <w:sz w:val="20"/>
                <w:szCs w:val="20"/>
              </w:rPr>
              <w:t>573</w:t>
            </w:r>
          </w:p>
        </w:tc>
        <w:tc>
          <w:tcPr>
            <w:tcW w:w="1490" w:type="dxa"/>
            <w:tcBorders>
              <w:bottom w:val="single" w:sz="4" w:space="0" w:color="auto"/>
            </w:tcBorders>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100.0%</w:t>
            </w:r>
          </w:p>
        </w:tc>
        <w:tc>
          <w:tcPr>
            <w:tcW w:w="1489" w:type="dxa"/>
            <w:tcBorders>
              <w:bottom w:val="single" w:sz="4" w:space="0" w:color="auto"/>
            </w:tcBorders>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955</w:t>
            </w:r>
            <w:r w:rsidR="00BA00D0">
              <w:rPr>
                <w:rFonts w:ascii="Calibri" w:hAnsi="Calibri"/>
                <w:color w:val="000000"/>
                <w:sz w:val="20"/>
                <w:szCs w:val="20"/>
              </w:rPr>
              <w:t>,</w:t>
            </w:r>
            <w:r w:rsidRPr="006F3FDB">
              <w:rPr>
                <w:rFonts w:ascii="Calibri" w:hAnsi="Calibri"/>
                <w:color w:val="000000"/>
                <w:sz w:val="20"/>
                <w:szCs w:val="20"/>
              </w:rPr>
              <w:t>844</w:t>
            </w:r>
          </w:p>
        </w:tc>
        <w:tc>
          <w:tcPr>
            <w:tcW w:w="1490" w:type="dxa"/>
            <w:tcBorders>
              <w:bottom w:val="single" w:sz="4" w:space="0" w:color="auto"/>
            </w:tcBorders>
            <w:shd w:val="clear" w:color="auto" w:fill="D9D9D9" w:themeFill="background1" w:themeFillShade="D9"/>
            <w:vAlign w:val="bottom"/>
          </w:tcPr>
          <w:p w:rsidR="00105661" w:rsidRPr="006F3FDB" w:rsidRDefault="00105661" w:rsidP="00297D39">
            <w:pPr>
              <w:spacing w:after="0" w:line="240" w:lineRule="auto"/>
              <w:jc w:val="center"/>
              <w:rPr>
                <w:rFonts w:ascii="Calibri" w:hAnsi="Calibri"/>
                <w:color w:val="000000"/>
                <w:sz w:val="20"/>
                <w:szCs w:val="20"/>
              </w:rPr>
            </w:pPr>
            <w:r w:rsidRPr="006F3FDB">
              <w:rPr>
                <w:rFonts w:ascii="Calibri" w:hAnsi="Calibri"/>
                <w:color w:val="000000"/>
                <w:sz w:val="20"/>
                <w:szCs w:val="20"/>
              </w:rPr>
              <w:t>100.0%</w:t>
            </w:r>
          </w:p>
        </w:tc>
      </w:tr>
      <w:tr w:rsidR="00105661" w:rsidRPr="00D215E5">
        <w:tc>
          <w:tcPr>
            <w:tcW w:w="8856" w:type="dxa"/>
            <w:gridSpan w:val="5"/>
            <w:tcBorders>
              <w:left w:val="nil"/>
              <w:bottom w:val="nil"/>
              <w:right w:val="nil"/>
            </w:tcBorders>
            <w:vAlign w:val="bottom"/>
          </w:tcPr>
          <w:p w:rsidR="00105661" w:rsidRPr="00D215E5" w:rsidRDefault="00105661" w:rsidP="00297D39">
            <w:pPr>
              <w:spacing w:after="0" w:line="240" w:lineRule="auto"/>
              <w:rPr>
                <w:rFonts w:ascii="Calibri" w:eastAsia="Times New Roman" w:hAnsi="Calibri" w:cs="Times New Roman"/>
                <w:color w:val="000000"/>
                <w:sz w:val="20"/>
                <w:szCs w:val="20"/>
              </w:rPr>
            </w:pPr>
            <w:r w:rsidRPr="00D215E5">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4</w:t>
            </w:r>
          </w:p>
        </w:tc>
      </w:tr>
    </w:tbl>
    <w:p w:rsidR="00105661" w:rsidRPr="00D215E5" w:rsidRDefault="00105661" w:rsidP="00105661">
      <w:pPr>
        <w:spacing w:after="0"/>
        <w:rPr>
          <w:rFonts w:ascii="Calibri" w:eastAsia="Calibri" w:hAnsi="Calibri" w:cs="Times New Roman"/>
          <w:sz w:val="20"/>
        </w:rPr>
      </w:pPr>
    </w:p>
    <w:p w:rsidR="00D215E5" w:rsidRPr="00D215E5" w:rsidRDefault="00D215E5" w:rsidP="00D215E5">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105661" w:rsidRPr="00E13A19" w:rsidRDefault="00105661" w:rsidP="00105661">
      <w:pPr>
        <w:spacing w:after="0"/>
        <w:jc w:val="center"/>
        <w:rPr>
          <w:b/>
          <w:sz w:val="20"/>
        </w:rPr>
      </w:pPr>
      <w:r w:rsidRPr="00E13A19">
        <w:rPr>
          <w:b/>
          <w:sz w:val="20"/>
        </w:rPr>
        <w:t>Table B1b: Holyoke Public Schools</w:t>
      </w:r>
    </w:p>
    <w:p w:rsidR="00105661" w:rsidRPr="00E13A19" w:rsidRDefault="00105661" w:rsidP="00105661">
      <w:pPr>
        <w:spacing w:after="0"/>
        <w:jc w:val="center"/>
        <w:rPr>
          <w:b/>
          <w:sz w:val="20"/>
        </w:rPr>
      </w:pPr>
      <w:r w:rsidRPr="00E13A19">
        <w:rPr>
          <w:b/>
          <w:sz w:val="20"/>
        </w:rPr>
        <w:t>201</w:t>
      </w:r>
      <w:r>
        <w:rPr>
          <w:b/>
          <w:sz w:val="20"/>
        </w:rPr>
        <w:t>4</w:t>
      </w:r>
      <w:r w:rsidRPr="00E13A19">
        <w:rPr>
          <w:b/>
          <w:sz w:val="20"/>
        </w:rPr>
        <w:t>-201</w:t>
      </w:r>
      <w:r>
        <w:rPr>
          <w:b/>
          <w:sz w:val="20"/>
        </w:rPr>
        <w:t>5</w:t>
      </w:r>
      <w:r w:rsidRPr="00E13A19">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105661" w:rsidRPr="00E13A19">
        <w:tc>
          <w:tcPr>
            <w:tcW w:w="2268" w:type="dxa"/>
            <w:vMerge w:val="restart"/>
            <w:vAlign w:val="center"/>
          </w:tcPr>
          <w:p w:rsidR="00105661" w:rsidRPr="00E13A19" w:rsidRDefault="00105661" w:rsidP="00297D39">
            <w:pPr>
              <w:spacing w:after="0"/>
              <w:jc w:val="center"/>
              <w:rPr>
                <w:rFonts w:ascii="Calibri" w:eastAsia="Calibri" w:hAnsi="Calibri" w:cs="Times New Roman"/>
                <w:b/>
                <w:sz w:val="20"/>
              </w:rPr>
            </w:pPr>
            <w:r w:rsidRPr="00E13A19">
              <w:rPr>
                <w:rFonts w:ascii="Calibri" w:eastAsia="Calibri" w:hAnsi="Calibri" w:cs="Times New Roman"/>
                <w:b/>
                <w:sz w:val="20"/>
              </w:rPr>
              <w:t>Student Groups</w:t>
            </w:r>
          </w:p>
        </w:tc>
        <w:tc>
          <w:tcPr>
            <w:tcW w:w="3295" w:type="dxa"/>
            <w:gridSpan w:val="3"/>
          </w:tcPr>
          <w:p w:rsidR="00105661" w:rsidRPr="00E13A19" w:rsidRDefault="00105661" w:rsidP="00297D39">
            <w:pPr>
              <w:spacing w:after="0"/>
              <w:jc w:val="center"/>
              <w:rPr>
                <w:rFonts w:ascii="Calibri" w:eastAsia="Calibri" w:hAnsi="Calibri" w:cs="Times New Roman"/>
                <w:b/>
                <w:sz w:val="20"/>
              </w:rPr>
            </w:pPr>
            <w:r w:rsidRPr="00E13A19">
              <w:rPr>
                <w:rFonts w:ascii="Calibri" w:eastAsia="Calibri" w:hAnsi="Calibri" w:cs="Times New Roman"/>
                <w:b/>
                <w:sz w:val="20"/>
              </w:rPr>
              <w:t>District</w:t>
            </w:r>
          </w:p>
        </w:tc>
        <w:tc>
          <w:tcPr>
            <w:tcW w:w="3295" w:type="dxa"/>
            <w:gridSpan w:val="3"/>
          </w:tcPr>
          <w:p w:rsidR="00105661" w:rsidRPr="00E13A19" w:rsidRDefault="00105661" w:rsidP="00297D39">
            <w:pPr>
              <w:spacing w:after="0"/>
              <w:jc w:val="center"/>
              <w:rPr>
                <w:rFonts w:ascii="Calibri" w:eastAsia="Calibri" w:hAnsi="Calibri" w:cs="Times New Roman"/>
                <w:b/>
                <w:sz w:val="20"/>
              </w:rPr>
            </w:pPr>
            <w:r w:rsidRPr="00E13A19">
              <w:rPr>
                <w:rFonts w:ascii="Calibri" w:eastAsia="Calibri" w:hAnsi="Calibri" w:cs="Times New Roman"/>
                <w:b/>
                <w:sz w:val="20"/>
              </w:rPr>
              <w:t>State</w:t>
            </w:r>
          </w:p>
        </w:tc>
      </w:tr>
      <w:tr w:rsidR="00105661" w:rsidRPr="00E13A19">
        <w:tc>
          <w:tcPr>
            <w:tcW w:w="2268" w:type="dxa"/>
            <w:vMerge/>
          </w:tcPr>
          <w:p w:rsidR="00105661" w:rsidRPr="00E13A19" w:rsidRDefault="00105661" w:rsidP="00297D39">
            <w:pPr>
              <w:spacing w:after="0"/>
              <w:rPr>
                <w:rFonts w:ascii="Calibri" w:eastAsia="Calibri" w:hAnsi="Calibri" w:cs="Times New Roman"/>
                <w:sz w:val="20"/>
              </w:rPr>
            </w:pPr>
          </w:p>
        </w:tc>
        <w:tc>
          <w:tcPr>
            <w:tcW w:w="900" w:type="dxa"/>
          </w:tcPr>
          <w:p w:rsidR="00105661" w:rsidRPr="00E13A19" w:rsidRDefault="00105661" w:rsidP="00BA00D0">
            <w:pPr>
              <w:spacing w:after="0"/>
              <w:jc w:val="center"/>
              <w:rPr>
                <w:rFonts w:ascii="Calibri" w:eastAsia="Calibri" w:hAnsi="Calibri" w:cs="Times New Roman"/>
                <w:b/>
                <w:sz w:val="20"/>
              </w:rPr>
            </w:pPr>
            <w:r w:rsidRPr="00E13A19">
              <w:rPr>
                <w:rFonts w:ascii="Calibri" w:eastAsia="Calibri" w:hAnsi="Calibri" w:cs="Times New Roman"/>
                <w:b/>
                <w:sz w:val="20"/>
              </w:rPr>
              <w:t>N</w:t>
            </w:r>
          </w:p>
        </w:tc>
        <w:tc>
          <w:tcPr>
            <w:tcW w:w="1197" w:type="dxa"/>
            <w:shd w:val="clear" w:color="auto" w:fill="D9D9D9" w:themeFill="background1" w:themeFillShade="D9"/>
          </w:tcPr>
          <w:p w:rsidR="00105661" w:rsidRPr="00E13A19" w:rsidRDefault="00105661" w:rsidP="00BA00D0">
            <w:pPr>
              <w:spacing w:after="0"/>
              <w:jc w:val="center"/>
              <w:rPr>
                <w:rFonts w:ascii="Calibri" w:eastAsia="Calibri" w:hAnsi="Calibri" w:cs="Times New Roman"/>
                <w:b/>
                <w:sz w:val="20"/>
              </w:rPr>
            </w:pPr>
            <w:r w:rsidRPr="00E13A19">
              <w:rPr>
                <w:rFonts w:ascii="Calibri" w:eastAsia="Calibri" w:hAnsi="Calibri" w:cs="Times New Roman"/>
                <w:b/>
                <w:sz w:val="20"/>
              </w:rPr>
              <w:t>Percent of High Needs</w:t>
            </w:r>
          </w:p>
        </w:tc>
        <w:tc>
          <w:tcPr>
            <w:tcW w:w="1198" w:type="dxa"/>
            <w:shd w:val="clear" w:color="auto" w:fill="D9D9D9" w:themeFill="background1" w:themeFillShade="D9"/>
          </w:tcPr>
          <w:p w:rsidR="00105661" w:rsidRPr="00E13A19" w:rsidRDefault="00105661" w:rsidP="00BA00D0">
            <w:pPr>
              <w:spacing w:after="0"/>
              <w:jc w:val="center"/>
              <w:rPr>
                <w:rFonts w:ascii="Calibri" w:eastAsia="Calibri" w:hAnsi="Calibri" w:cs="Times New Roman"/>
                <w:b/>
                <w:sz w:val="20"/>
              </w:rPr>
            </w:pPr>
            <w:r w:rsidRPr="00E13A19">
              <w:rPr>
                <w:rFonts w:ascii="Calibri" w:eastAsia="Calibri" w:hAnsi="Calibri" w:cs="Times New Roman"/>
                <w:b/>
                <w:sz w:val="20"/>
              </w:rPr>
              <w:t>Percent of District</w:t>
            </w:r>
          </w:p>
        </w:tc>
        <w:tc>
          <w:tcPr>
            <w:tcW w:w="935" w:type="dxa"/>
          </w:tcPr>
          <w:p w:rsidR="00105661" w:rsidRPr="00E13A19" w:rsidRDefault="00105661" w:rsidP="00BA00D0">
            <w:pPr>
              <w:spacing w:after="0"/>
              <w:jc w:val="center"/>
              <w:rPr>
                <w:rFonts w:ascii="Calibri" w:eastAsia="Calibri" w:hAnsi="Calibri" w:cs="Times New Roman"/>
                <w:b/>
                <w:sz w:val="20"/>
              </w:rPr>
            </w:pPr>
            <w:r w:rsidRPr="00E13A19">
              <w:rPr>
                <w:rFonts w:ascii="Calibri" w:eastAsia="Calibri" w:hAnsi="Calibri" w:cs="Times New Roman"/>
                <w:b/>
                <w:sz w:val="20"/>
              </w:rPr>
              <w:t>N</w:t>
            </w:r>
          </w:p>
        </w:tc>
        <w:tc>
          <w:tcPr>
            <w:tcW w:w="1180" w:type="dxa"/>
            <w:shd w:val="clear" w:color="auto" w:fill="D9D9D9" w:themeFill="background1" w:themeFillShade="D9"/>
          </w:tcPr>
          <w:p w:rsidR="00105661" w:rsidRPr="00E13A19" w:rsidRDefault="00105661" w:rsidP="00BA00D0">
            <w:pPr>
              <w:spacing w:after="0"/>
              <w:jc w:val="center"/>
              <w:rPr>
                <w:rFonts w:ascii="Calibri" w:eastAsia="Calibri" w:hAnsi="Calibri" w:cs="Times New Roman"/>
                <w:b/>
                <w:sz w:val="20"/>
              </w:rPr>
            </w:pPr>
            <w:r w:rsidRPr="00E13A19">
              <w:rPr>
                <w:rFonts w:ascii="Calibri" w:eastAsia="Calibri" w:hAnsi="Calibri" w:cs="Times New Roman"/>
                <w:b/>
                <w:sz w:val="20"/>
              </w:rPr>
              <w:t>Percent of High Needs</w:t>
            </w:r>
          </w:p>
        </w:tc>
        <w:tc>
          <w:tcPr>
            <w:tcW w:w="1180" w:type="dxa"/>
            <w:shd w:val="clear" w:color="auto" w:fill="D9D9D9" w:themeFill="background1" w:themeFillShade="D9"/>
          </w:tcPr>
          <w:p w:rsidR="00105661" w:rsidRPr="00E13A19" w:rsidRDefault="00105661" w:rsidP="00BA00D0">
            <w:pPr>
              <w:spacing w:after="0"/>
              <w:jc w:val="center"/>
              <w:rPr>
                <w:rFonts w:ascii="Calibri" w:eastAsia="Calibri" w:hAnsi="Calibri" w:cs="Times New Roman"/>
                <w:b/>
                <w:sz w:val="20"/>
              </w:rPr>
            </w:pPr>
            <w:r w:rsidRPr="00E13A19">
              <w:rPr>
                <w:rFonts w:ascii="Calibri" w:eastAsia="Calibri" w:hAnsi="Calibri" w:cs="Times New Roman"/>
                <w:b/>
                <w:sz w:val="20"/>
              </w:rPr>
              <w:t>Percent of State</w:t>
            </w:r>
          </w:p>
        </w:tc>
      </w:tr>
      <w:tr w:rsidR="00105661" w:rsidRPr="00E13A19">
        <w:tc>
          <w:tcPr>
            <w:tcW w:w="2268" w:type="dxa"/>
          </w:tcPr>
          <w:p w:rsidR="00105661" w:rsidRPr="00E13A19" w:rsidRDefault="00105661" w:rsidP="00297D39">
            <w:pPr>
              <w:spacing w:after="0"/>
              <w:rPr>
                <w:rFonts w:ascii="Calibri" w:eastAsia="Calibri" w:hAnsi="Calibri" w:cs="Times New Roman"/>
                <w:sz w:val="20"/>
              </w:rPr>
            </w:pPr>
            <w:r w:rsidRPr="00E13A19">
              <w:rPr>
                <w:rFonts w:ascii="Calibri" w:eastAsia="Calibri" w:hAnsi="Calibri" w:cs="Times New Roman"/>
                <w:sz w:val="20"/>
              </w:rPr>
              <w:t>Students w/ disabilities</w:t>
            </w:r>
          </w:p>
        </w:tc>
        <w:tc>
          <w:tcPr>
            <w:tcW w:w="900" w:type="dxa"/>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Pr>
                <w:rFonts w:ascii="Calibri" w:eastAsia="Times New Roman" w:hAnsi="Calibri" w:cs="Times New Roman"/>
                <w:color w:val="000000"/>
                <w:sz w:val="20"/>
                <w:szCs w:val="20"/>
              </w:rPr>
              <w:t>364</w:t>
            </w:r>
          </w:p>
        </w:tc>
        <w:tc>
          <w:tcPr>
            <w:tcW w:w="1197" w:type="dxa"/>
            <w:shd w:val="clear" w:color="auto" w:fill="D9D9D9" w:themeFill="background1" w:themeFillShade="D9"/>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28.4%</w:t>
            </w:r>
          </w:p>
        </w:tc>
        <w:tc>
          <w:tcPr>
            <w:tcW w:w="1198" w:type="dxa"/>
            <w:shd w:val="clear" w:color="auto" w:fill="D9D9D9" w:themeFill="background1" w:themeFillShade="D9"/>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24.1%</w:t>
            </w:r>
          </w:p>
        </w:tc>
        <w:tc>
          <w:tcPr>
            <w:tcW w:w="935" w:type="dxa"/>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165</w:t>
            </w:r>
            <w:r w:rsidR="00BA00D0">
              <w:rPr>
                <w:rFonts w:ascii="Calibri" w:hAnsi="Calibri"/>
                <w:color w:val="000000"/>
                <w:sz w:val="20"/>
                <w:szCs w:val="20"/>
              </w:rPr>
              <w:t>,</w:t>
            </w:r>
            <w:r w:rsidRPr="003855F9">
              <w:rPr>
                <w:rFonts w:ascii="Calibri" w:hAnsi="Calibri"/>
                <w:color w:val="000000"/>
                <w:sz w:val="20"/>
                <w:szCs w:val="20"/>
              </w:rPr>
              <w:t>060</w:t>
            </w:r>
          </w:p>
        </w:tc>
        <w:tc>
          <w:tcPr>
            <w:tcW w:w="1180" w:type="dxa"/>
            <w:shd w:val="clear" w:color="auto" w:fill="D9D9D9" w:themeFill="background1" w:themeFillShade="D9"/>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w:t>
            </w:r>
          </w:p>
        </w:tc>
        <w:tc>
          <w:tcPr>
            <w:tcW w:w="1180" w:type="dxa"/>
            <w:shd w:val="clear" w:color="auto" w:fill="D9D9D9" w:themeFill="background1" w:themeFillShade="D9"/>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17.3%</w:t>
            </w:r>
          </w:p>
        </w:tc>
      </w:tr>
      <w:tr w:rsidR="00105661" w:rsidRPr="00E13A19">
        <w:tc>
          <w:tcPr>
            <w:tcW w:w="2268" w:type="dxa"/>
          </w:tcPr>
          <w:p w:rsidR="00105661" w:rsidRPr="00E13A19" w:rsidRDefault="00105661" w:rsidP="00297D39">
            <w:pPr>
              <w:spacing w:after="0"/>
              <w:rPr>
                <w:rFonts w:ascii="Calibri" w:eastAsia="Calibri" w:hAnsi="Calibri" w:cs="Times New Roman"/>
                <w:sz w:val="20"/>
              </w:rPr>
            </w:pPr>
            <w:r w:rsidRPr="00E13A19">
              <w:rPr>
                <w:rFonts w:ascii="Calibri" w:eastAsia="Calibri" w:hAnsi="Calibri" w:cs="Times New Roman"/>
                <w:sz w:val="20"/>
              </w:rPr>
              <w:t>Low Income</w:t>
            </w:r>
          </w:p>
        </w:tc>
        <w:tc>
          <w:tcPr>
            <w:tcW w:w="900" w:type="dxa"/>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BA00D0">
              <w:rPr>
                <w:rFonts w:ascii="Calibri" w:eastAsia="Times New Roman" w:hAnsi="Calibri" w:cs="Times New Roman"/>
                <w:color w:val="000000"/>
                <w:sz w:val="20"/>
                <w:szCs w:val="20"/>
              </w:rPr>
              <w:t>,</w:t>
            </w:r>
            <w:r>
              <w:rPr>
                <w:rFonts w:ascii="Calibri" w:eastAsia="Times New Roman" w:hAnsi="Calibri" w:cs="Times New Roman"/>
                <w:color w:val="000000"/>
                <w:sz w:val="20"/>
                <w:szCs w:val="20"/>
              </w:rPr>
              <w:t>307</w:t>
            </w:r>
          </w:p>
        </w:tc>
        <w:tc>
          <w:tcPr>
            <w:tcW w:w="1197" w:type="dxa"/>
            <w:shd w:val="clear" w:color="auto" w:fill="D9D9D9" w:themeFill="background1" w:themeFillShade="D9"/>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89.6%</w:t>
            </w:r>
          </w:p>
        </w:tc>
        <w:tc>
          <w:tcPr>
            <w:tcW w:w="1198" w:type="dxa"/>
            <w:shd w:val="clear" w:color="auto" w:fill="D9D9D9" w:themeFill="background1" w:themeFillShade="D9"/>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77.3%</w:t>
            </w:r>
          </w:p>
        </w:tc>
        <w:tc>
          <w:tcPr>
            <w:tcW w:w="935" w:type="dxa"/>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w:t>
            </w:r>
          </w:p>
        </w:tc>
        <w:tc>
          <w:tcPr>
            <w:tcW w:w="1180" w:type="dxa"/>
            <w:shd w:val="clear" w:color="auto" w:fill="D9D9D9" w:themeFill="background1" w:themeFillShade="D9"/>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w:t>
            </w:r>
          </w:p>
        </w:tc>
        <w:tc>
          <w:tcPr>
            <w:tcW w:w="1180" w:type="dxa"/>
            <w:shd w:val="clear" w:color="auto" w:fill="D9D9D9" w:themeFill="background1" w:themeFillShade="D9"/>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w:t>
            </w:r>
          </w:p>
        </w:tc>
      </w:tr>
      <w:tr w:rsidR="00105661" w:rsidRPr="00E13A19">
        <w:tc>
          <w:tcPr>
            <w:tcW w:w="2268" w:type="dxa"/>
          </w:tcPr>
          <w:p w:rsidR="00105661" w:rsidRPr="00E13A19" w:rsidRDefault="00105661" w:rsidP="00297D39">
            <w:pPr>
              <w:spacing w:after="0"/>
              <w:rPr>
                <w:rFonts w:ascii="Calibri" w:eastAsia="Calibri" w:hAnsi="Calibri" w:cs="Times New Roman"/>
                <w:sz w:val="20"/>
              </w:rPr>
            </w:pPr>
            <w:r w:rsidRPr="00E13A19">
              <w:rPr>
                <w:rFonts w:ascii="Calibri" w:eastAsia="Calibri" w:hAnsi="Calibri" w:cs="Times New Roman"/>
                <w:sz w:val="20"/>
              </w:rPr>
              <w:t>ELLs and Former ELLs</w:t>
            </w:r>
          </w:p>
        </w:tc>
        <w:tc>
          <w:tcPr>
            <w:tcW w:w="900" w:type="dxa"/>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Pr>
                <w:rFonts w:ascii="Calibri" w:eastAsia="Times New Roman" w:hAnsi="Calibri" w:cs="Times New Roman"/>
                <w:color w:val="000000"/>
                <w:sz w:val="20"/>
                <w:szCs w:val="20"/>
              </w:rPr>
              <w:t>590</w:t>
            </w:r>
          </w:p>
        </w:tc>
        <w:tc>
          <w:tcPr>
            <w:tcW w:w="1197" w:type="dxa"/>
            <w:shd w:val="clear" w:color="auto" w:fill="D9D9D9" w:themeFill="background1" w:themeFillShade="D9"/>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33.1%</w:t>
            </w:r>
          </w:p>
        </w:tc>
        <w:tc>
          <w:tcPr>
            <w:tcW w:w="1198" w:type="dxa"/>
            <w:shd w:val="clear" w:color="auto" w:fill="D9D9D9" w:themeFill="background1" w:themeFillShade="D9"/>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28.5%</w:t>
            </w:r>
          </w:p>
        </w:tc>
        <w:tc>
          <w:tcPr>
            <w:tcW w:w="935" w:type="dxa"/>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81</w:t>
            </w:r>
            <w:r w:rsidR="00BA00D0">
              <w:rPr>
                <w:rFonts w:ascii="Calibri" w:hAnsi="Calibri"/>
                <w:color w:val="000000"/>
                <w:sz w:val="20"/>
                <w:szCs w:val="20"/>
              </w:rPr>
              <w:t>,</w:t>
            </w:r>
            <w:r w:rsidRPr="003855F9">
              <w:rPr>
                <w:rFonts w:ascii="Calibri" w:hAnsi="Calibri"/>
                <w:color w:val="000000"/>
                <w:sz w:val="20"/>
                <w:szCs w:val="20"/>
              </w:rPr>
              <w:t>146</w:t>
            </w:r>
          </w:p>
        </w:tc>
        <w:tc>
          <w:tcPr>
            <w:tcW w:w="1180" w:type="dxa"/>
            <w:shd w:val="clear" w:color="auto" w:fill="D9D9D9" w:themeFill="background1" w:themeFillShade="D9"/>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w:t>
            </w:r>
          </w:p>
        </w:tc>
        <w:tc>
          <w:tcPr>
            <w:tcW w:w="1180" w:type="dxa"/>
            <w:shd w:val="clear" w:color="auto" w:fill="D9D9D9" w:themeFill="background1" w:themeFillShade="D9"/>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8.5%</w:t>
            </w:r>
          </w:p>
        </w:tc>
      </w:tr>
      <w:tr w:rsidR="00105661" w:rsidRPr="00E13A19">
        <w:tc>
          <w:tcPr>
            <w:tcW w:w="2268" w:type="dxa"/>
            <w:tcBorders>
              <w:bottom w:val="single" w:sz="4" w:space="0" w:color="auto"/>
            </w:tcBorders>
          </w:tcPr>
          <w:p w:rsidR="00105661" w:rsidRPr="00E13A19" w:rsidRDefault="00105661" w:rsidP="00297D39">
            <w:pPr>
              <w:spacing w:after="0"/>
              <w:rPr>
                <w:rFonts w:ascii="Calibri" w:eastAsia="Calibri" w:hAnsi="Calibri" w:cs="Times New Roman"/>
                <w:sz w:val="20"/>
              </w:rPr>
            </w:pPr>
            <w:r w:rsidRPr="00E13A19">
              <w:rPr>
                <w:rFonts w:ascii="Calibri" w:eastAsia="Calibri" w:hAnsi="Calibri" w:cs="Times New Roman"/>
                <w:sz w:val="20"/>
              </w:rPr>
              <w:t>All high needs students</w:t>
            </w:r>
          </w:p>
        </w:tc>
        <w:tc>
          <w:tcPr>
            <w:tcW w:w="900" w:type="dxa"/>
            <w:tcBorders>
              <w:bottom w:val="single" w:sz="4" w:space="0" w:color="auto"/>
            </w:tcBorders>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BA00D0">
              <w:rPr>
                <w:rFonts w:ascii="Calibri" w:eastAsia="Times New Roman" w:hAnsi="Calibri" w:cs="Times New Roman"/>
                <w:color w:val="000000"/>
                <w:sz w:val="20"/>
                <w:szCs w:val="20"/>
              </w:rPr>
              <w:t>,</w:t>
            </w:r>
            <w:r>
              <w:rPr>
                <w:rFonts w:ascii="Calibri" w:eastAsia="Times New Roman" w:hAnsi="Calibri" w:cs="Times New Roman"/>
                <w:color w:val="000000"/>
                <w:sz w:val="20"/>
                <w:szCs w:val="20"/>
              </w:rPr>
              <w:t>808</w:t>
            </w:r>
          </w:p>
        </w:tc>
        <w:tc>
          <w:tcPr>
            <w:tcW w:w="1197" w:type="dxa"/>
            <w:tcBorders>
              <w:bottom w:val="single" w:sz="4" w:space="0" w:color="auto"/>
            </w:tcBorders>
            <w:shd w:val="clear" w:color="auto" w:fill="D9D9D9" w:themeFill="background1" w:themeFillShade="D9"/>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100.0%</w:t>
            </w:r>
          </w:p>
        </w:tc>
        <w:tc>
          <w:tcPr>
            <w:tcW w:w="1198" w:type="dxa"/>
            <w:tcBorders>
              <w:bottom w:val="single" w:sz="4" w:space="0" w:color="auto"/>
            </w:tcBorders>
            <w:shd w:val="clear" w:color="auto" w:fill="D9D9D9" w:themeFill="background1" w:themeFillShade="D9"/>
            <w:vAlign w:val="bottom"/>
          </w:tcPr>
          <w:p w:rsidR="00105661" w:rsidRPr="00E13A19"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85.0%</w:t>
            </w:r>
          </w:p>
        </w:tc>
        <w:tc>
          <w:tcPr>
            <w:tcW w:w="935" w:type="dxa"/>
            <w:tcBorders>
              <w:bottom w:val="single" w:sz="4" w:space="0" w:color="auto"/>
            </w:tcBorders>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w:t>
            </w:r>
          </w:p>
        </w:tc>
        <w:tc>
          <w:tcPr>
            <w:tcW w:w="1180" w:type="dxa"/>
            <w:tcBorders>
              <w:bottom w:val="single" w:sz="4" w:space="0" w:color="auto"/>
            </w:tcBorders>
            <w:shd w:val="clear" w:color="auto" w:fill="D9D9D9" w:themeFill="background1" w:themeFillShade="D9"/>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w:t>
            </w:r>
          </w:p>
        </w:tc>
        <w:tc>
          <w:tcPr>
            <w:tcW w:w="1180" w:type="dxa"/>
            <w:tcBorders>
              <w:bottom w:val="single" w:sz="4" w:space="0" w:color="auto"/>
            </w:tcBorders>
            <w:shd w:val="clear" w:color="auto" w:fill="D9D9D9" w:themeFill="background1" w:themeFillShade="D9"/>
            <w:vAlign w:val="bottom"/>
          </w:tcPr>
          <w:p w:rsidR="00105661" w:rsidRPr="003855F9" w:rsidRDefault="00105661" w:rsidP="00297D39">
            <w:pPr>
              <w:spacing w:after="0" w:line="240" w:lineRule="auto"/>
              <w:jc w:val="center"/>
              <w:rPr>
                <w:rFonts w:ascii="Calibri" w:hAnsi="Calibri"/>
                <w:color w:val="000000"/>
                <w:sz w:val="20"/>
                <w:szCs w:val="20"/>
              </w:rPr>
            </w:pPr>
            <w:r w:rsidRPr="003855F9">
              <w:rPr>
                <w:rFonts w:ascii="Calibri" w:hAnsi="Calibri"/>
                <w:color w:val="000000"/>
                <w:sz w:val="20"/>
                <w:szCs w:val="20"/>
              </w:rPr>
              <w:t>--</w:t>
            </w:r>
          </w:p>
        </w:tc>
      </w:tr>
      <w:tr w:rsidR="00105661" w:rsidRPr="00072B10">
        <w:tc>
          <w:tcPr>
            <w:tcW w:w="8858" w:type="dxa"/>
            <w:gridSpan w:val="7"/>
            <w:tcBorders>
              <w:left w:val="nil"/>
              <w:bottom w:val="nil"/>
              <w:right w:val="nil"/>
            </w:tcBorders>
          </w:tcPr>
          <w:p w:rsidR="00105661" w:rsidRPr="00072B10" w:rsidRDefault="00105661" w:rsidP="00297D39">
            <w:pPr>
              <w:spacing w:after="0"/>
              <w:rPr>
                <w:rFonts w:ascii="Calibri" w:eastAsia="Calibri" w:hAnsi="Calibri" w:cs="Times New Roman"/>
                <w:sz w:val="20"/>
              </w:rPr>
            </w:pPr>
            <w:r w:rsidRPr="00072B10">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5,657; total state enrollment including students in out-of-district placement is 966,391.</w:t>
            </w:r>
          </w:p>
        </w:tc>
      </w:tr>
    </w:tbl>
    <w:p w:rsidR="00E13A19" w:rsidRPr="00E13A19" w:rsidRDefault="00E13A19" w:rsidP="00E13A19">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5E31D4" w:rsidRPr="005E31D4" w:rsidRDefault="005E31D4" w:rsidP="005E31D4">
      <w:pPr>
        <w:spacing w:after="0"/>
        <w:jc w:val="center"/>
        <w:rPr>
          <w:rFonts w:ascii="Calibri" w:eastAsia="Calibri" w:hAnsi="Calibri" w:cs="Times New Roman"/>
          <w:b/>
          <w:sz w:val="20"/>
        </w:rPr>
      </w:pPr>
      <w:r w:rsidRPr="005E31D4">
        <w:rPr>
          <w:rFonts w:ascii="Calibri" w:eastAsia="Calibri" w:hAnsi="Calibri" w:cs="Times New Roman"/>
          <w:b/>
          <w:sz w:val="20"/>
        </w:rPr>
        <w:lastRenderedPageBreak/>
        <w:t>Table B2a: Holyoke Public Schools</w:t>
      </w:r>
    </w:p>
    <w:p w:rsidR="005E31D4" w:rsidRPr="005E31D4" w:rsidRDefault="005E31D4" w:rsidP="005E31D4">
      <w:pPr>
        <w:spacing w:after="0"/>
        <w:jc w:val="center"/>
        <w:rPr>
          <w:rFonts w:ascii="Calibri" w:eastAsia="Calibri" w:hAnsi="Calibri" w:cs="Times New Roman"/>
          <w:b/>
          <w:sz w:val="20"/>
        </w:rPr>
      </w:pPr>
      <w:r w:rsidRPr="005E31D4">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5E31D4" w:rsidRPr="005E31D4">
        <w:tc>
          <w:tcPr>
            <w:tcW w:w="1278" w:type="dxa"/>
            <w:gridSpan w:val="2"/>
            <w:vMerge w:val="restart"/>
            <w:vAlign w:val="center"/>
          </w:tcPr>
          <w:p w:rsidR="005E31D4" w:rsidRPr="005E31D4" w:rsidRDefault="005E31D4" w:rsidP="005E31D4">
            <w:pPr>
              <w:spacing w:after="0" w:line="240" w:lineRule="auto"/>
              <w:jc w:val="center"/>
              <w:rPr>
                <w:rFonts w:ascii="Calibri" w:eastAsia="Times New Roman" w:hAnsi="Calibri" w:cs="Times New Roman"/>
                <w:b/>
                <w:sz w:val="20"/>
                <w:szCs w:val="20"/>
              </w:rPr>
            </w:pPr>
            <w:r w:rsidRPr="005E31D4">
              <w:rPr>
                <w:rFonts w:ascii="Calibri" w:eastAsia="Times New Roman" w:hAnsi="Calibri" w:cs="Times New Roman"/>
                <w:b/>
                <w:sz w:val="20"/>
                <w:szCs w:val="20"/>
              </w:rPr>
              <w:t>Grade and Measure</w:t>
            </w:r>
          </w:p>
        </w:tc>
        <w:tc>
          <w:tcPr>
            <w:tcW w:w="1396" w:type="dxa"/>
            <w:vMerge w:val="restart"/>
            <w:vAlign w:val="center"/>
          </w:tcPr>
          <w:p w:rsidR="005E31D4" w:rsidRPr="005E31D4" w:rsidRDefault="005E31D4" w:rsidP="005E31D4">
            <w:pPr>
              <w:spacing w:after="0" w:line="240" w:lineRule="auto"/>
              <w:jc w:val="center"/>
              <w:rPr>
                <w:rFonts w:ascii="Calibri" w:eastAsia="Times New Roman" w:hAnsi="Calibri" w:cs="Times New Roman"/>
                <w:b/>
                <w:sz w:val="20"/>
                <w:szCs w:val="20"/>
              </w:rPr>
            </w:pPr>
            <w:r w:rsidRPr="005E31D4">
              <w:rPr>
                <w:rFonts w:ascii="Calibri" w:eastAsia="Times New Roman" w:hAnsi="Calibri" w:cs="Times New Roman"/>
                <w:b/>
                <w:sz w:val="20"/>
                <w:szCs w:val="20"/>
              </w:rPr>
              <w:t>Number Included (2014)</w:t>
            </w:r>
          </w:p>
        </w:tc>
        <w:tc>
          <w:tcPr>
            <w:tcW w:w="4414" w:type="dxa"/>
            <w:gridSpan w:val="5"/>
            <w:vMerge w:val="restart"/>
            <w:vAlign w:val="center"/>
          </w:tcPr>
          <w:p w:rsidR="005E31D4" w:rsidRPr="005E31D4" w:rsidRDefault="005E31D4" w:rsidP="005E31D4">
            <w:pPr>
              <w:spacing w:after="0" w:line="240" w:lineRule="auto"/>
              <w:jc w:val="center"/>
              <w:rPr>
                <w:rFonts w:ascii="Calibri" w:eastAsia="Times New Roman" w:hAnsi="Calibri" w:cs="Times New Roman"/>
                <w:b/>
                <w:sz w:val="20"/>
                <w:szCs w:val="20"/>
              </w:rPr>
            </w:pPr>
            <w:r w:rsidRPr="005E31D4">
              <w:rPr>
                <w:rFonts w:ascii="Calibri" w:eastAsia="Times New Roman" w:hAnsi="Calibri" w:cs="Times New Roman"/>
                <w:b/>
                <w:sz w:val="20"/>
                <w:szCs w:val="20"/>
              </w:rPr>
              <w:t>Spring MCAS Year</w:t>
            </w:r>
          </w:p>
        </w:tc>
        <w:tc>
          <w:tcPr>
            <w:tcW w:w="1840" w:type="dxa"/>
            <w:gridSpan w:val="2"/>
          </w:tcPr>
          <w:p w:rsidR="005E31D4" w:rsidRPr="005E31D4" w:rsidRDefault="005E31D4" w:rsidP="005E31D4">
            <w:pPr>
              <w:spacing w:after="0" w:line="240" w:lineRule="auto"/>
              <w:rPr>
                <w:rFonts w:ascii="Calibri" w:eastAsia="Times New Roman" w:hAnsi="Calibri" w:cs="Times New Roman"/>
                <w:b/>
                <w:sz w:val="20"/>
                <w:szCs w:val="20"/>
              </w:rPr>
            </w:pPr>
            <w:r w:rsidRPr="005E31D4">
              <w:rPr>
                <w:rFonts w:ascii="Calibri" w:eastAsia="Times New Roman" w:hAnsi="Calibri" w:cs="Times New Roman"/>
                <w:b/>
                <w:sz w:val="20"/>
                <w:szCs w:val="20"/>
              </w:rPr>
              <w:t>Gains and Declines</w:t>
            </w:r>
          </w:p>
        </w:tc>
      </w:tr>
      <w:tr w:rsidR="005E31D4" w:rsidRPr="005E31D4">
        <w:trPr>
          <w:trHeight w:val="244"/>
        </w:trPr>
        <w:tc>
          <w:tcPr>
            <w:tcW w:w="1278" w:type="dxa"/>
            <w:gridSpan w:val="2"/>
            <w:vMerge/>
          </w:tcPr>
          <w:p w:rsidR="005E31D4" w:rsidRPr="005E31D4" w:rsidRDefault="005E31D4" w:rsidP="005E31D4">
            <w:pPr>
              <w:spacing w:after="0" w:line="240" w:lineRule="auto"/>
              <w:rPr>
                <w:rFonts w:ascii="Calibri" w:eastAsia="Times New Roman" w:hAnsi="Calibri" w:cs="Times New Roman"/>
                <w:b/>
                <w:sz w:val="20"/>
                <w:szCs w:val="20"/>
              </w:rPr>
            </w:pPr>
          </w:p>
        </w:tc>
        <w:tc>
          <w:tcPr>
            <w:tcW w:w="1396" w:type="dxa"/>
            <w:vMerge/>
          </w:tcPr>
          <w:p w:rsidR="005E31D4" w:rsidRPr="005E31D4" w:rsidRDefault="005E31D4" w:rsidP="005E31D4">
            <w:pPr>
              <w:spacing w:after="0" w:line="240" w:lineRule="auto"/>
              <w:rPr>
                <w:rFonts w:ascii="Calibri" w:eastAsia="Times New Roman" w:hAnsi="Calibri" w:cs="Times New Roman"/>
                <w:b/>
                <w:sz w:val="20"/>
                <w:szCs w:val="20"/>
              </w:rPr>
            </w:pPr>
          </w:p>
        </w:tc>
        <w:tc>
          <w:tcPr>
            <w:tcW w:w="4414" w:type="dxa"/>
            <w:gridSpan w:val="5"/>
            <w:vMerge/>
          </w:tcPr>
          <w:p w:rsidR="005E31D4" w:rsidRPr="005E31D4" w:rsidRDefault="005E31D4" w:rsidP="005E31D4">
            <w:pPr>
              <w:spacing w:after="0" w:line="240" w:lineRule="auto"/>
              <w:rPr>
                <w:rFonts w:ascii="Calibri" w:eastAsia="Times New Roman" w:hAnsi="Calibri" w:cs="Times New Roman"/>
                <w:b/>
                <w:sz w:val="20"/>
                <w:szCs w:val="20"/>
              </w:rPr>
            </w:pPr>
          </w:p>
        </w:tc>
        <w:tc>
          <w:tcPr>
            <w:tcW w:w="884" w:type="dxa"/>
            <w:vMerge w:val="restart"/>
            <w:vAlign w:val="center"/>
          </w:tcPr>
          <w:p w:rsidR="005E31D4" w:rsidRPr="005E31D4" w:rsidRDefault="005E31D4" w:rsidP="005E31D4">
            <w:pPr>
              <w:spacing w:after="0" w:line="240" w:lineRule="auto"/>
              <w:jc w:val="center"/>
              <w:rPr>
                <w:rFonts w:ascii="Calibri" w:eastAsia="Times New Roman" w:hAnsi="Calibri" w:cs="Times New Roman"/>
                <w:b/>
                <w:sz w:val="20"/>
                <w:szCs w:val="20"/>
              </w:rPr>
            </w:pPr>
            <w:r w:rsidRPr="005E31D4">
              <w:rPr>
                <w:rFonts w:ascii="Calibri" w:eastAsia="Times New Roman" w:hAnsi="Calibri" w:cs="Times New Roman"/>
                <w:b/>
                <w:sz w:val="20"/>
                <w:szCs w:val="20"/>
              </w:rPr>
              <w:t>4-Year Trend</w:t>
            </w:r>
          </w:p>
        </w:tc>
        <w:tc>
          <w:tcPr>
            <w:tcW w:w="956" w:type="dxa"/>
            <w:vMerge w:val="restart"/>
            <w:vAlign w:val="center"/>
          </w:tcPr>
          <w:p w:rsidR="005E31D4" w:rsidRPr="005E31D4" w:rsidRDefault="005E31D4" w:rsidP="005E31D4">
            <w:pPr>
              <w:spacing w:after="0" w:line="240" w:lineRule="auto"/>
              <w:jc w:val="center"/>
              <w:rPr>
                <w:rFonts w:ascii="Calibri" w:eastAsia="Times New Roman" w:hAnsi="Calibri" w:cs="Times New Roman"/>
                <w:b/>
                <w:sz w:val="20"/>
                <w:szCs w:val="20"/>
              </w:rPr>
            </w:pPr>
            <w:r w:rsidRPr="005E31D4">
              <w:rPr>
                <w:rFonts w:ascii="Calibri" w:eastAsia="Times New Roman" w:hAnsi="Calibri" w:cs="Times New Roman"/>
                <w:b/>
                <w:sz w:val="20"/>
                <w:szCs w:val="20"/>
              </w:rPr>
              <w:t>2 Year Trend</w:t>
            </w:r>
          </w:p>
        </w:tc>
      </w:tr>
      <w:tr w:rsidR="005E31D4" w:rsidRPr="005E31D4">
        <w:tc>
          <w:tcPr>
            <w:tcW w:w="1278" w:type="dxa"/>
            <w:gridSpan w:val="2"/>
            <w:vMerge/>
          </w:tcPr>
          <w:p w:rsidR="005E31D4" w:rsidRPr="005E31D4" w:rsidRDefault="005E31D4" w:rsidP="005E31D4">
            <w:pPr>
              <w:spacing w:after="0" w:line="240" w:lineRule="auto"/>
              <w:rPr>
                <w:rFonts w:ascii="Calibri" w:eastAsia="Times New Roman" w:hAnsi="Calibri" w:cs="Times New Roman"/>
                <w:sz w:val="20"/>
                <w:szCs w:val="20"/>
              </w:rPr>
            </w:pPr>
          </w:p>
        </w:tc>
        <w:tc>
          <w:tcPr>
            <w:tcW w:w="1396" w:type="dxa"/>
            <w:vMerge/>
          </w:tcPr>
          <w:p w:rsidR="005E31D4" w:rsidRPr="005E31D4" w:rsidRDefault="005E31D4" w:rsidP="005E31D4">
            <w:pPr>
              <w:spacing w:after="0" w:line="240" w:lineRule="auto"/>
              <w:rPr>
                <w:rFonts w:ascii="Calibri" w:eastAsia="Times New Roman" w:hAnsi="Calibri" w:cs="Times New Roman"/>
                <w:sz w:val="20"/>
                <w:szCs w:val="20"/>
              </w:rPr>
            </w:pPr>
          </w:p>
        </w:tc>
        <w:tc>
          <w:tcPr>
            <w:tcW w:w="882" w:type="dxa"/>
            <w:vAlign w:val="center"/>
          </w:tcPr>
          <w:p w:rsidR="005E31D4" w:rsidRPr="005E31D4" w:rsidRDefault="005E31D4" w:rsidP="005E31D4">
            <w:pPr>
              <w:spacing w:after="0" w:line="240" w:lineRule="auto"/>
              <w:jc w:val="center"/>
              <w:rPr>
                <w:rFonts w:ascii="Calibri" w:eastAsia="Times New Roman" w:hAnsi="Calibri" w:cs="Times New Roman"/>
                <w:b/>
                <w:sz w:val="20"/>
                <w:szCs w:val="20"/>
              </w:rPr>
            </w:pPr>
            <w:r w:rsidRPr="005E31D4">
              <w:rPr>
                <w:rFonts w:ascii="Calibri" w:eastAsia="Times New Roman" w:hAnsi="Calibri" w:cs="Times New Roman"/>
                <w:b/>
                <w:sz w:val="20"/>
                <w:szCs w:val="20"/>
              </w:rPr>
              <w:t>2011</w:t>
            </w:r>
          </w:p>
        </w:tc>
        <w:tc>
          <w:tcPr>
            <w:tcW w:w="883" w:type="dxa"/>
            <w:vAlign w:val="center"/>
          </w:tcPr>
          <w:p w:rsidR="005E31D4" w:rsidRPr="005E31D4" w:rsidRDefault="005E31D4" w:rsidP="005E31D4">
            <w:pPr>
              <w:spacing w:after="0" w:line="240" w:lineRule="auto"/>
              <w:jc w:val="center"/>
              <w:rPr>
                <w:rFonts w:ascii="Calibri" w:eastAsia="Times New Roman" w:hAnsi="Calibri" w:cs="Times New Roman"/>
                <w:b/>
                <w:sz w:val="20"/>
                <w:szCs w:val="20"/>
              </w:rPr>
            </w:pPr>
            <w:r w:rsidRPr="005E31D4">
              <w:rPr>
                <w:rFonts w:ascii="Calibri" w:eastAsia="Times New Roman" w:hAnsi="Calibri" w:cs="Times New Roman"/>
                <w:b/>
                <w:sz w:val="20"/>
                <w:szCs w:val="20"/>
              </w:rPr>
              <w:t>2012</w:t>
            </w:r>
          </w:p>
        </w:tc>
        <w:tc>
          <w:tcPr>
            <w:tcW w:w="883" w:type="dxa"/>
            <w:vAlign w:val="center"/>
          </w:tcPr>
          <w:p w:rsidR="005E31D4" w:rsidRPr="005E31D4" w:rsidRDefault="005E31D4" w:rsidP="005E31D4">
            <w:pPr>
              <w:spacing w:after="0" w:line="240" w:lineRule="auto"/>
              <w:jc w:val="center"/>
              <w:rPr>
                <w:rFonts w:ascii="Calibri" w:eastAsia="Times New Roman" w:hAnsi="Calibri" w:cs="Times New Roman"/>
                <w:b/>
                <w:sz w:val="20"/>
                <w:szCs w:val="20"/>
              </w:rPr>
            </w:pPr>
            <w:r w:rsidRPr="005E31D4">
              <w:rPr>
                <w:rFonts w:ascii="Calibri" w:eastAsia="Times New Roman" w:hAnsi="Calibri" w:cs="Times New Roman"/>
                <w:b/>
                <w:sz w:val="20"/>
                <w:szCs w:val="20"/>
              </w:rPr>
              <w:t>2013</w:t>
            </w:r>
          </w:p>
        </w:tc>
        <w:tc>
          <w:tcPr>
            <w:tcW w:w="883" w:type="dxa"/>
            <w:vAlign w:val="center"/>
          </w:tcPr>
          <w:p w:rsidR="005E31D4" w:rsidRPr="005E31D4" w:rsidRDefault="005E31D4" w:rsidP="005E31D4">
            <w:pPr>
              <w:spacing w:after="0" w:line="240" w:lineRule="auto"/>
              <w:jc w:val="center"/>
              <w:rPr>
                <w:rFonts w:ascii="Calibri" w:eastAsia="Times New Roman" w:hAnsi="Calibri" w:cs="Times New Roman"/>
                <w:b/>
                <w:sz w:val="20"/>
                <w:szCs w:val="20"/>
              </w:rPr>
            </w:pPr>
            <w:r w:rsidRPr="005E31D4">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5E31D4" w:rsidRPr="005E31D4" w:rsidRDefault="005E31D4" w:rsidP="005E31D4">
            <w:pPr>
              <w:spacing w:after="0" w:line="240" w:lineRule="auto"/>
              <w:jc w:val="center"/>
              <w:rPr>
                <w:rFonts w:ascii="Calibri" w:eastAsia="Times New Roman" w:hAnsi="Calibri" w:cs="Times New Roman"/>
                <w:b/>
                <w:sz w:val="20"/>
                <w:szCs w:val="20"/>
              </w:rPr>
            </w:pPr>
            <w:r w:rsidRPr="005E31D4">
              <w:rPr>
                <w:rFonts w:ascii="Calibri" w:eastAsia="Times New Roman" w:hAnsi="Calibri" w:cs="Times New Roman"/>
                <w:b/>
                <w:sz w:val="20"/>
                <w:szCs w:val="20"/>
              </w:rPr>
              <w:t>State 2014</w:t>
            </w:r>
          </w:p>
        </w:tc>
        <w:tc>
          <w:tcPr>
            <w:tcW w:w="884" w:type="dxa"/>
            <w:vMerge/>
          </w:tcPr>
          <w:p w:rsidR="005E31D4" w:rsidRPr="005E31D4" w:rsidRDefault="005E31D4" w:rsidP="005E31D4">
            <w:pPr>
              <w:spacing w:after="0" w:line="240" w:lineRule="auto"/>
              <w:rPr>
                <w:rFonts w:ascii="Calibri" w:eastAsia="Times New Roman" w:hAnsi="Calibri" w:cs="Times New Roman"/>
                <w:sz w:val="20"/>
                <w:szCs w:val="20"/>
              </w:rPr>
            </w:pPr>
          </w:p>
        </w:tc>
        <w:tc>
          <w:tcPr>
            <w:tcW w:w="956" w:type="dxa"/>
            <w:vMerge/>
          </w:tcPr>
          <w:p w:rsidR="005E31D4" w:rsidRPr="005E31D4" w:rsidRDefault="005E31D4" w:rsidP="005E31D4">
            <w:pPr>
              <w:spacing w:after="0" w:line="240" w:lineRule="auto"/>
              <w:rPr>
                <w:rFonts w:ascii="Calibri" w:eastAsia="Times New Roman" w:hAnsi="Calibri" w:cs="Times New Roman"/>
                <w:sz w:val="20"/>
                <w:szCs w:val="20"/>
              </w:rPr>
            </w:pPr>
          </w:p>
        </w:tc>
      </w:tr>
      <w:tr w:rsidR="005E31D4" w:rsidRPr="005E31D4">
        <w:tc>
          <w:tcPr>
            <w:tcW w:w="554" w:type="dxa"/>
            <w:vMerge w:val="restart"/>
            <w:vAlign w:val="center"/>
          </w:tcPr>
          <w:p w:rsidR="005E31D4" w:rsidRPr="005E31D4" w:rsidRDefault="005E31D4" w:rsidP="005E31D4">
            <w:pPr>
              <w:spacing w:after="0" w:line="240" w:lineRule="auto"/>
              <w:jc w:val="center"/>
              <w:rPr>
                <w:rFonts w:ascii="Calibri" w:eastAsia="Times New Roman" w:hAnsi="Calibri" w:cs="Times New Roman"/>
                <w:sz w:val="20"/>
                <w:szCs w:val="20"/>
              </w:rPr>
            </w:pPr>
            <w:r w:rsidRPr="005E31D4">
              <w:rPr>
                <w:rFonts w:ascii="Calibri" w:eastAsia="Times New Roman" w:hAnsi="Calibri" w:cs="Times New Roman"/>
                <w:sz w:val="20"/>
                <w:szCs w:val="20"/>
              </w:rPr>
              <w:t>3</w:t>
            </w: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CPI</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365</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56.8</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57.9</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57.1</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55.7</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82.6</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-1.1</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-1.4</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365</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22.0%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20.0%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13.0%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15.0%</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57.0%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-7.0%</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2.0%</w:t>
            </w:r>
          </w:p>
        </w:tc>
      </w:tr>
      <w:tr w:rsidR="005E31D4" w:rsidRPr="005E31D4">
        <w:tc>
          <w:tcPr>
            <w:tcW w:w="554" w:type="dxa"/>
            <w:vMerge w:val="restart"/>
            <w:vAlign w:val="center"/>
          </w:tcPr>
          <w:p w:rsidR="005E31D4" w:rsidRPr="005E31D4" w:rsidRDefault="005E31D4" w:rsidP="005E31D4">
            <w:pPr>
              <w:spacing w:after="0" w:line="240" w:lineRule="auto"/>
              <w:jc w:val="center"/>
              <w:rPr>
                <w:rFonts w:ascii="Calibri" w:eastAsia="Times New Roman" w:hAnsi="Calibri" w:cs="Times New Roman"/>
                <w:sz w:val="20"/>
                <w:szCs w:val="20"/>
              </w:rPr>
            </w:pPr>
            <w:r w:rsidRPr="005E31D4">
              <w:rPr>
                <w:rFonts w:ascii="Calibri" w:eastAsia="Times New Roman" w:hAnsi="Calibri" w:cs="Times New Roman"/>
                <w:sz w:val="20"/>
                <w:szCs w:val="20"/>
              </w:rPr>
              <w:t>4</w:t>
            </w: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CPI</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406</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55.5</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55.2</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52</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48.6</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79.1</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-6.9</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-3.4</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406</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18.0%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20.0%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17.0%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13.0%</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54.0%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-5.0%</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-4.0%</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SGP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340</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35</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41</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38</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32</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49</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w:t>
            </w:r>
          </w:p>
        </w:tc>
      </w:tr>
      <w:tr w:rsidR="005E31D4" w:rsidRPr="005E31D4">
        <w:tc>
          <w:tcPr>
            <w:tcW w:w="554" w:type="dxa"/>
            <w:vMerge w:val="restart"/>
            <w:vAlign w:val="center"/>
          </w:tcPr>
          <w:p w:rsidR="005E31D4" w:rsidRPr="005E31D4" w:rsidRDefault="005E31D4" w:rsidP="005E31D4">
            <w:pPr>
              <w:spacing w:after="0" w:line="240" w:lineRule="auto"/>
              <w:jc w:val="center"/>
              <w:rPr>
                <w:rFonts w:ascii="Calibri" w:eastAsia="Times New Roman" w:hAnsi="Calibri" w:cs="Times New Roman"/>
                <w:sz w:val="20"/>
                <w:szCs w:val="20"/>
              </w:rPr>
            </w:pPr>
            <w:r w:rsidRPr="005E31D4">
              <w:rPr>
                <w:rFonts w:ascii="Calibri" w:eastAsia="Times New Roman" w:hAnsi="Calibri" w:cs="Times New Roman"/>
                <w:sz w:val="20"/>
                <w:szCs w:val="20"/>
              </w:rPr>
              <w:t>5</w:t>
            </w: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CPI</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369</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60.4</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60.3</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60.2</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54.8</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84.5</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-5.6</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-5.4</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369</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26.0%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25.0%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24.0%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21.0%</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64.0%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-5.0%</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-3.0%</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SGP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315</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38</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43</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41</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30</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-8</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-11</w:t>
            </w:r>
          </w:p>
        </w:tc>
      </w:tr>
      <w:tr w:rsidR="005E31D4" w:rsidRPr="005E31D4">
        <w:tc>
          <w:tcPr>
            <w:tcW w:w="554" w:type="dxa"/>
            <w:vMerge w:val="restart"/>
            <w:vAlign w:val="center"/>
          </w:tcPr>
          <w:p w:rsidR="005E31D4" w:rsidRPr="005E31D4" w:rsidRDefault="005E31D4" w:rsidP="005E31D4">
            <w:pPr>
              <w:spacing w:after="0" w:line="240" w:lineRule="auto"/>
              <w:jc w:val="center"/>
              <w:rPr>
                <w:rFonts w:ascii="Calibri" w:eastAsia="Times New Roman" w:hAnsi="Calibri" w:cs="Times New Roman"/>
                <w:sz w:val="20"/>
                <w:szCs w:val="20"/>
              </w:rPr>
            </w:pPr>
            <w:r w:rsidRPr="005E31D4">
              <w:rPr>
                <w:rFonts w:ascii="Calibri" w:eastAsia="Times New Roman" w:hAnsi="Calibri" w:cs="Times New Roman"/>
                <w:sz w:val="20"/>
                <w:szCs w:val="20"/>
              </w:rPr>
              <w:t>6</w:t>
            </w: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CPI</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345</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63</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59</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61.5</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62.5</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85.8</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-0.5</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345</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27.0%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23.0%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29.0%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26.0%</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68.0%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-1.0%</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-3.0%</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SGP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277</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47</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47</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42</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41</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w:t>
            </w:r>
          </w:p>
        </w:tc>
      </w:tr>
      <w:tr w:rsidR="005E31D4" w:rsidRPr="005E31D4">
        <w:tc>
          <w:tcPr>
            <w:tcW w:w="554" w:type="dxa"/>
            <w:vMerge w:val="restart"/>
            <w:vAlign w:val="center"/>
          </w:tcPr>
          <w:p w:rsidR="005E31D4" w:rsidRPr="005E31D4" w:rsidRDefault="005E31D4" w:rsidP="005E31D4">
            <w:pPr>
              <w:spacing w:after="0" w:line="240" w:lineRule="auto"/>
              <w:jc w:val="center"/>
              <w:rPr>
                <w:rFonts w:ascii="Calibri" w:eastAsia="Times New Roman" w:hAnsi="Calibri" w:cs="Times New Roman"/>
                <w:sz w:val="20"/>
                <w:szCs w:val="20"/>
              </w:rPr>
            </w:pPr>
            <w:r w:rsidRPr="005E31D4">
              <w:rPr>
                <w:rFonts w:ascii="Calibri" w:eastAsia="Times New Roman" w:hAnsi="Calibri" w:cs="Times New Roman"/>
                <w:sz w:val="20"/>
                <w:szCs w:val="20"/>
              </w:rPr>
              <w:t>7</w:t>
            </w: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CPI</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372</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72.7</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70.5</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71</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68.6</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88.3</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-4.1</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-2.4</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372</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37.0%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36.0%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37.0%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35.0%</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72.0%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-2.0%</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-2.0%</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SGP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318</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51</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57</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51</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48</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w:t>
            </w:r>
          </w:p>
        </w:tc>
      </w:tr>
      <w:tr w:rsidR="005E31D4" w:rsidRPr="005E31D4">
        <w:tc>
          <w:tcPr>
            <w:tcW w:w="554" w:type="dxa"/>
            <w:vMerge w:val="restart"/>
            <w:vAlign w:val="center"/>
          </w:tcPr>
          <w:p w:rsidR="005E31D4" w:rsidRPr="005E31D4" w:rsidRDefault="005E31D4" w:rsidP="005E31D4">
            <w:pPr>
              <w:spacing w:after="0" w:line="240" w:lineRule="auto"/>
              <w:jc w:val="center"/>
              <w:rPr>
                <w:rFonts w:ascii="Calibri" w:eastAsia="Times New Roman" w:hAnsi="Calibri" w:cs="Times New Roman"/>
                <w:sz w:val="20"/>
                <w:szCs w:val="20"/>
              </w:rPr>
            </w:pPr>
            <w:r w:rsidRPr="005E31D4">
              <w:rPr>
                <w:rFonts w:ascii="Calibri" w:eastAsia="Times New Roman" w:hAnsi="Calibri" w:cs="Times New Roman"/>
                <w:sz w:val="20"/>
                <w:szCs w:val="20"/>
              </w:rPr>
              <w:t>8</w:t>
            </w: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CPI</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391</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75.2</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76.3</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71.1</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70.1</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90.2</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-5.1</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391</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45.0%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47.0%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41.0%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42.0%</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79.0%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-3.0%</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1.0%</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SGP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321</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52</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49</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38.5</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42</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-10</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3.5</w:t>
            </w:r>
          </w:p>
        </w:tc>
      </w:tr>
      <w:tr w:rsidR="005E31D4" w:rsidRPr="005E31D4">
        <w:tc>
          <w:tcPr>
            <w:tcW w:w="554" w:type="dxa"/>
            <w:vMerge w:val="restart"/>
            <w:vAlign w:val="center"/>
          </w:tcPr>
          <w:p w:rsidR="005E31D4" w:rsidRPr="005E31D4" w:rsidRDefault="005E31D4" w:rsidP="005E31D4">
            <w:pPr>
              <w:spacing w:after="0" w:line="240" w:lineRule="auto"/>
              <w:jc w:val="center"/>
              <w:rPr>
                <w:rFonts w:ascii="Calibri" w:eastAsia="Times New Roman" w:hAnsi="Calibri" w:cs="Times New Roman"/>
                <w:sz w:val="20"/>
                <w:szCs w:val="20"/>
              </w:rPr>
            </w:pPr>
            <w:r w:rsidRPr="005E31D4">
              <w:rPr>
                <w:rFonts w:ascii="Calibri" w:eastAsia="Times New Roman" w:hAnsi="Calibri" w:cs="Times New Roman"/>
                <w:sz w:val="20"/>
                <w:szCs w:val="20"/>
              </w:rPr>
              <w:t>10</w:t>
            </w: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CPI</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381</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83.9</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86.7</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91.9</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89.6</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96</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5.7</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-2.3</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381</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61.0%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63.0%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74.0%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72.0%</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90.0%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11.0%</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-2.0%</w:t>
            </w:r>
          </w:p>
        </w:tc>
      </w:tr>
      <w:tr w:rsidR="005E31D4" w:rsidRPr="005E31D4">
        <w:tc>
          <w:tcPr>
            <w:tcW w:w="554" w:type="dxa"/>
            <w:vMerge/>
            <w:vAlign w:val="center"/>
          </w:tcPr>
          <w:p w:rsidR="005E31D4" w:rsidRPr="005E31D4" w:rsidRDefault="005E31D4" w:rsidP="005E31D4">
            <w:pPr>
              <w:spacing w:after="0" w:line="240" w:lineRule="auto"/>
              <w:jc w:val="center"/>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SGP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233</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34</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45</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45</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11</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0</w:t>
            </w:r>
          </w:p>
        </w:tc>
      </w:tr>
      <w:tr w:rsidR="005E31D4" w:rsidRPr="005E31D4">
        <w:tc>
          <w:tcPr>
            <w:tcW w:w="554" w:type="dxa"/>
            <w:vMerge w:val="restart"/>
            <w:vAlign w:val="center"/>
          </w:tcPr>
          <w:p w:rsidR="005E31D4" w:rsidRPr="005E31D4" w:rsidRDefault="005E31D4" w:rsidP="005E31D4">
            <w:pPr>
              <w:spacing w:after="0" w:line="240" w:lineRule="auto"/>
              <w:jc w:val="center"/>
              <w:rPr>
                <w:rFonts w:ascii="Calibri" w:eastAsia="Times New Roman" w:hAnsi="Calibri" w:cs="Times New Roman"/>
                <w:sz w:val="20"/>
                <w:szCs w:val="20"/>
              </w:rPr>
            </w:pPr>
            <w:r w:rsidRPr="005E31D4">
              <w:rPr>
                <w:rFonts w:ascii="Calibri" w:eastAsia="Times New Roman" w:hAnsi="Calibri" w:cs="Times New Roman"/>
                <w:sz w:val="20"/>
                <w:szCs w:val="20"/>
              </w:rPr>
              <w:t>All</w:t>
            </w: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CPI</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5E31D4">
              <w:rPr>
                <w:rFonts w:ascii="Calibri" w:eastAsia="Times New Roman" w:hAnsi="Calibri" w:cs="Times New Roman"/>
                <w:color w:val="000000"/>
                <w:sz w:val="20"/>
                <w:szCs w:val="20"/>
              </w:rPr>
              <w:t>629</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67.1</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67.1</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66.7</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64.3</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86.7</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-2.8</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-2.4</w:t>
            </w:r>
          </w:p>
        </w:tc>
      </w:tr>
      <w:tr w:rsidR="005E31D4" w:rsidRPr="005E31D4">
        <w:tc>
          <w:tcPr>
            <w:tcW w:w="554" w:type="dxa"/>
            <w:vMerge/>
          </w:tcPr>
          <w:p w:rsidR="005E31D4" w:rsidRPr="005E31D4" w:rsidRDefault="005E31D4" w:rsidP="005E31D4">
            <w:pPr>
              <w:spacing w:after="0" w:line="240" w:lineRule="auto"/>
              <w:rPr>
                <w:rFonts w:ascii="Calibri" w:eastAsia="Times New Roman" w:hAnsi="Calibri" w:cs="Times New Roman"/>
                <w:sz w:val="20"/>
                <w:szCs w:val="20"/>
              </w:rPr>
            </w:pPr>
          </w:p>
        </w:tc>
        <w:tc>
          <w:tcPr>
            <w:tcW w:w="724" w:type="dxa"/>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P+</w:t>
            </w:r>
          </w:p>
        </w:tc>
        <w:tc>
          <w:tcPr>
            <w:tcW w:w="1396" w:type="dxa"/>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5E31D4">
              <w:rPr>
                <w:rFonts w:ascii="Calibri" w:eastAsia="Times New Roman" w:hAnsi="Calibri" w:cs="Times New Roman"/>
                <w:color w:val="000000"/>
                <w:sz w:val="20"/>
                <w:szCs w:val="20"/>
              </w:rPr>
              <w:t>629</w:t>
            </w:r>
          </w:p>
        </w:tc>
        <w:tc>
          <w:tcPr>
            <w:tcW w:w="882"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34.0%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34.0%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34.0%</w:t>
            </w:r>
          </w:p>
        </w:tc>
        <w:tc>
          <w:tcPr>
            <w:tcW w:w="883"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32.0%</w:t>
            </w:r>
          </w:p>
        </w:tc>
        <w:tc>
          <w:tcPr>
            <w:tcW w:w="883" w:type="dxa"/>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69.0%</w:t>
            </w:r>
          </w:p>
        </w:tc>
        <w:tc>
          <w:tcPr>
            <w:tcW w:w="884"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-2.0%</w:t>
            </w:r>
          </w:p>
        </w:tc>
        <w:tc>
          <w:tcPr>
            <w:tcW w:w="956" w:type="dxa"/>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-2.0%</w:t>
            </w:r>
          </w:p>
        </w:tc>
      </w:tr>
      <w:tr w:rsidR="005E31D4" w:rsidRPr="005E31D4">
        <w:tc>
          <w:tcPr>
            <w:tcW w:w="554" w:type="dxa"/>
            <w:vMerge/>
            <w:tcBorders>
              <w:bottom w:val="single" w:sz="4" w:space="0" w:color="auto"/>
            </w:tcBorders>
          </w:tcPr>
          <w:p w:rsidR="005E31D4" w:rsidRPr="005E31D4" w:rsidRDefault="005E31D4" w:rsidP="005E31D4">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E31D4" w:rsidRPr="005E31D4" w:rsidRDefault="005E31D4" w:rsidP="005E31D4">
            <w:pPr>
              <w:spacing w:after="0" w:line="240" w:lineRule="auto"/>
              <w:rPr>
                <w:rFonts w:ascii="Calibri" w:eastAsia="Times New Roman" w:hAnsi="Calibri" w:cs="Times New Roman"/>
                <w:sz w:val="20"/>
                <w:szCs w:val="20"/>
              </w:rPr>
            </w:pPr>
            <w:r w:rsidRPr="005E31D4">
              <w:rPr>
                <w:rFonts w:ascii="Calibri" w:eastAsia="Times New Roman" w:hAnsi="Calibri" w:cs="Times New Roman"/>
                <w:sz w:val="20"/>
                <w:szCs w:val="20"/>
              </w:rPr>
              <w:t>SGP</w:t>
            </w:r>
          </w:p>
        </w:tc>
        <w:tc>
          <w:tcPr>
            <w:tcW w:w="1396" w:type="dxa"/>
            <w:tcBorders>
              <w:bottom w:val="single" w:sz="4" w:space="0" w:color="auto"/>
            </w:tcBorders>
            <w:vAlign w:val="bottom"/>
          </w:tcPr>
          <w:p w:rsidR="005E31D4" w:rsidRPr="005E31D4" w:rsidRDefault="005E31D4" w:rsidP="00BA00D0">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5E31D4">
              <w:rPr>
                <w:rFonts w:ascii="Calibri" w:eastAsia="Times New Roman" w:hAnsi="Calibri" w:cs="Times New Roman"/>
                <w:color w:val="000000"/>
                <w:sz w:val="20"/>
                <w:szCs w:val="20"/>
              </w:rPr>
              <w:t>804</w:t>
            </w:r>
          </w:p>
        </w:tc>
        <w:tc>
          <w:tcPr>
            <w:tcW w:w="882" w:type="dxa"/>
            <w:tcBorders>
              <w:bottom w:val="single" w:sz="4" w:space="0" w:color="auto"/>
            </w:tcBorders>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44</w:t>
            </w:r>
          </w:p>
        </w:tc>
        <w:tc>
          <w:tcPr>
            <w:tcW w:w="883" w:type="dxa"/>
            <w:tcBorders>
              <w:bottom w:val="single" w:sz="4" w:space="0" w:color="auto"/>
            </w:tcBorders>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43</w:t>
            </w:r>
          </w:p>
        </w:tc>
        <w:tc>
          <w:tcPr>
            <w:tcW w:w="883" w:type="dxa"/>
            <w:tcBorders>
              <w:bottom w:val="single" w:sz="4" w:space="0" w:color="auto"/>
            </w:tcBorders>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39</w:t>
            </w:r>
          </w:p>
        </w:tc>
        <w:tc>
          <w:tcPr>
            <w:tcW w:w="883" w:type="dxa"/>
            <w:tcBorders>
              <w:bottom w:val="single" w:sz="4" w:space="0" w:color="auto"/>
            </w:tcBorders>
            <w:shd w:val="clear" w:color="auto" w:fill="D9D9D9" w:themeFill="background1" w:themeFillShade="D9"/>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-5</w:t>
            </w:r>
          </w:p>
        </w:tc>
        <w:tc>
          <w:tcPr>
            <w:tcW w:w="956" w:type="dxa"/>
            <w:tcBorders>
              <w:bottom w:val="single" w:sz="4" w:space="0" w:color="auto"/>
            </w:tcBorders>
            <w:vAlign w:val="bottom"/>
          </w:tcPr>
          <w:p w:rsidR="00A436DF" w:rsidRDefault="005E31D4">
            <w:pPr>
              <w:spacing w:after="0" w:line="240" w:lineRule="auto"/>
              <w:jc w:val="center"/>
              <w:rPr>
                <w:rFonts w:ascii="Calibri" w:eastAsia="Times New Roman" w:hAnsi="Calibri" w:cs="Times New Roman"/>
                <w:color w:val="000000"/>
                <w:sz w:val="20"/>
                <w:szCs w:val="20"/>
              </w:rPr>
            </w:pPr>
            <w:r w:rsidRPr="005E31D4">
              <w:rPr>
                <w:rFonts w:ascii="Calibri" w:eastAsia="Times New Roman" w:hAnsi="Calibri" w:cs="Times New Roman"/>
                <w:color w:val="000000"/>
                <w:sz w:val="20"/>
                <w:szCs w:val="20"/>
              </w:rPr>
              <w:t>-4</w:t>
            </w:r>
          </w:p>
        </w:tc>
      </w:tr>
      <w:tr w:rsidR="005E31D4" w:rsidRPr="005E31D4">
        <w:tc>
          <w:tcPr>
            <w:tcW w:w="8928" w:type="dxa"/>
            <w:gridSpan w:val="10"/>
            <w:tcBorders>
              <w:left w:val="nil"/>
              <w:bottom w:val="nil"/>
              <w:right w:val="nil"/>
            </w:tcBorders>
          </w:tcPr>
          <w:p w:rsidR="005E31D4" w:rsidRPr="005E31D4" w:rsidRDefault="005E31D4" w:rsidP="005E31D4">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5E31D4">
              <w:rPr>
                <w:rFonts w:ascii="Calibri" w:eastAsia="Times New Roman" w:hAnsi="Calibri" w:cs="Times New Roman"/>
                <w:bCs/>
                <w:color w:val="000000"/>
                <w:kern w:val="28"/>
                <w:sz w:val="20"/>
                <w:szCs w:val="20"/>
              </w:rPr>
              <w:t xml:space="preserve">Notes: The number of students included in CPI and percent </w:t>
            </w:r>
            <w:r w:rsidRPr="005E31D4">
              <w:rPr>
                <w:rFonts w:ascii="Calibri" w:eastAsia="Times New Roman" w:hAnsi="Calibri" w:cs="Times New Roman"/>
                <w:bCs/>
                <w:i/>
                <w:color w:val="000000"/>
                <w:kern w:val="28"/>
                <w:sz w:val="20"/>
                <w:szCs w:val="20"/>
              </w:rPr>
              <w:t>Proficient</w:t>
            </w:r>
            <w:r w:rsidRPr="005E31D4">
              <w:rPr>
                <w:rFonts w:ascii="Calibri" w:eastAsia="Times New Roman" w:hAnsi="Calibri" w:cs="Times New Roman"/>
                <w:bCs/>
                <w:color w:val="000000"/>
                <w:kern w:val="28"/>
                <w:sz w:val="20"/>
                <w:szCs w:val="20"/>
              </w:rPr>
              <w:t xml:space="preserve"> or </w:t>
            </w:r>
            <w:r w:rsidRPr="005E31D4">
              <w:rPr>
                <w:rFonts w:ascii="Calibri" w:eastAsia="Times New Roman" w:hAnsi="Calibri" w:cs="Times New Roman"/>
                <w:bCs/>
                <w:i/>
                <w:color w:val="000000"/>
                <w:kern w:val="28"/>
                <w:sz w:val="20"/>
                <w:szCs w:val="20"/>
              </w:rPr>
              <w:t>Advanced</w:t>
            </w:r>
            <w:r w:rsidRPr="005E31D4">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5E31D4" w:rsidRPr="005E31D4" w:rsidRDefault="005E31D4" w:rsidP="005E31D4">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D5459" w:rsidRPr="006D5459" w:rsidRDefault="006D5459" w:rsidP="006D5459">
      <w:pPr>
        <w:spacing w:after="0"/>
        <w:jc w:val="center"/>
        <w:rPr>
          <w:rFonts w:ascii="Calibri" w:eastAsia="Calibri" w:hAnsi="Calibri" w:cs="Times New Roman"/>
          <w:b/>
          <w:sz w:val="20"/>
        </w:rPr>
      </w:pPr>
      <w:r w:rsidRPr="006D5459">
        <w:rPr>
          <w:rFonts w:ascii="Calibri" w:eastAsia="Calibri" w:hAnsi="Calibri" w:cs="Times New Roman"/>
          <w:b/>
          <w:sz w:val="20"/>
        </w:rPr>
        <w:lastRenderedPageBreak/>
        <w:t>Table B2b: Holyoke Public Schools</w:t>
      </w:r>
    </w:p>
    <w:p w:rsidR="006D5459" w:rsidRPr="006D5459" w:rsidRDefault="006D5459" w:rsidP="006D5459">
      <w:pPr>
        <w:spacing w:after="0"/>
        <w:jc w:val="center"/>
        <w:rPr>
          <w:rFonts w:ascii="Calibri" w:eastAsia="Calibri" w:hAnsi="Calibri" w:cs="Times New Roman"/>
          <w:b/>
          <w:sz w:val="20"/>
        </w:rPr>
      </w:pPr>
      <w:r w:rsidRPr="006D5459">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6D5459" w:rsidRPr="006D5459">
        <w:tc>
          <w:tcPr>
            <w:tcW w:w="1278" w:type="dxa"/>
            <w:gridSpan w:val="2"/>
            <w:vMerge w:val="restart"/>
            <w:vAlign w:val="center"/>
          </w:tcPr>
          <w:p w:rsidR="006D5459" w:rsidRPr="006D5459" w:rsidRDefault="006D5459" w:rsidP="006D5459">
            <w:pPr>
              <w:spacing w:after="0" w:line="240" w:lineRule="auto"/>
              <w:jc w:val="center"/>
              <w:rPr>
                <w:rFonts w:ascii="Calibri" w:eastAsia="Times New Roman" w:hAnsi="Calibri" w:cs="Times New Roman"/>
                <w:b/>
                <w:sz w:val="20"/>
                <w:szCs w:val="20"/>
              </w:rPr>
            </w:pPr>
            <w:r w:rsidRPr="006D5459">
              <w:rPr>
                <w:rFonts w:ascii="Calibri" w:eastAsia="Times New Roman" w:hAnsi="Calibri" w:cs="Times New Roman"/>
                <w:b/>
                <w:sz w:val="20"/>
                <w:szCs w:val="20"/>
              </w:rPr>
              <w:t>Grade and Measure</w:t>
            </w:r>
          </w:p>
        </w:tc>
        <w:tc>
          <w:tcPr>
            <w:tcW w:w="1396" w:type="dxa"/>
            <w:vMerge w:val="restart"/>
            <w:vAlign w:val="center"/>
          </w:tcPr>
          <w:p w:rsidR="006D5459" w:rsidRPr="006D5459" w:rsidRDefault="006D5459" w:rsidP="006D5459">
            <w:pPr>
              <w:spacing w:after="0" w:line="240" w:lineRule="auto"/>
              <w:jc w:val="center"/>
              <w:rPr>
                <w:rFonts w:ascii="Calibri" w:eastAsia="Times New Roman" w:hAnsi="Calibri" w:cs="Times New Roman"/>
                <w:b/>
                <w:sz w:val="20"/>
                <w:szCs w:val="20"/>
              </w:rPr>
            </w:pPr>
            <w:r w:rsidRPr="006D5459">
              <w:rPr>
                <w:rFonts w:ascii="Calibri" w:eastAsia="Times New Roman" w:hAnsi="Calibri" w:cs="Times New Roman"/>
                <w:b/>
                <w:sz w:val="20"/>
                <w:szCs w:val="20"/>
              </w:rPr>
              <w:t>Number Included (2014)</w:t>
            </w:r>
          </w:p>
        </w:tc>
        <w:tc>
          <w:tcPr>
            <w:tcW w:w="4414" w:type="dxa"/>
            <w:gridSpan w:val="5"/>
            <w:vMerge w:val="restart"/>
            <w:vAlign w:val="center"/>
          </w:tcPr>
          <w:p w:rsidR="006D5459" w:rsidRPr="006D5459" w:rsidRDefault="006D5459" w:rsidP="006D5459">
            <w:pPr>
              <w:spacing w:after="0" w:line="240" w:lineRule="auto"/>
              <w:jc w:val="center"/>
              <w:rPr>
                <w:rFonts w:ascii="Calibri" w:eastAsia="Times New Roman" w:hAnsi="Calibri" w:cs="Times New Roman"/>
                <w:b/>
                <w:sz w:val="20"/>
                <w:szCs w:val="20"/>
              </w:rPr>
            </w:pPr>
            <w:r w:rsidRPr="006D5459">
              <w:rPr>
                <w:rFonts w:ascii="Calibri" w:eastAsia="Times New Roman" w:hAnsi="Calibri" w:cs="Times New Roman"/>
                <w:b/>
                <w:sz w:val="20"/>
                <w:szCs w:val="20"/>
              </w:rPr>
              <w:t>Spring MCAS Year</w:t>
            </w:r>
          </w:p>
        </w:tc>
        <w:tc>
          <w:tcPr>
            <w:tcW w:w="1840" w:type="dxa"/>
            <w:gridSpan w:val="2"/>
          </w:tcPr>
          <w:p w:rsidR="006D5459" w:rsidRPr="006D5459" w:rsidRDefault="006D5459" w:rsidP="006D5459">
            <w:pPr>
              <w:spacing w:after="0" w:line="240" w:lineRule="auto"/>
              <w:rPr>
                <w:rFonts w:ascii="Calibri" w:eastAsia="Times New Roman" w:hAnsi="Calibri" w:cs="Times New Roman"/>
                <w:b/>
                <w:sz w:val="20"/>
                <w:szCs w:val="20"/>
              </w:rPr>
            </w:pPr>
            <w:r w:rsidRPr="006D5459">
              <w:rPr>
                <w:rFonts w:ascii="Calibri" w:eastAsia="Times New Roman" w:hAnsi="Calibri" w:cs="Times New Roman"/>
                <w:b/>
                <w:sz w:val="20"/>
                <w:szCs w:val="20"/>
              </w:rPr>
              <w:t>Gains and Declines</w:t>
            </w:r>
          </w:p>
        </w:tc>
      </w:tr>
      <w:tr w:rsidR="006D5459" w:rsidRPr="006D5459">
        <w:trPr>
          <w:trHeight w:val="244"/>
        </w:trPr>
        <w:tc>
          <w:tcPr>
            <w:tcW w:w="1278" w:type="dxa"/>
            <w:gridSpan w:val="2"/>
            <w:vMerge/>
          </w:tcPr>
          <w:p w:rsidR="006D5459" w:rsidRPr="006D5459" w:rsidRDefault="006D5459" w:rsidP="006D5459">
            <w:pPr>
              <w:spacing w:after="0" w:line="240" w:lineRule="auto"/>
              <w:rPr>
                <w:rFonts w:ascii="Calibri" w:eastAsia="Times New Roman" w:hAnsi="Calibri" w:cs="Times New Roman"/>
                <w:b/>
                <w:sz w:val="20"/>
                <w:szCs w:val="20"/>
              </w:rPr>
            </w:pPr>
          </w:p>
        </w:tc>
        <w:tc>
          <w:tcPr>
            <w:tcW w:w="1396" w:type="dxa"/>
            <w:vMerge/>
          </w:tcPr>
          <w:p w:rsidR="006D5459" w:rsidRPr="006D5459" w:rsidRDefault="006D5459" w:rsidP="006D5459">
            <w:pPr>
              <w:spacing w:after="0" w:line="240" w:lineRule="auto"/>
              <w:rPr>
                <w:rFonts w:ascii="Calibri" w:eastAsia="Times New Roman" w:hAnsi="Calibri" w:cs="Times New Roman"/>
                <w:b/>
                <w:sz w:val="20"/>
                <w:szCs w:val="20"/>
              </w:rPr>
            </w:pPr>
          </w:p>
        </w:tc>
        <w:tc>
          <w:tcPr>
            <w:tcW w:w="4414" w:type="dxa"/>
            <w:gridSpan w:val="5"/>
            <w:vMerge/>
          </w:tcPr>
          <w:p w:rsidR="006D5459" w:rsidRPr="006D5459" w:rsidRDefault="006D5459" w:rsidP="006D5459">
            <w:pPr>
              <w:spacing w:after="0" w:line="240" w:lineRule="auto"/>
              <w:rPr>
                <w:rFonts w:ascii="Calibri" w:eastAsia="Times New Roman" w:hAnsi="Calibri" w:cs="Times New Roman"/>
                <w:b/>
                <w:sz w:val="20"/>
                <w:szCs w:val="20"/>
              </w:rPr>
            </w:pPr>
          </w:p>
        </w:tc>
        <w:tc>
          <w:tcPr>
            <w:tcW w:w="884" w:type="dxa"/>
            <w:vMerge w:val="restart"/>
            <w:vAlign w:val="center"/>
          </w:tcPr>
          <w:p w:rsidR="006D5459" w:rsidRPr="006D5459" w:rsidRDefault="006D5459" w:rsidP="006D5459">
            <w:pPr>
              <w:spacing w:after="0" w:line="240" w:lineRule="auto"/>
              <w:jc w:val="center"/>
              <w:rPr>
                <w:rFonts w:ascii="Calibri" w:eastAsia="Times New Roman" w:hAnsi="Calibri" w:cs="Times New Roman"/>
                <w:b/>
                <w:sz w:val="20"/>
                <w:szCs w:val="20"/>
              </w:rPr>
            </w:pPr>
            <w:r w:rsidRPr="006D5459">
              <w:rPr>
                <w:rFonts w:ascii="Calibri" w:eastAsia="Times New Roman" w:hAnsi="Calibri" w:cs="Times New Roman"/>
                <w:b/>
                <w:sz w:val="20"/>
                <w:szCs w:val="20"/>
              </w:rPr>
              <w:t>4-Year Trend</w:t>
            </w:r>
          </w:p>
        </w:tc>
        <w:tc>
          <w:tcPr>
            <w:tcW w:w="956" w:type="dxa"/>
            <w:vMerge w:val="restart"/>
            <w:vAlign w:val="center"/>
          </w:tcPr>
          <w:p w:rsidR="006D5459" w:rsidRPr="006D5459" w:rsidRDefault="006D5459" w:rsidP="006D5459">
            <w:pPr>
              <w:spacing w:after="0" w:line="240" w:lineRule="auto"/>
              <w:jc w:val="center"/>
              <w:rPr>
                <w:rFonts w:ascii="Calibri" w:eastAsia="Times New Roman" w:hAnsi="Calibri" w:cs="Times New Roman"/>
                <w:b/>
                <w:sz w:val="20"/>
                <w:szCs w:val="20"/>
              </w:rPr>
            </w:pPr>
            <w:r w:rsidRPr="006D5459">
              <w:rPr>
                <w:rFonts w:ascii="Calibri" w:eastAsia="Times New Roman" w:hAnsi="Calibri" w:cs="Times New Roman"/>
                <w:b/>
                <w:sz w:val="20"/>
                <w:szCs w:val="20"/>
              </w:rPr>
              <w:t>2 Year Trend</w:t>
            </w:r>
          </w:p>
        </w:tc>
      </w:tr>
      <w:tr w:rsidR="006D5459" w:rsidRPr="006D5459">
        <w:tc>
          <w:tcPr>
            <w:tcW w:w="1278" w:type="dxa"/>
            <w:gridSpan w:val="2"/>
            <w:vMerge/>
          </w:tcPr>
          <w:p w:rsidR="006D5459" w:rsidRPr="006D5459" w:rsidRDefault="006D5459" w:rsidP="006D5459">
            <w:pPr>
              <w:spacing w:after="0" w:line="240" w:lineRule="auto"/>
              <w:rPr>
                <w:rFonts w:ascii="Calibri" w:eastAsia="Times New Roman" w:hAnsi="Calibri" w:cs="Times New Roman"/>
                <w:sz w:val="20"/>
                <w:szCs w:val="20"/>
              </w:rPr>
            </w:pPr>
          </w:p>
        </w:tc>
        <w:tc>
          <w:tcPr>
            <w:tcW w:w="1396" w:type="dxa"/>
            <w:vMerge/>
          </w:tcPr>
          <w:p w:rsidR="006D5459" w:rsidRPr="006D5459" w:rsidRDefault="006D5459" w:rsidP="006D5459">
            <w:pPr>
              <w:spacing w:after="0" w:line="240" w:lineRule="auto"/>
              <w:rPr>
                <w:rFonts w:ascii="Calibri" w:eastAsia="Times New Roman" w:hAnsi="Calibri" w:cs="Times New Roman"/>
                <w:sz w:val="20"/>
                <w:szCs w:val="20"/>
              </w:rPr>
            </w:pPr>
          </w:p>
        </w:tc>
        <w:tc>
          <w:tcPr>
            <w:tcW w:w="882" w:type="dxa"/>
            <w:vAlign w:val="center"/>
          </w:tcPr>
          <w:p w:rsidR="006D5459" w:rsidRPr="006D5459" w:rsidRDefault="006D5459" w:rsidP="006D5459">
            <w:pPr>
              <w:spacing w:after="0" w:line="240" w:lineRule="auto"/>
              <w:jc w:val="center"/>
              <w:rPr>
                <w:rFonts w:ascii="Calibri" w:eastAsia="Times New Roman" w:hAnsi="Calibri" w:cs="Times New Roman"/>
                <w:b/>
                <w:sz w:val="20"/>
                <w:szCs w:val="20"/>
              </w:rPr>
            </w:pPr>
            <w:r w:rsidRPr="006D5459">
              <w:rPr>
                <w:rFonts w:ascii="Calibri" w:eastAsia="Times New Roman" w:hAnsi="Calibri" w:cs="Times New Roman"/>
                <w:b/>
                <w:sz w:val="20"/>
                <w:szCs w:val="20"/>
              </w:rPr>
              <w:t>2011</w:t>
            </w:r>
          </w:p>
        </w:tc>
        <w:tc>
          <w:tcPr>
            <w:tcW w:w="883" w:type="dxa"/>
            <w:vAlign w:val="center"/>
          </w:tcPr>
          <w:p w:rsidR="006D5459" w:rsidRPr="006D5459" w:rsidRDefault="006D5459" w:rsidP="006D5459">
            <w:pPr>
              <w:spacing w:after="0" w:line="240" w:lineRule="auto"/>
              <w:jc w:val="center"/>
              <w:rPr>
                <w:rFonts w:ascii="Calibri" w:eastAsia="Times New Roman" w:hAnsi="Calibri" w:cs="Times New Roman"/>
                <w:b/>
                <w:sz w:val="20"/>
                <w:szCs w:val="20"/>
              </w:rPr>
            </w:pPr>
            <w:r w:rsidRPr="006D5459">
              <w:rPr>
                <w:rFonts w:ascii="Calibri" w:eastAsia="Times New Roman" w:hAnsi="Calibri" w:cs="Times New Roman"/>
                <w:b/>
                <w:sz w:val="20"/>
                <w:szCs w:val="20"/>
              </w:rPr>
              <w:t>2012</w:t>
            </w:r>
          </w:p>
        </w:tc>
        <w:tc>
          <w:tcPr>
            <w:tcW w:w="883" w:type="dxa"/>
            <w:vAlign w:val="center"/>
          </w:tcPr>
          <w:p w:rsidR="006D5459" w:rsidRPr="006D5459" w:rsidRDefault="006D5459" w:rsidP="006D5459">
            <w:pPr>
              <w:spacing w:after="0" w:line="240" w:lineRule="auto"/>
              <w:jc w:val="center"/>
              <w:rPr>
                <w:rFonts w:ascii="Calibri" w:eastAsia="Times New Roman" w:hAnsi="Calibri" w:cs="Times New Roman"/>
                <w:b/>
                <w:sz w:val="20"/>
                <w:szCs w:val="20"/>
              </w:rPr>
            </w:pPr>
            <w:r w:rsidRPr="006D5459">
              <w:rPr>
                <w:rFonts w:ascii="Calibri" w:eastAsia="Times New Roman" w:hAnsi="Calibri" w:cs="Times New Roman"/>
                <w:b/>
                <w:sz w:val="20"/>
                <w:szCs w:val="20"/>
              </w:rPr>
              <w:t>2013</w:t>
            </w:r>
          </w:p>
        </w:tc>
        <w:tc>
          <w:tcPr>
            <w:tcW w:w="883" w:type="dxa"/>
            <w:vAlign w:val="center"/>
          </w:tcPr>
          <w:p w:rsidR="006D5459" w:rsidRPr="006D5459" w:rsidRDefault="006D5459" w:rsidP="006D5459">
            <w:pPr>
              <w:spacing w:after="0" w:line="240" w:lineRule="auto"/>
              <w:jc w:val="center"/>
              <w:rPr>
                <w:rFonts w:ascii="Calibri" w:eastAsia="Times New Roman" w:hAnsi="Calibri" w:cs="Times New Roman"/>
                <w:b/>
                <w:sz w:val="20"/>
                <w:szCs w:val="20"/>
              </w:rPr>
            </w:pPr>
            <w:r w:rsidRPr="006D5459">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6D5459" w:rsidRPr="006D5459" w:rsidRDefault="006D5459" w:rsidP="006D5459">
            <w:pPr>
              <w:spacing w:after="0" w:line="240" w:lineRule="auto"/>
              <w:jc w:val="center"/>
              <w:rPr>
                <w:rFonts w:ascii="Calibri" w:eastAsia="Times New Roman" w:hAnsi="Calibri" w:cs="Times New Roman"/>
                <w:b/>
                <w:sz w:val="20"/>
                <w:szCs w:val="20"/>
              </w:rPr>
            </w:pPr>
            <w:r w:rsidRPr="006D5459">
              <w:rPr>
                <w:rFonts w:ascii="Calibri" w:eastAsia="Times New Roman" w:hAnsi="Calibri" w:cs="Times New Roman"/>
                <w:b/>
                <w:sz w:val="20"/>
                <w:szCs w:val="20"/>
              </w:rPr>
              <w:t>State 2014</w:t>
            </w:r>
          </w:p>
        </w:tc>
        <w:tc>
          <w:tcPr>
            <w:tcW w:w="884" w:type="dxa"/>
            <w:vMerge/>
          </w:tcPr>
          <w:p w:rsidR="006D5459" w:rsidRPr="006D5459" w:rsidRDefault="006D5459" w:rsidP="006D5459">
            <w:pPr>
              <w:spacing w:after="0" w:line="240" w:lineRule="auto"/>
              <w:rPr>
                <w:rFonts w:ascii="Calibri" w:eastAsia="Times New Roman" w:hAnsi="Calibri" w:cs="Times New Roman"/>
                <w:sz w:val="20"/>
                <w:szCs w:val="20"/>
              </w:rPr>
            </w:pPr>
          </w:p>
        </w:tc>
        <w:tc>
          <w:tcPr>
            <w:tcW w:w="956" w:type="dxa"/>
            <w:vMerge/>
          </w:tcPr>
          <w:p w:rsidR="006D5459" w:rsidRPr="006D5459" w:rsidRDefault="006D5459" w:rsidP="006D5459">
            <w:pPr>
              <w:spacing w:after="0" w:line="240" w:lineRule="auto"/>
              <w:rPr>
                <w:rFonts w:ascii="Calibri" w:eastAsia="Times New Roman" w:hAnsi="Calibri" w:cs="Times New Roman"/>
                <w:sz w:val="20"/>
                <w:szCs w:val="20"/>
              </w:rPr>
            </w:pPr>
          </w:p>
        </w:tc>
      </w:tr>
      <w:tr w:rsidR="006D5459" w:rsidRPr="006D5459">
        <w:tc>
          <w:tcPr>
            <w:tcW w:w="554" w:type="dxa"/>
            <w:vMerge w:val="restart"/>
            <w:vAlign w:val="center"/>
          </w:tcPr>
          <w:p w:rsidR="006D5459" w:rsidRPr="006D5459" w:rsidRDefault="006D5459" w:rsidP="006D5459">
            <w:pPr>
              <w:spacing w:after="0" w:line="240" w:lineRule="auto"/>
              <w:jc w:val="center"/>
              <w:rPr>
                <w:rFonts w:ascii="Calibri" w:eastAsia="Times New Roman" w:hAnsi="Calibri" w:cs="Times New Roman"/>
                <w:sz w:val="20"/>
                <w:szCs w:val="20"/>
              </w:rPr>
            </w:pPr>
            <w:r w:rsidRPr="006D5459">
              <w:rPr>
                <w:rFonts w:ascii="Calibri" w:eastAsia="Times New Roman" w:hAnsi="Calibri" w:cs="Times New Roman"/>
                <w:sz w:val="20"/>
                <w:szCs w:val="20"/>
              </w:rPr>
              <w:t>3</w:t>
            </w: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CPI</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364</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63</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51.9</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62</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61.1</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85.1</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-1.9</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-0.9</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364</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32.0%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20.0%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28.0%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31.0%</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68.0%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-1.0%</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3.0%</w:t>
            </w:r>
          </w:p>
        </w:tc>
      </w:tr>
      <w:tr w:rsidR="006D5459" w:rsidRPr="006D5459">
        <w:tc>
          <w:tcPr>
            <w:tcW w:w="554" w:type="dxa"/>
            <w:vMerge w:val="restart"/>
            <w:vAlign w:val="center"/>
          </w:tcPr>
          <w:p w:rsidR="006D5459" w:rsidRPr="006D5459" w:rsidRDefault="006D5459" w:rsidP="006D5459">
            <w:pPr>
              <w:spacing w:after="0" w:line="240" w:lineRule="auto"/>
              <w:jc w:val="center"/>
              <w:rPr>
                <w:rFonts w:ascii="Calibri" w:eastAsia="Times New Roman" w:hAnsi="Calibri" w:cs="Times New Roman"/>
                <w:sz w:val="20"/>
                <w:szCs w:val="20"/>
              </w:rPr>
            </w:pPr>
            <w:r w:rsidRPr="006D5459">
              <w:rPr>
                <w:rFonts w:ascii="Calibri" w:eastAsia="Times New Roman" w:hAnsi="Calibri" w:cs="Times New Roman"/>
                <w:sz w:val="20"/>
                <w:szCs w:val="20"/>
              </w:rPr>
              <w:t>4</w:t>
            </w: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CPI</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408</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54.8</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55.9</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60.2</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58.5</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79.6</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3.7</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-1.7</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408</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16.0%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18.0%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21.0%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22.0%</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52.0%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6.0%</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1.0%</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SGP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343</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42</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36</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63</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44</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-19</w:t>
            </w:r>
          </w:p>
        </w:tc>
      </w:tr>
      <w:tr w:rsidR="006D5459" w:rsidRPr="006D5459">
        <w:tc>
          <w:tcPr>
            <w:tcW w:w="554" w:type="dxa"/>
            <w:vMerge w:val="restart"/>
            <w:vAlign w:val="center"/>
          </w:tcPr>
          <w:p w:rsidR="006D5459" w:rsidRPr="006D5459" w:rsidRDefault="006D5459" w:rsidP="006D5459">
            <w:pPr>
              <w:spacing w:after="0" w:line="240" w:lineRule="auto"/>
              <w:jc w:val="center"/>
              <w:rPr>
                <w:rFonts w:ascii="Calibri" w:eastAsia="Times New Roman" w:hAnsi="Calibri" w:cs="Times New Roman"/>
                <w:sz w:val="20"/>
                <w:szCs w:val="20"/>
              </w:rPr>
            </w:pPr>
            <w:r w:rsidRPr="006D5459">
              <w:rPr>
                <w:rFonts w:ascii="Calibri" w:eastAsia="Times New Roman" w:hAnsi="Calibri" w:cs="Times New Roman"/>
                <w:sz w:val="20"/>
                <w:szCs w:val="20"/>
              </w:rPr>
              <w:t>5</w:t>
            </w: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CPI</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375</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52.6</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54.3</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59.6</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51</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80.4</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-1.6</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-8.6</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375</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19.0%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21.0%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26.0%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22.0%</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61.0%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3.0%</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-4.0%</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SGP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319</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45</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39.5</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43</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38</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-7</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w:t>
            </w:r>
          </w:p>
        </w:tc>
      </w:tr>
      <w:tr w:rsidR="006D5459" w:rsidRPr="006D5459">
        <w:tc>
          <w:tcPr>
            <w:tcW w:w="554" w:type="dxa"/>
            <w:vMerge w:val="restart"/>
            <w:vAlign w:val="center"/>
          </w:tcPr>
          <w:p w:rsidR="006D5459" w:rsidRPr="006D5459" w:rsidRDefault="006D5459" w:rsidP="006D5459">
            <w:pPr>
              <w:spacing w:after="0" w:line="240" w:lineRule="auto"/>
              <w:jc w:val="center"/>
              <w:rPr>
                <w:rFonts w:ascii="Calibri" w:eastAsia="Times New Roman" w:hAnsi="Calibri" w:cs="Times New Roman"/>
                <w:sz w:val="20"/>
                <w:szCs w:val="20"/>
              </w:rPr>
            </w:pPr>
            <w:r w:rsidRPr="006D5459">
              <w:rPr>
                <w:rFonts w:ascii="Calibri" w:eastAsia="Times New Roman" w:hAnsi="Calibri" w:cs="Times New Roman"/>
                <w:sz w:val="20"/>
                <w:szCs w:val="20"/>
              </w:rPr>
              <w:t>6</w:t>
            </w: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CPI</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344</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57</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57.8</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58.4</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61.4</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80.2</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4.4</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344</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24.0%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27.0%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29.0%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30.0%</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60.0%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6.0%</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1.0%</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SGP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274</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64</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56</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59</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51</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-13</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-8</w:t>
            </w:r>
          </w:p>
        </w:tc>
      </w:tr>
      <w:tr w:rsidR="006D5459" w:rsidRPr="006D5459">
        <w:tc>
          <w:tcPr>
            <w:tcW w:w="554" w:type="dxa"/>
            <w:vMerge w:val="restart"/>
            <w:vAlign w:val="center"/>
          </w:tcPr>
          <w:p w:rsidR="006D5459" w:rsidRPr="006D5459" w:rsidRDefault="006D5459" w:rsidP="006D5459">
            <w:pPr>
              <w:spacing w:after="0" w:line="240" w:lineRule="auto"/>
              <w:jc w:val="center"/>
              <w:rPr>
                <w:rFonts w:ascii="Calibri" w:eastAsia="Times New Roman" w:hAnsi="Calibri" w:cs="Times New Roman"/>
                <w:sz w:val="20"/>
                <w:szCs w:val="20"/>
              </w:rPr>
            </w:pPr>
            <w:r w:rsidRPr="006D5459">
              <w:rPr>
                <w:rFonts w:ascii="Calibri" w:eastAsia="Times New Roman" w:hAnsi="Calibri" w:cs="Times New Roman"/>
                <w:sz w:val="20"/>
                <w:szCs w:val="20"/>
              </w:rPr>
              <w:t>7</w:t>
            </w: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CPI</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372</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52.6</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55.7</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50.1</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46.4</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72.5</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-6.2</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-3.7</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372</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18.0%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21.0%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19.0%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16.0%</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50.0%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-2.0%</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-3.0%</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SGP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321</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57</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46</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-11</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w:t>
            </w:r>
          </w:p>
        </w:tc>
      </w:tr>
      <w:tr w:rsidR="006D5459" w:rsidRPr="006D5459">
        <w:tc>
          <w:tcPr>
            <w:tcW w:w="554" w:type="dxa"/>
            <w:vMerge w:val="restart"/>
            <w:vAlign w:val="center"/>
          </w:tcPr>
          <w:p w:rsidR="006D5459" w:rsidRPr="006D5459" w:rsidRDefault="006D5459" w:rsidP="006D5459">
            <w:pPr>
              <w:spacing w:after="0" w:line="240" w:lineRule="auto"/>
              <w:jc w:val="center"/>
              <w:rPr>
                <w:rFonts w:ascii="Calibri" w:eastAsia="Times New Roman" w:hAnsi="Calibri" w:cs="Times New Roman"/>
                <w:sz w:val="20"/>
                <w:szCs w:val="20"/>
              </w:rPr>
            </w:pPr>
            <w:r w:rsidRPr="006D5459">
              <w:rPr>
                <w:rFonts w:ascii="Calibri" w:eastAsia="Times New Roman" w:hAnsi="Calibri" w:cs="Times New Roman"/>
                <w:sz w:val="20"/>
                <w:szCs w:val="20"/>
              </w:rPr>
              <w:t>8</w:t>
            </w: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CPI</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392</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53.5</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55.7</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59.7</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54</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74.7</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0.5</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-5.7</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392</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24.0%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23.0%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31.0%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22.0%</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52.0%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-2.0%</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-9.0%</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SGP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334</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66</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63.5</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72</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56</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-10</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-16</w:t>
            </w:r>
          </w:p>
        </w:tc>
      </w:tr>
      <w:tr w:rsidR="006D5459" w:rsidRPr="006D5459">
        <w:tc>
          <w:tcPr>
            <w:tcW w:w="554" w:type="dxa"/>
            <w:vMerge w:val="restart"/>
            <w:vAlign w:val="center"/>
          </w:tcPr>
          <w:p w:rsidR="006D5459" w:rsidRPr="006D5459" w:rsidRDefault="006D5459" w:rsidP="006D5459">
            <w:pPr>
              <w:spacing w:after="0" w:line="240" w:lineRule="auto"/>
              <w:jc w:val="center"/>
              <w:rPr>
                <w:rFonts w:ascii="Calibri" w:eastAsia="Times New Roman" w:hAnsi="Calibri" w:cs="Times New Roman"/>
                <w:sz w:val="20"/>
                <w:szCs w:val="20"/>
              </w:rPr>
            </w:pPr>
            <w:r w:rsidRPr="006D5459">
              <w:rPr>
                <w:rFonts w:ascii="Calibri" w:eastAsia="Times New Roman" w:hAnsi="Calibri" w:cs="Times New Roman"/>
                <w:sz w:val="20"/>
                <w:szCs w:val="20"/>
              </w:rPr>
              <w:t>10</w:t>
            </w: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CPI</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376</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75.6</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74.5</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76</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77.5</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90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1.9</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1.5</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376</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55.0%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48.0%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54.0%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55.0%</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79.0%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0.0%</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1.0%</w:t>
            </w:r>
          </w:p>
        </w:tc>
      </w:tr>
      <w:tr w:rsidR="006D5459" w:rsidRPr="006D5459">
        <w:tc>
          <w:tcPr>
            <w:tcW w:w="554" w:type="dxa"/>
            <w:vMerge/>
            <w:vAlign w:val="center"/>
          </w:tcPr>
          <w:p w:rsidR="006D5459" w:rsidRPr="006D5459" w:rsidRDefault="006D5459" w:rsidP="006D5459">
            <w:pPr>
              <w:spacing w:after="0" w:line="240" w:lineRule="auto"/>
              <w:jc w:val="center"/>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SGP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235</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52</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52.5</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37</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39</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-13</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w:t>
            </w:r>
          </w:p>
        </w:tc>
      </w:tr>
      <w:tr w:rsidR="006D5459" w:rsidRPr="006D5459">
        <w:tc>
          <w:tcPr>
            <w:tcW w:w="554" w:type="dxa"/>
            <w:vMerge w:val="restart"/>
            <w:vAlign w:val="center"/>
          </w:tcPr>
          <w:p w:rsidR="006D5459" w:rsidRPr="006D5459" w:rsidRDefault="006D5459" w:rsidP="006D5459">
            <w:pPr>
              <w:spacing w:after="0" w:line="240" w:lineRule="auto"/>
              <w:jc w:val="center"/>
              <w:rPr>
                <w:rFonts w:ascii="Calibri" w:eastAsia="Times New Roman" w:hAnsi="Calibri" w:cs="Times New Roman"/>
                <w:sz w:val="20"/>
                <w:szCs w:val="20"/>
              </w:rPr>
            </w:pPr>
            <w:r w:rsidRPr="006D5459">
              <w:rPr>
                <w:rFonts w:ascii="Calibri" w:eastAsia="Times New Roman" w:hAnsi="Calibri" w:cs="Times New Roman"/>
                <w:sz w:val="20"/>
                <w:szCs w:val="20"/>
              </w:rPr>
              <w:t>All</w:t>
            </w: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CPI</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6D5459">
              <w:rPr>
                <w:rFonts w:ascii="Calibri" w:eastAsia="Times New Roman" w:hAnsi="Calibri" w:cs="Times New Roman"/>
                <w:color w:val="000000"/>
                <w:sz w:val="20"/>
                <w:szCs w:val="20"/>
              </w:rPr>
              <w:t>631</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58.2</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58.3</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60.9</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58.5</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80.3</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0.3</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-2.4</w:t>
            </w:r>
          </w:p>
        </w:tc>
      </w:tr>
      <w:tr w:rsidR="006D5459" w:rsidRPr="006D5459">
        <w:tc>
          <w:tcPr>
            <w:tcW w:w="554" w:type="dxa"/>
            <w:vMerge/>
          </w:tcPr>
          <w:p w:rsidR="006D5459" w:rsidRPr="006D5459" w:rsidRDefault="006D5459" w:rsidP="006D5459">
            <w:pPr>
              <w:spacing w:after="0" w:line="240" w:lineRule="auto"/>
              <w:rPr>
                <w:rFonts w:ascii="Calibri" w:eastAsia="Times New Roman" w:hAnsi="Calibri" w:cs="Times New Roman"/>
                <w:sz w:val="20"/>
                <w:szCs w:val="20"/>
              </w:rPr>
            </w:pPr>
          </w:p>
        </w:tc>
        <w:tc>
          <w:tcPr>
            <w:tcW w:w="724" w:type="dxa"/>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P+</w:t>
            </w:r>
          </w:p>
        </w:tc>
        <w:tc>
          <w:tcPr>
            <w:tcW w:w="1396" w:type="dxa"/>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6D5459">
              <w:rPr>
                <w:rFonts w:ascii="Calibri" w:eastAsia="Times New Roman" w:hAnsi="Calibri" w:cs="Times New Roman"/>
                <w:color w:val="000000"/>
                <w:sz w:val="20"/>
                <w:szCs w:val="20"/>
              </w:rPr>
              <w:t>631</w:t>
            </w:r>
          </w:p>
        </w:tc>
        <w:tc>
          <w:tcPr>
            <w:tcW w:w="882"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27.0%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26.0%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30.0%</w:t>
            </w:r>
          </w:p>
        </w:tc>
        <w:tc>
          <w:tcPr>
            <w:tcW w:w="883"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28.0%</w:t>
            </w:r>
          </w:p>
        </w:tc>
        <w:tc>
          <w:tcPr>
            <w:tcW w:w="883" w:type="dxa"/>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60.0%</w:t>
            </w:r>
          </w:p>
        </w:tc>
        <w:tc>
          <w:tcPr>
            <w:tcW w:w="884"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1.0%</w:t>
            </w:r>
          </w:p>
        </w:tc>
        <w:tc>
          <w:tcPr>
            <w:tcW w:w="956" w:type="dxa"/>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-2.0%</w:t>
            </w:r>
          </w:p>
        </w:tc>
      </w:tr>
      <w:tr w:rsidR="006D5459" w:rsidRPr="006D5459">
        <w:tc>
          <w:tcPr>
            <w:tcW w:w="554" w:type="dxa"/>
            <w:vMerge/>
            <w:tcBorders>
              <w:bottom w:val="single" w:sz="4" w:space="0" w:color="auto"/>
            </w:tcBorders>
          </w:tcPr>
          <w:p w:rsidR="006D5459" w:rsidRPr="006D5459" w:rsidRDefault="006D5459" w:rsidP="006D5459">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6D5459" w:rsidRPr="006D5459" w:rsidRDefault="006D5459" w:rsidP="006D5459">
            <w:pPr>
              <w:spacing w:after="0" w:line="240" w:lineRule="auto"/>
              <w:rPr>
                <w:rFonts w:ascii="Calibri" w:eastAsia="Times New Roman" w:hAnsi="Calibri" w:cs="Times New Roman"/>
                <w:sz w:val="20"/>
                <w:szCs w:val="20"/>
              </w:rPr>
            </w:pPr>
            <w:r w:rsidRPr="006D5459">
              <w:rPr>
                <w:rFonts w:ascii="Calibri" w:eastAsia="Times New Roman" w:hAnsi="Calibri" w:cs="Times New Roman"/>
                <w:sz w:val="20"/>
                <w:szCs w:val="20"/>
              </w:rPr>
              <w:t>SGP</w:t>
            </w:r>
          </w:p>
        </w:tc>
        <w:tc>
          <w:tcPr>
            <w:tcW w:w="1396" w:type="dxa"/>
            <w:tcBorders>
              <w:bottom w:val="single" w:sz="4" w:space="0" w:color="auto"/>
            </w:tcBorders>
            <w:vAlign w:val="bottom"/>
          </w:tcPr>
          <w:p w:rsidR="006D5459" w:rsidRPr="006D5459" w:rsidRDefault="006D5459" w:rsidP="00BA00D0">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6D5459">
              <w:rPr>
                <w:rFonts w:ascii="Calibri" w:eastAsia="Times New Roman" w:hAnsi="Calibri" w:cs="Times New Roman"/>
                <w:color w:val="000000"/>
                <w:sz w:val="20"/>
                <w:szCs w:val="20"/>
              </w:rPr>
              <w:t>826</w:t>
            </w:r>
          </w:p>
        </w:tc>
        <w:tc>
          <w:tcPr>
            <w:tcW w:w="882" w:type="dxa"/>
            <w:tcBorders>
              <w:bottom w:val="single" w:sz="4" w:space="0" w:color="auto"/>
            </w:tcBorders>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54</w:t>
            </w:r>
          </w:p>
        </w:tc>
        <w:tc>
          <w:tcPr>
            <w:tcW w:w="883" w:type="dxa"/>
            <w:tcBorders>
              <w:bottom w:val="single" w:sz="4" w:space="0" w:color="auto"/>
            </w:tcBorders>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53</w:t>
            </w:r>
          </w:p>
        </w:tc>
        <w:tc>
          <w:tcPr>
            <w:tcW w:w="883" w:type="dxa"/>
            <w:tcBorders>
              <w:bottom w:val="single" w:sz="4" w:space="0" w:color="auto"/>
            </w:tcBorders>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45</w:t>
            </w:r>
          </w:p>
        </w:tc>
        <w:tc>
          <w:tcPr>
            <w:tcW w:w="883" w:type="dxa"/>
            <w:tcBorders>
              <w:bottom w:val="single" w:sz="4" w:space="0" w:color="auto"/>
            </w:tcBorders>
            <w:shd w:val="clear" w:color="auto" w:fill="BFBFBF" w:themeFill="background1" w:themeFillShade="BF"/>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-9</w:t>
            </w:r>
          </w:p>
        </w:tc>
        <w:tc>
          <w:tcPr>
            <w:tcW w:w="956" w:type="dxa"/>
            <w:tcBorders>
              <w:bottom w:val="single" w:sz="4" w:space="0" w:color="auto"/>
            </w:tcBorders>
            <w:vAlign w:val="bottom"/>
          </w:tcPr>
          <w:p w:rsidR="00A436DF" w:rsidRDefault="006D5459">
            <w:pPr>
              <w:spacing w:after="0" w:line="240" w:lineRule="auto"/>
              <w:jc w:val="center"/>
              <w:rPr>
                <w:rFonts w:ascii="Calibri" w:eastAsia="Times New Roman" w:hAnsi="Calibri" w:cs="Times New Roman"/>
                <w:color w:val="000000"/>
                <w:sz w:val="20"/>
                <w:szCs w:val="20"/>
              </w:rPr>
            </w:pPr>
            <w:r w:rsidRPr="006D5459">
              <w:rPr>
                <w:rFonts w:ascii="Calibri" w:eastAsia="Times New Roman" w:hAnsi="Calibri" w:cs="Times New Roman"/>
                <w:color w:val="000000"/>
                <w:sz w:val="20"/>
                <w:szCs w:val="20"/>
              </w:rPr>
              <w:t>-8</w:t>
            </w:r>
          </w:p>
        </w:tc>
      </w:tr>
      <w:tr w:rsidR="006D5459" w:rsidRPr="006D5459">
        <w:tc>
          <w:tcPr>
            <w:tcW w:w="8928" w:type="dxa"/>
            <w:gridSpan w:val="10"/>
            <w:tcBorders>
              <w:left w:val="nil"/>
              <w:bottom w:val="nil"/>
              <w:right w:val="nil"/>
            </w:tcBorders>
          </w:tcPr>
          <w:p w:rsidR="006D5459" w:rsidRPr="006D5459" w:rsidRDefault="006D5459" w:rsidP="006D5459">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6D5459">
              <w:rPr>
                <w:rFonts w:ascii="Calibri" w:eastAsia="Times New Roman" w:hAnsi="Calibri" w:cs="Times New Roman"/>
                <w:bCs/>
                <w:color w:val="000000"/>
                <w:kern w:val="28"/>
                <w:sz w:val="20"/>
                <w:szCs w:val="20"/>
              </w:rPr>
              <w:t xml:space="preserve">Notes: The number of students included in CPI and percent </w:t>
            </w:r>
            <w:r w:rsidRPr="006D5459">
              <w:rPr>
                <w:rFonts w:ascii="Calibri" w:eastAsia="Times New Roman" w:hAnsi="Calibri" w:cs="Times New Roman"/>
                <w:bCs/>
                <w:i/>
                <w:color w:val="000000"/>
                <w:kern w:val="28"/>
                <w:sz w:val="20"/>
                <w:szCs w:val="20"/>
              </w:rPr>
              <w:t>Proficient</w:t>
            </w:r>
            <w:r w:rsidRPr="006D5459">
              <w:rPr>
                <w:rFonts w:ascii="Calibri" w:eastAsia="Times New Roman" w:hAnsi="Calibri" w:cs="Times New Roman"/>
                <w:bCs/>
                <w:color w:val="000000"/>
                <w:kern w:val="28"/>
                <w:sz w:val="20"/>
                <w:szCs w:val="20"/>
              </w:rPr>
              <w:t xml:space="preserve"> or </w:t>
            </w:r>
            <w:r w:rsidRPr="006D5459">
              <w:rPr>
                <w:rFonts w:ascii="Calibri" w:eastAsia="Times New Roman" w:hAnsi="Calibri" w:cs="Times New Roman"/>
                <w:bCs/>
                <w:i/>
                <w:color w:val="000000"/>
                <w:kern w:val="28"/>
                <w:sz w:val="20"/>
                <w:szCs w:val="20"/>
              </w:rPr>
              <w:t>Advanced</w:t>
            </w:r>
            <w:r w:rsidRPr="006D5459">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25C21" w:rsidRPr="00125C21" w:rsidRDefault="00125C21" w:rsidP="00125C21">
      <w:pPr>
        <w:spacing w:after="0"/>
        <w:jc w:val="center"/>
        <w:rPr>
          <w:rFonts w:ascii="Calibri" w:eastAsia="Calibri" w:hAnsi="Calibri" w:cs="Times New Roman"/>
          <w:b/>
          <w:sz w:val="20"/>
        </w:rPr>
      </w:pPr>
      <w:r w:rsidRPr="00125C21">
        <w:rPr>
          <w:rFonts w:ascii="Calibri" w:eastAsia="Calibri" w:hAnsi="Calibri" w:cs="Times New Roman"/>
          <w:b/>
          <w:sz w:val="20"/>
        </w:rPr>
        <w:lastRenderedPageBreak/>
        <w:t>Table B2c: Holyoke Public Schools</w:t>
      </w:r>
    </w:p>
    <w:p w:rsidR="00125C21" w:rsidRPr="00125C21" w:rsidRDefault="00125C21" w:rsidP="00125C21">
      <w:pPr>
        <w:spacing w:after="0"/>
        <w:jc w:val="center"/>
        <w:rPr>
          <w:rFonts w:ascii="Calibri" w:eastAsia="Calibri" w:hAnsi="Calibri" w:cs="Times New Roman"/>
          <w:b/>
          <w:sz w:val="20"/>
        </w:rPr>
      </w:pPr>
      <w:r w:rsidRPr="00125C21">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125C21" w:rsidRPr="00125C21">
        <w:tc>
          <w:tcPr>
            <w:tcW w:w="1278" w:type="dxa"/>
            <w:gridSpan w:val="2"/>
            <w:vMerge w:val="restart"/>
            <w:vAlign w:val="center"/>
          </w:tcPr>
          <w:p w:rsidR="00125C21" w:rsidRPr="00125C21" w:rsidRDefault="00125C21" w:rsidP="00125C21">
            <w:pPr>
              <w:spacing w:after="0" w:line="240" w:lineRule="auto"/>
              <w:jc w:val="center"/>
              <w:rPr>
                <w:rFonts w:ascii="Calibri" w:eastAsia="Times New Roman" w:hAnsi="Calibri" w:cs="Times New Roman"/>
                <w:b/>
                <w:sz w:val="20"/>
                <w:szCs w:val="20"/>
              </w:rPr>
            </w:pPr>
            <w:r w:rsidRPr="00125C21">
              <w:rPr>
                <w:rFonts w:ascii="Calibri" w:eastAsia="Times New Roman" w:hAnsi="Calibri" w:cs="Times New Roman"/>
                <w:b/>
                <w:sz w:val="20"/>
                <w:szCs w:val="20"/>
              </w:rPr>
              <w:t>Grade and Measure</w:t>
            </w:r>
          </w:p>
        </w:tc>
        <w:tc>
          <w:tcPr>
            <w:tcW w:w="1396" w:type="dxa"/>
            <w:vMerge w:val="restart"/>
            <w:vAlign w:val="center"/>
          </w:tcPr>
          <w:p w:rsidR="00125C21" w:rsidRPr="00125C21" w:rsidRDefault="00125C21" w:rsidP="00125C21">
            <w:pPr>
              <w:spacing w:after="0" w:line="240" w:lineRule="auto"/>
              <w:jc w:val="center"/>
              <w:rPr>
                <w:rFonts w:ascii="Calibri" w:eastAsia="Times New Roman" w:hAnsi="Calibri" w:cs="Times New Roman"/>
                <w:b/>
                <w:sz w:val="20"/>
                <w:szCs w:val="20"/>
              </w:rPr>
            </w:pPr>
            <w:r w:rsidRPr="00125C21">
              <w:rPr>
                <w:rFonts w:ascii="Calibri" w:eastAsia="Times New Roman" w:hAnsi="Calibri" w:cs="Times New Roman"/>
                <w:b/>
                <w:sz w:val="20"/>
                <w:szCs w:val="20"/>
              </w:rPr>
              <w:t>Number Included (2014)</w:t>
            </w:r>
          </w:p>
        </w:tc>
        <w:tc>
          <w:tcPr>
            <w:tcW w:w="4414" w:type="dxa"/>
            <w:gridSpan w:val="5"/>
            <w:vMerge w:val="restart"/>
            <w:vAlign w:val="center"/>
          </w:tcPr>
          <w:p w:rsidR="00125C21" w:rsidRPr="00125C21" w:rsidRDefault="00125C21" w:rsidP="00125C21">
            <w:pPr>
              <w:spacing w:after="0" w:line="240" w:lineRule="auto"/>
              <w:jc w:val="center"/>
              <w:rPr>
                <w:rFonts w:ascii="Calibri" w:eastAsia="Times New Roman" w:hAnsi="Calibri" w:cs="Times New Roman"/>
                <w:b/>
                <w:sz w:val="20"/>
                <w:szCs w:val="20"/>
              </w:rPr>
            </w:pPr>
            <w:r w:rsidRPr="00125C21">
              <w:rPr>
                <w:rFonts w:ascii="Calibri" w:eastAsia="Times New Roman" w:hAnsi="Calibri" w:cs="Times New Roman"/>
                <w:b/>
                <w:sz w:val="20"/>
                <w:szCs w:val="20"/>
              </w:rPr>
              <w:t>Spring MCAS Year</w:t>
            </w:r>
          </w:p>
        </w:tc>
        <w:tc>
          <w:tcPr>
            <w:tcW w:w="1840" w:type="dxa"/>
            <w:gridSpan w:val="2"/>
          </w:tcPr>
          <w:p w:rsidR="00125C21" w:rsidRPr="00125C21" w:rsidRDefault="00125C21" w:rsidP="00125C21">
            <w:pPr>
              <w:spacing w:after="0" w:line="240" w:lineRule="auto"/>
              <w:rPr>
                <w:rFonts w:ascii="Calibri" w:eastAsia="Times New Roman" w:hAnsi="Calibri" w:cs="Times New Roman"/>
                <w:b/>
                <w:sz w:val="20"/>
                <w:szCs w:val="20"/>
              </w:rPr>
            </w:pPr>
            <w:r w:rsidRPr="00125C21">
              <w:rPr>
                <w:rFonts w:ascii="Calibri" w:eastAsia="Times New Roman" w:hAnsi="Calibri" w:cs="Times New Roman"/>
                <w:b/>
                <w:sz w:val="20"/>
                <w:szCs w:val="20"/>
              </w:rPr>
              <w:t>Gains and Declines</w:t>
            </w:r>
          </w:p>
        </w:tc>
      </w:tr>
      <w:tr w:rsidR="00125C21" w:rsidRPr="00125C21">
        <w:trPr>
          <w:trHeight w:val="244"/>
        </w:trPr>
        <w:tc>
          <w:tcPr>
            <w:tcW w:w="1278" w:type="dxa"/>
            <w:gridSpan w:val="2"/>
            <w:vMerge/>
          </w:tcPr>
          <w:p w:rsidR="00125C21" w:rsidRPr="00125C21" w:rsidRDefault="00125C21" w:rsidP="00125C21">
            <w:pPr>
              <w:spacing w:after="0" w:line="240" w:lineRule="auto"/>
              <w:rPr>
                <w:rFonts w:ascii="Calibri" w:eastAsia="Times New Roman" w:hAnsi="Calibri" w:cs="Times New Roman"/>
                <w:b/>
                <w:sz w:val="20"/>
                <w:szCs w:val="20"/>
              </w:rPr>
            </w:pPr>
          </w:p>
        </w:tc>
        <w:tc>
          <w:tcPr>
            <w:tcW w:w="1396" w:type="dxa"/>
            <w:vMerge/>
          </w:tcPr>
          <w:p w:rsidR="00125C21" w:rsidRPr="00125C21" w:rsidRDefault="00125C21" w:rsidP="00125C21">
            <w:pPr>
              <w:spacing w:after="0" w:line="240" w:lineRule="auto"/>
              <w:rPr>
                <w:rFonts w:ascii="Calibri" w:eastAsia="Times New Roman" w:hAnsi="Calibri" w:cs="Times New Roman"/>
                <w:b/>
                <w:sz w:val="20"/>
                <w:szCs w:val="20"/>
              </w:rPr>
            </w:pPr>
          </w:p>
        </w:tc>
        <w:tc>
          <w:tcPr>
            <w:tcW w:w="4414" w:type="dxa"/>
            <w:gridSpan w:val="5"/>
            <w:vMerge/>
          </w:tcPr>
          <w:p w:rsidR="00125C21" w:rsidRPr="00125C21" w:rsidRDefault="00125C21" w:rsidP="00125C21">
            <w:pPr>
              <w:spacing w:after="0" w:line="240" w:lineRule="auto"/>
              <w:rPr>
                <w:rFonts w:ascii="Calibri" w:eastAsia="Times New Roman" w:hAnsi="Calibri" w:cs="Times New Roman"/>
                <w:b/>
                <w:sz w:val="20"/>
                <w:szCs w:val="20"/>
              </w:rPr>
            </w:pPr>
          </w:p>
        </w:tc>
        <w:tc>
          <w:tcPr>
            <w:tcW w:w="884" w:type="dxa"/>
            <w:vMerge w:val="restart"/>
            <w:vAlign w:val="center"/>
          </w:tcPr>
          <w:p w:rsidR="00125C21" w:rsidRPr="00125C21" w:rsidRDefault="00125C21" w:rsidP="00125C21">
            <w:pPr>
              <w:spacing w:after="0" w:line="240" w:lineRule="auto"/>
              <w:jc w:val="center"/>
              <w:rPr>
                <w:rFonts w:ascii="Calibri" w:eastAsia="Times New Roman" w:hAnsi="Calibri" w:cs="Times New Roman"/>
                <w:b/>
                <w:sz w:val="20"/>
                <w:szCs w:val="20"/>
              </w:rPr>
            </w:pPr>
            <w:r w:rsidRPr="00125C21">
              <w:rPr>
                <w:rFonts w:ascii="Calibri" w:eastAsia="Times New Roman" w:hAnsi="Calibri" w:cs="Times New Roman"/>
                <w:b/>
                <w:sz w:val="20"/>
                <w:szCs w:val="20"/>
              </w:rPr>
              <w:t>4-Year Trend</w:t>
            </w:r>
          </w:p>
        </w:tc>
        <w:tc>
          <w:tcPr>
            <w:tcW w:w="956" w:type="dxa"/>
            <w:vMerge w:val="restart"/>
            <w:vAlign w:val="center"/>
          </w:tcPr>
          <w:p w:rsidR="00125C21" w:rsidRPr="00125C21" w:rsidRDefault="00125C21" w:rsidP="00125C21">
            <w:pPr>
              <w:spacing w:after="0" w:line="240" w:lineRule="auto"/>
              <w:jc w:val="center"/>
              <w:rPr>
                <w:rFonts w:ascii="Calibri" w:eastAsia="Times New Roman" w:hAnsi="Calibri" w:cs="Times New Roman"/>
                <w:b/>
                <w:sz w:val="20"/>
                <w:szCs w:val="20"/>
              </w:rPr>
            </w:pPr>
            <w:r w:rsidRPr="00125C21">
              <w:rPr>
                <w:rFonts w:ascii="Calibri" w:eastAsia="Times New Roman" w:hAnsi="Calibri" w:cs="Times New Roman"/>
                <w:b/>
                <w:sz w:val="20"/>
                <w:szCs w:val="20"/>
              </w:rPr>
              <w:t>2 Year Trend</w:t>
            </w:r>
          </w:p>
        </w:tc>
      </w:tr>
      <w:tr w:rsidR="00125C21" w:rsidRPr="00125C21">
        <w:tc>
          <w:tcPr>
            <w:tcW w:w="1278" w:type="dxa"/>
            <w:gridSpan w:val="2"/>
            <w:vMerge/>
          </w:tcPr>
          <w:p w:rsidR="00125C21" w:rsidRPr="00125C21" w:rsidRDefault="00125C21" w:rsidP="00125C21">
            <w:pPr>
              <w:spacing w:after="0" w:line="240" w:lineRule="auto"/>
              <w:rPr>
                <w:rFonts w:ascii="Calibri" w:eastAsia="Times New Roman" w:hAnsi="Calibri" w:cs="Times New Roman"/>
                <w:sz w:val="20"/>
                <w:szCs w:val="20"/>
              </w:rPr>
            </w:pPr>
          </w:p>
        </w:tc>
        <w:tc>
          <w:tcPr>
            <w:tcW w:w="1396" w:type="dxa"/>
            <w:vMerge/>
          </w:tcPr>
          <w:p w:rsidR="00125C21" w:rsidRPr="00125C21" w:rsidRDefault="00125C21" w:rsidP="00125C21">
            <w:pPr>
              <w:spacing w:after="0" w:line="240" w:lineRule="auto"/>
              <w:rPr>
                <w:rFonts w:ascii="Calibri" w:eastAsia="Times New Roman" w:hAnsi="Calibri" w:cs="Times New Roman"/>
                <w:sz w:val="20"/>
                <w:szCs w:val="20"/>
              </w:rPr>
            </w:pPr>
          </w:p>
        </w:tc>
        <w:tc>
          <w:tcPr>
            <w:tcW w:w="882" w:type="dxa"/>
            <w:vAlign w:val="center"/>
          </w:tcPr>
          <w:p w:rsidR="00125C21" w:rsidRPr="00125C21" w:rsidRDefault="00125C21" w:rsidP="00125C21">
            <w:pPr>
              <w:spacing w:after="0" w:line="240" w:lineRule="auto"/>
              <w:jc w:val="center"/>
              <w:rPr>
                <w:rFonts w:ascii="Calibri" w:eastAsia="Times New Roman" w:hAnsi="Calibri" w:cs="Times New Roman"/>
                <w:b/>
                <w:sz w:val="20"/>
                <w:szCs w:val="20"/>
              </w:rPr>
            </w:pPr>
            <w:r w:rsidRPr="00125C21">
              <w:rPr>
                <w:rFonts w:ascii="Calibri" w:eastAsia="Times New Roman" w:hAnsi="Calibri" w:cs="Times New Roman"/>
                <w:b/>
                <w:sz w:val="20"/>
                <w:szCs w:val="20"/>
              </w:rPr>
              <w:t>2011</w:t>
            </w:r>
          </w:p>
        </w:tc>
        <w:tc>
          <w:tcPr>
            <w:tcW w:w="883" w:type="dxa"/>
            <w:vAlign w:val="center"/>
          </w:tcPr>
          <w:p w:rsidR="00125C21" w:rsidRPr="00125C21" w:rsidRDefault="00125C21" w:rsidP="00125C21">
            <w:pPr>
              <w:spacing w:after="0" w:line="240" w:lineRule="auto"/>
              <w:jc w:val="center"/>
              <w:rPr>
                <w:rFonts w:ascii="Calibri" w:eastAsia="Times New Roman" w:hAnsi="Calibri" w:cs="Times New Roman"/>
                <w:b/>
                <w:sz w:val="20"/>
                <w:szCs w:val="20"/>
              </w:rPr>
            </w:pPr>
            <w:r w:rsidRPr="00125C21">
              <w:rPr>
                <w:rFonts w:ascii="Calibri" w:eastAsia="Times New Roman" w:hAnsi="Calibri" w:cs="Times New Roman"/>
                <w:b/>
                <w:sz w:val="20"/>
                <w:szCs w:val="20"/>
              </w:rPr>
              <w:t>2012</w:t>
            </w:r>
          </w:p>
        </w:tc>
        <w:tc>
          <w:tcPr>
            <w:tcW w:w="883" w:type="dxa"/>
            <w:vAlign w:val="center"/>
          </w:tcPr>
          <w:p w:rsidR="00125C21" w:rsidRPr="00125C21" w:rsidRDefault="00125C21" w:rsidP="00125C21">
            <w:pPr>
              <w:spacing w:after="0" w:line="240" w:lineRule="auto"/>
              <w:jc w:val="center"/>
              <w:rPr>
                <w:rFonts w:ascii="Calibri" w:eastAsia="Times New Roman" w:hAnsi="Calibri" w:cs="Times New Roman"/>
                <w:b/>
                <w:sz w:val="20"/>
                <w:szCs w:val="20"/>
              </w:rPr>
            </w:pPr>
            <w:r w:rsidRPr="00125C21">
              <w:rPr>
                <w:rFonts w:ascii="Calibri" w:eastAsia="Times New Roman" w:hAnsi="Calibri" w:cs="Times New Roman"/>
                <w:b/>
                <w:sz w:val="20"/>
                <w:szCs w:val="20"/>
              </w:rPr>
              <w:t>2013</w:t>
            </w:r>
          </w:p>
        </w:tc>
        <w:tc>
          <w:tcPr>
            <w:tcW w:w="883" w:type="dxa"/>
            <w:vAlign w:val="center"/>
          </w:tcPr>
          <w:p w:rsidR="00125C21" w:rsidRPr="00125C21" w:rsidRDefault="00125C21" w:rsidP="00125C21">
            <w:pPr>
              <w:spacing w:after="0" w:line="240" w:lineRule="auto"/>
              <w:jc w:val="center"/>
              <w:rPr>
                <w:rFonts w:ascii="Calibri" w:eastAsia="Times New Roman" w:hAnsi="Calibri" w:cs="Times New Roman"/>
                <w:b/>
                <w:sz w:val="20"/>
                <w:szCs w:val="20"/>
              </w:rPr>
            </w:pPr>
            <w:r w:rsidRPr="00125C21">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125C21" w:rsidRPr="00125C21" w:rsidRDefault="00125C21" w:rsidP="00125C21">
            <w:pPr>
              <w:spacing w:after="0" w:line="240" w:lineRule="auto"/>
              <w:jc w:val="center"/>
              <w:rPr>
                <w:rFonts w:ascii="Calibri" w:eastAsia="Times New Roman" w:hAnsi="Calibri" w:cs="Times New Roman"/>
                <w:b/>
                <w:sz w:val="20"/>
                <w:szCs w:val="20"/>
              </w:rPr>
            </w:pPr>
            <w:r w:rsidRPr="00125C21">
              <w:rPr>
                <w:rFonts w:ascii="Calibri" w:eastAsia="Times New Roman" w:hAnsi="Calibri" w:cs="Times New Roman"/>
                <w:b/>
                <w:sz w:val="20"/>
                <w:szCs w:val="20"/>
              </w:rPr>
              <w:t>State 2014</w:t>
            </w:r>
          </w:p>
        </w:tc>
        <w:tc>
          <w:tcPr>
            <w:tcW w:w="884" w:type="dxa"/>
            <w:vMerge/>
          </w:tcPr>
          <w:p w:rsidR="00125C21" w:rsidRPr="00125C21" w:rsidRDefault="00125C21" w:rsidP="00125C21">
            <w:pPr>
              <w:spacing w:after="0" w:line="240" w:lineRule="auto"/>
              <w:rPr>
                <w:rFonts w:ascii="Calibri" w:eastAsia="Times New Roman" w:hAnsi="Calibri" w:cs="Times New Roman"/>
                <w:sz w:val="20"/>
                <w:szCs w:val="20"/>
              </w:rPr>
            </w:pPr>
          </w:p>
        </w:tc>
        <w:tc>
          <w:tcPr>
            <w:tcW w:w="956" w:type="dxa"/>
            <w:vMerge/>
          </w:tcPr>
          <w:p w:rsidR="00125C21" w:rsidRPr="00125C21" w:rsidRDefault="00125C21" w:rsidP="00125C21">
            <w:pPr>
              <w:spacing w:after="0" w:line="240" w:lineRule="auto"/>
              <w:rPr>
                <w:rFonts w:ascii="Calibri" w:eastAsia="Times New Roman" w:hAnsi="Calibri" w:cs="Times New Roman"/>
                <w:sz w:val="20"/>
                <w:szCs w:val="20"/>
              </w:rPr>
            </w:pPr>
          </w:p>
        </w:tc>
      </w:tr>
      <w:tr w:rsidR="00125C21" w:rsidRPr="00125C21">
        <w:tc>
          <w:tcPr>
            <w:tcW w:w="554" w:type="dxa"/>
            <w:vMerge w:val="restart"/>
            <w:vAlign w:val="center"/>
          </w:tcPr>
          <w:p w:rsidR="00125C21" w:rsidRPr="00125C21" w:rsidRDefault="00125C21" w:rsidP="00125C21">
            <w:pPr>
              <w:spacing w:after="0" w:line="240" w:lineRule="auto"/>
              <w:jc w:val="center"/>
              <w:rPr>
                <w:rFonts w:ascii="Calibri" w:eastAsia="Times New Roman" w:hAnsi="Calibri" w:cs="Times New Roman"/>
                <w:sz w:val="20"/>
                <w:szCs w:val="20"/>
              </w:rPr>
            </w:pPr>
            <w:r w:rsidRPr="00125C21">
              <w:rPr>
                <w:rFonts w:ascii="Calibri" w:eastAsia="Times New Roman" w:hAnsi="Calibri" w:cs="Times New Roman"/>
                <w:sz w:val="20"/>
                <w:szCs w:val="20"/>
              </w:rPr>
              <w:t>5</w:t>
            </w:r>
          </w:p>
        </w:tc>
        <w:tc>
          <w:tcPr>
            <w:tcW w:w="724" w:type="dxa"/>
          </w:tcPr>
          <w:p w:rsidR="00125C21" w:rsidRPr="00125C21" w:rsidRDefault="00125C21" w:rsidP="00125C21">
            <w:pPr>
              <w:spacing w:after="0" w:line="240" w:lineRule="auto"/>
              <w:rPr>
                <w:rFonts w:ascii="Calibri" w:eastAsia="Times New Roman" w:hAnsi="Calibri" w:cs="Times New Roman"/>
                <w:sz w:val="20"/>
                <w:szCs w:val="20"/>
              </w:rPr>
            </w:pPr>
            <w:r w:rsidRPr="00125C21">
              <w:rPr>
                <w:rFonts w:ascii="Calibri" w:eastAsia="Times New Roman" w:hAnsi="Calibri" w:cs="Times New Roman"/>
                <w:sz w:val="20"/>
                <w:szCs w:val="20"/>
              </w:rPr>
              <w:t>CPI</w:t>
            </w:r>
          </w:p>
        </w:tc>
        <w:tc>
          <w:tcPr>
            <w:tcW w:w="1396" w:type="dxa"/>
            <w:vAlign w:val="bottom"/>
          </w:tcPr>
          <w:p w:rsidR="00125C21" w:rsidRPr="00125C21" w:rsidRDefault="00125C21" w:rsidP="00BA00D0">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373</w:t>
            </w:r>
          </w:p>
        </w:tc>
        <w:tc>
          <w:tcPr>
            <w:tcW w:w="882"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48.9</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56.3</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53.4</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45.1</w:t>
            </w:r>
          </w:p>
        </w:tc>
        <w:tc>
          <w:tcPr>
            <w:tcW w:w="883" w:type="dxa"/>
            <w:shd w:val="clear" w:color="auto" w:fill="D9D9D9" w:themeFill="background1" w:themeFillShade="D9"/>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79</w:t>
            </w:r>
          </w:p>
        </w:tc>
        <w:tc>
          <w:tcPr>
            <w:tcW w:w="884"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-3.8</w:t>
            </w:r>
          </w:p>
        </w:tc>
        <w:tc>
          <w:tcPr>
            <w:tcW w:w="956"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-8.3</w:t>
            </w:r>
          </w:p>
        </w:tc>
      </w:tr>
      <w:tr w:rsidR="00125C21" w:rsidRPr="00125C21">
        <w:tc>
          <w:tcPr>
            <w:tcW w:w="554" w:type="dxa"/>
            <w:vMerge/>
            <w:vAlign w:val="center"/>
          </w:tcPr>
          <w:p w:rsidR="00125C21" w:rsidRPr="00125C21" w:rsidRDefault="00125C21" w:rsidP="00125C21">
            <w:pPr>
              <w:spacing w:after="0" w:line="240" w:lineRule="auto"/>
              <w:jc w:val="center"/>
              <w:rPr>
                <w:rFonts w:ascii="Calibri" w:eastAsia="Times New Roman" w:hAnsi="Calibri" w:cs="Times New Roman"/>
                <w:sz w:val="20"/>
                <w:szCs w:val="20"/>
              </w:rPr>
            </w:pPr>
          </w:p>
        </w:tc>
        <w:tc>
          <w:tcPr>
            <w:tcW w:w="724" w:type="dxa"/>
          </w:tcPr>
          <w:p w:rsidR="00125C21" w:rsidRPr="00125C21" w:rsidRDefault="00125C21" w:rsidP="00125C21">
            <w:pPr>
              <w:spacing w:after="0" w:line="240" w:lineRule="auto"/>
              <w:rPr>
                <w:rFonts w:ascii="Calibri" w:eastAsia="Times New Roman" w:hAnsi="Calibri" w:cs="Times New Roman"/>
                <w:sz w:val="20"/>
                <w:szCs w:val="20"/>
              </w:rPr>
            </w:pPr>
            <w:r w:rsidRPr="00125C21">
              <w:rPr>
                <w:rFonts w:ascii="Calibri" w:eastAsia="Times New Roman" w:hAnsi="Calibri" w:cs="Times New Roman"/>
                <w:sz w:val="20"/>
                <w:szCs w:val="20"/>
              </w:rPr>
              <w:t>P+</w:t>
            </w:r>
          </w:p>
        </w:tc>
        <w:tc>
          <w:tcPr>
            <w:tcW w:w="1396" w:type="dxa"/>
            <w:vAlign w:val="bottom"/>
          </w:tcPr>
          <w:p w:rsidR="00125C21" w:rsidRPr="00125C21" w:rsidRDefault="00125C21" w:rsidP="00BA00D0">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373</w:t>
            </w:r>
          </w:p>
        </w:tc>
        <w:tc>
          <w:tcPr>
            <w:tcW w:w="882"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11.0%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18.0%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12.0%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9.0%</w:t>
            </w:r>
          </w:p>
        </w:tc>
        <w:tc>
          <w:tcPr>
            <w:tcW w:w="883" w:type="dxa"/>
            <w:shd w:val="clear" w:color="auto" w:fill="D9D9D9" w:themeFill="background1" w:themeFillShade="D9"/>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53.0%</w:t>
            </w:r>
          </w:p>
        </w:tc>
        <w:tc>
          <w:tcPr>
            <w:tcW w:w="884"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-2.0%</w:t>
            </w:r>
          </w:p>
        </w:tc>
        <w:tc>
          <w:tcPr>
            <w:tcW w:w="956"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-3.0%</w:t>
            </w:r>
          </w:p>
        </w:tc>
      </w:tr>
      <w:tr w:rsidR="00125C21" w:rsidRPr="00125C21">
        <w:tc>
          <w:tcPr>
            <w:tcW w:w="554" w:type="dxa"/>
            <w:vMerge w:val="restart"/>
            <w:vAlign w:val="center"/>
          </w:tcPr>
          <w:p w:rsidR="00125C21" w:rsidRPr="00125C21" w:rsidRDefault="00125C21" w:rsidP="00125C21">
            <w:pPr>
              <w:spacing w:after="0" w:line="240" w:lineRule="auto"/>
              <w:jc w:val="center"/>
              <w:rPr>
                <w:rFonts w:ascii="Calibri" w:eastAsia="Times New Roman" w:hAnsi="Calibri" w:cs="Times New Roman"/>
                <w:sz w:val="20"/>
                <w:szCs w:val="20"/>
              </w:rPr>
            </w:pPr>
            <w:r w:rsidRPr="00125C21">
              <w:rPr>
                <w:rFonts w:ascii="Calibri" w:eastAsia="Times New Roman" w:hAnsi="Calibri" w:cs="Times New Roman"/>
                <w:sz w:val="20"/>
                <w:szCs w:val="20"/>
              </w:rPr>
              <w:t>8</w:t>
            </w:r>
          </w:p>
        </w:tc>
        <w:tc>
          <w:tcPr>
            <w:tcW w:w="724" w:type="dxa"/>
          </w:tcPr>
          <w:p w:rsidR="00125C21" w:rsidRPr="00125C21" w:rsidRDefault="00125C21" w:rsidP="00125C21">
            <w:pPr>
              <w:spacing w:after="0" w:line="240" w:lineRule="auto"/>
              <w:rPr>
                <w:rFonts w:ascii="Calibri" w:eastAsia="Times New Roman" w:hAnsi="Calibri" w:cs="Times New Roman"/>
                <w:sz w:val="20"/>
                <w:szCs w:val="20"/>
              </w:rPr>
            </w:pPr>
            <w:r w:rsidRPr="00125C21">
              <w:rPr>
                <w:rFonts w:ascii="Calibri" w:eastAsia="Times New Roman" w:hAnsi="Calibri" w:cs="Times New Roman"/>
                <w:sz w:val="20"/>
                <w:szCs w:val="20"/>
              </w:rPr>
              <w:t>CPI</w:t>
            </w:r>
          </w:p>
        </w:tc>
        <w:tc>
          <w:tcPr>
            <w:tcW w:w="1396" w:type="dxa"/>
            <w:vAlign w:val="bottom"/>
          </w:tcPr>
          <w:p w:rsidR="00125C21" w:rsidRPr="00125C21" w:rsidRDefault="00125C21" w:rsidP="00BA00D0">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389</w:t>
            </w:r>
          </w:p>
        </w:tc>
        <w:tc>
          <w:tcPr>
            <w:tcW w:w="882"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44.5</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42.4</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47</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44.9</w:t>
            </w:r>
          </w:p>
        </w:tc>
        <w:tc>
          <w:tcPr>
            <w:tcW w:w="883" w:type="dxa"/>
            <w:shd w:val="clear" w:color="auto" w:fill="D9D9D9" w:themeFill="background1" w:themeFillShade="D9"/>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72.4</w:t>
            </w:r>
          </w:p>
        </w:tc>
        <w:tc>
          <w:tcPr>
            <w:tcW w:w="884"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0.4</w:t>
            </w:r>
          </w:p>
        </w:tc>
        <w:tc>
          <w:tcPr>
            <w:tcW w:w="956"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-2.1</w:t>
            </w:r>
          </w:p>
        </w:tc>
      </w:tr>
      <w:tr w:rsidR="00125C21" w:rsidRPr="00125C21">
        <w:tc>
          <w:tcPr>
            <w:tcW w:w="554" w:type="dxa"/>
            <w:vMerge/>
            <w:vAlign w:val="center"/>
          </w:tcPr>
          <w:p w:rsidR="00125C21" w:rsidRPr="00125C21" w:rsidRDefault="00125C21" w:rsidP="00125C21">
            <w:pPr>
              <w:spacing w:after="0" w:line="240" w:lineRule="auto"/>
              <w:jc w:val="center"/>
              <w:rPr>
                <w:rFonts w:ascii="Calibri" w:eastAsia="Times New Roman" w:hAnsi="Calibri" w:cs="Times New Roman"/>
                <w:sz w:val="20"/>
                <w:szCs w:val="20"/>
              </w:rPr>
            </w:pPr>
          </w:p>
        </w:tc>
        <w:tc>
          <w:tcPr>
            <w:tcW w:w="724" w:type="dxa"/>
          </w:tcPr>
          <w:p w:rsidR="00125C21" w:rsidRPr="00125C21" w:rsidRDefault="00125C21" w:rsidP="00125C21">
            <w:pPr>
              <w:spacing w:after="0" w:line="240" w:lineRule="auto"/>
              <w:rPr>
                <w:rFonts w:ascii="Calibri" w:eastAsia="Times New Roman" w:hAnsi="Calibri" w:cs="Times New Roman"/>
                <w:sz w:val="20"/>
                <w:szCs w:val="20"/>
              </w:rPr>
            </w:pPr>
            <w:r w:rsidRPr="00125C21">
              <w:rPr>
                <w:rFonts w:ascii="Calibri" w:eastAsia="Times New Roman" w:hAnsi="Calibri" w:cs="Times New Roman"/>
                <w:sz w:val="20"/>
                <w:szCs w:val="20"/>
              </w:rPr>
              <w:t>P+</w:t>
            </w:r>
          </w:p>
        </w:tc>
        <w:tc>
          <w:tcPr>
            <w:tcW w:w="1396" w:type="dxa"/>
            <w:vAlign w:val="bottom"/>
          </w:tcPr>
          <w:p w:rsidR="00125C21" w:rsidRPr="00125C21" w:rsidRDefault="00125C21" w:rsidP="00BA00D0">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389</w:t>
            </w:r>
          </w:p>
        </w:tc>
        <w:tc>
          <w:tcPr>
            <w:tcW w:w="882"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6.0%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7.0%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11.0%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9.0%</w:t>
            </w:r>
          </w:p>
        </w:tc>
        <w:tc>
          <w:tcPr>
            <w:tcW w:w="883" w:type="dxa"/>
            <w:shd w:val="clear" w:color="auto" w:fill="D9D9D9" w:themeFill="background1" w:themeFillShade="D9"/>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42.0%</w:t>
            </w:r>
          </w:p>
        </w:tc>
        <w:tc>
          <w:tcPr>
            <w:tcW w:w="884"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3.0%</w:t>
            </w:r>
          </w:p>
        </w:tc>
        <w:tc>
          <w:tcPr>
            <w:tcW w:w="956"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-2.0%</w:t>
            </w:r>
          </w:p>
        </w:tc>
      </w:tr>
      <w:tr w:rsidR="00125C21" w:rsidRPr="00125C21">
        <w:tc>
          <w:tcPr>
            <w:tcW w:w="554" w:type="dxa"/>
            <w:vMerge w:val="restart"/>
            <w:vAlign w:val="center"/>
          </w:tcPr>
          <w:p w:rsidR="00125C21" w:rsidRPr="00125C21" w:rsidRDefault="00125C21" w:rsidP="00125C21">
            <w:pPr>
              <w:spacing w:after="0" w:line="240" w:lineRule="auto"/>
              <w:jc w:val="center"/>
              <w:rPr>
                <w:rFonts w:ascii="Calibri" w:eastAsia="Times New Roman" w:hAnsi="Calibri" w:cs="Times New Roman"/>
                <w:sz w:val="20"/>
                <w:szCs w:val="20"/>
              </w:rPr>
            </w:pPr>
            <w:r w:rsidRPr="00125C21">
              <w:rPr>
                <w:rFonts w:ascii="Calibri" w:eastAsia="Times New Roman" w:hAnsi="Calibri" w:cs="Times New Roman"/>
                <w:sz w:val="20"/>
                <w:szCs w:val="20"/>
              </w:rPr>
              <w:t>10</w:t>
            </w:r>
          </w:p>
        </w:tc>
        <w:tc>
          <w:tcPr>
            <w:tcW w:w="724" w:type="dxa"/>
          </w:tcPr>
          <w:p w:rsidR="00125C21" w:rsidRPr="00125C21" w:rsidRDefault="00125C21" w:rsidP="00125C21">
            <w:pPr>
              <w:spacing w:after="0" w:line="240" w:lineRule="auto"/>
              <w:rPr>
                <w:rFonts w:ascii="Calibri" w:eastAsia="Times New Roman" w:hAnsi="Calibri" w:cs="Times New Roman"/>
                <w:sz w:val="20"/>
                <w:szCs w:val="20"/>
              </w:rPr>
            </w:pPr>
            <w:r w:rsidRPr="00125C21">
              <w:rPr>
                <w:rFonts w:ascii="Calibri" w:eastAsia="Times New Roman" w:hAnsi="Calibri" w:cs="Times New Roman"/>
                <w:sz w:val="20"/>
                <w:szCs w:val="20"/>
              </w:rPr>
              <w:t>CPI</w:t>
            </w:r>
          </w:p>
        </w:tc>
        <w:tc>
          <w:tcPr>
            <w:tcW w:w="1396" w:type="dxa"/>
            <w:vAlign w:val="bottom"/>
          </w:tcPr>
          <w:p w:rsidR="00125C21" w:rsidRPr="00125C21" w:rsidRDefault="00125C21" w:rsidP="00BA00D0">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341</w:t>
            </w:r>
          </w:p>
        </w:tc>
        <w:tc>
          <w:tcPr>
            <w:tcW w:w="882"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63.9</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62.6</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70.4</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74.9</w:t>
            </w:r>
          </w:p>
        </w:tc>
        <w:tc>
          <w:tcPr>
            <w:tcW w:w="883" w:type="dxa"/>
            <w:shd w:val="clear" w:color="auto" w:fill="D9D9D9" w:themeFill="background1" w:themeFillShade="D9"/>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87.9</w:t>
            </w:r>
          </w:p>
        </w:tc>
        <w:tc>
          <w:tcPr>
            <w:tcW w:w="884"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11</w:t>
            </w:r>
          </w:p>
        </w:tc>
        <w:tc>
          <w:tcPr>
            <w:tcW w:w="956"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4.5</w:t>
            </w:r>
          </w:p>
        </w:tc>
      </w:tr>
      <w:tr w:rsidR="00125C21" w:rsidRPr="00125C21">
        <w:tc>
          <w:tcPr>
            <w:tcW w:w="554" w:type="dxa"/>
            <w:vMerge/>
            <w:vAlign w:val="center"/>
          </w:tcPr>
          <w:p w:rsidR="00125C21" w:rsidRPr="00125C21" w:rsidRDefault="00125C21" w:rsidP="00125C21">
            <w:pPr>
              <w:spacing w:after="0" w:line="240" w:lineRule="auto"/>
              <w:jc w:val="center"/>
              <w:rPr>
                <w:rFonts w:ascii="Calibri" w:eastAsia="Times New Roman" w:hAnsi="Calibri" w:cs="Times New Roman"/>
                <w:sz w:val="20"/>
                <w:szCs w:val="20"/>
              </w:rPr>
            </w:pPr>
          </w:p>
        </w:tc>
        <w:tc>
          <w:tcPr>
            <w:tcW w:w="724" w:type="dxa"/>
          </w:tcPr>
          <w:p w:rsidR="00125C21" w:rsidRPr="00125C21" w:rsidRDefault="00125C21" w:rsidP="00125C21">
            <w:pPr>
              <w:spacing w:after="0" w:line="240" w:lineRule="auto"/>
              <w:rPr>
                <w:rFonts w:ascii="Calibri" w:eastAsia="Times New Roman" w:hAnsi="Calibri" w:cs="Times New Roman"/>
                <w:sz w:val="20"/>
                <w:szCs w:val="20"/>
              </w:rPr>
            </w:pPr>
            <w:r w:rsidRPr="00125C21">
              <w:rPr>
                <w:rFonts w:ascii="Calibri" w:eastAsia="Times New Roman" w:hAnsi="Calibri" w:cs="Times New Roman"/>
                <w:sz w:val="20"/>
                <w:szCs w:val="20"/>
              </w:rPr>
              <w:t>P+</w:t>
            </w:r>
          </w:p>
        </w:tc>
        <w:tc>
          <w:tcPr>
            <w:tcW w:w="1396" w:type="dxa"/>
            <w:vAlign w:val="bottom"/>
          </w:tcPr>
          <w:p w:rsidR="00125C21" w:rsidRPr="00125C21" w:rsidRDefault="00125C21" w:rsidP="00BA00D0">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341</w:t>
            </w:r>
          </w:p>
        </w:tc>
        <w:tc>
          <w:tcPr>
            <w:tcW w:w="882"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27.0%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20.0%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33.0%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45.0%</w:t>
            </w:r>
          </w:p>
        </w:tc>
        <w:tc>
          <w:tcPr>
            <w:tcW w:w="883" w:type="dxa"/>
            <w:shd w:val="clear" w:color="auto" w:fill="D9D9D9" w:themeFill="background1" w:themeFillShade="D9"/>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71.0%</w:t>
            </w:r>
          </w:p>
        </w:tc>
        <w:tc>
          <w:tcPr>
            <w:tcW w:w="884"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18.0%</w:t>
            </w:r>
          </w:p>
        </w:tc>
        <w:tc>
          <w:tcPr>
            <w:tcW w:w="956"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12.0%</w:t>
            </w:r>
          </w:p>
        </w:tc>
      </w:tr>
      <w:tr w:rsidR="00125C21" w:rsidRPr="00125C21">
        <w:tc>
          <w:tcPr>
            <w:tcW w:w="554" w:type="dxa"/>
            <w:vMerge w:val="restart"/>
            <w:vAlign w:val="center"/>
          </w:tcPr>
          <w:p w:rsidR="00125C21" w:rsidRPr="00125C21" w:rsidRDefault="00125C21" w:rsidP="00125C21">
            <w:pPr>
              <w:spacing w:after="0" w:line="240" w:lineRule="auto"/>
              <w:jc w:val="center"/>
              <w:rPr>
                <w:rFonts w:ascii="Calibri" w:eastAsia="Times New Roman" w:hAnsi="Calibri" w:cs="Times New Roman"/>
                <w:sz w:val="20"/>
                <w:szCs w:val="20"/>
              </w:rPr>
            </w:pPr>
            <w:r w:rsidRPr="00125C21">
              <w:rPr>
                <w:rFonts w:ascii="Calibri" w:eastAsia="Times New Roman" w:hAnsi="Calibri" w:cs="Times New Roman"/>
                <w:sz w:val="20"/>
                <w:szCs w:val="20"/>
              </w:rPr>
              <w:t>All</w:t>
            </w:r>
          </w:p>
        </w:tc>
        <w:tc>
          <w:tcPr>
            <w:tcW w:w="724" w:type="dxa"/>
          </w:tcPr>
          <w:p w:rsidR="00125C21" w:rsidRPr="00125C21" w:rsidRDefault="00125C21" w:rsidP="00125C21">
            <w:pPr>
              <w:spacing w:after="0" w:line="240" w:lineRule="auto"/>
              <w:rPr>
                <w:rFonts w:ascii="Calibri" w:eastAsia="Times New Roman" w:hAnsi="Calibri" w:cs="Times New Roman"/>
                <w:sz w:val="20"/>
                <w:szCs w:val="20"/>
              </w:rPr>
            </w:pPr>
            <w:r w:rsidRPr="00125C21">
              <w:rPr>
                <w:rFonts w:ascii="Calibri" w:eastAsia="Times New Roman" w:hAnsi="Calibri" w:cs="Times New Roman"/>
                <w:sz w:val="20"/>
                <w:szCs w:val="20"/>
              </w:rPr>
              <w:t>CPI</w:t>
            </w:r>
          </w:p>
        </w:tc>
        <w:tc>
          <w:tcPr>
            <w:tcW w:w="1396" w:type="dxa"/>
            <w:vAlign w:val="bottom"/>
          </w:tcPr>
          <w:p w:rsidR="00125C21" w:rsidRPr="00125C21" w:rsidRDefault="00125C21" w:rsidP="00BA00D0">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125C21">
              <w:rPr>
                <w:rFonts w:ascii="Calibri" w:eastAsia="Times New Roman" w:hAnsi="Calibri" w:cs="Times New Roman"/>
                <w:color w:val="000000"/>
                <w:sz w:val="20"/>
                <w:szCs w:val="20"/>
              </w:rPr>
              <w:t>103</w:t>
            </w:r>
          </w:p>
        </w:tc>
        <w:tc>
          <w:tcPr>
            <w:tcW w:w="882"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52.2</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54</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56.6</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54.2</w:t>
            </w:r>
          </w:p>
        </w:tc>
        <w:tc>
          <w:tcPr>
            <w:tcW w:w="883" w:type="dxa"/>
            <w:shd w:val="clear" w:color="auto" w:fill="D9D9D9" w:themeFill="background1" w:themeFillShade="D9"/>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79.6</w:t>
            </w:r>
          </w:p>
        </w:tc>
        <w:tc>
          <w:tcPr>
            <w:tcW w:w="884"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2</w:t>
            </w:r>
          </w:p>
        </w:tc>
        <w:tc>
          <w:tcPr>
            <w:tcW w:w="956"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-2.4</w:t>
            </w:r>
          </w:p>
        </w:tc>
      </w:tr>
      <w:tr w:rsidR="00125C21" w:rsidRPr="00125C21">
        <w:tc>
          <w:tcPr>
            <w:tcW w:w="554" w:type="dxa"/>
            <w:vMerge/>
          </w:tcPr>
          <w:p w:rsidR="00125C21" w:rsidRPr="00125C21" w:rsidRDefault="00125C21" w:rsidP="00125C21">
            <w:pPr>
              <w:spacing w:after="0" w:line="240" w:lineRule="auto"/>
              <w:rPr>
                <w:rFonts w:ascii="Calibri" w:eastAsia="Times New Roman" w:hAnsi="Calibri" w:cs="Times New Roman"/>
                <w:sz w:val="20"/>
                <w:szCs w:val="20"/>
              </w:rPr>
            </w:pPr>
          </w:p>
        </w:tc>
        <w:tc>
          <w:tcPr>
            <w:tcW w:w="724" w:type="dxa"/>
          </w:tcPr>
          <w:p w:rsidR="00125C21" w:rsidRPr="00125C21" w:rsidRDefault="00125C21" w:rsidP="00125C21">
            <w:pPr>
              <w:spacing w:after="0" w:line="240" w:lineRule="auto"/>
              <w:rPr>
                <w:rFonts w:ascii="Calibri" w:eastAsia="Times New Roman" w:hAnsi="Calibri" w:cs="Times New Roman"/>
                <w:sz w:val="20"/>
                <w:szCs w:val="20"/>
              </w:rPr>
            </w:pPr>
            <w:r w:rsidRPr="00125C21">
              <w:rPr>
                <w:rFonts w:ascii="Calibri" w:eastAsia="Times New Roman" w:hAnsi="Calibri" w:cs="Times New Roman"/>
                <w:sz w:val="20"/>
                <w:szCs w:val="20"/>
              </w:rPr>
              <w:t>P+</w:t>
            </w:r>
          </w:p>
        </w:tc>
        <w:tc>
          <w:tcPr>
            <w:tcW w:w="1396" w:type="dxa"/>
            <w:vAlign w:val="bottom"/>
          </w:tcPr>
          <w:p w:rsidR="00125C21" w:rsidRPr="00125C21" w:rsidRDefault="00125C21" w:rsidP="00BA00D0">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125C21">
              <w:rPr>
                <w:rFonts w:ascii="Calibri" w:eastAsia="Times New Roman" w:hAnsi="Calibri" w:cs="Times New Roman"/>
                <w:color w:val="000000"/>
                <w:sz w:val="20"/>
                <w:szCs w:val="20"/>
              </w:rPr>
              <w:t>103</w:t>
            </w:r>
          </w:p>
        </w:tc>
        <w:tc>
          <w:tcPr>
            <w:tcW w:w="882"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15.0%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15.0%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18.0%</w:t>
            </w:r>
          </w:p>
        </w:tc>
        <w:tc>
          <w:tcPr>
            <w:tcW w:w="883"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20.0%</w:t>
            </w:r>
          </w:p>
        </w:tc>
        <w:tc>
          <w:tcPr>
            <w:tcW w:w="883" w:type="dxa"/>
            <w:shd w:val="clear" w:color="auto" w:fill="D9D9D9" w:themeFill="background1" w:themeFillShade="D9"/>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55.0%</w:t>
            </w:r>
          </w:p>
        </w:tc>
        <w:tc>
          <w:tcPr>
            <w:tcW w:w="884"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5.0%</w:t>
            </w:r>
          </w:p>
        </w:tc>
        <w:tc>
          <w:tcPr>
            <w:tcW w:w="956" w:type="dxa"/>
            <w:vAlign w:val="bottom"/>
          </w:tcPr>
          <w:p w:rsidR="00A436DF" w:rsidRDefault="00125C21">
            <w:pPr>
              <w:spacing w:after="0" w:line="240" w:lineRule="auto"/>
              <w:jc w:val="center"/>
              <w:rPr>
                <w:rFonts w:ascii="Calibri" w:eastAsia="Times New Roman" w:hAnsi="Calibri" w:cs="Times New Roman"/>
                <w:color w:val="000000"/>
                <w:sz w:val="20"/>
                <w:szCs w:val="20"/>
              </w:rPr>
            </w:pPr>
            <w:r w:rsidRPr="00125C21">
              <w:rPr>
                <w:rFonts w:ascii="Calibri" w:eastAsia="Times New Roman" w:hAnsi="Calibri" w:cs="Times New Roman"/>
                <w:color w:val="000000"/>
                <w:sz w:val="20"/>
                <w:szCs w:val="20"/>
              </w:rPr>
              <w:t>2.0%</w:t>
            </w:r>
          </w:p>
        </w:tc>
      </w:tr>
      <w:tr w:rsidR="00125C21" w:rsidRPr="00125C21">
        <w:tc>
          <w:tcPr>
            <w:tcW w:w="8928" w:type="dxa"/>
            <w:gridSpan w:val="10"/>
            <w:tcBorders>
              <w:left w:val="nil"/>
              <w:bottom w:val="nil"/>
              <w:right w:val="nil"/>
            </w:tcBorders>
          </w:tcPr>
          <w:p w:rsidR="00125C21" w:rsidRPr="00125C21" w:rsidRDefault="00125C21" w:rsidP="00125C2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125C21">
              <w:rPr>
                <w:rFonts w:ascii="Calibri" w:eastAsia="Times New Roman" w:hAnsi="Calibri" w:cs="Times New Roman"/>
                <w:bCs/>
                <w:color w:val="000000"/>
                <w:kern w:val="28"/>
                <w:sz w:val="20"/>
                <w:szCs w:val="20"/>
              </w:rPr>
              <w:t xml:space="preserve">Notes: P+ = percent </w:t>
            </w:r>
            <w:r w:rsidRPr="00125C21">
              <w:rPr>
                <w:rFonts w:ascii="Calibri" w:eastAsia="Times New Roman" w:hAnsi="Calibri" w:cs="Times New Roman"/>
                <w:bCs/>
                <w:i/>
                <w:color w:val="000000"/>
                <w:kern w:val="28"/>
                <w:sz w:val="20"/>
                <w:szCs w:val="20"/>
              </w:rPr>
              <w:t>Proficient</w:t>
            </w:r>
            <w:r w:rsidRPr="00125C21">
              <w:rPr>
                <w:rFonts w:ascii="Calibri" w:eastAsia="Times New Roman" w:hAnsi="Calibri" w:cs="Times New Roman"/>
                <w:bCs/>
                <w:color w:val="000000"/>
                <w:kern w:val="28"/>
                <w:sz w:val="20"/>
                <w:szCs w:val="20"/>
              </w:rPr>
              <w:t xml:space="preserve"> or </w:t>
            </w:r>
            <w:r w:rsidRPr="00125C21">
              <w:rPr>
                <w:rFonts w:ascii="Calibri" w:eastAsia="Times New Roman" w:hAnsi="Calibri" w:cs="Times New Roman"/>
                <w:bCs/>
                <w:i/>
                <w:color w:val="000000"/>
                <w:kern w:val="28"/>
                <w:sz w:val="20"/>
                <w:szCs w:val="20"/>
              </w:rPr>
              <w:t>Advanced</w:t>
            </w:r>
            <w:r w:rsidR="00163C0F">
              <w:rPr>
                <w:rFonts w:ascii="Calibri" w:eastAsia="Times New Roman" w:hAnsi="Calibri" w:cs="Times New Roman"/>
                <w:bCs/>
                <w:color w:val="000000"/>
                <w:kern w:val="28"/>
                <w:sz w:val="20"/>
                <w:szCs w:val="20"/>
              </w:rPr>
              <w:t xml:space="preserve">. </w:t>
            </w:r>
            <w:r w:rsidRPr="00125C21">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125C21" w:rsidRPr="00125C21" w:rsidRDefault="00125C21" w:rsidP="00125C21">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17D1F" w:rsidRPr="00217D1F" w:rsidRDefault="00217D1F" w:rsidP="00217D1F">
      <w:pPr>
        <w:spacing w:after="0"/>
        <w:jc w:val="center"/>
        <w:rPr>
          <w:rFonts w:ascii="Calibri" w:eastAsia="Calibri" w:hAnsi="Calibri" w:cs="Times New Roman"/>
          <w:b/>
          <w:sz w:val="20"/>
        </w:rPr>
      </w:pPr>
      <w:r w:rsidRPr="00217D1F">
        <w:rPr>
          <w:rFonts w:ascii="Calibri" w:eastAsia="Calibri" w:hAnsi="Calibri" w:cs="Times New Roman"/>
          <w:b/>
          <w:sz w:val="20"/>
        </w:rPr>
        <w:lastRenderedPageBreak/>
        <w:t>Table B3a: Holyoke Public Schools</w:t>
      </w:r>
    </w:p>
    <w:p w:rsidR="00217D1F" w:rsidRPr="00217D1F" w:rsidRDefault="00217D1F" w:rsidP="00217D1F">
      <w:pPr>
        <w:spacing w:after="0"/>
        <w:jc w:val="center"/>
        <w:rPr>
          <w:rFonts w:ascii="Calibri" w:eastAsia="Calibri" w:hAnsi="Calibri" w:cs="Times New Roman"/>
          <w:b/>
          <w:sz w:val="20"/>
        </w:rPr>
      </w:pPr>
      <w:r w:rsidRPr="00217D1F">
        <w:rPr>
          <w:rFonts w:ascii="Calibri" w:eastAsia="Calibri" w:hAnsi="Calibri" w:cs="Times New Roman"/>
          <w:b/>
          <w:sz w:val="20"/>
        </w:rPr>
        <w:t>English Language Arts (All Grades)</w:t>
      </w:r>
    </w:p>
    <w:p w:rsidR="00217D1F" w:rsidRPr="00217D1F" w:rsidRDefault="00217D1F" w:rsidP="00217D1F">
      <w:pPr>
        <w:spacing w:after="0" w:line="240" w:lineRule="auto"/>
        <w:jc w:val="center"/>
        <w:rPr>
          <w:rFonts w:ascii="Calibri" w:eastAsia="Calibri" w:hAnsi="Calibri" w:cs="Times New Roman"/>
          <w:b/>
          <w:sz w:val="20"/>
          <w:szCs w:val="24"/>
        </w:rPr>
      </w:pPr>
      <w:r w:rsidRPr="00217D1F">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17D1F" w:rsidRPr="00217D1F">
        <w:tc>
          <w:tcPr>
            <w:tcW w:w="2808" w:type="dxa"/>
            <w:gridSpan w:val="3"/>
            <w:vMerge w:val="restart"/>
            <w:vAlign w:val="center"/>
          </w:tcPr>
          <w:p w:rsidR="00217D1F" w:rsidRPr="00217D1F" w:rsidRDefault="00217D1F" w:rsidP="00217D1F">
            <w:pPr>
              <w:spacing w:after="0" w:line="240" w:lineRule="auto"/>
              <w:jc w:val="center"/>
              <w:rPr>
                <w:rFonts w:ascii="Calibri" w:eastAsia="Times New Roman" w:hAnsi="Calibri" w:cs="Times New Roman"/>
                <w:b/>
                <w:sz w:val="20"/>
                <w:szCs w:val="20"/>
              </w:rPr>
            </w:pPr>
            <w:r w:rsidRPr="00217D1F">
              <w:rPr>
                <w:rFonts w:ascii="Calibri" w:eastAsia="Times New Roman" w:hAnsi="Calibri" w:cs="Times New Roman"/>
                <w:b/>
                <w:sz w:val="20"/>
                <w:szCs w:val="20"/>
              </w:rPr>
              <w:t>Group and Measure</w:t>
            </w:r>
          </w:p>
        </w:tc>
        <w:tc>
          <w:tcPr>
            <w:tcW w:w="990" w:type="dxa"/>
            <w:vMerge w:val="restart"/>
            <w:vAlign w:val="center"/>
          </w:tcPr>
          <w:p w:rsidR="00217D1F" w:rsidRPr="00217D1F" w:rsidRDefault="00217D1F" w:rsidP="00217D1F">
            <w:pPr>
              <w:spacing w:after="0" w:line="240" w:lineRule="auto"/>
              <w:jc w:val="center"/>
              <w:rPr>
                <w:rFonts w:ascii="Calibri" w:eastAsia="Times New Roman" w:hAnsi="Calibri" w:cs="Times New Roman"/>
                <w:b/>
                <w:sz w:val="20"/>
                <w:szCs w:val="20"/>
              </w:rPr>
            </w:pPr>
            <w:r w:rsidRPr="00217D1F">
              <w:rPr>
                <w:rFonts w:ascii="Calibri" w:eastAsia="Times New Roman" w:hAnsi="Calibri" w:cs="Times New Roman"/>
                <w:b/>
                <w:sz w:val="20"/>
                <w:szCs w:val="20"/>
              </w:rPr>
              <w:t>Number Included (2014)</w:t>
            </w:r>
          </w:p>
        </w:tc>
        <w:tc>
          <w:tcPr>
            <w:tcW w:w="3240" w:type="dxa"/>
            <w:gridSpan w:val="4"/>
            <w:vMerge w:val="restart"/>
            <w:vAlign w:val="center"/>
          </w:tcPr>
          <w:p w:rsidR="00217D1F" w:rsidRPr="00217D1F" w:rsidRDefault="00217D1F" w:rsidP="00217D1F">
            <w:pPr>
              <w:spacing w:after="0" w:line="240" w:lineRule="auto"/>
              <w:jc w:val="center"/>
              <w:rPr>
                <w:rFonts w:ascii="Calibri" w:eastAsia="Times New Roman" w:hAnsi="Calibri" w:cs="Times New Roman"/>
                <w:b/>
                <w:sz w:val="20"/>
                <w:szCs w:val="20"/>
              </w:rPr>
            </w:pPr>
            <w:r w:rsidRPr="00217D1F">
              <w:rPr>
                <w:rFonts w:ascii="Calibri" w:eastAsia="Times New Roman" w:hAnsi="Calibri" w:cs="Times New Roman"/>
                <w:b/>
                <w:sz w:val="20"/>
                <w:szCs w:val="20"/>
              </w:rPr>
              <w:t>Spring MCAS Year</w:t>
            </w:r>
          </w:p>
        </w:tc>
        <w:tc>
          <w:tcPr>
            <w:tcW w:w="1818" w:type="dxa"/>
            <w:gridSpan w:val="2"/>
          </w:tcPr>
          <w:p w:rsidR="00217D1F" w:rsidRPr="00217D1F" w:rsidRDefault="00217D1F" w:rsidP="00217D1F">
            <w:pPr>
              <w:spacing w:after="0" w:line="240" w:lineRule="auto"/>
              <w:rPr>
                <w:rFonts w:ascii="Calibri" w:eastAsia="Times New Roman" w:hAnsi="Calibri" w:cs="Times New Roman"/>
                <w:b/>
                <w:sz w:val="20"/>
                <w:szCs w:val="20"/>
              </w:rPr>
            </w:pPr>
            <w:r w:rsidRPr="00217D1F">
              <w:rPr>
                <w:rFonts w:ascii="Calibri" w:eastAsia="Times New Roman" w:hAnsi="Calibri" w:cs="Times New Roman"/>
                <w:b/>
                <w:sz w:val="20"/>
                <w:szCs w:val="20"/>
              </w:rPr>
              <w:t>Gains and Declines</w:t>
            </w:r>
          </w:p>
        </w:tc>
      </w:tr>
      <w:tr w:rsidR="00217D1F" w:rsidRPr="00217D1F">
        <w:trPr>
          <w:trHeight w:val="244"/>
        </w:trPr>
        <w:tc>
          <w:tcPr>
            <w:tcW w:w="2808" w:type="dxa"/>
            <w:gridSpan w:val="3"/>
            <w:vMerge/>
          </w:tcPr>
          <w:p w:rsidR="00217D1F" w:rsidRPr="00217D1F" w:rsidRDefault="00217D1F" w:rsidP="00217D1F">
            <w:pPr>
              <w:spacing w:after="0" w:line="240" w:lineRule="auto"/>
              <w:rPr>
                <w:rFonts w:ascii="Calibri" w:eastAsia="Times New Roman" w:hAnsi="Calibri" w:cs="Times New Roman"/>
                <w:b/>
                <w:sz w:val="20"/>
                <w:szCs w:val="20"/>
              </w:rPr>
            </w:pPr>
          </w:p>
        </w:tc>
        <w:tc>
          <w:tcPr>
            <w:tcW w:w="990" w:type="dxa"/>
            <w:vMerge/>
          </w:tcPr>
          <w:p w:rsidR="00217D1F" w:rsidRPr="00217D1F" w:rsidRDefault="00217D1F" w:rsidP="00217D1F">
            <w:pPr>
              <w:spacing w:after="0" w:line="240" w:lineRule="auto"/>
              <w:rPr>
                <w:rFonts w:ascii="Calibri" w:eastAsia="Times New Roman" w:hAnsi="Calibri" w:cs="Times New Roman"/>
                <w:b/>
                <w:sz w:val="20"/>
                <w:szCs w:val="20"/>
              </w:rPr>
            </w:pPr>
          </w:p>
        </w:tc>
        <w:tc>
          <w:tcPr>
            <w:tcW w:w="3240" w:type="dxa"/>
            <w:gridSpan w:val="4"/>
            <w:vMerge/>
          </w:tcPr>
          <w:p w:rsidR="00217D1F" w:rsidRPr="00217D1F" w:rsidRDefault="00217D1F" w:rsidP="00217D1F">
            <w:pPr>
              <w:spacing w:after="0" w:line="240" w:lineRule="auto"/>
              <w:rPr>
                <w:rFonts w:ascii="Calibri" w:eastAsia="Times New Roman" w:hAnsi="Calibri" w:cs="Times New Roman"/>
                <w:b/>
                <w:sz w:val="20"/>
                <w:szCs w:val="20"/>
              </w:rPr>
            </w:pPr>
          </w:p>
        </w:tc>
        <w:tc>
          <w:tcPr>
            <w:tcW w:w="936" w:type="dxa"/>
            <w:vMerge w:val="restart"/>
          </w:tcPr>
          <w:p w:rsidR="00217D1F" w:rsidRPr="00217D1F" w:rsidRDefault="00217D1F" w:rsidP="00217D1F">
            <w:pPr>
              <w:spacing w:after="0" w:line="240" w:lineRule="auto"/>
              <w:rPr>
                <w:rFonts w:ascii="Calibri" w:eastAsia="Times New Roman" w:hAnsi="Calibri" w:cs="Times New Roman"/>
                <w:b/>
                <w:sz w:val="20"/>
                <w:szCs w:val="20"/>
              </w:rPr>
            </w:pPr>
            <w:r w:rsidRPr="00217D1F">
              <w:rPr>
                <w:rFonts w:ascii="Calibri" w:eastAsia="Times New Roman" w:hAnsi="Calibri" w:cs="Times New Roman"/>
                <w:b/>
                <w:sz w:val="20"/>
                <w:szCs w:val="20"/>
              </w:rPr>
              <w:t>4 Year Trend</w:t>
            </w:r>
          </w:p>
        </w:tc>
        <w:tc>
          <w:tcPr>
            <w:tcW w:w="882" w:type="dxa"/>
            <w:vMerge w:val="restart"/>
          </w:tcPr>
          <w:p w:rsidR="00217D1F" w:rsidRPr="00217D1F" w:rsidRDefault="00217D1F" w:rsidP="00217D1F">
            <w:pPr>
              <w:spacing w:after="0" w:line="240" w:lineRule="auto"/>
              <w:rPr>
                <w:rFonts w:ascii="Calibri" w:eastAsia="Times New Roman" w:hAnsi="Calibri" w:cs="Times New Roman"/>
                <w:b/>
                <w:sz w:val="20"/>
                <w:szCs w:val="20"/>
              </w:rPr>
            </w:pPr>
            <w:r w:rsidRPr="00217D1F">
              <w:rPr>
                <w:rFonts w:ascii="Calibri" w:eastAsia="Times New Roman" w:hAnsi="Calibri" w:cs="Times New Roman"/>
                <w:b/>
                <w:sz w:val="20"/>
                <w:szCs w:val="20"/>
              </w:rPr>
              <w:t>2-Year Trend</w:t>
            </w:r>
          </w:p>
        </w:tc>
      </w:tr>
      <w:tr w:rsidR="00217D1F" w:rsidRPr="00217D1F">
        <w:tc>
          <w:tcPr>
            <w:tcW w:w="2808" w:type="dxa"/>
            <w:gridSpan w:val="3"/>
            <w:vMerge/>
          </w:tcPr>
          <w:p w:rsidR="00217D1F" w:rsidRPr="00217D1F" w:rsidRDefault="00217D1F" w:rsidP="00217D1F">
            <w:pPr>
              <w:spacing w:after="0" w:line="240" w:lineRule="auto"/>
              <w:rPr>
                <w:rFonts w:ascii="Calibri" w:eastAsia="Times New Roman" w:hAnsi="Calibri" w:cs="Times New Roman"/>
                <w:sz w:val="20"/>
                <w:szCs w:val="20"/>
              </w:rPr>
            </w:pPr>
          </w:p>
        </w:tc>
        <w:tc>
          <w:tcPr>
            <w:tcW w:w="990" w:type="dxa"/>
            <w:vMerge/>
          </w:tcPr>
          <w:p w:rsidR="00217D1F" w:rsidRPr="00217D1F" w:rsidRDefault="00217D1F" w:rsidP="00217D1F">
            <w:pPr>
              <w:spacing w:after="0" w:line="240" w:lineRule="auto"/>
              <w:rPr>
                <w:rFonts w:ascii="Calibri" w:eastAsia="Times New Roman" w:hAnsi="Calibri" w:cs="Times New Roman"/>
                <w:sz w:val="20"/>
                <w:szCs w:val="20"/>
              </w:rPr>
            </w:pPr>
          </w:p>
        </w:tc>
        <w:tc>
          <w:tcPr>
            <w:tcW w:w="810" w:type="dxa"/>
          </w:tcPr>
          <w:p w:rsidR="00217D1F" w:rsidRPr="00217D1F" w:rsidRDefault="00217D1F" w:rsidP="00217D1F">
            <w:pPr>
              <w:spacing w:after="0" w:line="240" w:lineRule="auto"/>
              <w:jc w:val="right"/>
              <w:rPr>
                <w:rFonts w:ascii="Calibri" w:eastAsia="Times New Roman" w:hAnsi="Calibri" w:cs="Times New Roman"/>
                <w:b/>
                <w:sz w:val="20"/>
                <w:szCs w:val="20"/>
              </w:rPr>
            </w:pPr>
            <w:r w:rsidRPr="00217D1F">
              <w:rPr>
                <w:rFonts w:ascii="Calibri" w:eastAsia="Times New Roman" w:hAnsi="Calibri" w:cs="Times New Roman"/>
                <w:b/>
                <w:sz w:val="20"/>
                <w:szCs w:val="20"/>
              </w:rPr>
              <w:t>2011</w:t>
            </w:r>
          </w:p>
        </w:tc>
        <w:tc>
          <w:tcPr>
            <w:tcW w:w="810" w:type="dxa"/>
          </w:tcPr>
          <w:p w:rsidR="00217D1F" w:rsidRPr="00217D1F" w:rsidRDefault="00217D1F" w:rsidP="00217D1F">
            <w:pPr>
              <w:spacing w:after="0" w:line="240" w:lineRule="auto"/>
              <w:jc w:val="right"/>
              <w:rPr>
                <w:rFonts w:ascii="Calibri" w:eastAsia="Times New Roman" w:hAnsi="Calibri" w:cs="Times New Roman"/>
                <w:b/>
                <w:sz w:val="20"/>
                <w:szCs w:val="20"/>
              </w:rPr>
            </w:pPr>
            <w:r w:rsidRPr="00217D1F">
              <w:rPr>
                <w:rFonts w:ascii="Calibri" w:eastAsia="Times New Roman" w:hAnsi="Calibri" w:cs="Times New Roman"/>
                <w:b/>
                <w:sz w:val="20"/>
                <w:szCs w:val="20"/>
              </w:rPr>
              <w:t>2012</w:t>
            </w:r>
          </w:p>
        </w:tc>
        <w:tc>
          <w:tcPr>
            <w:tcW w:w="810" w:type="dxa"/>
          </w:tcPr>
          <w:p w:rsidR="00217D1F" w:rsidRPr="00217D1F" w:rsidRDefault="00217D1F" w:rsidP="00217D1F">
            <w:pPr>
              <w:spacing w:after="0" w:line="240" w:lineRule="auto"/>
              <w:jc w:val="right"/>
              <w:rPr>
                <w:rFonts w:ascii="Calibri" w:eastAsia="Times New Roman" w:hAnsi="Calibri" w:cs="Times New Roman"/>
                <w:b/>
                <w:sz w:val="20"/>
                <w:szCs w:val="20"/>
              </w:rPr>
            </w:pPr>
            <w:r w:rsidRPr="00217D1F">
              <w:rPr>
                <w:rFonts w:ascii="Calibri" w:eastAsia="Times New Roman" w:hAnsi="Calibri" w:cs="Times New Roman"/>
                <w:b/>
                <w:sz w:val="20"/>
                <w:szCs w:val="20"/>
              </w:rPr>
              <w:t>2013</w:t>
            </w:r>
          </w:p>
        </w:tc>
        <w:tc>
          <w:tcPr>
            <w:tcW w:w="810" w:type="dxa"/>
          </w:tcPr>
          <w:p w:rsidR="00217D1F" w:rsidRPr="00217D1F" w:rsidRDefault="00217D1F" w:rsidP="00217D1F">
            <w:pPr>
              <w:spacing w:after="0" w:line="240" w:lineRule="auto"/>
              <w:jc w:val="right"/>
              <w:rPr>
                <w:rFonts w:ascii="Calibri" w:eastAsia="Times New Roman" w:hAnsi="Calibri" w:cs="Times New Roman"/>
                <w:b/>
                <w:sz w:val="20"/>
                <w:szCs w:val="20"/>
              </w:rPr>
            </w:pPr>
            <w:r w:rsidRPr="00217D1F">
              <w:rPr>
                <w:rFonts w:ascii="Calibri" w:eastAsia="Times New Roman" w:hAnsi="Calibri" w:cs="Times New Roman"/>
                <w:b/>
                <w:sz w:val="20"/>
                <w:szCs w:val="20"/>
              </w:rPr>
              <w:t>2014</w:t>
            </w:r>
          </w:p>
        </w:tc>
        <w:tc>
          <w:tcPr>
            <w:tcW w:w="936" w:type="dxa"/>
            <w:vMerge/>
          </w:tcPr>
          <w:p w:rsidR="00217D1F" w:rsidRPr="00217D1F" w:rsidRDefault="00217D1F" w:rsidP="00217D1F">
            <w:pPr>
              <w:spacing w:after="0" w:line="240" w:lineRule="auto"/>
              <w:rPr>
                <w:rFonts w:ascii="Calibri" w:eastAsia="Times New Roman" w:hAnsi="Calibri" w:cs="Times New Roman"/>
                <w:sz w:val="20"/>
                <w:szCs w:val="20"/>
              </w:rPr>
            </w:pPr>
          </w:p>
        </w:tc>
        <w:tc>
          <w:tcPr>
            <w:tcW w:w="882" w:type="dxa"/>
            <w:vMerge/>
          </w:tcPr>
          <w:p w:rsidR="00217D1F" w:rsidRPr="00217D1F" w:rsidRDefault="00217D1F" w:rsidP="00217D1F">
            <w:pPr>
              <w:spacing w:after="0" w:line="240" w:lineRule="auto"/>
              <w:rPr>
                <w:rFonts w:ascii="Calibri" w:eastAsia="Times New Roman" w:hAnsi="Calibri" w:cs="Times New Roman"/>
                <w:sz w:val="20"/>
                <w:szCs w:val="20"/>
              </w:rPr>
            </w:pPr>
          </w:p>
        </w:tc>
      </w:tr>
      <w:tr w:rsidR="00217D1F" w:rsidRPr="00217D1F">
        <w:tc>
          <w:tcPr>
            <w:tcW w:w="1278" w:type="dxa"/>
            <w:vMerge w:val="restart"/>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District</w:t>
            </w: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416</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64.1</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65</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64.1</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62</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-2.1</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-2.1</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416</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28.0%</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-1.0%</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SGP</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649</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val="restart"/>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State</w:t>
            </w:r>
          </w:p>
        </w:tc>
        <w:tc>
          <w:tcPr>
            <w:tcW w:w="720" w:type="dxa"/>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CPI</w:t>
            </w:r>
          </w:p>
        </w:tc>
        <w:tc>
          <w:tcPr>
            <w:tcW w:w="99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241</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069</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77</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76.5</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76.8</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77.1</w:t>
            </w:r>
          </w:p>
        </w:tc>
        <w:tc>
          <w:tcPr>
            <w:tcW w:w="936"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0.1</w:t>
            </w:r>
          </w:p>
        </w:tc>
        <w:tc>
          <w:tcPr>
            <w:tcW w:w="882"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0.3</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P+</w:t>
            </w:r>
          </w:p>
        </w:tc>
        <w:tc>
          <w:tcPr>
            <w:tcW w:w="99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241</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069</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48.0%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48.0%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48.0%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50.0%</w:t>
            </w:r>
          </w:p>
        </w:tc>
        <w:tc>
          <w:tcPr>
            <w:tcW w:w="936"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2.0%</w:t>
            </w:r>
          </w:p>
        </w:tc>
        <w:tc>
          <w:tcPr>
            <w:tcW w:w="882"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2.0%</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SGP</w:t>
            </w:r>
          </w:p>
        </w:tc>
        <w:tc>
          <w:tcPr>
            <w:tcW w:w="99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183</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w:t>
            </w:r>
          </w:p>
        </w:tc>
      </w:tr>
      <w:tr w:rsidR="00217D1F" w:rsidRPr="00217D1F">
        <w:tc>
          <w:tcPr>
            <w:tcW w:w="1278" w:type="dxa"/>
            <w:vMerge w:val="restart"/>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District</w:t>
            </w: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334</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64.1</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65</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64.3</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61.9</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-2.2</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-2.4</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334</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28.0%</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-2.0%</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SGP</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597</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val="restart"/>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State</w:t>
            </w:r>
          </w:p>
        </w:tc>
        <w:tc>
          <w:tcPr>
            <w:tcW w:w="720" w:type="dxa"/>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CPI</w:t>
            </w:r>
          </w:p>
        </w:tc>
        <w:tc>
          <w:tcPr>
            <w:tcW w:w="99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189</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662</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77.1</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76.7</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77.2</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77.5</w:t>
            </w:r>
          </w:p>
        </w:tc>
        <w:tc>
          <w:tcPr>
            <w:tcW w:w="936"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0.4</w:t>
            </w:r>
          </w:p>
        </w:tc>
        <w:tc>
          <w:tcPr>
            <w:tcW w:w="882"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0.3</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P+</w:t>
            </w:r>
          </w:p>
        </w:tc>
        <w:tc>
          <w:tcPr>
            <w:tcW w:w="99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189</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662</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49.0%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50.0%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50.0%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51.0%</w:t>
            </w:r>
          </w:p>
        </w:tc>
        <w:tc>
          <w:tcPr>
            <w:tcW w:w="936"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2.0%</w:t>
            </w:r>
          </w:p>
        </w:tc>
        <w:tc>
          <w:tcPr>
            <w:tcW w:w="882"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1.0%</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SGP</w:t>
            </w:r>
          </w:p>
        </w:tc>
        <w:tc>
          <w:tcPr>
            <w:tcW w:w="99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145</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w:t>
            </w:r>
          </w:p>
        </w:tc>
      </w:tr>
      <w:tr w:rsidR="00217D1F" w:rsidRPr="00217D1F">
        <w:tc>
          <w:tcPr>
            <w:tcW w:w="1278" w:type="dxa"/>
            <w:vMerge w:val="restart"/>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District</w:t>
            </w: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704</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51.2</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52.7</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51.5</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44.9</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-6.3</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-6.6</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704</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5.0%</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-4.0%</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SGP</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409</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29</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-9</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val="restart"/>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State</w:t>
            </w:r>
          </w:p>
        </w:tc>
        <w:tc>
          <w:tcPr>
            <w:tcW w:w="720" w:type="dxa"/>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CPI</w:t>
            </w:r>
          </w:p>
        </w:tc>
        <w:tc>
          <w:tcPr>
            <w:tcW w:w="99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90</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777</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68.3</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67.3</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66.8</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66.6</w:t>
            </w:r>
          </w:p>
        </w:tc>
        <w:tc>
          <w:tcPr>
            <w:tcW w:w="936"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-1.7</w:t>
            </w:r>
          </w:p>
        </w:tc>
        <w:tc>
          <w:tcPr>
            <w:tcW w:w="882"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-0.2</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P+</w:t>
            </w:r>
          </w:p>
        </w:tc>
        <w:tc>
          <w:tcPr>
            <w:tcW w:w="99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90</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777</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30.0%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31.0%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30.0%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31.0%</w:t>
            </w:r>
          </w:p>
        </w:tc>
        <w:tc>
          <w:tcPr>
            <w:tcW w:w="936"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1.0%</w:t>
            </w:r>
          </w:p>
        </w:tc>
        <w:tc>
          <w:tcPr>
            <w:tcW w:w="882"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1.0%</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SGP</w:t>
            </w:r>
          </w:p>
        </w:tc>
        <w:tc>
          <w:tcPr>
            <w:tcW w:w="99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66</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w:t>
            </w:r>
          </w:p>
        </w:tc>
      </w:tr>
      <w:tr w:rsidR="00217D1F" w:rsidRPr="00217D1F">
        <w:tc>
          <w:tcPr>
            <w:tcW w:w="1278" w:type="dxa"/>
            <w:vMerge w:val="restart"/>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District</w:t>
            </w: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900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50.3</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52.2</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52.2</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50.4</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0.1</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-1.8</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900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10.0%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13.0%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13.0%</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0.0%</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SGP</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558</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38</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val="restart"/>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State</w:t>
            </w:r>
          </w:p>
        </w:tc>
        <w:tc>
          <w:tcPr>
            <w:tcW w:w="720" w:type="dxa"/>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CPI</w:t>
            </w:r>
          </w:p>
        </w:tc>
        <w:tc>
          <w:tcPr>
            <w:tcW w:w="99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47</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477</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66.2</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66.2</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67.4</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67.8</w:t>
            </w:r>
          </w:p>
        </w:tc>
        <w:tc>
          <w:tcPr>
            <w:tcW w:w="936"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1.6</w:t>
            </w:r>
          </w:p>
        </w:tc>
        <w:tc>
          <w:tcPr>
            <w:tcW w:w="882"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0.4</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tcPr>
          <w:p w:rsidR="00217D1F" w:rsidRPr="00217D1F" w:rsidRDefault="00217D1F" w:rsidP="00217D1F">
            <w:pPr>
              <w:spacing w:after="0" w:line="240" w:lineRule="auto"/>
              <w:rPr>
                <w:rFonts w:ascii="Calibri" w:eastAsia="Times New Roman" w:hAnsi="Calibri" w:cs="Times New Roman"/>
                <w:sz w:val="20"/>
                <w:szCs w:val="20"/>
              </w:rPr>
            </w:pPr>
          </w:p>
        </w:tc>
        <w:tc>
          <w:tcPr>
            <w:tcW w:w="720" w:type="dxa"/>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P+</w:t>
            </w:r>
          </w:p>
        </w:tc>
        <w:tc>
          <w:tcPr>
            <w:tcW w:w="99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47</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477</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33.0%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34.0%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35.0%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36.0%</w:t>
            </w:r>
          </w:p>
        </w:tc>
        <w:tc>
          <w:tcPr>
            <w:tcW w:w="936"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3.0%</w:t>
            </w:r>
          </w:p>
        </w:tc>
        <w:tc>
          <w:tcPr>
            <w:tcW w:w="882"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1.0%</w:t>
            </w:r>
          </w:p>
        </w:tc>
      </w:tr>
      <w:tr w:rsidR="00217D1F" w:rsidRPr="00217D1F">
        <w:tc>
          <w:tcPr>
            <w:tcW w:w="1278" w:type="dxa"/>
            <w:vMerge/>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17D1F" w:rsidRPr="00217D1F" w:rsidRDefault="00217D1F" w:rsidP="00217D1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SGP</w:t>
            </w:r>
          </w:p>
        </w:tc>
        <w:tc>
          <w:tcPr>
            <w:tcW w:w="99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32</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w:t>
            </w:r>
          </w:p>
        </w:tc>
      </w:tr>
      <w:tr w:rsidR="00217D1F" w:rsidRPr="00217D1F">
        <w:tc>
          <w:tcPr>
            <w:tcW w:w="1278" w:type="dxa"/>
            <w:vMerge w:val="restart"/>
            <w:vAlign w:val="center"/>
          </w:tcPr>
          <w:p w:rsidR="00217D1F" w:rsidRPr="00217D1F" w:rsidRDefault="00217D1F" w:rsidP="00217D1F">
            <w:pPr>
              <w:spacing w:after="0" w:line="240" w:lineRule="auto"/>
              <w:jc w:val="center"/>
              <w:rPr>
                <w:rFonts w:ascii="Calibri" w:eastAsia="Times New Roman" w:hAnsi="Calibri" w:cs="Times New Roman"/>
                <w:b/>
                <w:sz w:val="20"/>
                <w:szCs w:val="20"/>
              </w:rPr>
            </w:pPr>
            <w:r w:rsidRPr="00217D1F">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District</w:t>
            </w: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629</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67.1</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67.1</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66.7</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64.3</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-2.8</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-2.4</w:t>
            </w:r>
          </w:p>
        </w:tc>
      </w:tr>
      <w:tr w:rsidR="00217D1F" w:rsidRPr="00217D1F">
        <w:tc>
          <w:tcPr>
            <w:tcW w:w="1278" w:type="dxa"/>
            <w:vMerge/>
          </w:tcPr>
          <w:p w:rsidR="00217D1F" w:rsidRPr="00217D1F" w:rsidRDefault="00217D1F" w:rsidP="00217D1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629</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32.0%</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-2.0%</w:t>
            </w:r>
          </w:p>
        </w:tc>
      </w:tr>
      <w:tr w:rsidR="00217D1F" w:rsidRPr="00217D1F">
        <w:tc>
          <w:tcPr>
            <w:tcW w:w="1278" w:type="dxa"/>
            <w:vMerge/>
          </w:tcPr>
          <w:p w:rsidR="00217D1F" w:rsidRPr="00217D1F" w:rsidRDefault="00217D1F" w:rsidP="00217D1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17D1F" w:rsidRPr="00217D1F" w:rsidRDefault="00217D1F" w:rsidP="00217D1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SGP</w:t>
            </w:r>
          </w:p>
        </w:tc>
        <w:tc>
          <w:tcPr>
            <w:tcW w:w="99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804</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w:t>
            </w:r>
          </w:p>
        </w:tc>
      </w:tr>
      <w:tr w:rsidR="00217D1F" w:rsidRPr="00217D1F">
        <w:tc>
          <w:tcPr>
            <w:tcW w:w="1278" w:type="dxa"/>
            <w:vMerge/>
          </w:tcPr>
          <w:p w:rsidR="00217D1F" w:rsidRPr="00217D1F" w:rsidRDefault="00217D1F" w:rsidP="00217D1F">
            <w:pPr>
              <w:spacing w:after="0" w:line="240" w:lineRule="auto"/>
              <w:rPr>
                <w:rFonts w:ascii="Calibri" w:eastAsia="Times New Roman" w:hAnsi="Calibri" w:cs="Times New Roman"/>
                <w:sz w:val="20"/>
                <w:szCs w:val="20"/>
              </w:rPr>
            </w:pPr>
          </w:p>
        </w:tc>
        <w:tc>
          <w:tcPr>
            <w:tcW w:w="810" w:type="dxa"/>
            <w:vMerge w:val="restart"/>
            <w:vAlign w:val="center"/>
          </w:tcPr>
          <w:p w:rsidR="00217D1F" w:rsidRPr="00217D1F" w:rsidRDefault="00217D1F" w:rsidP="00217D1F">
            <w:pPr>
              <w:spacing w:after="0" w:line="240" w:lineRule="auto"/>
              <w:jc w:val="center"/>
              <w:rPr>
                <w:rFonts w:ascii="Calibri" w:eastAsia="Times New Roman" w:hAnsi="Calibri" w:cs="Times New Roman"/>
                <w:sz w:val="20"/>
                <w:szCs w:val="20"/>
              </w:rPr>
            </w:pPr>
            <w:r w:rsidRPr="00217D1F">
              <w:rPr>
                <w:rFonts w:ascii="Calibri" w:eastAsia="Times New Roman" w:hAnsi="Calibri" w:cs="Times New Roman"/>
                <w:sz w:val="20"/>
                <w:szCs w:val="20"/>
              </w:rPr>
              <w:t>State</w:t>
            </w:r>
          </w:p>
        </w:tc>
        <w:tc>
          <w:tcPr>
            <w:tcW w:w="720" w:type="dxa"/>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CPI</w:t>
            </w:r>
          </w:p>
        </w:tc>
        <w:tc>
          <w:tcPr>
            <w:tcW w:w="99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488</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744</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87.2</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86.7</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86.8</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86.7</w:t>
            </w:r>
          </w:p>
        </w:tc>
        <w:tc>
          <w:tcPr>
            <w:tcW w:w="936"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-0.5</w:t>
            </w:r>
          </w:p>
        </w:tc>
        <w:tc>
          <w:tcPr>
            <w:tcW w:w="882"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-0.1</w:t>
            </w:r>
          </w:p>
        </w:tc>
      </w:tr>
      <w:tr w:rsidR="00217D1F" w:rsidRPr="00217D1F">
        <w:tc>
          <w:tcPr>
            <w:tcW w:w="1278" w:type="dxa"/>
            <w:vMerge/>
          </w:tcPr>
          <w:p w:rsidR="00217D1F" w:rsidRPr="00217D1F" w:rsidRDefault="00217D1F" w:rsidP="00217D1F">
            <w:pPr>
              <w:spacing w:after="0" w:line="240" w:lineRule="auto"/>
              <w:rPr>
                <w:rFonts w:ascii="Calibri" w:eastAsia="Times New Roman" w:hAnsi="Calibri" w:cs="Times New Roman"/>
                <w:sz w:val="20"/>
                <w:szCs w:val="20"/>
              </w:rPr>
            </w:pPr>
          </w:p>
        </w:tc>
        <w:tc>
          <w:tcPr>
            <w:tcW w:w="810" w:type="dxa"/>
            <w:vMerge/>
          </w:tcPr>
          <w:p w:rsidR="00217D1F" w:rsidRPr="00217D1F" w:rsidRDefault="00217D1F" w:rsidP="00217D1F">
            <w:pPr>
              <w:spacing w:after="0" w:line="240" w:lineRule="auto"/>
              <w:rPr>
                <w:rFonts w:ascii="Calibri" w:eastAsia="Times New Roman" w:hAnsi="Calibri" w:cs="Times New Roman"/>
                <w:sz w:val="20"/>
                <w:szCs w:val="20"/>
              </w:rPr>
            </w:pPr>
          </w:p>
        </w:tc>
        <w:tc>
          <w:tcPr>
            <w:tcW w:w="720" w:type="dxa"/>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P+</w:t>
            </w:r>
          </w:p>
        </w:tc>
        <w:tc>
          <w:tcPr>
            <w:tcW w:w="99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488</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744</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69.0%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69.0%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69.0%</w:t>
            </w:r>
          </w:p>
        </w:tc>
        <w:tc>
          <w:tcPr>
            <w:tcW w:w="810"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69.0%</w:t>
            </w:r>
          </w:p>
        </w:tc>
        <w:tc>
          <w:tcPr>
            <w:tcW w:w="936"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0.0%</w:t>
            </w:r>
          </w:p>
        </w:tc>
        <w:tc>
          <w:tcPr>
            <w:tcW w:w="882" w:type="dxa"/>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0.0%</w:t>
            </w:r>
          </w:p>
        </w:tc>
      </w:tr>
      <w:tr w:rsidR="00217D1F" w:rsidRPr="00217D1F">
        <w:tc>
          <w:tcPr>
            <w:tcW w:w="1278" w:type="dxa"/>
            <w:vMerge/>
            <w:tcBorders>
              <w:bottom w:val="single" w:sz="4" w:space="0" w:color="auto"/>
            </w:tcBorders>
          </w:tcPr>
          <w:p w:rsidR="00217D1F" w:rsidRPr="00217D1F" w:rsidRDefault="00217D1F" w:rsidP="00217D1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17D1F" w:rsidRPr="00217D1F" w:rsidRDefault="00217D1F" w:rsidP="00217D1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sz w:val="20"/>
                <w:szCs w:val="20"/>
              </w:rPr>
              <w:t>SGP</w:t>
            </w:r>
          </w:p>
        </w:tc>
        <w:tc>
          <w:tcPr>
            <w:tcW w:w="99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390</w:t>
            </w:r>
            <w:r w:rsidR="00BA00D0">
              <w:rPr>
                <w:rFonts w:ascii="Calibri" w:eastAsia="Times New Roman" w:hAnsi="Calibri" w:cs="Times New Roman"/>
                <w:color w:val="000000"/>
                <w:sz w:val="20"/>
                <w:szCs w:val="20"/>
              </w:rPr>
              <w:t>,</w:t>
            </w:r>
            <w:r w:rsidRPr="00217D1F">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436DF" w:rsidRDefault="00217D1F">
            <w:pPr>
              <w:spacing w:after="0" w:line="240" w:lineRule="auto"/>
              <w:jc w:val="center"/>
              <w:rPr>
                <w:rFonts w:ascii="Calibri" w:eastAsia="Times New Roman" w:hAnsi="Calibri" w:cs="Times New Roman"/>
                <w:color w:val="000000"/>
                <w:sz w:val="20"/>
                <w:szCs w:val="20"/>
              </w:rPr>
            </w:pPr>
            <w:r w:rsidRPr="00217D1F">
              <w:rPr>
                <w:rFonts w:ascii="Calibri" w:eastAsia="Times New Roman" w:hAnsi="Calibri" w:cs="Times New Roman"/>
                <w:color w:val="000000"/>
                <w:sz w:val="20"/>
                <w:szCs w:val="20"/>
              </w:rPr>
              <w:t>-1</w:t>
            </w:r>
          </w:p>
        </w:tc>
      </w:tr>
      <w:tr w:rsidR="00217D1F" w:rsidRPr="00217D1F">
        <w:tc>
          <w:tcPr>
            <w:tcW w:w="8856" w:type="dxa"/>
            <w:gridSpan w:val="10"/>
            <w:tcBorders>
              <w:left w:val="nil"/>
              <w:bottom w:val="nil"/>
              <w:right w:val="nil"/>
            </w:tcBorders>
          </w:tcPr>
          <w:p w:rsidR="00217D1F" w:rsidRPr="00217D1F" w:rsidRDefault="00217D1F" w:rsidP="00217D1F">
            <w:pPr>
              <w:spacing w:after="0" w:line="240" w:lineRule="auto"/>
              <w:rPr>
                <w:rFonts w:ascii="Calibri" w:eastAsia="Times New Roman" w:hAnsi="Calibri" w:cs="Times New Roman"/>
                <w:sz w:val="20"/>
                <w:szCs w:val="20"/>
              </w:rPr>
            </w:pPr>
            <w:r w:rsidRPr="00217D1F">
              <w:rPr>
                <w:rFonts w:ascii="Calibri" w:eastAsia="Times New Roman" w:hAnsi="Calibri" w:cs="Times New Roman"/>
                <w:bCs/>
                <w:color w:val="000000"/>
                <w:kern w:val="28"/>
                <w:sz w:val="20"/>
                <w:szCs w:val="20"/>
              </w:rPr>
              <w:t xml:space="preserve">Notes: The number of students included in CPI and percent </w:t>
            </w:r>
            <w:r w:rsidRPr="00217D1F">
              <w:rPr>
                <w:rFonts w:ascii="Calibri" w:eastAsia="Times New Roman" w:hAnsi="Calibri" w:cs="Times New Roman"/>
                <w:bCs/>
                <w:i/>
                <w:color w:val="000000"/>
                <w:kern w:val="28"/>
                <w:sz w:val="20"/>
                <w:szCs w:val="20"/>
              </w:rPr>
              <w:t>Proficient</w:t>
            </w:r>
            <w:r w:rsidRPr="00217D1F">
              <w:rPr>
                <w:rFonts w:ascii="Calibri" w:eastAsia="Times New Roman" w:hAnsi="Calibri" w:cs="Times New Roman"/>
                <w:bCs/>
                <w:color w:val="000000"/>
                <w:kern w:val="28"/>
                <w:sz w:val="20"/>
                <w:szCs w:val="20"/>
              </w:rPr>
              <w:t xml:space="preserve"> or </w:t>
            </w:r>
            <w:r w:rsidRPr="00217D1F">
              <w:rPr>
                <w:rFonts w:ascii="Calibri" w:eastAsia="Times New Roman" w:hAnsi="Calibri" w:cs="Times New Roman"/>
                <w:bCs/>
                <w:i/>
                <w:color w:val="000000"/>
                <w:kern w:val="28"/>
                <w:sz w:val="20"/>
                <w:szCs w:val="20"/>
              </w:rPr>
              <w:t>Advanced</w:t>
            </w:r>
            <w:r w:rsidRPr="00217D1F">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163C0F">
              <w:rPr>
                <w:rFonts w:ascii="Calibri" w:eastAsia="Times New Roman" w:hAnsi="Calibri" w:cs="Times New Roman"/>
                <w:bCs/>
                <w:color w:val="000000"/>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52819" w:rsidRPr="00152819" w:rsidRDefault="00152819" w:rsidP="00152819">
      <w:pPr>
        <w:spacing w:after="0" w:line="240" w:lineRule="auto"/>
        <w:jc w:val="center"/>
        <w:rPr>
          <w:rFonts w:ascii="Calibri" w:eastAsia="Calibri" w:hAnsi="Calibri" w:cs="Times New Roman"/>
          <w:b/>
          <w:sz w:val="20"/>
        </w:rPr>
      </w:pPr>
      <w:r w:rsidRPr="00152819">
        <w:rPr>
          <w:rFonts w:ascii="Calibri" w:eastAsia="Calibri" w:hAnsi="Calibri" w:cs="Times New Roman"/>
          <w:b/>
          <w:sz w:val="20"/>
        </w:rPr>
        <w:lastRenderedPageBreak/>
        <w:t>Table B3b: Holyoke Public Schools</w:t>
      </w:r>
    </w:p>
    <w:p w:rsidR="00152819" w:rsidRPr="00152819" w:rsidRDefault="00152819" w:rsidP="00152819">
      <w:pPr>
        <w:spacing w:after="0"/>
        <w:jc w:val="center"/>
        <w:rPr>
          <w:rFonts w:ascii="Calibri" w:eastAsia="Calibri" w:hAnsi="Calibri" w:cs="Times New Roman"/>
          <w:b/>
          <w:sz w:val="20"/>
        </w:rPr>
      </w:pPr>
      <w:r w:rsidRPr="00152819">
        <w:rPr>
          <w:rFonts w:ascii="Calibri" w:eastAsia="Calibri" w:hAnsi="Calibri" w:cs="Times New Roman"/>
          <w:b/>
          <w:sz w:val="20"/>
        </w:rPr>
        <w:t>Mathematics (All Grades)</w:t>
      </w:r>
    </w:p>
    <w:p w:rsidR="00152819" w:rsidRPr="00152819" w:rsidRDefault="00152819" w:rsidP="00152819">
      <w:pPr>
        <w:spacing w:after="0"/>
        <w:jc w:val="center"/>
        <w:rPr>
          <w:rFonts w:ascii="Calibri" w:eastAsia="Calibri" w:hAnsi="Calibri" w:cs="Times New Roman"/>
          <w:b/>
          <w:sz w:val="20"/>
        </w:rPr>
      </w:pPr>
      <w:r w:rsidRPr="00152819">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152819" w:rsidRPr="00152819">
        <w:tc>
          <w:tcPr>
            <w:tcW w:w="2808" w:type="dxa"/>
            <w:gridSpan w:val="3"/>
            <w:vMerge w:val="restart"/>
            <w:vAlign w:val="center"/>
          </w:tcPr>
          <w:p w:rsidR="00152819" w:rsidRPr="00152819" w:rsidRDefault="00152819" w:rsidP="00152819">
            <w:pPr>
              <w:spacing w:after="0" w:line="240" w:lineRule="auto"/>
              <w:jc w:val="center"/>
              <w:rPr>
                <w:rFonts w:ascii="Calibri" w:eastAsia="Times New Roman" w:hAnsi="Calibri" w:cs="Times New Roman"/>
                <w:b/>
                <w:sz w:val="20"/>
                <w:szCs w:val="20"/>
              </w:rPr>
            </w:pPr>
            <w:r w:rsidRPr="00152819">
              <w:rPr>
                <w:rFonts w:ascii="Calibri" w:eastAsia="Times New Roman" w:hAnsi="Calibri" w:cs="Times New Roman"/>
                <w:b/>
                <w:sz w:val="20"/>
                <w:szCs w:val="20"/>
              </w:rPr>
              <w:t>Group and Measure</w:t>
            </w:r>
          </w:p>
        </w:tc>
        <w:tc>
          <w:tcPr>
            <w:tcW w:w="990" w:type="dxa"/>
            <w:vMerge w:val="restart"/>
            <w:vAlign w:val="center"/>
          </w:tcPr>
          <w:p w:rsidR="00152819" w:rsidRPr="00152819" w:rsidRDefault="00152819" w:rsidP="00152819">
            <w:pPr>
              <w:spacing w:after="0" w:line="240" w:lineRule="auto"/>
              <w:jc w:val="center"/>
              <w:rPr>
                <w:rFonts w:ascii="Calibri" w:eastAsia="Times New Roman" w:hAnsi="Calibri" w:cs="Times New Roman"/>
                <w:b/>
                <w:sz w:val="20"/>
                <w:szCs w:val="20"/>
              </w:rPr>
            </w:pPr>
            <w:r w:rsidRPr="00152819">
              <w:rPr>
                <w:rFonts w:ascii="Calibri" w:eastAsia="Times New Roman" w:hAnsi="Calibri" w:cs="Times New Roman"/>
                <w:b/>
                <w:sz w:val="20"/>
                <w:szCs w:val="20"/>
              </w:rPr>
              <w:t>Number Included (2014)</w:t>
            </w:r>
          </w:p>
        </w:tc>
        <w:tc>
          <w:tcPr>
            <w:tcW w:w="3240" w:type="dxa"/>
            <w:gridSpan w:val="4"/>
            <w:vMerge w:val="restart"/>
            <w:vAlign w:val="center"/>
          </w:tcPr>
          <w:p w:rsidR="00152819" w:rsidRPr="00152819" w:rsidRDefault="00152819" w:rsidP="00152819">
            <w:pPr>
              <w:spacing w:after="0" w:line="240" w:lineRule="auto"/>
              <w:jc w:val="center"/>
              <w:rPr>
                <w:rFonts w:ascii="Calibri" w:eastAsia="Times New Roman" w:hAnsi="Calibri" w:cs="Times New Roman"/>
                <w:b/>
                <w:sz w:val="20"/>
                <w:szCs w:val="20"/>
              </w:rPr>
            </w:pPr>
            <w:r w:rsidRPr="00152819">
              <w:rPr>
                <w:rFonts w:ascii="Calibri" w:eastAsia="Times New Roman" w:hAnsi="Calibri" w:cs="Times New Roman"/>
                <w:b/>
                <w:sz w:val="20"/>
                <w:szCs w:val="20"/>
              </w:rPr>
              <w:t>Spring MCAS Year</w:t>
            </w:r>
          </w:p>
        </w:tc>
        <w:tc>
          <w:tcPr>
            <w:tcW w:w="1818" w:type="dxa"/>
            <w:gridSpan w:val="2"/>
          </w:tcPr>
          <w:p w:rsidR="00152819" w:rsidRPr="00152819" w:rsidRDefault="00152819" w:rsidP="00152819">
            <w:pPr>
              <w:spacing w:after="0" w:line="240" w:lineRule="auto"/>
              <w:rPr>
                <w:rFonts w:ascii="Calibri" w:eastAsia="Times New Roman" w:hAnsi="Calibri" w:cs="Times New Roman"/>
                <w:b/>
                <w:sz w:val="20"/>
                <w:szCs w:val="20"/>
              </w:rPr>
            </w:pPr>
            <w:r w:rsidRPr="00152819">
              <w:rPr>
                <w:rFonts w:ascii="Calibri" w:eastAsia="Times New Roman" w:hAnsi="Calibri" w:cs="Times New Roman"/>
                <w:b/>
                <w:sz w:val="20"/>
                <w:szCs w:val="20"/>
              </w:rPr>
              <w:t>Gains and Declines</w:t>
            </w:r>
          </w:p>
        </w:tc>
      </w:tr>
      <w:tr w:rsidR="00152819" w:rsidRPr="00152819">
        <w:trPr>
          <w:trHeight w:val="244"/>
        </w:trPr>
        <w:tc>
          <w:tcPr>
            <w:tcW w:w="2808" w:type="dxa"/>
            <w:gridSpan w:val="3"/>
            <w:vMerge/>
          </w:tcPr>
          <w:p w:rsidR="00152819" w:rsidRPr="00152819" w:rsidRDefault="00152819" w:rsidP="00152819">
            <w:pPr>
              <w:spacing w:after="0" w:line="240" w:lineRule="auto"/>
              <w:rPr>
                <w:rFonts w:ascii="Calibri" w:eastAsia="Times New Roman" w:hAnsi="Calibri" w:cs="Times New Roman"/>
                <w:b/>
                <w:sz w:val="20"/>
                <w:szCs w:val="20"/>
              </w:rPr>
            </w:pPr>
          </w:p>
        </w:tc>
        <w:tc>
          <w:tcPr>
            <w:tcW w:w="990" w:type="dxa"/>
            <w:vMerge/>
          </w:tcPr>
          <w:p w:rsidR="00152819" w:rsidRPr="00152819" w:rsidRDefault="00152819" w:rsidP="00152819">
            <w:pPr>
              <w:spacing w:after="0" w:line="240" w:lineRule="auto"/>
              <w:rPr>
                <w:rFonts w:ascii="Calibri" w:eastAsia="Times New Roman" w:hAnsi="Calibri" w:cs="Times New Roman"/>
                <w:b/>
                <w:sz w:val="20"/>
                <w:szCs w:val="20"/>
              </w:rPr>
            </w:pPr>
          </w:p>
        </w:tc>
        <w:tc>
          <w:tcPr>
            <w:tcW w:w="3240" w:type="dxa"/>
            <w:gridSpan w:val="4"/>
            <w:vMerge/>
          </w:tcPr>
          <w:p w:rsidR="00152819" w:rsidRPr="00152819" w:rsidRDefault="00152819" w:rsidP="00152819">
            <w:pPr>
              <w:spacing w:after="0" w:line="240" w:lineRule="auto"/>
              <w:rPr>
                <w:rFonts w:ascii="Calibri" w:eastAsia="Times New Roman" w:hAnsi="Calibri" w:cs="Times New Roman"/>
                <w:b/>
                <w:sz w:val="20"/>
                <w:szCs w:val="20"/>
              </w:rPr>
            </w:pPr>
          </w:p>
        </w:tc>
        <w:tc>
          <w:tcPr>
            <w:tcW w:w="936" w:type="dxa"/>
            <w:vMerge w:val="restart"/>
          </w:tcPr>
          <w:p w:rsidR="00152819" w:rsidRPr="00152819" w:rsidRDefault="00152819" w:rsidP="00152819">
            <w:pPr>
              <w:spacing w:after="0" w:line="240" w:lineRule="auto"/>
              <w:rPr>
                <w:rFonts w:ascii="Calibri" w:eastAsia="Times New Roman" w:hAnsi="Calibri" w:cs="Times New Roman"/>
                <w:b/>
                <w:sz w:val="20"/>
                <w:szCs w:val="20"/>
              </w:rPr>
            </w:pPr>
            <w:r w:rsidRPr="00152819">
              <w:rPr>
                <w:rFonts w:ascii="Calibri" w:eastAsia="Times New Roman" w:hAnsi="Calibri" w:cs="Times New Roman"/>
                <w:b/>
                <w:sz w:val="20"/>
                <w:szCs w:val="20"/>
              </w:rPr>
              <w:t>4 Year Trend</w:t>
            </w:r>
          </w:p>
        </w:tc>
        <w:tc>
          <w:tcPr>
            <w:tcW w:w="882" w:type="dxa"/>
            <w:vMerge w:val="restart"/>
          </w:tcPr>
          <w:p w:rsidR="00152819" w:rsidRPr="00152819" w:rsidRDefault="00152819" w:rsidP="00152819">
            <w:pPr>
              <w:spacing w:after="0" w:line="240" w:lineRule="auto"/>
              <w:rPr>
                <w:rFonts w:ascii="Calibri" w:eastAsia="Times New Roman" w:hAnsi="Calibri" w:cs="Times New Roman"/>
                <w:b/>
                <w:sz w:val="20"/>
                <w:szCs w:val="20"/>
              </w:rPr>
            </w:pPr>
            <w:r w:rsidRPr="00152819">
              <w:rPr>
                <w:rFonts w:ascii="Calibri" w:eastAsia="Times New Roman" w:hAnsi="Calibri" w:cs="Times New Roman"/>
                <w:b/>
                <w:sz w:val="20"/>
                <w:szCs w:val="20"/>
              </w:rPr>
              <w:t>2-Year Trend</w:t>
            </w:r>
          </w:p>
        </w:tc>
      </w:tr>
      <w:tr w:rsidR="00152819" w:rsidRPr="00152819">
        <w:tc>
          <w:tcPr>
            <w:tcW w:w="2808" w:type="dxa"/>
            <w:gridSpan w:val="3"/>
            <w:vMerge/>
          </w:tcPr>
          <w:p w:rsidR="00152819" w:rsidRPr="00152819" w:rsidRDefault="00152819" w:rsidP="00152819">
            <w:pPr>
              <w:spacing w:after="0" w:line="240" w:lineRule="auto"/>
              <w:rPr>
                <w:rFonts w:ascii="Calibri" w:eastAsia="Times New Roman" w:hAnsi="Calibri" w:cs="Times New Roman"/>
                <w:sz w:val="20"/>
                <w:szCs w:val="20"/>
              </w:rPr>
            </w:pPr>
          </w:p>
        </w:tc>
        <w:tc>
          <w:tcPr>
            <w:tcW w:w="990" w:type="dxa"/>
            <w:vMerge/>
          </w:tcPr>
          <w:p w:rsidR="00152819" w:rsidRPr="00152819" w:rsidRDefault="00152819" w:rsidP="00152819">
            <w:pPr>
              <w:spacing w:after="0" w:line="240" w:lineRule="auto"/>
              <w:rPr>
                <w:rFonts w:ascii="Calibri" w:eastAsia="Times New Roman" w:hAnsi="Calibri" w:cs="Times New Roman"/>
                <w:sz w:val="20"/>
                <w:szCs w:val="20"/>
              </w:rPr>
            </w:pPr>
          </w:p>
        </w:tc>
        <w:tc>
          <w:tcPr>
            <w:tcW w:w="810" w:type="dxa"/>
          </w:tcPr>
          <w:p w:rsidR="00152819" w:rsidRPr="00152819" w:rsidRDefault="00152819" w:rsidP="00152819">
            <w:pPr>
              <w:spacing w:after="0" w:line="240" w:lineRule="auto"/>
              <w:jc w:val="right"/>
              <w:rPr>
                <w:rFonts w:ascii="Calibri" w:eastAsia="Times New Roman" w:hAnsi="Calibri" w:cs="Times New Roman"/>
                <w:b/>
                <w:sz w:val="20"/>
                <w:szCs w:val="20"/>
              </w:rPr>
            </w:pPr>
            <w:r w:rsidRPr="00152819">
              <w:rPr>
                <w:rFonts w:ascii="Calibri" w:eastAsia="Times New Roman" w:hAnsi="Calibri" w:cs="Times New Roman"/>
                <w:b/>
                <w:sz w:val="20"/>
                <w:szCs w:val="20"/>
              </w:rPr>
              <w:t>2011</w:t>
            </w:r>
          </w:p>
        </w:tc>
        <w:tc>
          <w:tcPr>
            <w:tcW w:w="810" w:type="dxa"/>
          </w:tcPr>
          <w:p w:rsidR="00152819" w:rsidRPr="00152819" w:rsidRDefault="00152819" w:rsidP="00152819">
            <w:pPr>
              <w:spacing w:after="0" w:line="240" w:lineRule="auto"/>
              <w:jc w:val="right"/>
              <w:rPr>
                <w:rFonts w:ascii="Calibri" w:eastAsia="Times New Roman" w:hAnsi="Calibri" w:cs="Times New Roman"/>
                <w:b/>
                <w:sz w:val="20"/>
                <w:szCs w:val="20"/>
              </w:rPr>
            </w:pPr>
            <w:r w:rsidRPr="00152819">
              <w:rPr>
                <w:rFonts w:ascii="Calibri" w:eastAsia="Times New Roman" w:hAnsi="Calibri" w:cs="Times New Roman"/>
                <w:b/>
                <w:sz w:val="20"/>
                <w:szCs w:val="20"/>
              </w:rPr>
              <w:t>2012</w:t>
            </w:r>
          </w:p>
        </w:tc>
        <w:tc>
          <w:tcPr>
            <w:tcW w:w="810" w:type="dxa"/>
          </w:tcPr>
          <w:p w:rsidR="00152819" w:rsidRPr="00152819" w:rsidRDefault="00152819" w:rsidP="00152819">
            <w:pPr>
              <w:spacing w:after="0" w:line="240" w:lineRule="auto"/>
              <w:jc w:val="right"/>
              <w:rPr>
                <w:rFonts w:ascii="Calibri" w:eastAsia="Times New Roman" w:hAnsi="Calibri" w:cs="Times New Roman"/>
                <w:b/>
                <w:sz w:val="20"/>
                <w:szCs w:val="20"/>
              </w:rPr>
            </w:pPr>
            <w:r w:rsidRPr="00152819">
              <w:rPr>
                <w:rFonts w:ascii="Calibri" w:eastAsia="Times New Roman" w:hAnsi="Calibri" w:cs="Times New Roman"/>
                <w:b/>
                <w:sz w:val="20"/>
                <w:szCs w:val="20"/>
              </w:rPr>
              <w:t>2013</w:t>
            </w:r>
          </w:p>
        </w:tc>
        <w:tc>
          <w:tcPr>
            <w:tcW w:w="810" w:type="dxa"/>
          </w:tcPr>
          <w:p w:rsidR="00152819" w:rsidRPr="00152819" w:rsidRDefault="00152819" w:rsidP="00152819">
            <w:pPr>
              <w:spacing w:after="0" w:line="240" w:lineRule="auto"/>
              <w:jc w:val="right"/>
              <w:rPr>
                <w:rFonts w:ascii="Calibri" w:eastAsia="Times New Roman" w:hAnsi="Calibri" w:cs="Times New Roman"/>
                <w:b/>
                <w:sz w:val="20"/>
                <w:szCs w:val="20"/>
              </w:rPr>
            </w:pPr>
            <w:r w:rsidRPr="00152819">
              <w:rPr>
                <w:rFonts w:ascii="Calibri" w:eastAsia="Times New Roman" w:hAnsi="Calibri" w:cs="Times New Roman"/>
                <w:b/>
                <w:sz w:val="20"/>
                <w:szCs w:val="20"/>
              </w:rPr>
              <w:t>2014</w:t>
            </w:r>
          </w:p>
        </w:tc>
        <w:tc>
          <w:tcPr>
            <w:tcW w:w="936" w:type="dxa"/>
            <w:vMerge/>
          </w:tcPr>
          <w:p w:rsidR="00152819" w:rsidRPr="00152819" w:rsidRDefault="00152819" w:rsidP="00152819">
            <w:pPr>
              <w:spacing w:after="0" w:line="240" w:lineRule="auto"/>
              <w:rPr>
                <w:rFonts w:ascii="Calibri" w:eastAsia="Times New Roman" w:hAnsi="Calibri" w:cs="Times New Roman"/>
                <w:sz w:val="20"/>
                <w:szCs w:val="20"/>
              </w:rPr>
            </w:pPr>
          </w:p>
        </w:tc>
        <w:tc>
          <w:tcPr>
            <w:tcW w:w="882" w:type="dxa"/>
            <w:vMerge/>
          </w:tcPr>
          <w:p w:rsidR="00152819" w:rsidRPr="00152819" w:rsidRDefault="00152819" w:rsidP="00152819">
            <w:pPr>
              <w:spacing w:after="0" w:line="240" w:lineRule="auto"/>
              <w:rPr>
                <w:rFonts w:ascii="Calibri" w:eastAsia="Times New Roman" w:hAnsi="Calibri" w:cs="Times New Roman"/>
                <w:sz w:val="20"/>
                <w:szCs w:val="20"/>
              </w:rPr>
            </w:pPr>
          </w:p>
        </w:tc>
      </w:tr>
      <w:tr w:rsidR="00152819" w:rsidRPr="00152819">
        <w:tc>
          <w:tcPr>
            <w:tcW w:w="1278" w:type="dxa"/>
            <w:vMerge w:val="restart"/>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District</w:t>
            </w: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417</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56</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58.2</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56.1</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-2.1</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417</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24.0%</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-2.0%</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SGP</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671</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45</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-9</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-7</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val="restart"/>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State</w:t>
            </w:r>
          </w:p>
        </w:tc>
        <w:tc>
          <w:tcPr>
            <w:tcW w:w="720" w:type="dxa"/>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CPI</w:t>
            </w:r>
          </w:p>
        </w:tc>
        <w:tc>
          <w:tcPr>
            <w:tcW w:w="99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241</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896</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67.1</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67</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68.6</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68.4</w:t>
            </w:r>
          </w:p>
        </w:tc>
        <w:tc>
          <w:tcPr>
            <w:tcW w:w="936"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1.3</w:t>
            </w:r>
          </w:p>
        </w:tc>
        <w:tc>
          <w:tcPr>
            <w:tcW w:w="882"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-0.2</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P+</w:t>
            </w:r>
          </w:p>
        </w:tc>
        <w:tc>
          <w:tcPr>
            <w:tcW w:w="99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241</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896</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37.0%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37.0%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40.0%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40.0%</w:t>
            </w:r>
          </w:p>
        </w:tc>
        <w:tc>
          <w:tcPr>
            <w:tcW w:w="936"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3.0%</w:t>
            </w:r>
          </w:p>
        </w:tc>
        <w:tc>
          <w:tcPr>
            <w:tcW w:w="882"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0.0%</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SGP</w:t>
            </w:r>
          </w:p>
        </w:tc>
        <w:tc>
          <w:tcPr>
            <w:tcW w:w="99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184</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w:t>
            </w:r>
          </w:p>
        </w:tc>
      </w:tr>
      <w:tr w:rsidR="00152819" w:rsidRPr="00152819">
        <w:tc>
          <w:tcPr>
            <w:tcW w:w="1278" w:type="dxa"/>
            <w:vMerge w:val="restart"/>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District</w:t>
            </w: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336</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56.2</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58.4</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55.9</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0.9</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-2.5</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336</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24.0%</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-2.0%</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SGP</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618</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45</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-9</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-7</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val="restart"/>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State</w:t>
            </w:r>
          </w:p>
        </w:tc>
        <w:tc>
          <w:tcPr>
            <w:tcW w:w="720" w:type="dxa"/>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CPI</w:t>
            </w:r>
          </w:p>
        </w:tc>
        <w:tc>
          <w:tcPr>
            <w:tcW w:w="99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190</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183</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67.3</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67.3</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69</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68.8</w:t>
            </w:r>
          </w:p>
        </w:tc>
        <w:tc>
          <w:tcPr>
            <w:tcW w:w="936"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1.5</w:t>
            </w:r>
          </w:p>
        </w:tc>
        <w:tc>
          <w:tcPr>
            <w:tcW w:w="882"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-0.2</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P+</w:t>
            </w:r>
          </w:p>
        </w:tc>
        <w:tc>
          <w:tcPr>
            <w:tcW w:w="99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190</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183</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38.0%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38.0%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41.0%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41.0%</w:t>
            </w:r>
          </w:p>
        </w:tc>
        <w:tc>
          <w:tcPr>
            <w:tcW w:w="936"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3.0%</w:t>
            </w:r>
          </w:p>
        </w:tc>
        <w:tc>
          <w:tcPr>
            <w:tcW w:w="882"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0.0%</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SGP</w:t>
            </w:r>
          </w:p>
        </w:tc>
        <w:tc>
          <w:tcPr>
            <w:tcW w:w="99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146</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w:t>
            </w:r>
          </w:p>
        </w:tc>
      </w:tr>
      <w:tr w:rsidR="00152819" w:rsidRPr="00152819">
        <w:tc>
          <w:tcPr>
            <w:tcW w:w="1278" w:type="dxa"/>
            <w:vMerge w:val="restart"/>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District</w:t>
            </w: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704</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44.1</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46.4</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45.1</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42.5</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-1.6</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-2.6</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704</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6.0%</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0.0%</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SGP</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416</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45.5</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36</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-9.5</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-7</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val="restart"/>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State</w:t>
            </w:r>
          </w:p>
        </w:tc>
        <w:tc>
          <w:tcPr>
            <w:tcW w:w="720" w:type="dxa"/>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CPI</w:t>
            </w:r>
          </w:p>
        </w:tc>
        <w:tc>
          <w:tcPr>
            <w:tcW w:w="99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91</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181</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57.7</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56.9</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57.4</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57.1</w:t>
            </w:r>
          </w:p>
        </w:tc>
        <w:tc>
          <w:tcPr>
            <w:tcW w:w="936"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-0.6</w:t>
            </w:r>
          </w:p>
        </w:tc>
        <w:tc>
          <w:tcPr>
            <w:tcW w:w="882"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-0.3</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P+</w:t>
            </w:r>
          </w:p>
        </w:tc>
        <w:tc>
          <w:tcPr>
            <w:tcW w:w="99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91</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181</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22.0%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21.0%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22.0%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22.0%</w:t>
            </w:r>
          </w:p>
        </w:tc>
        <w:tc>
          <w:tcPr>
            <w:tcW w:w="936"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0.0%</w:t>
            </w:r>
          </w:p>
        </w:tc>
        <w:tc>
          <w:tcPr>
            <w:tcW w:w="882"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0.0%</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SGP</w:t>
            </w:r>
          </w:p>
        </w:tc>
        <w:tc>
          <w:tcPr>
            <w:tcW w:w="99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67</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w:t>
            </w:r>
          </w:p>
        </w:tc>
      </w:tr>
      <w:tr w:rsidR="00152819" w:rsidRPr="00152819">
        <w:tc>
          <w:tcPr>
            <w:tcW w:w="1278" w:type="dxa"/>
            <w:vMerge w:val="restart"/>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District</w:t>
            </w: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904</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44.8</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45.9</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48.8</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46.7</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1.9</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-2.1</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904</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10.0%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13.0%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13.0%</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0.0%</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SGP</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564</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42.5</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-8.5</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-10.5</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val="restart"/>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State</w:t>
            </w:r>
          </w:p>
        </w:tc>
        <w:tc>
          <w:tcPr>
            <w:tcW w:w="720" w:type="dxa"/>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CPI</w:t>
            </w:r>
          </w:p>
        </w:tc>
        <w:tc>
          <w:tcPr>
            <w:tcW w:w="99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47</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847</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62</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61.6</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63.9</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63.8</w:t>
            </w:r>
          </w:p>
        </w:tc>
        <w:tc>
          <w:tcPr>
            <w:tcW w:w="936"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1.8</w:t>
            </w:r>
          </w:p>
        </w:tc>
        <w:tc>
          <w:tcPr>
            <w:tcW w:w="882"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-0.1</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tcPr>
          <w:p w:rsidR="00152819" w:rsidRPr="00152819" w:rsidRDefault="00152819" w:rsidP="00152819">
            <w:pPr>
              <w:spacing w:after="0" w:line="240" w:lineRule="auto"/>
              <w:rPr>
                <w:rFonts w:ascii="Calibri" w:eastAsia="Times New Roman" w:hAnsi="Calibri" w:cs="Times New Roman"/>
                <w:sz w:val="20"/>
                <w:szCs w:val="20"/>
              </w:rPr>
            </w:pPr>
          </w:p>
        </w:tc>
        <w:tc>
          <w:tcPr>
            <w:tcW w:w="720" w:type="dxa"/>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P+</w:t>
            </w:r>
          </w:p>
        </w:tc>
        <w:tc>
          <w:tcPr>
            <w:tcW w:w="99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47</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847</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32.0%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32.0%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35.0%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36.0%</w:t>
            </w:r>
          </w:p>
        </w:tc>
        <w:tc>
          <w:tcPr>
            <w:tcW w:w="936"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4.0%</w:t>
            </w:r>
          </w:p>
        </w:tc>
        <w:tc>
          <w:tcPr>
            <w:tcW w:w="882"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1.0%</w:t>
            </w:r>
          </w:p>
        </w:tc>
      </w:tr>
      <w:tr w:rsidR="00152819" w:rsidRPr="00152819">
        <w:tc>
          <w:tcPr>
            <w:tcW w:w="1278" w:type="dxa"/>
            <w:vMerge/>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152819" w:rsidRPr="00152819" w:rsidRDefault="00152819" w:rsidP="0015281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SGP</w:t>
            </w:r>
          </w:p>
        </w:tc>
        <w:tc>
          <w:tcPr>
            <w:tcW w:w="99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32</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w:t>
            </w:r>
          </w:p>
        </w:tc>
      </w:tr>
      <w:tr w:rsidR="00152819" w:rsidRPr="00152819">
        <w:tc>
          <w:tcPr>
            <w:tcW w:w="1278" w:type="dxa"/>
            <w:vMerge w:val="restart"/>
            <w:vAlign w:val="center"/>
          </w:tcPr>
          <w:p w:rsidR="00152819" w:rsidRPr="00152819" w:rsidRDefault="00152819" w:rsidP="00152819">
            <w:pPr>
              <w:spacing w:after="0" w:line="240" w:lineRule="auto"/>
              <w:jc w:val="center"/>
              <w:rPr>
                <w:rFonts w:ascii="Calibri" w:eastAsia="Times New Roman" w:hAnsi="Calibri" w:cs="Times New Roman"/>
                <w:b/>
                <w:sz w:val="20"/>
                <w:szCs w:val="20"/>
              </w:rPr>
            </w:pPr>
            <w:r w:rsidRPr="00152819">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District</w:t>
            </w: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631</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58.2</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58.3</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60.9</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58.5</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0.3</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-2.4</w:t>
            </w:r>
          </w:p>
        </w:tc>
      </w:tr>
      <w:tr w:rsidR="00152819" w:rsidRPr="00152819">
        <w:tc>
          <w:tcPr>
            <w:tcW w:w="1278" w:type="dxa"/>
            <w:vMerge/>
          </w:tcPr>
          <w:p w:rsidR="00152819" w:rsidRPr="00152819" w:rsidRDefault="00152819" w:rsidP="0015281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631</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28.0%</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-2.0%</w:t>
            </w:r>
          </w:p>
        </w:tc>
      </w:tr>
      <w:tr w:rsidR="00152819" w:rsidRPr="00152819">
        <w:tc>
          <w:tcPr>
            <w:tcW w:w="1278" w:type="dxa"/>
            <w:vMerge/>
          </w:tcPr>
          <w:p w:rsidR="00152819" w:rsidRPr="00152819" w:rsidRDefault="00152819" w:rsidP="0015281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52819" w:rsidRPr="00152819" w:rsidRDefault="00152819" w:rsidP="0015281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SGP</w:t>
            </w:r>
          </w:p>
        </w:tc>
        <w:tc>
          <w:tcPr>
            <w:tcW w:w="99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826</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45</w:t>
            </w:r>
          </w:p>
        </w:tc>
        <w:tc>
          <w:tcPr>
            <w:tcW w:w="936"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-9</w:t>
            </w:r>
          </w:p>
        </w:tc>
        <w:tc>
          <w:tcPr>
            <w:tcW w:w="882" w:type="dxa"/>
            <w:shd w:val="clear" w:color="auto" w:fill="D9D9D9" w:themeFill="background1" w:themeFillShade="D9"/>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-8</w:t>
            </w:r>
          </w:p>
        </w:tc>
      </w:tr>
      <w:tr w:rsidR="00152819" w:rsidRPr="00152819">
        <w:tc>
          <w:tcPr>
            <w:tcW w:w="1278" w:type="dxa"/>
            <w:vMerge/>
          </w:tcPr>
          <w:p w:rsidR="00152819" w:rsidRPr="00152819" w:rsidRDefault="00152819" w:rsidP="00152819">
            <w:pPr>
              <w:spacing w:after="0" w:line="240" w:lineRule="auto"/>
              <w:rPr>
                <w:rFonts w:ascii="Calibri" w:eastAsia="Times New Roman" w:hAnsi="Calibri" w:cs="Times New Roman"/>
                <w:sz w:val="20"/>
                <w:szCs w:val="20"/>
              </w:rPr>
            </w:pPr>
          </w:p>
        </w:tc>
        <w:tc>
          <w:tcPr>
            <w:tcW w:w="810" w:type="dxa"/>
            <w:vMerge w:val="restart"/>
            <w:vAlign w:val="center"/>
          </w:tcPr>
          <w:p w:rsidR="00152819" w:rsidRPr="00152819" w:rsidRDefault="00152819" w:rsidP="00152819">
            <w:pPr>
              <w:spacing w:after="0" w:line="240" w:lineRule="auto"/>
              <w:jc w:val="center"/>
              <w:rPr>
                <w:rFonts w:ascii="Calibri" w:eastAsia="Times New Roman" w:hAnsi="Calibri" w:cs="Times New Roman"/>
                <w:sz w:val="20"/>
                <w:szCs w:val="20"/>
              </w:rPr>
            </w:pPr>
            <w:r w:rsidRPr="00152819">
              <w:rPr>
                <w:rFonts w:ascii="Calibri" w:eastAsia="Times New Roman" w:hAnsi="Calibri" w:cs="Times New Roman"/>
                <w:sz w:val="20"/>
                <w:szCs w:val="20"/>
              </w:rPr>
              <w:t>State</w:t>
            </w:r>
          </w:p>
        </w:tc>
        <w:tc>
          <w:tcPr>
            <w:tcW w:w="720" w:type="dxa"/>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CPI</w:t>
            </w:r>
          </w:p>
        </w:tc>
        <w:tc>
          <w:tcPr>
            <w:tcW w:w="99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490</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288</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79.9</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79.9</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80.8</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80.3</w:t>
            </w:r>
          </w:p>
        </w:tc>
        <w:tc>
          <w:tcPr>
            <w:tcW w:w="936"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0.4</w:t>
            </w:r>
          </w:p>
        </w:tc>
        <w:tc>
          <w:tcPr>
            <w:tcW w:w="882"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-0.5</w:t>
            </w:r>
          </w:p>
        </w:tc>
      </w:tr>
      <w:tr w:rsidR="00152819" w:rsidRPr="00152819">
        <w:tc>
          <w:tcPr>
            <w:tcW w:w="1278" w:type="dxa"/>
            <w:vMerge/>
          </w:tcPr>
          <w:p w:rsidR="00152819" w:rsidRPr="00152819" w:rsidRDefault="00152819" w:rsidP="00152819">
            <w:pPr>
              <w:spacing w:after="0" w:line="240" w:lineRule="auto"/>
              <w:rPr>
                <w:rFonts w:ascii="Calibri" w:eastAsia="Times New Roman" w:hAnsi="Calibri" w:cs="Times New Roman"/>
                <w:sz w:val="20"/>
                <w:szCs w:val="20"/>
              </w:rPr>
            </w:pPr>
          </w:p>
        </w:tc>
        <w:tc>
          <w:tcPr>
            <w:tcW w:w="810" w:type="dxa"/>
            <w:vMerge/>
          </w:tcPr>
          <w:p w:rsidR="00152819" w:rsidRPr="00152819" w:rsidRDefault="00152819" w:rsidP="00152819">
            <w:pPr>
              <w:spacing w:after="0" w:line="240" w:lineRule="auto"/>
              <w:rPr>
                <w:rFonts w:ascii="Calibri" w:eastAsia="Times New Roman" w:hAnsi="Calibri" w:cs="Times New Roman"/>
                <w:sz w:val="20"/>
                <w:szCs w:val="20"/>
              </w:rPr>
            </w:pPr>
          </w:p>
        </w:tc>
        <w:tc>
          <w:tcPr>
            <w:tcW w:w="720" w:type="dxa"/>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P+</w:t>
            </w:r>
          </w:p>
        </w:tc>
        <w:tc>
          <w:tcPr>
            <w:tcW w:w="99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490</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288</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58.0%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59.0%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61.0%</w:t>
            </w:r>
          </w:p>
        </w:tc>
        <w:tc>
          <w:tcPr>
            <w:tcW w:w="810"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60.0%</w:t>
            </w:r>
          </w:p>
        </w:tc>
        <w:tc>
          <w:tcPr>
            <w:tcW w:w="936"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2.0%</w:t>
            </w:r>
          </w:p>
        </w:tc>
        <w:tc>
          <w:tcPr>
            <w:tcW w:w="882" w:type="dxa"/>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-1.0%</w:t>
            </w:r>
          </w:p>
        </w:tc>
      </w:tr>
      <w:tr w:rsidR="00152819" w:rsidRPr="00152819">
        <w:tc>
          <w:tcPr>
            <w:tcW w:w="1278" w:type="dxa"/>
            <w:vMerge/>
            <w:tcBorders>
              <w:bottom w:val="single" w:sz="4" w:space="0" w:color="auto"/>
            </w:tcBorders>
          </w:tcPr>
          <w:p w:rsidR="00152819" w:rsidRPr="00152819" w:rsidRDefault="00152819" w:rsidP="00152819">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152819" w:rsidRPr="00152819" w:rsidRDefault="00152819" w:rsidP="0015281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sz w:val="20"/>
                <w:szCs w:val="20"/>
              </w:rPr>
              <w:t>SGP</w:t>
            </w:r>
          </w:p>
        </w:tc>
        <w:tc>
          <w:tcPr>
            <w:tcW w:w="99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392</w:t>
            </w:r>
            <w:r w:rsidR="00BA00D0">
              <w:rPr>
                <w:rFonts w:ascii="Calibri" w:eastAsia="Times New Roman" w:hAnsi="Calibri" w:cs="Times New Roman"/>
                <w:color w:val="000000"/>
                <w:sz w:val="20"/>
                <w:szCs w:val="20"/>
              </w:rPr>
              <w:t>,</w:t>
            </w:r>
            <w:r w:rsidRPr="00152819">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436DF" w:rsidRDefault="00152819">
            <w:pPr>
              <w:spacing w:after="0" w:line="240" w:lineRule="auto"/>
              <w:jc w:val="center"/>
              <w:rPr>
                <w:rFonts w:ascii="Calibri" w:eastAsia="Times New Roman" w:hAnsi="Calibri" w:cs="Times New Roman"/>
                <w:color w:val="000000"/>
                <w:sz w:val="20"/>
                <w:szCs w:val="20"/>
              </w:rPr>
            </w:pPr>
            <w:r w:rsidRPr="00152819">
              <w:rPr>
                <w:rFonts w:ascii="Calibri" w:eastAsia="Times New Roman" w:hAnsi="Calibri" w:cs="Times New Roman"/>
                <w:color w:val="000000"/>
                <w:sz w:val="20"/>
                <w:szCs w:val="20"/>
              </w:rPr>
              <w:t>-1</w:t>
            </w:r>
          </w:p>
        </w:tc>
      </w:tr>
      <w:tr w:rsidR="00152819" w:rsidRPr="00152819">
        <w:tc>
          <w:tcPr>
            <w:tcW w:w="8856" w:type="dxa"/>
            <w:gridSpan w:val="10"/>
            <w:tcBorders>
              <w:left w:val="nil"/>
              <w:bottom w:val="nil"/>
              <w:right w:val="nil"/>
            </w:tcBorders>
          </w:tcPr>
          <w:p w:rsidR="00152819" w:rsidRPr="00152819" w:rsidRDefault="00152819" w:rsidP="00152819">
            <w:pPr>
              <w:spacing w:after="0" w:line="240" w:lineRule="auto"/>
              <w:rPr>
                <w:rFonts w:ascii="Calibri" w:eastAsia="Times New Roman" w:hAnsi="Calibri" w:cs="Times New Roman"/>
                <w:sz w:val="20"/>
                <w:szCs w:val="20"/>
              </w:rPr>
            </w:pPr>
            <w:r w:rsidRPr="00152819">
              <w:rPr>
                <w:rFonts w:ascii="Calibri" w:eastAsia="Times New Roman" w:hAnsi="Calibri" w:cs="Times New Roman"/>
                <w:bCs/>
                <w:sz w:val="20"/>
                <w:szCs w:val="20"/>
              </w:rPr>
              <w:t xml:space="preserve">Notes: The number of students included in CPI and percent </w:t>
            </w:r>
            <w:r w:rsidRPr="00152819">
              <w:rPr>
                <w:rFonts w:ascii="Calibri" w:eastAsia="Times New Roman" w:hAnsi="Calibri" w:cs="Times New Roman"/>
                <w:bCs/>
                <w:i/>
                <w:sz w:val="20"/>
                <w:szCs w:val="20"/>
              </w:rPr>
              <w:t>Proficient</w:t>
            </w:r>
            <w:r w:rsidRPr="00152819">
              <w:rPr>
                <w:rFonts w:ascii="Calibri" w:eastAsia="Times New Roman" w:hAnsi="Calibri" w:cs="Times New Roman"/>
                <w:bCs/>
                <w:sz w:val="20"/>
                <w:szCs w:val="20"/>
              </w:rPr>
              <w:t xml:space="preserve"> or </w:t>
            </w:r>
            <w:r w:rsidRPr="00152819">
              <w:rPr>
                <w:rFonts w:ascii="Calibri" w:eastAsia="Times New Roman" w:hAnsi="Calibri" w:cs="Times New Roman"/>
                <w:bCs/>
                <w:i/>
                <w:sz w:val="20"/>
                <w:szCs w:val="20"/>
              </w:rPr>
              <w:t>Advanced</w:t>
            </w:r>
            <w:r w:rsidRPr="00152819">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30842" w:rsidRDefault="00D30842" w:rsidP="002F1EBE">
      <w:pPr>
        <w:spacing w:after="0" w:line="240" w:lineRule="auto"/>
        <w:jc w:val="center"/>
        <w:rPr>
          <w:rFonts w:ascii="Calibri" w:eastAsia="Calibri" w:hAnsi="Calibri" w:cs="Times New Roman"/>
          <w:b/>
          <w:sz w:val="20"/>
        </w:rPr>
      </w:pPr>
    </w:p>
    <w:p w:rsidR="007479E1" w:rsidRPr="007479E1" w:rsidRDefault="007479E1" w:rsidP="007479E1">
      <w:pPr>
        <w:spacing w:after="0" w:line="240" w:lineRule="auto"/>
        <w:jc w:val="center"/>
        <w:rPr>
          <w:rFonts w:ascii="Calibri" w:eastAsia="Calibri" w:hAnsi="Calibri" w:cs="Times New Roman"/>
          <w:b/>
          <w:sz w:val="20"/>
        </w:rPr>
      </w:pPr>
      <w:r w:rsidRPr="007479E1">
        <w:rPr>
          <w:rFonts w:ascii="Calibri" w:eastAsia="Calibri" w:hAnsi="Calibri" w:cs="Times New Roman"/>
          <w:b/>
          <w:sz w:val="20"/>
        </w:rPr>
        <w:lastRenderedPageBreak/>
        <w:t>Table B3c: Holyoke Public Schools</w:t>
      </w:r>
    </w:p>
    <w:p w:rsidR="007479E1" w:rsidRPr="007479E1" w:rsidRDefault="007479E1" w:rsidP="007479E1">
      <w:pPr>
        <w:spacing w:after="0"/>
        <w:jc w:val="center"/>
        <w:rPr>
          <w:rFonts w:ascii="Calibri" w:eastAsia="Calibri" w:hAnsi="Calibri" w:cs="Times New Roman"/>
          <w:b/>
          <w:sz w:val="20"/>
        </w:rPr>
      </w:pPr>
      <w:r w:rsidRPr="007479E1">
        <w:rPr>
          <w:rFonts w:ascii="Calibri" w:eastAsia="Calibri" w:hAnsi="Calibri" w:cs="Times New Roman"/>
          <w:b/>
          <w:sz w:val="20"/>
        </w:rPr>
        <w:t>Science and Technology/Engineering (All Grades)</w:t>
      </w:r>
    </w:p>
    <w:p w:rsidR="007479E1" w:rsidRPr="007479E1" w:rsidRDefault="007479E1" w:rsidP="007479E1">
      <w:pPr>
        <w:spacing w:after="0" w:line="240" w:lineRule="auto"/>
        <w:jc w:val="center"/>
        <w:rPr>
          <w:rFonts w:ascii="Calibri" w:eastAsia="Calibri" w:hAnsi="Calibri" w:cs="Times New Roman"/>
          <w:b/>
          <w:sz w:val="20"/>
          <w:szCs w:val="24"/>
        </w:rPr>
      </w:pPr>
      <w:r w:rsidRPr="007479E1">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7479E1" w:rsidRPr="007479E1">
        <w:tc>
          <w:tcPr>
            <w:tcW w:w="2808" w:type="dxa"/>
            <w:gridSpan w:val="3"/>
            <w:vMerge w:val="restart"/>
            <w:vAlign w:val="center"/>
          </w:tcPr>
          <w:p w:rsidR="007479E1" w:rsidRPr="007479E1" w:rsidRDefault="007479E1" w:rsidP="007479E1">
            <w:pPr>
              <w:spacing w:after="0" w:line="240" w:lineRule="auto"/>
              <w:jc w:val="center"/>
              <w:rPr>
                <w:rFonts w:ascii="Calibri" w:eastAsia="Times New Roman" w:hAnsi="Calibri" w:cs="Times New Roman"/>
                <w:b/>
                <w:sz w:val="20"/>
                <w:szCs w:val="20"/>
              </w:rPr>
            </w:pPr>
            <w:r w:rsidRPr="007479E1">
              <w:rPr>
                <w:rFonts w:ascii="Calibri" w:eastAsia="Times New Roman" w:hAnsi="Calibri" w:cs="Times New Roman"/>
                <w:b/>
                <w:sz w:val="20"/>
                <w:szCs w:val="20"/>
              </w:rPr>
              <w:t>Group and Measure</w:t>
            </w:r>
          </w:p>
        </w:tc>
        <w:tc>
          <w:tcPr>
            <w:tcW w:w="990" w:type="dxa"/>
            <w:vMerge w:val="restart"/>
            <w:vAlign w:val="center"/>
          </w:tcPr>
          <w:p w:rsidR="007479E1" w:rsidRPr="007479E1" w:rsidRDefault="007479E1" w:rsidP="007479E1">
            <w:pPr>
              <w:spacing w:after="0" w:line="240" w:lineRule="auto"/>
              <w:jc w:val="center"/>
              <w:rPr>
                <w:rFonts w:ascii="Calibri" w:eastAsia="Times New Roman" w:hAnsi="Calibri" w:cs="Times New Roman"/>
                <w:b/>
                <w:sz w:val="20"/>
                <w:szCs w:val="20"/>
              </w:rPr>
            </w:pPr>
            <w:r w:rsidRPr="007479E1">
              <w:rPr>
                <w:rFonts w:ascii="Calibri" w:eastAsia="Times New Roman" w:hAnsi="Calibri" w:cs="Times New Roman"/>
                <w:b/>
                <w:sz w:val="20"/>
                <w:szCs w:val="20"/>
              </w:rPr>
              <w:t>Number Included (2014)</w:t>
            </w:r>
          </w:p>
        </w:tc>
        <w:tc>
          <w:tcPr>
            <w:tcW w:w="3240" w:type="dxa"/>
            <w:gridSpan w:val="4"/>
            <w:vMerge w:val="restart"/>
            <w:vAlign w:val="center"/>
          </w:tcPr>
          <w:p w:rsidR="007479E1" w:rsidRPr="007479E1" w:rsidRDefault="007479E1" w:rsidP="007479E1">
            <w:pPr>
              <w:spacing w:after="0" w:line="240" w:lineRule="auto"/>
              <w:jc w:val="center"/>
              <w:rPr>
                <w:rFonts w:ascii="Calibri" w:eastAsia="Times New Roman" w:hAnsi="Calibri" w:cs="Times New Roman"/>
                <w:b/>
                <w:sz w:val="20"/>
                <w:szCs w:val="20"/>
              </w:rPr>
            </w:pPr>
            <w:r w:rsidRPr="007479E1">
              <w:rPr>
                <w:rFonts w:ascii="Calibri" w:eastAsia="Times New Roman" w:hAnsi="Calibri" w:cs="Times New Roman"/>
                <w:b/>
                <w:sz w:val="20"/>
                <w:szCs w:val="20"/>
              </w:rPr>
              <w:t>Spring MCAS Year</w:t>
            </w:r>
          </w:p>
        </w:tc>
        <w:tc>
          <w:tcPr>
            <w:tcW w:w="1818" w:type="dxa"/>
            <w:gridSpan w:val="2"/>
          </w:tcPr>
          <w:p w:rsidR="007479E1" w:rsidRPr="007479E1" w:rsidRDefault="007479E1" w:rsidP="007479E1">
            <w:pPr>
              <w:spacing w:after="0" w:line="240" w:lineRule="auto"/>
              <w:rPr>
                <w:rFonts w:ascii="Calibri" w:eastAsia="Times New Roman" w:hAnsi="Calibri" w:cs="Times New Roman"/>
                <w:b/>
                <w:sz w:val="20"/>
                <w:szCs w:val="20"/>
              </w:rPr>
            </w:pPr>
            <w:r w:rsidRPr="007479E1">
              <w:rPr>
                <w:rFonts w:ascii="Calibri" w:eastAsia="Times New Roman" w:hAnsi="Calibri" w:cs="Times New Roman"/>
                <w:b/>
                <w:sz w:val="20"/>
                <w:szCs w:val="20"/>
              </w:rPr>
              <w:t>Gains and Declines</w:t>
            </w:r>
          </w:p>
        </w:tc>
      </w:tr>
      <w:tr w:rsidR="007479E1" w:rsidRPr="007479E1">
        <w:trPr>
          <w:trHeight w:val="244"/>
        </w:trPr>
        <w:tc>
          <w:tcPr>
            <w:tcW w:w="2808" w:type="dxa"/>
            <w:gridSpan w:val="3"/>
            <w:vMerge/>
          </w:tcPr>
          <w:p w:rsidR="007479E1" w:rsidRPr="007479E1" w:rsidRDefault="007479E1" w:rsidP="007479E1">
            <w:pPr>
              <w:spacing w:after="0" w:line="240" w:lineRule="auto"/>
              <w:rPr>
                <w:rFonts w:ascii="Calibri" w:eastAsia="Times New Roman" w:hAnsi="Calibri" w:cs="Times New Roman"/>
                <w:b/>
                <w:sz w:val="20"/>
                <w:szCs w:val="20"/>
              </w:rPr>
            </w:pPr>
          </w:p>
        </w:tc>
        <w:tc>
          <w:tcPr>
            <w:tcW w:w="990" w:type="dxa"/>
            <w:vMerge/>
          </w:tcPr>
          <w:p w:rsidR="007479E1" w:rsidRPr="007479E1" w:rsidRDefault="007479E1" w:rsidP="007479E1">
            <w:pPr>
              <w:spacing w:after="0" w:line="240" w:lineRule="auto"/>
              <w:rPr>
                <w:rFonts w:ascii="Calibri" w:eastAsia="Times New Roman" w:hAnsi="Calibri" w:cs="Times New Roman"/>
                <w:b/>
                <w:sz w:val="20"/>
                <w:szCs w:val="20"/>
              </w:rPr>
            </w:pPr>
          </w:p>
        </w:tc>
        <w:tc>
          <w:tcPr>
            <w:tcW w:w="3240" w:type="dxa"/>
            <w:gridSpan w:val="4"/>
            <w:vMerge/>
          </w:tcPr>
          <w:p w:rsidR="007479E1" w:rsidRPr="007479E1" w:rsidRDefault="007479E1" w:rsidP="007479E1">
            <w:pPr>
              <w:spacing w:after="0" w:line="240" w:lineRule="auto"/>
              <w:rPr>
                <w:rFonts w:ascii="Calibri" w:eastAsia="Times New Roman" w:hAnsi="Calibri" w:cs="Times New Roman"/>
                <w:b/>
                <w:sz w:val="20"/>
                <w:szCs w:val="20"/>
              </w:rPr>
            </w:pPr>
          </w:p>
        </w:tc>
        <w:tc>
          <w:tcPr>
            <w:tcW w:w="936" w:type="dxa"/>
            <w:vMerge w:val="restart"/>
          </w:tcPr>
          <w:p w:rsidR="007479E1" w:rsidRPr="007479E1" w:rsidRDefault="007479E1" w:rsidP="007479E1">
            <w:pPr>
              <w:spacing w:after="0" w:line="240" w:lineRule="auto"/>
              <w:rPr>
                <w:rFonts w:ascii="Calibri" w:eastAsia="Times New Roman" w:hAnsi="Calibri" w:cs="Times New Roman"/>
                <w:b/>
                <w:sz w:val="20"/>
                <w:szCs w:val="20"/>
              </w:rPr>
            </w:pPr>
            <w:r w:rsidRPr="007479E1">
              <w:rPr>
                <w:rFonts w:ascii="Calibri" w:eastAsia="Times New Roman" w:hAnsi="Calibri" w:cs="Times New Roman"/>
                <w:b/>
                <w:sz w:val="20"/>
                <w:szCs w:val="20"/>
              </w:rPr>
              <w:t>4 Year Trend</w:t>
            </w:r>
          </w:p>
        </w:tc>
        <w:tc>
          <w:tcPr>
            <w:tcW w:w="882" w:type="dxa"/>
            <w:vMerge w:val="restart"/>
          </w:tcPr>
          <w:p w:rsidR="007479E1" w:rsidRPr="007479E1" w:rsidRDefault="007479E1" w:rsidP="007479E1">
            <w:pPr>
              <w:spacing w:after="0" w:line="240" w:lineRule="auto"/>
              <w:rPr>
                <w:rFonts w:ascii="Calibri" w:eastAsia="Times New Roman" w:hAnsi="Calibri" w:cs="Times New Roman"/>
                <w:b/>
                <w:sz w:val="20"/>
                <w:szCs w:val="20"/>
              </w:rPr>
            </w:pPr>
            <w:r w:rsidRPr="007479E1">
              <w:rPr>
                <w:rFonts w:ascii="Calibri" w:eastAsia="Times New Roman" w:hAnsi="Calibri" w:cs="Times New Roman"/>
                <w:b/>
                <w:sz w:val="20"/>
                <w:szCs w:val="20"/>
              </w:rPr>
              <w:t>2-Year Trend</w:t>
            </w:r>
          </w:p>
        </w:tc>
      </w:tr>
      <w:tr w:rsidR="007479E1" w:rsidRPr="007479E1">
        <w:tc>
          <w:tcPr>
            <w:tcW w:w="2808" w:type="dxa"/>
            <w:gridSpan w:val="3"/>
            <w:vMerge/>
          </w:tcPr>
          <w:p w:rsidR="007479E1" w:rsidRPr="007479E1" w:rsidRDefault="007479E1" w:rsidP="007479E1">
            <w:pPr>
              <w:spacing w:after="0" w:line="240" w:lineRule="auto"/>
              <w:rPr>
                <w:rFonts w:ascii="Calibri" w:eastAsia="Times New Roman" w:hAnsi="Calibri" w:cs="Times New Roman"/>
                <w:sz w:val="20"/>
                <w:szCs w:val="20"/>
              </w:rPr>
            </w:pPr>
          </w:p>
        </w:tc>
        <w:tc>
          <w:tcPr>
            <w:tcW w:w="990" w:type="dxa"/>
            <w:vMerge/>
          </w:tcPr>
          <w:p w:rsidR="007479E1" w:rsidRPr="007479E1" w:rsidRDefault="007479E1" w:rsidP="007479E1">
            <w:pPr>
              <w:spacing w:after="0" w:line="240" w:lineRule="auto"/>
              <w:rPr>
                <w:rFonts w:ascii="Calibri" w:eastAsia="Times New Roman" w:hAnsi="Calibri" w:cs="Times New Roman"/>
                <w:sz w:val="20"/>
                <w:szCs w:val="20"/>
              </w:rPr>
            </w:pPr>
          </w:p>
        </w:tc>
        <w:tc>
          <w:tcPr>
            <w:tcW w:w="810" w:type="dxa"/>
          </w:tcPr>
          <w:p w:rsidR="007479E1" w:rsidRPr="007479E1" w:rsidRDefault="007479E1" w:rsidP="007479E1">
            <w:pPr>
              <w:spacing w:after="0" w:line="240" w:lineRule="auto"/>
              <w:jc w:val="right"/>
              <w:rPr>
                <w:rFonts w:ascii="Calibri" w:eastAsia="Times New Roman" w:hAnsi="Calibri" w:cs="Times New Roman"/>
                <w:b/>
                <w:sz w:val="20"/>
                <w:szCs w:val="20"/>
              </w:rPr>
            </w:pPr>
            <w:r w:rsidRPr="007479E1">
              <w:rPr>
                <w:rFonts w:ascii="Calibri" w:eastAsia="Times New Roman" w:hAnsi="Calibri" w:cs="Times New Roman"/>
                <w:b/>
                <w:sz w:val="20"/>
                <w:szCs w:val="20"/>
              </w:rPr>
              <w:t>2011</w:t>
            </w:r>
          </w:p>
        </w:tc>
        <w:tc>
          <w:tcPr>
            <w:tcW w:w="810" w:type="dxa"/>
          </w:tcPr>
          <w:p w:rsidR="007479E1" w:rsidRPr="007479E1" w:rsidRDefault="007479E1" w:rsidP="007479E1">
            <w:pPr>
              <w:spacing w:after="0" w:line="240" w:lineRule="auto"/>
              <w:jc w:val="right"/>
              <w:rPr>
                <w:rFonts w:ascii="Calibri" w:eastAsia="Times New Roman" w:hAnsi="Calibri" w:cs="Times New Roman"/>
                <w:b/>
                <w:sz w:val="20"/>
                <w:szCs w:val="20"/>
              </w:rPr>
            </w:pPr>
            <w:r w:rsidRPr="007479E1">
              <w:rPr>
                <w:rFonts w:ascii="Calibri" w:eastAsia="Times New Roman" w:hAnsi="Calibri" w:cs="Times New Roman"/>
                <w:b/>
                <w:sz w:val="20"/>
                <w:szCs w:val="20"/>
              </w:rPr>
              <w:t>2012</w:t>
            </w:r>
          </w:p>
        </w:tc>
        <w:tc>
          <w:tcPr>
            <w:tcW w:w="810" w:type="dxa"/>
          </w:tcPr>
          <w:p w:rsidR="007479E1" w:rsidRPr="007479E1" w:rsidRDefault="007479E1" w:rsidP="007479E1">
            <w:pPr>
              <w:spacing w:after="0" w:line="240" w:lineRule="auto"/>
              <w:jc w:val="right"/>
              <w:rPr>
                <w:rFonts w:ascii="Calibri" w:eastAsia="Times New Roman" w:hAnsi="Calibri" w:cs="Times New Roman"/>
                <w:b/>
                <w:sz w:val="20"/>
                <w:szCs w:val="20"/>
              </w:rPr>
            </w:pPr>
            <w:r w:rsidRPr="007479E1">
              <w:rPr>
                <w:rFonts w:ascii="Calibri" w:eastAsia="Times New Roman" w:hAnsi="Calibri" w:cs="Times New Roman"/>
                <w:b/>
                <w:sz w:val="20"/>
                <w:szCs w:val="20"/>
              </w:rPr>
              <w:t>2013</w:t>
            </w:r>
          </w:p>
        </w:tc>
        <w:tc>
          <w:tcPr>
            <w:tcW w:w="810" w:type="dxa"/>
          </w:tcPr>
          <w:p w:rsidR="007479E1" w:rsidRPr="007479E1" w:rsidRDefault="007479E1" w:rsidP="007479E1">
            <w:pPr>
              <w:spacing w:after="0" w:line="240" w:lineRule="auto"/>
              <w:jc w:val="right"/>
              <w:rPr>
                <w:rFonts w:ascii="Calibri" w:eastAsia="Times New Roman" w:hAnsi="Calibri" w:cs="Times New Roman"/>
                <w:b/>
                <w:sz w:val="20"/>
                <w:szCs w:val="20"/>
              </w:rPr>
            </w:pPr>
            <w:r w:rsidRPr="007479E1">
              <w:rPr>
                <w:rFonts w:ascii="Calibri" w:eastAsia="Times New Roman" w:hAnsi="Calibri" w:cs="Times New Roman"/>
                <w:b/>
                <w:sz w:val="20"/>
                <w:szCs w:val="20"/>
              </w:rPr>
              <w:t>2014</w:t>
            </w:r>
          </w:p>
        </w:tc>
        <w:tc>
          <w:tcPr>
            <w:tcW w:w="936" w:type="dxa"/>
            <w:vMerge/>
          </w:tcPr>
          <w:p w:rsidR="007479E1" w:rsidRPr="007479E1" w:rsidRDefault="007479E1" w:rsidP="007479E1">
            <w:pPr>
              <w:spacing w:after="0" w:line="240" w:lineRule="auto"/>
              <w:rPr>
                <w:rFonts w:ascii="Calibri" w:eastAsia="Times New Roman" w:hAnsi="Calibri" w:cs="Times New Roman"/>
                <w:sz w:val="20"/>
                <w:szCs w:val="20"/>
              </w:rPr>
            </w:pPr>
          </w:p>
        </w:tc>
        <w:tc>
          <w:tcPr>
            <w:tcW w:w="882" w:type="dxa"/>
            <w:vMerge/>
          </w:tcPr>
          <w:p w:rsidR="007479E1" w:rsidRPr="007479E1" w:rsidRDefault="007479E1" w:rsidP="007479E1">
            <w:pPr>
              <w:spacing w:after="0" w:line="240" w:lineRule="auto"/>
              <w:rPr>
                <w:rFonts w:ascii="Calibri" w:eastAsia="Times New Roman" w:hAnsi="Calibri" w:cs="Times New Roman"/>
                <w:sz w:val="20"/>
                <w:szCs w:val="20"/>
              </w:rPr>
            </w:pPr>
          </w:p>
        </w:tc>
      </w:tr>
      <w:tr w:rsidR="007479E1" w:rsidRPr="007479E1">
        <w:tc>
          <w:tcPr>
            <w:tcW w:w="1278" w:type="dxa"/>
            <w:vMerge w:val="restart"/>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District</w:t>
            </w:r>
          </w:p>
        </w:tc>
        <w:tc>
          <w:tcPr>
            <w:tcW w:w="720" w:type="dxa"/>
            <w:shd w:val="clear" w:color="auto" w:fill="D9D9D9" w:themeFill="background1" w:themeFillShade="D9"/>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974</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48.3</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51.7</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53.2</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50.4</w:t>
            </w:r>
          </w:p>
        </w:tc>
        <w:tc>
          <w:tcPr>
            <w:tcW w:w="936"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2.1</w:t>
            </w:r>
          </w:p>
        </w:tc>
        <w:tc>
          <w:tcPr>
            <w:tcW w:w="882"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-2.8</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479E1" w:rsidRPr="007479E1" w:rsidRDefault="007479E1" w:rsidP="007479E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974</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14.0%</w:t>
            </w:r>
          </w:p>
        </w:tc>
        <w:tc>
          <w:tcPr>
            <w:tcW w:w="936"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0.0%</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val="restart"/>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State</w:t>
            </w:r>
          </w:p>
        </w:tc>
        <w:tc>
          <w:tcPr>
            <w:tcW w:w="720" w:type="dxa"/>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CPI</w:t>
            </w:r>
          </w:p>
        </w:tc>
        <w:tc>
          <w:tcPr>
            <w:tcW w:w="99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100</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582</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63.8</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65</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66.4</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67.3</w:t>
            </w:r>
          </w:p>
        </w:tc>
        <w:tc>
          <w:tcPr>
            <w:tcW w:w="936"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3.5</w:t>
            </w:r>
          </w:p>
        </w:tc>
        <w:tc>
          <w:tcPr>
            <w:tcW w:w="882"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0.9</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P+</w:t>
            </w:r>
          </w:p>
        </w:tc>
        <w:tc>
          <w:tcPr>
            <w:tcW w:w="99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100</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w:t>
            </w:r>
          </w:p>
        </w:tc>
      </w:tr>
      <w:tr w:rsidR="007479E1" w:rsidRPr="007479E1">
        <w:tc>
          <w:tcPr>
            <w:tcW w:w="1278" w:type="dxa"/>
            <w:vMerge w:val="restart"/>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District</w:t>
            </w:r>
          </w:p>
        </w:tc>
        <w:tc>
          <w:tcPr>
            <w:tcW w:w="720" w:type="dxa"/>
            <w:shd w:val="clear" w:color="auto" w:fill="D9D9D9" w:themeFill="background1" w:themeFillShade="D9"/>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933</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48.2</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51.7</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53.4</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50.4</w:t>
            </w:r>
          </w:p>
        </w:tc>
        <w:tc>
          <w:tcPr>
            <w:tcW w:w="936"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2.2</w:t>
            </w:r>
          </w:p>
        </w:tc>
        <w:tc>
          <w:tcPr>
            <w:tcW w:w="882"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933</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9.0%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12.0%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15.0%</w:t>
            </w:r>
          </w:p>
        </w:tc>
        <w:tc>
          <w:tcPr>
            <w:tcW w:w="936"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1.0%</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val="restart"/>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State</w:t>
            </w:r>
          </w:p>
        </w:tc>
        <w:tc>
          <w:tcPr>
            <w:tcW w:w="720" w:type="dxa"/>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CPI</w:t>
            </w:r>
          </w:p>
        </w:tc>
        <w:tc>
          <w:tcPr>
            <w:tcW w:w="99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79</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199</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62.8</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64.5</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66.1</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66.8</w:t>
            </w:r>
          </w:p>
        </w:tc>
        <w:tc>
          <w:tcPr>
            <w:tcW w:w="936"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w:t>
            </w:r>
          </w:p>
        </w:tc>
        <w:tc>
          <w:tcPr>
            <w:tcW w:w="882"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0.7</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P+</w:t>
            </w:r>
          </w:p>
        </w:tc>
        <w:tc>
          <w:tcPr>
            <w:tcW w:w="99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79</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1.0%</w:t>
            </w:r>
          </w:p>
        </w:tc>
      </w:tr>
      <w:tr w:rsidR="007479E1" w:rsidRPr="007479E1">
        <w:tc>
          <w:tcPr>
            <w:tcW w:w="1278" w:type="dxa"/>
            <w:vMerge w:val="restart"/>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District</w:t>
            </w:r>
          </w:p>
        </w:tc>
        <w:tc>
          <w:tcPr>
            <w:tcW w:w="720" w:type="dxa"/>
            <w:shd w:val="clear" w:color="auto" w:fill="D9D9D9" w:themeFill="background1" w:themeFillShade="D9"/>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276</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43.9</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42.3</w:t>
            </w:r>
          </w:p>
        </w:tc>
        <w:tc>
          <w:tcPr>
            <w:tcW w:w="936"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-1.6</w:t>
            </w:r>
          </w:p>
        </w:tc>
        <w:tc>
          <w:tcPr>
            <w:tcW w:w="882"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-5.7</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276</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3.0%</w:t>
            </w:r>
          </w:p>
        </w:tc>
        <w:tc>
          <w:tcPr>
            <w:tcW w:w="936"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-1.0%</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val="restart"/>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State</w:t>
            </w:r>
          </w:p>
        </w:tc>
        <w:tc>
          <w:tcPr>
            <w:tcW w:w="720" w:type="dxa"/>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CPI</w:t>
            </w:r>
          </w:p>
        </w:tc>
        <w:tc>
          <w:tcPr>
            <w:tcW w:w="99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38</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628</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59.2</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58.7</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59.8</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60.1</w:t>
            </w:r>
          </w:p>
        </w:tc>
        <w:tc>
          <w:tcPr>
            <w:tcW w:w="936"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0.9</w:t>
            </w:r>
          </w:p>
        </w:tc>
        <w:tc>
          <w:tcPr>
            <w:tcW w:w="882"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0.3</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P+</w:t>
            </w:r>
          </w:p>
        </w:tc>
        <w:tc>
          <w:tcPr>
            <w:tcW w:w="99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38</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w:t>
            </w:r>
          </w:p>
        </w:tc>
      </w:tr>
      <w:tr w:rsidR="007479E1" w:rsidRPr="007479E1">
        <w:tc>
          <w:tcPr>
            <w:tcW w:w="1278" w:type="dxa"/>
            <w:vMerge w:val="restart"/>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District</w:t>
            </w:r>
          </w:p>
        </w:tc>
        <w:tc>
          <w:tcPr>
            <w:tcW w:w="720" w:type="dxa"/>
            <w:shd w:val="clear" w:color="auto" w:fill="D9D9D9" w:themeFill="background1" w:themeFillShade="D9"/>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345</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41.1</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42.4</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42.8</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38.8</w:t>
            </w:r>
          </w:p>
        </w:tc>
        <w:tc>
          <w:tcPr>
            <w:tcW w:w="936"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-2.3</w:t>
            </w:r>
          </w:p>
        </w:tc>
        <w:tc>
          <w:tcPr>
            <w:tcW w:w="882"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-4</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345</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3.0%</w:t>
            </w:r>
          </w:p>
        </w:tc>
        <w:tc>
          <w:tcPr>
            <w:tcW w:w="936"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0.0%</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val="restart"/>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State</w:t>
            </w:r>
          </w:p>
        </w:tc>
        <w:tc>
          <w:tcPr>
            <w:tcW w:w="720" w:type="dxa"/>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CPI</w:t>
            </w:r>
          </w:p>
        </w:tc>
        <w:tc>
          <w:tcPr>
            <w:tcW w:w="99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16</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871</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50.3</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51.4</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54</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54</w:t>
            </w:r>
          </w:p>
        </w:tc>
        <w:tc>
          <w:tcPr>
            <w:tcW w:w="936"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3.7</w:t>
            </w:r>
          </w:p>
        </w:tc>
        <w:tc>
          <w:tcPr>
            <w:tcW w:w="882"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0</w:t>
            </w:r>
          </w:p>
        </w:tc>
      </w:tr>
      <w:tr w:rsidR="007479E1" w:rsidRPr="007479E1">
        <w:tc>
          <w:tcPr>
            <w:tcW w:w="1278" w:type="dxa"/>
            <w:vMerge/>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7479E1" w:rsidRPr="007479E1" w:rsidRDefault="007479E1" w:rsidP="007479E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P+</w:t>
            </w:r>
          </w:p>
        </w:tc>
        <w:tc>
          <w:tcPr>
            <w:tcW w:w="99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16</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-1.0%</w:t>
            </w:r>
          </w:p>
        </w:tc>
      </w:tr>
      <w:tr w:rsidR="007479E1" w:rsidRPr="007479E1">
        <w:tc>
          <w:tcPr>
            <w:tcW w:w="1278" w:type="dxa"/>
            <w:vMerge w:val="restart"/>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District</w:t>
            </w:r>
          </w:p>
        </w:tc>
        <w:tc>
          <w:tcPr>
            <w:tcW w:w="720" w:type="dxa"/>
            <w:shd w:val="clear" w:color="auto" w:fill="D9D9D9" w:themeFill="background1" w:themeFillShade="D9"/>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CPI</w:t>
            </w:r>
          </w:p>
        </w:tc>
        <w:tc>
          <w:tcPr>
            <w:tcW w:w="99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103</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52.2</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56.6</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54.2</w:t>
            </w:r>
          </w:p>
        </w:tc>
        <w:tc>
          <w:tcPr>
            <w:tcW w:w="936"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-2.4</w:t>
            </w:r>
          </w:p>
        </w:tc>
      </w:tr>
      <w:tr w:rsidR="007479E1" w:rsidRPr="007479E1">
        <w:tc>
          <w:tcPr>
            <w:tcW w:w="1278" w:type="dxa"/>
            <w:vMerge/>
          </w:tcPr>
          <w:p w:rsidR="007479E1" w:rsidRPr="007479E1" w:rsidRDefault="007479E1" w:rsidP="007479E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79E1" w:rsidRPr="007479E1" w:rsidRDefault="007479E1" w:rsidP="007479E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P+</w:t>
            </w:r>
          </w:p>
        </w:tc>
        <w:tc>
          <w:tcPr>
            <w:tcW w:w="99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103</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20.0%</w:t>
            </w:r>
          </w:p>
        </w:tc>
        <w:tc>
          <w:tcPr>
            <w:tcW w:w="936"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w:t>
            </w:r>
          </w:p>
        </w:tc>
      </w:tr>
      <w:tr w:rsidR="007479E1" w:rsidRPr="007479E1">
        <w:tc>
          <w:tcPr>
            <w:tcW w:w="1278" w:type="dxa"/>
            <w:vMerge/>
          </w:tcPr>
          <w:p w:rsidR="007479E1" w:rsidRPr="007479E1" w:rsidRDefault="007479E1" w:rsidP="007479E1">
            <w:pPr>
              <w:spacing w:after="0" w:line="240" w:lineRule="auto"/>
              <w:rPr>
                <w:rFonts w:ascii="Calibri" w:eastAsia="Times New Roman" w:hAnsi="Calibri" w:cs="Times New Roman"/>
                <w:sz w:val="20"/>
                <w:szCs w:val="20"/>
              </w:rPr>
            </w:pPr>
          </w:p>
        </w:tc>
        <w:tc>
          <w:tcPr>
            <w:tcW w:w="810" w:type="dxa"/>
            <w:vMerge w:val="restart"/>
            <w:vAlign w:val="center"/>
          </w:tcPr>
          <w:p w:rsidR="007479E1" w:rsidRPr="007479E1" w:rsidRDefault="007479E1" w:rsidP="007479E1">
            <w:pPr>
              <w:spacing w:after="0" w:line="240" w:lineRule="auto"/>
              <w:jc w:val="center"/>
              <w:rPr>
                <w:rFonts w:ascii="Calibri" w:eastAsia="Times New Roman" w:hAnsi="Calibri" w:cs="Times New Roman"/>
                <w:sz w:val="20"/>
                <w:szCs w:val="20"/>
              </w:rPr>
            </w:pPr>
            <w:r w:rsidRPr="007479E1">
              <w:rPr>
                <w:rFonts w:ascii="Calibri" w:eastAsia="Times New Roman" w:hAnsi="Calibri" w:cs="Times New Roman"/>
                <w:sz w:val="20"/>
                <w:szCs w:val="20"/>
              </w:rPr>
              <w:t>State</w:t>
            </w:r>
          </w:p>
        </w:tc>
        <w:tc>
          <w:tcPr>
            <w:tcW w:w="720" w:type="dxa"/>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CPI</w:t>
            </w:r>
          </w:p>
        </w:tc>
        <w:tc>
          <w:tcPr>
            <w:tcW w:w="99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211</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440</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77.6</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78.6</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79</w:t>
            </w:r>
          </w:p>
        </w:tc>
        <w:tc>
          <w:tcPr>
            <w:tcW w:w="810"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79.6</w:t>
            </w:r>
          </w:p>
        </w:tc>
        <w:tc>
          <w:tcPr>
            <w:tcW w:w="936"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w:t>
            </w:r>
          </w:p>
        </w:tc>
        <w:tc>
          <w:tcPr>
            <w:tcW w:w="882" w:type="dxa"/>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0.6</w:t>
            </w:r>
          </w:p>
        </w:tc>
      </w:tr>
      <w:tr w:rsidR="007479E1" w:rsidRPr="007479E1">
        <w:tc>
          <w:tcPr>
            <w:tcW w:w="1278" w:type="dxa"/>
            <w:vMerge/>
            <w:tcBorders>
              <w:bottom w:val="single" w:sz="4" w:space="0" w:color="auto"/>
            </w:tcBorders>
          </w:tcPr>
          <w:p w:rsidR="007479E1" w:rsidRPr="007479E1" w:rsidRDefault="007479E1" w:rsidP="007479E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7479E1" w:rsidRPr="007479E1" w:rsidRDefault="007479E1" w:rsidP="007479E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sz w:val="20"/>
                <w:szCs w:val="20"/>
              </w:rPr>
              <w:t>P+</w:t>
            </w:r>
          </w:p>
        </w:tc>
        <w:tc>
          <w:tcPr>
            <w:tcW w:w="99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211</w:t>
            </w:r>
            <w:r w:rsidR="00BA00D0">
              <w:rPr>
                <w:rFonts w:ascii="Calibri" w:eastAsia="Times New Roman" w:hAnsi="Calibri" w:cs="Times New Roman"/>
                <w:color w:val="000000"/>
                <w:sz w:val="20"/>
                <w:szCs w:val="20"/>
              </w:rPr>
              <w:t>,</w:t>
            </w:r>
            <w:r w:rsidRPr="007479E1">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A436DF" w:rsidRDefault="007479E1">
            <w:pPr>
              <w:spacing w:after="0" w:line="240" w:lineRule="auto"/>
              <w:jc w:val="center"/>
              <w:rPr>
                <w:rFonts w:ascii="Calibri" w:eastAsia="Times New Roman" w:hAnsi="Calibri" w:cs="Times New Roman"/>
                <w:color w:val="000000"/>
                <w:sz w:val="20"/>
                <w:szCs w:val="20"/>
              </w:rPr>
            </w:pPr>
            <w:r w:rsidRPr="007479E1">
              <w:rPr>
                <w:rFonts w:ascii="Calibri" w:eastAsia="Times New Roman" w:hAnsi="Calibri" w:cs="Times New Roman"/>
                <w:color w:val="000000"/>
                <w:sz w:val="20"/>
                <w:szCs w:val="20"/>
              </w:rPr>
              <w:t>2.0%</w:t>
            </w:r>
          </w:p>
        </w:tc>
      </w:tr>
      <w:tr w:rsidR="007479E1" w:rsidRPr="007479E1">
        <w:tc>
          <w:tcPr>
            <w:tcW w:w="8856" w:type="dxa"/>
            <w:gridSpan w:val="10"/>
            <w:tcBorders>
              <w:left w:val="nil"/>
              <w:bottom w:val="nil"/>
              <w:right w:val="nil"/>
            </w:tcBorders>
          </w:tcPr>
          <w:p w:rsidR="007479E1" w:rsidRPr="007479E1" w:rsidRDefault="007479E1" w:rsidP="007479E1">
            <w:pPr>
              <w:spacing w:after="0" w:line="240" w:lineRule="auto"/>
              <w:rPr>
                <w:rFonts w:ascii="Calibri" w:eastAsia="Times New Roman" w:hAnsi="Calibri" w:cs="Times New Roman"/>
                <w:sz w:val="20"/>
                <w:szCs w:val="20"/>
              </w:rPr>
            </w:pPr>
            <w:r w:rsidRPr="007479E1">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7479E1" w:rsidRPr="007479E1" w:rsidRDefault="007479E1" w:rsidP="007479E1">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05661" w:rsidRPr="004868F5" w:rsidRDefault="00105661" w:rsidP="00105661">
      <w:pPr>
        <w:spacing w:after="0" w:line="240" w:lineRule="auto"/>
        <w:jc w:val="center"/>
        <w:rPr>
          <w:rFonts w:ascii="Calibri" w:eastAsia="Calibri" w:hAnsi="Calibri" w:cs="Times New Roman"/>
          <w:b/>
          <w:sz w:val="20"/>
        </w:rPr>
      </w:pPr>
      <w:r w:rsidRPr="004868F5">
        <w:rPr>
          <w:rFonts w:ascii="Calibri" w:eastAsia="Calibri" w:hAnsi="Calibri" w:cs="Times New Roman"/>
          <w:b/>
          <w:sz w:val="20"/>
        </w:rPr>
        <w:lastRenderedPageBreak/>
        <w:t>Table B4: Holyoke Public Schools</w:t>
      </w:r>
    </w:p>
    <w:p w:rsidR="00105661" w:rsidRPr="00D947E9" w:rsidRDefault="00105661" w:rsidP="00105661">
      <w:pPr>
        <w:spacing w:after="0" w:line="240" w:lineRule="auto"/>
        <w:jc w:val="center"/>
        <w:rPr>
          <w:rFonts w:ascii="Calibri" w:eastAsia="Times New Roman" w:hAnsi="Calibri" w:cs="Times New Roman"/>
          <w:b/>
          <w:sz w:val="20"/>
          <w:szCs w:val="20"/>
        </w:rPr>
      </w:pPr>
      <w:r w:rsidRPr="004868F5">
        <w:rPr>
          <w:rFonts w:ascii="Calibri" w:eastAsia="Calibri" w:hAnsi="Calibri" w:cs="Times New Roman"/>
          <w:b/>
          <w:sz w:val="20"/>
        </w:rPr>
        <w:t xml:space="preserve">Annual Grade 9-12 </w:t>
      </w:r>
      <w:r w:rsidRPr="00D947E9">
        <w:rPr>
          <w:rFonts w:ascii="Calibri" w:eastAsia="Calibri" w:hAnsi="Calibri" w:cs="Times New Roman"/>
          <w:b/>
          <w:sz w:val="20"/>
        </w:rPr>
        <w:t>Dropout Rates, 2011-2014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105661" w:rsidRPr="004868F5">
        <w:tc>
          <w:tcPr>
            <w:tcW w:w="922" w:type="dxa"/>
            <w:shd w:val="clear" w:color="auto" w:fill="FFFFFF" w:themeFill="background1"/>
          </w:tcPr>
          <w:p w:rsidR="00105661" w:rsidRPr="004868F5" w:rsidRDefault="00105661" w:rsidP="00297D39">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105661" w:rsidRPr="004868F5" w:rsidRDefault="00105661" w:rsidP="00297D39">
            <w:pPr>
              <w:spacing w:after="0" w:line="240" w:lineRule="auto"/>
              <w:jc w:val="center"/>
              <w:rPr>
                <w:rFonts w:ascii="Calibri" w:eastAsia="Times New Roman" w:hAnsi="Calibri" w:cs="Times New Roman"/>
                <w:b/>
                <w:sz w:val="20"/>
                <w:szCs w:val="20"/>
              </w:rPr>
            </w:pPr>
            <w:r w:rsidRPr="004868F5">
              <w:rPr>
                <w:rFonts w:ascii="Calibri" w:eastAsia="Times New Roman" w:hAnsi="Calibri" w:cs="Times New Roman"/>
                <w:b/>
                <w:sz w:val="20"/>
                <w:szCs w:val="20"/>
              </w:rPr>
              <w:t>School Year Ending</w:t>
            </w:r>
          </w:p>
        </w:tc>
        <w:tc>
          <w:tcPr>
            <w:tcW w:w="2018" w:type="dxa"/>
            <w:gridSpan w:val="2"/>
            <w:shd w:val="clear" w:color="auto" w:fill="FFFFFF" w:themeFill="background1"/>
          </w:tcPr>
          <w:p w:rsidR="00105661" w:rsidRPr="004868F5" w:rsidRDefault="00105661" w:rsidP="00297D39">
            <w:pPr>
              <w:spacing w:after="0" w:line="240" w:lineRule="auto"/>
              <w:rPr>
                <w:rFonts w:ascii="Calibri" w:eastAsia="Times New Roman" w:hAnsi="Calibri" w:cs="Times New Roman"/>
                <w:b/>
                <w:sz w:val="20"/>
                <w:szCs w:val="20"/>
              </w:rPr>
            </w:pPr>
            <w:r w:rsidRPr="004868F5">
              <w:rPr>
                <w:rFonts w:ascii="Calibri" w:eastAsia="Times New Roman" w:hAnsi="Calibri" w:cs="Times New Roman"/>
                <w:b/>
                <w:sz w:val="20"/>
                <w:szCs w:val="20"/>
              </w:rPr>
              <w:t>Change 201</w:t>
            </w:r>
            <w:r>
              <w:rPr>
                <w:rFonts w:ascii="Calibri" w:eastAsia="Times New Roman" w:hAnsi="Calibri" w:cs="Times New Roman"/>
                <w:b/>
                <w:sz w:val="20"/>
                <w:szCs w:val="20"/>
              </w:rPr>
              <w:t>1</w:t>
            </w:r>
            <w:r w:rsidRPr="004868F5">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2018" w:type="dxa"/>
            <w:gridSpan w:val="2"/>
            <w:shd w:val="clear" w:color="auto" w:fill="FFFFFF" w:themeFill="background1"/>
          </w:tcPr>
          <w:p w:rsidR="00105661" w:rsidRPr="004868F5" w:rsidRDefault="00105661" w:rsidP="00297D39">
            <w:pPr>
              <w:spacing w:after="0" w:line="240" w:lineRule="auto"/>
              <w:rPr>
                <w:rFonts w:ascii="Calibri" w:eastAsia="Times New Roman" w:hAnsi="Calibri" w:cs="Times New Roman"/>
                <w:b/>
                <w:sz w:val="20"/>
                <w:szCs w:val="20"/>
              </w:rPr>
            </w:pPr>
            <w:r w:rsidRPr="004868F5">
              <w:rPr>
                <w:rFonts w:ascii="Calibri" w:eastAsia="Times New Roman" w:hAnsi="Calibri" w:cs="Times New Roman"/>
                <w:b/>
                <w:sz w:val="20"/>
                <w:szCs w:val="20"/>
              </w:rPr>
              <w:t>Change 201</w:t>
            </w:r>
            <w:r>
              <w:rPr>
                <w:rFonts w:ascii="Calibri" w:eastAsia="Times New Roman" w:hAnsi="Calibri" w:cs="Times New Roman"/>
                <w:b/>
                <w:sz w:val="20"/>
                <w:szCs w:val="20"/>
              </w:rPr>
              <w:t>3</w:t>
            </w:r>
            <w:r w:rsidRPr="004868F5">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823" w:type="dxa"/>
            <w:vMerge w:val="restart"/>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b/>
                <w:sz w:val="20"/>
                <w:szCs w:val="20"/>
              </w:rPr>
            </w:pPr>
            <w:r w:rsidRPr="004868F5">
              <w:rPr>
                <w:rFonts w:ascii="Calibri" w:eastAsia="Times New Roman" w:hAnsi="Calibri" w:cs="Times New Roman"/>
                <w:b/>
                <w:sz w:val="20"/>
                <w:szCs w:val="20"/>
              </w:rPr>
              <w:t>State (201</w:t>
            </w:r>
            <w:r>
              <w:rPr>
                <w:rFonts w:ascii="Calibri" w:eastAsia="Times New Roman" w:hAnsi="Calibri" w:cs="Times New Roman"/>
                <w:b/>
                <w:sz w:val="20"/>
                <w:szCs w:val="20"/>
              </w:rPr>
              <w:t>4</w:t>
            </w:r>
            <w:r w:rsidRPr="004868F5">
              <w:rPr>
                <w:rFonts w:ascii="Calibri" w:eastAsia="Times New Roman" w:hAnsi="Calibri" w:cs="Times New Roman"/>
                <w:b/>
                <w:sz w:val="20"/>
                <w:szCs w:val="20"/>
              </w:rPr>
              <w:t>)</w:t>
            </w:r>
          </w:p>
        </w:tc>
      </w:tr>
      <w:tr w:rsidR="00105661" w:rsidRPr="004868F5">
        <w:tc>
          <w:tcPr>
            <w:tcW w:w="922" w:type="dxa"/>
            <w:shd w:val="clear" w:color="auto" w:fill="FFFFFF" w:themeFill="background1"/>
          </w:tcPr>
          <w:p w:rsidR="00105661" w:rsidRPr="004868F5" w:rsidRDefault="00105661" w:rsidP="00297D39">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b/>
                <w:sz w:val="20"/>
                <w:szCs w:val="20"/>
              </w:rPr>
            </w:pPr>
            <w:r w:rsidRPr="004868F5">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b/>
                <w:sz w:val="20"/>
                <w:szCs w:val="20"/>
              </w:rPr>
            </w:pPr>
            <w:r w:rsidRPr="004868F5">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b/>
                <w:sz w:val="20"/>
                <w:szCs w:val="20"/>
              </w:rPr>
            </w:pPr>
            <w:r w:rsidRPr="004868F5">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769" w:type="dxa"/>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b/>
                <w:sz w:val="20"/>
                <w:szCs w:val="20"/>
              </w:rPr>
            </w:pPr>
            <w:r w:rsidRPr="004868F5">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150" w:type="dxa"/>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b/>
                <w:sz w:val="20"/>
                <w:szCs w:val="20"/>
              </w:rPr>
            </w:pPr>
            <w:r w:rsidRPr="004868F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b/>
                <w:sz w:val="20"/>
                <w:szCs w:val="20"/>
              </w:rPr>
            </w:pPr>
            <w:r w:rsidRPr="004868F5">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b/>
                <w:sz w:val="20"/>
                <w:szCs w:val="20"/>
              </w:rPr>
            </w:pPr>
            <w:r w:rsidRPr="004868F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b/>
                <w:sz w:val="20"/>
                <w:szCs w:val="20"/>
              </w:rPr>
            </w:pPr>
            <w:r w:rsidRPr="004868F5">
              <w:rPr>
                <w:rFonts w:ascii="Calibri" w:eastAsia="Times New Roman" w:hAnsi="Calibri" w:cs="Times New Roman"/>
                <w:b/>
                <w:sz w:val="20"/>
                <w:szCs w:val="20"/>
              </w:rPr>
              <w:t>Percent</w:t>
            </w:r>
          </w:p>
        </w:tc>
        <w:tc>
          <w:tcPr>
            <w:tcW w:w="823" w:type="dxa"/>
            <w:vMerge/>
            <w:shd w:val="clear" w:color="auto" w:fill="FFFFFF" w:themeFill="background1"/>
          </w:tcPr>
          <w:p w:rsidR="00105661" w:rsidRPr="004868F5" w:rsidRDefault="00105661" w:rsidP="00297D39">
            <w:pPr>
              <w:spacing w:after="0" w:line="240" w:lineRule="auto"/>
              <w:rPr>
                <w:rFonts w:ascii="Calibri" w:eastAsia="Times New Roman" w:hAnsi="Calibri" w:cs="Times New Roman"/>
                <w:sz w:val="20"/>
                <w:szCs w:val="20"/>
              </w:rPr>
            </w:pPr>
          </w:p>
        </w:tc>
      </w:tr>
      <w:tr w:rsidR="00105661" w:rsidRPr="004868F5">
        <w:tc>
          <w:tcPr>
            <w:tcW w:w="922" w:type="dxa"/>
            <w:tcBorders>
              <w:bottom w:val="single" w:sz="4" w:space="0" w:color="auto"/>
            </w:tcBorders>
            <w:shd w:val="clear" w:color="auto" w:fill="FFFFFF" w:themeFill="background1"/>
          </w:tcPr>
          <w:p w:rsidR="00105661" w:rsidRPr="004868F5" w:rsidRDefault="00105661" w:rsidP="00297D39">
            <w:pPr>
              <w:spacing w:after="0" w:line="240" w:lineRule="auto"/>
              <w:jc w:val="center"/>
              <w:rPr>
                <w:rFonts w:ascii="Calibri" w:eastAsia="Times New Roman" w:hAnsi="Calibri" w:cs="Times New Roman"/>
                <w:sz w:val="20"/>
                <w:szCs w:val="20"/>
              </w:rPr>
            </w:pPr>
            <w:r w:rsidRPr="004868F5">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color w:val="000000"/>
                <w:sz w:val="20"/>
                <w:szCs w:val="20"/>
              </w:rPr>
            </w:pPr>
            <w:r w:rsidRPr="004868F5">
              <w:rPr>
                <w:rFonts w:ascii="Calibri" w:eastAsia="Times New Roman" w:hAnsi="Calibri" w:cs="Times New Roman"/>
                <w:color w:val="000000"/>
                <w:sz w:val="20"/>
                <w:szCs w:val="20"/>
              </w:rPr>
              <w:t>9.8</w:t>
            </w:r>
            <w:r>
              <w:rPr>
                <w:rFonts w:ascii="Calibri" w:eastAsia="Times New Roman" w:hAnsi="Calibri" w:cs="Times New Roman"/>
                <w:color w:val="000000"/>
                <w:sz w:val="20"/>
                <w:szCs w:val="20"/>
              </w:rPr>
              <w:t>%</w:t>
            </w:r>
          </w:p>
        </w:tc>
        <w:tc>
          <w:tcPr>
            <w:tcW w:w="769" w:type="dxa"/>
            <w:tcBorders>
              <w:bottom w:val="single" w:sz="4" w:space="0" w:color="auto"/>
            </w:tcBorders>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color w:val="000000"/>
                <w:sz w:val="20"/>
                <w:szCs w:val="20"/>
              </w:rPr>
            </w:pPr>
            <w:r w:rsidRPr="004868F5">
              <w:rPr>
                <w:rFonts w:ascii="Calibri" w:eastAsia="Times New Roman" w:hAnsi="Calibri" w:cs="Times New Roman"/>
                <w:color w:val="000000"/>
                <w:sz w:val="20"/>
                <w:szCs w:val="20"/>
              </w:rPr>
              <w:t>7.7</w:t>
            </w:r>
            <w:r>
              <w:rPr>
                <w:rFonts w:ascii="Calibri" w:eastAsia="Times New Roman" w:hAnsi="Calibri" w:cs="Times New Roman"/>
                <w:color w:val="000000"/>
                <w:sz w:val="20"/>
                <w:szCs w:val="20"/>
              </w:rPr>
              <w:t>%</w:t>
            </w:r>
          </w:p>
        </w:tc>
        <w:tc>
          <w:tcPr>
            <w:tcW w:w="769" w:type="dxa"/>
            <w:tcBorders>
              <w:bottom w:val="single" w:sz="4" w:space="0" w:color="auto"/>
            </w:tcBorders>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color w:val="000000"/>
                <w:sz w:val="20"/>
                <w:szCs w:val="20"/>
              </w:rPr>
            </w:pPr>
            <w:r w:rsidRPr="004868F5">
              <w:rPr>
                <w:rFonts w:ascii="Calibri" w:eastAsia="Times New Roman" w:hAnsi="Calibri" w:cs="Times New Roman"/>
                <w:color w:val="000000"/>
                <w:sz w:val="20"/>
                <w:szCs w:val="20"/>
              </w:rPr>
              <w:t>9.1</w:t>
            </w:r>
            <w:r>
              <w:rPr>
                <w:rFonts w:ascii="Calibri" w:eastAsia="Times New Roman" w:hAnsi="Calibri" w:cs="Times New Roman"/>
                <w:color w:val="000000"/>
                <w:sz w:val="20"/>
                <w:szCs w:val="20"/>
              </w:rPr>
              <w:t>%</w:t>
            </w:r>
          </w:p>
        </w:tc>
        <w:tc>
          <w:tcPr>
            <w:tcW w:w="769" w:type="dxa"/>
            <w:tcBorders>
              <w:bottom w:val="single" w:sz="4" w:space="0" w:color="auto"/>
            </w:tcBorders>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6.4%</w:t>
            </w:r>
          </w:p>
        </w:tc>
        <w:tc>
          <w:tcPr>
            <w:tcW w:w="1150" w:type="dxa"/>
            <w:tcBorders>
              <w:bottom w:val="single" w:sz="4" w:space="0" w:color="auto"/>
            </w:tcBorders>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-3.4</w:t>
            </w:r>
          </w:p>
        </w:tc>
        <w:tc>
          <w:tcPr>
            <w:tcW w:w="868" w:type="dxa"/>
            <w:tcBorders>
              <w:bottom w:val="single" w:sz="4" w:space="0" w:color="auto"/>
            </w:tcBorders>
            <w:shd w:val="clear" w:color="auto" w:fill="D9D9D9" w:themeFill="background1" w:themeFillShade="D9"/>
            <w:vAlign w:val="center"/>
          </w:tcPr>
          <w:p w:rsidR="00105661" w:rsidRPr="004868F5"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-34.7%</w:t>
            </w:r>
          </w:p>
        </w:tc>
        <w:tc>
          <w:tcPr>
            <w:tcW w:w="1150" w:type="dxa"/>
            <w:tcBorders>
              <w:bottom w:val="single" w:sz="4" w:space="0" w:color="auto"/>
            </w:tcBorders>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w:t>
            </w:r>
          </w:p>
        </w:tc>
        <w:tc>
          <w:tcPr>
            <w:tcW w:w="868" w:type="dxa"/>
            <w:tcBorders>
              <w:bottom w:val="single" w:sz="4" w:space="0" w:color="auto"/>
            </w:tcBorders>
            <w:shd w:val="clear" w:color="auto" w:fill="D9D9D9" w:themeFill="background1" w:themeFillShade="D9"/>
            <w:vAlign w:val="center"/>
          </w:tcPr>
          <w:p w:rsidR="00105661" w:rsidRPr="004868F5" w:rsidRDefault="00105661"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-29.7%</w:t>
            </w:r>
          </w:p>
        </w:tc>
        <w:tc>
          <w:tcPr>
            <w:tcW w:w="823" w:type="dxa"/>
            <w:tcBorders>
              <w:bottom w:val="single" w:sz="4" w:space="0" w:color="auto"/>
            </w:tcBorders>
            <w:shd w:val="clear" w:color="auto" w:fill="FFFFFF" w:themeFill="background1"/>
            <w:vAlign w:val="center"/>
          </w:tcPr>
          <w:p w:rsidR="00105661" w:rsidRPr="004868F5" w:rsidRDefault="00105661" w:rsidP="00297D39">
            <w:pPr>
              <w:spacing w:after="0" w:line="240" w:lineRule="auto"/>
              <w:jc w:val="center"/>
              <w:rPr>
                <w:rFonts w:ascii="Calibri" w:eastAsia="Times New Roman" w:hAnsi="Calibri" w:cs="Times New Roman"/>
                <w:color w:val="000000"/>
                <w:sz w:val="20"/>
                <w:szCs w:val="20"/>
              </w:rPr>
            </w:pPr>
            <w:r w:rsidRPr="004868F5">
              <w:rPr>
                <w:rFonts w:ascii="Calibri" w:eastAsia="Times New Roman" w:hAnsi="Calibri" w:cs="Times New Roman"/>
                <w:color w:val="000000"/>
                <w:sz w:val="20"/>
                <w:szCs w:val="20"/>
              </w:rPr>
              <w:t>2</w:t>
            </w:r>
            <w:r>
              <w:rPr>
                <w:rFonts w:ascii="Calibri" w:eastAsia="Times New Roman" w:hAnsi="Calibri" w:cs="Times New Roman"/>
                <w:color w:val="000000"/>
                <w:sz w:val="20"/>
                <w:szCs w:val="20"/>
              </w:rPr>
              <w:t>.0</w:t>
            </w:r>
          </w:p>
        </w:tc>
      </w:tr>
      <w:tr w:rsidR="00105661" w:rsidRPr="004868F5">
        <w:tc>
          <w:tcPr>
            <w:tcW w:w="8856" w:type="dxa"/>
            <w:gridSpan w:val="10"/>
            <w:tcBorders>
              <w:left w:val="nil"/>
              <w:bottom w:val="nil"/>
              <w:right w:val="nil"/>
            </w:tcBorders>
            <w:shd w:val="clear" w:color="auto" w:fill="FFFFFF" w:themeFill="background1"/>
          </w:tcPr>
          <w:p w:rsidR="00105661" w:rsidRPr="004868F5" w:rsidRDefault="00105661" w:rsidP="00297D39">
            <w:pPr>
              <w:spacing w:after="0" w:line="240" w:lineRule="auto"/>
              <w:rPr>
                <w:rFonts w:ascii="Calibri" w:eastAsia="Times New Roman" w:hAnsi="Calibri" w:cs="Times New Roman"/>
                <w:color w:val="000000"/>
                <w:sz w:val="20"/>
                <w:szCs w:val="20"/>
              </w:rPr>
            </w:pPr>
            <w:r w:rsidRPr="004868F5">
              <w:rPr>
                <w:rFonts w:ascii="Calibri" w:eastAsia="Times New Roman" w:hAnsi="Calibri" w:cs="Times New Roman"/>
                <w:color w:val="000000"/>
                <w:kern w:val="28"/>
                <w:sz w:val="20"/>
                <w:szCs w:val="20"/>
              </w:rPr>
              <w:t xml:space="preserve">Notes: </w:t>
            </w:r>
            <w:r w:rsidRPr="004868F5">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4868F5" w:rsidRPr="004868F5" w:rsidRDefault="004868F5" w:rsidP="004868F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0275D1" w:rsidRPr="008409F1" w:rsidRDefault="000275D1" w:rsidP="000275D1">
      <w:pPr>
        <w:spacing w:after="0"/>
        <w:jc w:val="center"/>
        <w:rPr>
          <w:rFonts w:ascii="Calibri" w:eastAsia="Calibri" w:hAnsi="Calibri" w:cs="Times New Roman"/>
          <w:b/>
          <w:sz w:val="20"/>
        </w:rPr>
      </w:pPr>
      <w:r w:rsidRPr="008409F1">
        <w:rPr>
          <w:rFonts w:ascii="Calibri" w:eastAsia="Calibri" w:hAnsi="Calibri" w:cs="Times New Roman"/>
          <w:b/>
          <w:sz w:val="20"/>
        </w:rPr>
        <w:lastRenderedPageBreak/>
        <w:t>Table B5a: Holyoke Public Schools</w:t>
      </w:r>
    </w:p>
    <w:p w:rsidR="000275D1" w:rsidRPr="008409F1" w:rsidRDefault="000275D1" w:rsidP="000275D1">
      <w:pPr>
        <w:spacing w:after="0" w:line="240" w:lineRule="auto"/>
        <w:jc w:val="center"/>
        <w:rPr>
          <w:rFonts w:ascii="Calibri" w:eastAsia="Times New Roman" w:hAnsi="Calibri" w:cs="Times New Roman"/>
          <w:b/>
          <w:sz w:val="20"/>
          <w:szCs w:val="20"/>
        </w:rPr>
      </w:pPr>
      <w:r w:rsidRPr="008409F1">
        <w:rPr>
          <w:rFonts w:ascii="Calibri" w:eastAsia="Calibri" w:hAnsi="Calibri" w:cs="Times New Roman"/>
          <w:b/>
          <w:sz w:val="20"/>
        </w:rPr>
        <w:t>Four-Year Cohort Graduation Rates, 2011-2014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0275D1" w:rsidRPr="008409F1">
        <w:tc>
          <w:tcPr>
            <w:tcW w:w="1080" w:type="dxa"/>
            <w:vMerge w:val="restart"/>
            <w:vAlign w:val="center"/>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Group</w:t>
            </w:r>
          </w:p>
        </w:tc>
        <w:tc>
          <w:tcPr>
            <w:tcW w:w="990" w:type="dxa"/>
            <w:vMerge w:val="restart"/>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Number Included (2014)</w:t>
            </w:r>
          </w:p>
        </w:tc>
        <w:tc>
          <w:tcPr>
            <w:tcW w:w="2880" w:type="dxa"/>
            <w:gridSpan w:val="4"/>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School Year Ending</w:t>
            </w:r>
          </w:p>
        </w:tc>
        <w:tc>
          <w:tcPr>
            <w:tcW w:w="2070" w:type="dxa"/>
            <w:gridSpan w:val="2"/>
          </w:tcPr>
          <w:p w:rsidR="000275D1" w:rsidRPr="008409F1" w:rsidRDefault="000275D1" w:rsidP="00297D39">
            <w:pPr>
              <w:spacing w:after="0" w:line="240" w:lineRule="auto"/>
              <w:rPr>
                <w:rFonts w:ascii="Calibri" w:eastAsia="Times New Roman" w:hAnsi="Calibri" w:cs="Times New Roman"/>
                <w:b/>
                <w:sz w:val="20"/>
                <w:szCs w:val="20"/>
              </w:rPr>
            </w:pPr>
            <w:r w:rsidRPr="008409F1">
              <w:rPr>
                <w:rFonts w:ascii="Calibri" w:eastAsia="Times New Roman" w:hAnsi="Calibri" w:cs="Times New Roman"/>
                <w:b/>
                <w:sz w:val="20"/>
                <w:szCs w:val="20"/>
              </w:rPr>
              <w:t>Change 2011-2014</w:t>
            </w:r>
          </w:p>
        </w:tc>
        <w:tc>
          <w:tcPr>
            <w:tcW w:w="2070" w:type="dxa"/>
            <w:gridSpan w:val="2"/>
          </w:tcPr>
          <w:p w:rsidR="000275D1" w:rsidRPr="008409F1" w:rsidRDefault="000275D1" w:rsidP="00297D39">
            <w:pPr>
              <w:spacing w:after="0" w:line="240" w:lineRule="auto"/>
              <w:rPr>
                <w:rFonts w:ascii="Calibri" w:eastAsia="Times New Roman" w:hAnsi="Calibri" w:cs="Times New Roman"/>
                <w:b/>
                <w:sz w:val="20"/>
                <w:szCs w:val="20"/>
              </w:rPr>
            </w:pPr>
            <w:r w:rsidRPr="008409F1">
              <w:rPr>
                <w:rFonts w:ascii="Calibri" w:eastAsia="Times New Roman" w:hAnsi="Calibri" w:cs="Times New Roman"/>
                <w:b/>
                <w:sz w:val="20"/>
                <w:szCs w:val="20"/>
              </w:rPr>
              <w:t>Change 2013-2014</w:t>
            </w:r>
          </w:p>
        </w:tc>
        <w:tc>
          <w:tcPr>
            <w:tcW w:w="810" w:type="dxa"/>
            <w:vMerge w:val="restart"/>
            <w:vAlign w:val="center"/>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State (2014)</w:t>
            </w:r>
          </w:p>
        </w:tc>
      </w:tr>
      <w:tr w:rsidR="000275D1" w:rsidRPr="008409F1">
        <w:tc>
          <w:tcPr>
            <w:tcW w:w="1080" w:type="dxa"/>
            <w:vMerge/>
          </w:tcPr>
          <w:p w:rsidR="000275D1" w:rsidRPr="008409F1" w:rsidRDefault="000275D1" w:rsidP="00297D39">
            <w:pPr>
              <w:spacing w:after="0" w:line="240" w:lineRule="auto"/>
              <w:rPr>
                <w:rFonts w:ascii="Calibri" w:eastAsia="Times New Roman" w:hAnsi="Calibri" w:cs="Times New Roman"/>
                <w:sz w:val="20"/>
                <w:szCs w:val="20"/>
              </w:rPr>
            </w:pPr>
          </w:p>
        </w:tc>
        <w:tc>
          <w:tcPr>
            <w:tcW w:w="990" w:type="dxa"/>
            <w:vMerge/>
            <w:vAlign w:val="center"/>
          </w:tcPr>
          <w:p w:rsidR="000275D1" w:rsidRPr="008409F1" w:rsidRDefault="000275D1" w:rsidP="00297D39">
            <w:pPr>
              <w:spacing w:after="0" w:line="240" w:lineRule="auto"/>
              <w:jc w:val="center"/>
              <w:rPr>
                <w:rFonts w:ascii="Calibri" w:eastAsia="Times New Roman" w:hAnsi="Calibri" w:cs="Times New Roman"/>
                <w:b/>
                <w:sz w:val="20"/>
                <w:szCs w:val="20"/>
              </w:rPr>
            </w:pPr>
          </w:p>
        </w:tc>
        <w:tc>
          <w:tcPr>
            <w:tcW w:w="720" w:type="dxa"/>
            <w:vAlign w:val="center"/>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2011</w:t>
            </w:r>
          </w:p>
        </w:tc>
        <w:tc>
          <w:tcPr>
            <w:tcW w:w="720" w:type="dxa"/>
            <w:vAlign w:val="center"/>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2012</w:t>
            </w:r>
          </w:p>
        </w:tc>
        <w:tc>
          <w:tcPr>
            <w:tcW w:w="720" w:type="dxa"/>
            <w:vAlign w:val="center"/>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2013</w:t>
            </w:r>
          </w:p>
        </w:tc>
        <w:tc>
          <w:tcPr>
            <w:tcW w:w="720" w:type="dxa"/>
            <w:vAlign w:val="center"/>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2014</w:t>
            </w:r>
          </w:p>
        </w:tc>
        <w:tc>
          <w:tcPr>
            <w:tcW w:w="1170" w:type="dxa"/>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Percentage Points</w:t>
            </w:r>
          </w:p>
        </w:tc>
        <w:tc>
          <w:tcPr>
            <w:tcW w:w="900" w:type="dxa"/>
            <w:tcBorders>
              <w:bottom w:val="single" w:sz="4" w:space="0" w:color="auto"/>
            </w:tcBorders>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Percent Change</w:t>
            </w:r>
          </w:p>
        </w:tc>
        <w:tc>
          <w:tcPr>
            <w:tcW w:w="1170" w:type="dxa"/>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Percentage Points</w:t>
            </w:r>
          </w:p>
        </w:tc>
        <w:tc>
          <w:tcPr>
            <w:tcW w:w="900" w:type="dxa"/>
            <w:tcBorders>
              <w:bottom w:val="single" w:sz="4" w:space="0" w:color="auto"/>
            </w:tcBorders>
          </w:tcPr>
          <w:p w:rsidR="000275D1" w:rsidRPr="008409F1" w:rsidRDefault="000275D1" w:rsidP="00297D39">
            <w:pPr>
              <w:spacing w:after="0" w:line="240" w:lineRule="auto"/>
              <w:jc w:val="center"/>
              <w:rPr>
                <w:rFonts w:ascii="Calibri" w:eastAsia="Times New Roman" w:hAnsi="Calibri" w:cs="Times New Roman"/>
                <w:b/>
                <w:sz w:val="20"/>
                <w:szCs w:val="20"/>
              </w:rPr>
            </w:pPr>
            <w:r w:rsidRPr="008409F1">
              <w:rPr>
                <w:rFonts w:ascii="Calibri" w:eastAsia="Times New Roman" w:hAnsi="Calibri" w:cs="Times New Roman"/>
                <w:b/>
                <w:sz w:val="20"/>
                <w:szCs w:val="20"/>
              </w:rPr>
              <w:t>Percent Change</w:t>
            </w:r>
          </w:p>
        </w:tc>
        <w:tc>
          <w:tcPr>
            <w:tcW w:w="810" w:type="dxa"/>
            <w:vMerge/>
          </w:tcPr>
          <w:p w:rsidR="000275D1" w:rsidRPr="008409F1" w:rsidRDefault="000275D1" w:rsidP="00297D39">
            <w:pPr>
              <w:spacing w:after="0" w:line="240" w:lineRule="auto"/>
              <w:jc w:val="center"/>
              <w:rPr>
                <w:rFonts w:ascii="Calibri" w:eastAsia="Times New Roman" w:hAnsi="Calibri" w:cs="Times New Roman"/>
                <w:sz w:val="20"/>
                <w:szCs w:val="20"/>
              </w:rPr>
            </w:pPr>
          </w:p>
        </w:tc>
      </w:tr>
      <w:tr w:rsidR="000275D1" w:rsidRPr="008409F1">
        <w:tc>
          <w:tcPr>
            <w:tcW w:w="1080" w:type="dxa"/>
          </w:tcPr>
          <w:p w:rsidR="000275D1" w:rsidRPr="008409F1" w:rsidRDefault="000275D1" w:rsidP="00297D39">
            <w:pPr>
              <w:spacing w:after="0" w:line="240" w:lineRule="auto"/>
              <w:rPr>
                <w:rFonts w:ascii="Calibri" w:eastAsia="Times New Roman" w:hAnsi="Calibri" w:cs="Times New Roman"/>
                <w:sz w:val="20"/>
                <w:szCs w:val="20"/>
              </w:rPr>
            </w:pPr>
            <w:r w:rsidRPr="008409F1">
              <w:rPr>
                <w:rFonts w:ascii="Calibri" w:eastAsia="Times New Roman" w:hAnsi="Calibri" w:cs="Times New Roman"/>
                <w:sz w:val="20"/>
                <w:szCs w:val="20"/>
              </w:rPr>
              <w:t>High needs</w:t>
            </w:r>
          </w:p>
        </w:tc>
        <w:tc>
          <w:tcPr>
            <w:tcW w:w="99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438</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42.0%</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47.7%</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50.8%</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55.5%</w:t>
            </w:r>
          </w:p>
        </w:tc>
        <w:tc>
          <w:tcPr>
            <w:tcW w:w="117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13.5</w:t>
            </w:r>
          </w:p>
        </w:tc>
        <w:tc>
          <w:tcPr>
            <w:tcW w:w="900" w:type="dxa"/>
            <w:shd w:val="clear" w:color="auto" w:fill="D9D9D9" w:themeFill="background1" w:themeFillShade="D9"/>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32.1%</w:t>
            </w:r>
          </w:p>
        </w:tc>
        <w:tc>
          <w:tcPr>
            <w:tcW w:w="117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4.7</w:t>
            </w:r>
          </w:p>
        </w:tc>
        <w:tc>
          <w:tcPr>
            <w:tcW w:w="900" w:type="dxa"/>
            <w:shd w:val="clear" w:color="auto" w:fill="D9D9D9" w:themeFill="background1" w:themeFillShade="D9"/>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9.3%</w:t>
            </w:r>
          </w:p>
        </w:tc>
        <w:tc>
          <w:tcPr>
            <w:tcW w:w="81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76.5%</w:t>
            </w:r>
          </w:p>
        </w:tc>
      </w:tr>
      <w:tr w:rsidR="000275D1" w:rsidRPr="008409F1">
        <w:tc>
          <w:tcPr>
            <w:tcW w:w="1080" w:type="dxa"/>
          </w:tcPr>
          <w:p w:rsidR="000275D1" w:rsidRPr="008409F1" w:rsidRDefault="000275D1" w:rsidP="00297D39">
            <w:pPr>
              <w:spacing w:after="0" w:line="240" w:lineRule="auto"/>
              <w:rPr>
                <w:rFonts w:ascii="Calibri" w:eastAsia="Times New Roman" w:hAnsi="Calibri" w:cs="Times New Roman"/>
                <w:sz w:val="20"/>
                <w:szCs w:val="20"/>
              </w:rPr>
            </w:pPr>
            <w:r w:rsidRPr="008409F1">
              <w:rPr>
                <w:rFonts w:ascii="Calibri" w:eastAsia="Times New Roman" w:hAnsi="Calibri" w:cs="Times New Roman"/>
                <w:sz w:val="20"/>
                <w:szCs w:val="20"/>
              </w:rPr>
              <w:t>Low income</w:t>
            </w:r>
          </w:p>
        </w:tc>
        <w:tc>
          <w:tcPr>
            <w:tcW w:w="99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418</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43.4%</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48.0%</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51.0%</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55.3%</w:t>
            </w:r>
          </w:p>
        </w:tc>
        <w:tc>
          <w:tcPr>
            <w:tcW w:w="117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11.9</w:t>
            </w:r>
          </w:p>
        </w:tc>
        <w:tc>
          <w:tcPr>
            <w:tcW w:w="900" w:type="dxa"/>
            <w:shd w:val="clear" w:color="auto" w:fill="D9D9D9" w:themeFill="background1" w:themeFillShade="D9"/>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27.4%</w:t>
            </w:r>
          </w:p>
        </w:tc>
        <w:tc>
          <w:tcPr>
            <w:tcW w:w="117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4.3</w:t>
            </w:r>
          </w:p>
        </w:tc>
        <w:tc>
          <w:tcPr>
            <w:tcW w:w="900" w:type="dxa"/>
            <w:shd w:val="clear" w:color="auto" w:fill="D9D9D9" w:themeFill="background1" w:themeFillShade="D9"/>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8.4%</w:t>
            </w:r>
          </w:p>
        </w:tc>
        <w:tc>
          <w:tcPr>
            <w:tcW w:w="81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75.5%</w:t>
            </w:r>
          </w:p>
        </w:tc>
      </w:tr>
      <w:tr w:rsidR="000275D1" w:rsidRPr="008409F1">
        <w:tc>
          <w:tcPr>
            <w:tcW w:w="1080" w:type="dxa"/>
          </w:tcPr>
          <w:p w:rsidR="000275D1" w:rsidRPr="008409F1" w:rsidRDefault="000275D1" w:rsidP="00297D39">
            <w:pPr>
              <w:spacing w:after="0" w:line="240" w:lineRule="auto"/>
              <w:rPr>
                <w:rFonts w:ascii="Calibri" w:eastAsia="Times New Roman" w:hAnsi="Calibri" w:cs="Times New Roman"/>
                <w:sz w:val="20"/>
                <w:szCs w:val="20"/>
              </w:rPr>
            </w:pPr>
            <w:r w:rsidRPr="008409F1">
              <w:rPr>
                <w:rFonts w:ascii="Calibri" w:eastAsia="Times New Roman" w:hAnsi="Calibri" w:cs="Times New Roman"/>
                <w:sz w:val="20"/>
                <w:szCs w:val="20"/>
              </w:rPr>
              <w:t>Students w/ disabilities</w:t>
            </w:r>
          </w:p>
        </w:tc>
        <w:tc>
          <w:tcPr>
            <w:tcW w:w="99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146</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13.5%</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26.1%</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27.1%</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34.2%</w:t>
            </w:r>
          </w:p>
        </w:tc>
        <w:tc>
          <w:tcPr>
            <w:tcW w:w="117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20.7</w:t>
            </w:r>
          </w:p>
        </w:tc>
        <w:tc>
          <w:tcPr>
            <w:tcW w:w="900" w:type="dxa"/>
            <w:shd w:val="clear" w:color="auto" w:fill="D9D9D9" w:themeFill="background1" w:themeFillShade="D9"/>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153.3%</w:t>
            </w:r>
          </w:p>
        </w:tc>
        <w:tc>
          <w:tcPr>
            <w:tcW w:w="117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7.1</w:t>
            </w:r>
          </w:p>
        </w:tc>
        <w:tc>
          <w:tcPr>
            <w:tcW w:w="900" w:type="dxa"/>
            <w:shd w:val="clear" w:color="auto" w:fill="D9D9D9" w:themeFill="background1" w:themeFillShade="D9"/>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26.2%</w:t>
            </w:r>
          </w:p>
        </w:tc>
        <w:tc>
          <w:tcPr>
            <w:tcW w:w="81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69.1%</w:t>
            </w:r>
          </w:p>
        </w:tc>
      </w:tr>
      <w:tr w:rsidR="000275D1" w:rsidRPr="008409F1">
        <w:tc>
          <w:tcPr>
            <w:tcW w:w="1080" w:type="dxa"/>
          </w:tcPr>
          <w:p w:rsidR="000275D1" w:rsidRPr="008409F1" w:rsidRDefault="000275D1" w:rsidP="00297D39">
            <w:pPr>
              <w:spacing w:after="0" w:line="240" w:lineRule="auto"/>
              <w:rPr>
                <w:rFonts w:ascii="Calibri" w:eastAsia="Times New Roman" w:hAnsi="Calibri" w:cs="Times New Roman"/>
                <w:sz w:val="20"/>
                <w:szCs w:val="20"/>
              </w:rPr>
            </w:pPr>
            <w:r w:rsidRPr="008409F1">
              <w:rPr>
                <w:rFonts w:ascii="Calibri" w:eastAsia="Times New Roman" w:hAnsi="Calibri" w:cs="Times New Roman"/>
                <w:sz w:val="20"/>
                <w:szCs w:val="20"/>
              </w:rPr>
              <w:t>English language learners or Former ELLs</w:t>
            </w:r>
          </w:p>
        </w:tc>
        <w:tc>
          <w:tcPr>
            <w:tcW w:w="99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111</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24.3%</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23.1%</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22.0%</w:t>
            </w:r>
          </w:p>
        </w:tc>
        <w:tc>
          <w:tcPr>
            <w:tcW w:w="72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37.8%</w:t>
            </w:r>
          </w:p>
        </w:tc>
        <w:tc>
          <w:tcPr>
            <w:tcW w:w="117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13.5</w:t>
            </w:r>
          </w:p>
        </w:tc>
        <w:tc>
          <w:tcPr>
            <w:tcW w:w="900" w:type="dxa"/>
            <w:shd w:val="clear" w:color="auto" w:fill="D9D9D9" w:themeFill="background1" w:themeFillShade="D9"/>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55.6%</w:t>
            </w:r>
          </w:p>
        </w:tc>
        <w:tc>
          <w:tcPr>
            <w:tcW w:w="117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15.8</w:t>
            </w:r>
          </w:p>
        </w:tc>
        <w:tc>
          <w:tcPr>
            <w:tcW w:w="900" w:type="dxa"/>
            <w:shd w:val="clear" w:color="auto" w:fill="D9D9D9" w:themeFill="background1" w:themeFillShade="D9"/>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71.8%</w:t>
            </w:r>
          </w:p>
        </w:tc>
        <w:tc>
          <w:tcPr>
            <w:tcW w:w="810" w:type="dxa"/>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63.9%</w:t>
            </w:r>
          </w:p>
        </w:tc>
      </w:tr>
      <w:tr w:rsidR="000275D1" w:rsidRPr="008409F1">
        <w:tc>
          <w:tcPr>
            <w:tcW w:w="1080" w:type="dxa"/>
            <w:tcBorders>
              <w:bottom w:val="single" w:sz="4" w:space="0" w:color="auto"/>
            </w:tcBorders>
          </w:tcPr>
          <w:p w:rsidR="000275D1" w:rsidRPr="008409F1" w:rsidRDefault="000275D1" w:rsidP="00297D39">
            <w:pPr>
              <w:spacing w:after="0" w:line="240" w:lineRule="auto"/>
              <w:rPr>
                <w:rFonts w:ascii="Calibri" w:eastAsia="Times New Roman" w:hAnsi="Calibri" w:cs="Times New Roman"/>
                <w:sz w:val="20"/>
                <w:szCs w:val="20"/>
              </w:rPr>
            </w:pPr>
            <w:r w:rsidRPr="008409F1">
              <w:rPr>
                <w:rFonts w:ascii="Calibri" w:eastAsia="Times New Roman" w:hAnsi="Calibri" w:cs="Times New Roman"/>
                <w:sz w:val="20"/>
                <w:szCs w:val="20"/>
              </w:rPr>
              <w:t>All students</w:t>
            </w:r>
          </w:p>
        </w:tc>
        <w:tc>
          <w:tcPr>
            <w:tcW w:w="990" w:type="dxa"/>
            <w:tcBorders>
              <w:bottom w:val="single" w:sz="4" w:space="0" w:color="auto"/>
            </w:tcBorders>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505</w:t>
            </w:r>
          </w:p>
        </w:tc>
        <w:tc>
          <w:tcPr>
            <w:tcW w:w="720" w:type="dxa"/>
            <w:tcBorders>
              <w:bottom w:val="single" w:sz="4" w:space="0" w:color="auto"/>
            </w:tcBorders>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49.5%</w:t>
            </w:r>
          </w:p>
        </w:tc>
        <w:tc>
          <w:tcPr>
            <w:tcW w:w="720" w:type="dxa"/>
            <w:tcBorders>
              <w:bottom w:val="single" w:sz="4" w:space="0" w:color="auto"/>
            </w:tcBorders>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52.8%</w:t>
            </w:r>
          </w:p>
        </w:tc>
        <w:tc>
          <w:tcPr>
            <w:tcW w:w="720" w:type="dxa"/>
            <w:tcBorders>
              <w:bottom w:val="single" w:sz="4" w:space="0" w:color="auto"/>
            </w:tcBorders>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53.8%</w:t>
            </w:r>
          </w:p>
        </w:tc>
        <w:tc>
          <w:tcPr>
            <w:tcW w:w="720" w:type="dxa"/>
            <w:tcBorders>
              <w:bottom w:val="single" w:sz="4" w:space="0" w:color="auto"/>
            </w:tcBorders>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60.2%</w:t>
            </w:r>
          </w:p>
        </w:tc>
        <w:tc>
          <w:tcPr>
            <w:tcW w:w="1170" w:type="dxa"/>
            <w:tcBorders>
              <w:bottom w:val="single" w:sz="4" w:space="0" w:color="auto"/>
            </w:tcBorders>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10.7</w:t>
            </w:r>
          </w:p>
        </w:tc>
        <w:tc>
          <w:tcPr>
            <w:tcW w:w="900" w:type="dxa"/>
            <w:tcBorders>
              <w:bottom w:val="single" w:sz="4" w:space="0" w:color="auto"/>
            </w:tcBorders>
            <w:shd w:val="clear" w:color="auto" w:fill="D9D9D9" w:themeFill="background1" w:themeFillShade="D9"/>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21.6%</w:t>
            </w:r>
          </w:p>
        </w:tc>
        <w:tc>
          <w:tcPr>
            <w:tcW w:w="1170" w:type="dxa"/>
            <w:tcBorders>
              <w:bottom w:val="single" w:sz="4" w:space="0" w:color="auto"/>
            </w:tcBorders>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6.4</w:t>
            </w:r>
          </w:p>
        </w:tc>
        <w:tc>
          <w:tcPr>
            <w:tcW w:w="900" w:type="dxa"/>
            <w:tcBorders>
              <w:bottom w:val="single" w:sz="4" w:space="0" w:color="auto"/>
            </w:tcBorders>
            <w:shd w:val="clear" w:color="auto" w:fill="D9D9D9" w:themeFill="background1" w:themeFillShade="D9"/>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11.9%</w:t>
            </w:r>
          </w:p>
        </w:tc>
        <w:tc>
          <w:tcPr>
            <w:tcW w:w="810" w:type="dxa"/>
            <w:tcBorders>
              <w:bottom w:val="single" w:sz="4" w:space="0" w:color="auto"/>
            </w:tcBorders>
            <w:vAlign w:val="center"/>
          </w:tcPr>
          <w:p w:rsidR="000275D1" w:rsidRPr="008409F1" w:rsidRDefault="000275D1" w:rsidP="00BA00D0">
            <w:pPr>
              <w:jc w:val="center"/>
              <w:rPr>
                <w:rFonts w:ascii="Calibri" w:hAnsi="Calibri"/>
                <w:sz w:val="20"/>
                <w:szCs w:val="20"/>
              </w:rPr>
            </w:pPr>
            <w:r w:rsidRPr="008409F1">
              <w:rPr>
                <w:rFonts w:ascii="Calibri" w:hAnsi="Calibri"/>
                <w:sz w:val="20"/>
                <w:szCs w:val="20"/>
              </w:rPr>
              <w:t>86.1%</w:t>
            </w:r>
          </w:p>
        </w:tc>
      </w:tr>
      <w:tr w:rsidR="000275D1" w:rsidRPr="008409F1">
        <w:tc>
          <w:tcPr>
            <w:tcW w:w="9900" w:type="dxa"/>
            <w:gridSpan w:val="11"/>
            <w:tcBorders>
              <w:left w:val="nil"/>
              <w:bottom w:val="nil"/>
              <w:right w:val="nil"/>
            </w:tcBorders>
          </w:tcPr>
          <w:p w:rsidR="000275D1" w:rsidRPr="008409F1" w:rsidRDefault="000275D1" w:rsidP="00297D39">
            <w:pPr>
              <w:spacing w:after="0" w:line="240" w:lineRule="auto"/>
              <w:rPr>
                <w:rFonts w:ascii="Calibri" w:eastAsia="Times New Roman" w:hAnsi="Calibri" w:cs="Times New Roman"/>
                <w:sz w:val="20"/>
                <w:szCs w:val="20"/>
              </w:rPr>
            </w:pPr>
            <w:r w:rsidRPr="008409F1">
              <w:rPr>
                <w:rFonts w:ascii="Calibri" w:eastAsia="Times New Roman" w:hAnsi="Calibri" w:cs="Times New Roman"/>
                <w:kern w:val="28"/>
                <w:sz w:val="20"/>
                <w:szCs w:val="20"/>
              </w:rPr>
              <w:t xml:space="preserve">Notes: </w:t>
            </w:r>
            <w:r w:rsidRPr="008409F1">
              <w:rPr>
                <w:rFonts w:ascii="Calibri" w:eastAsia="Times New Roman" w:hAnsi="Calibri" w:cs="Times New Roman"/>
                <w:bCs/>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0275D1" w:rsidRPr="00837992" w:rsidRDefault="000275D1" w:rsidP="000275D1">
      <w:pPr>
        <w:spacing w:after="0" w:line="240" w:lineRule="auto"/>
        <w:jc w:val="center"/>
        <w:rPr>
          <w:rFonts w:ascii="Calibri" w:eastAsia="Calibri" w:hAnsi="Calibri" w:cs="Times New Roman"/>
          <w:b/>
          <w:sz w:val="20"/>
          <w:szCs w:val="24"/>
        </w:rPr>
      </w:pPr>
      <w:r w:rsidRPr="00837992">
        <w:rPr>
          <w:rFonts w:ascii="Calibri" w:eastAsia="Calibri" w:hAnsi="Calibri" w:cs="Times New Roman"/>
          <w:b/>
          <w:sz w:val="20"/>
          <w:szCs w:val="24"/>
        </w:rPr>
        <w:t>Table B5b: Holyoke Public Schools</w:t>
      </w:r>
    </w:p>
    <w:p w:rsidR="000275D1" w:rsidRPr="00837992" w:rsidRDefault="000275D1" w:rsidP="000275D1">
      <w:pPr>
        <w:spacing w:after="0" w:line="240" w:lineRule="auto"/>
        <w:jc w:val="center"/>
        <w:rPr>
          <w:rFonts w:ascii="Calibri" w:eastAsia="Times New Roman" w:hAnsi="Calibri" w:cs="Times New Roman"/>
          <w:b/>
          <w:sz w:val="20"/>
          <w:szCs w:val="20"/>
        </w:rPr>
      </w:pPr>
      <w:r w:rsidRPr="00837992">
        <w:rPr>
          <w:rFonts w:ascii="Calibri" w:eastAsia="Calibri" w:hAnsi="Calibri" w:cs="Times New Roman"/>
          <w:b/>
          <w:sz w:val="20"/>
          <w:szCs w:val="24"/>
        </w:rPr>
        <w:t>Five-Year Cohort Graduation Rates, 2010-2013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0275D1" w:rsidRPr="00837992">
        <w:tc>
          <w:tcPr>
            <w:tcW w:w="1080" w:type="dxa"/>
            <w:vMerge w:val="restart"/>
            <w:vAlign w:val="center"/>
          </w:tcPr>
          <w:p w:rsidR="000275D1" w:rsidRPr="00837992" w:rsidRDefault="000275D1" w:rsidP="00297D39">
            <w:pPr>
              <w:spacing w:after="0" w:line="240" w:lineRule="auto"/>
              <w:rPr>
                <w:rFonts w:ascii="Calibri" w:eastAsia="Times New Roman" w:hAnsi="Calibri" w:cs="Times New Roman"/>
                <w:b/>
                <w:sz w:val="20"/>
                <w:szCs w:val="20"/>
              </w:rPr>
            </w:pPr>
            <w:r w:rsidRPr="00837992">
              <w:rPr>
                <w:rFonts w:ascii="Calibri" w:eastAsia="Times New Roman" w:hAnsi="Calibri" w:cs="Times New Roman"/>
                <w:b/>
                <w:sz w:val="20"/>
                <w:szCs w:val="20"/>
              </w:rPr>
              <w:t>Group</w:t>
            </w:r>
          </w:p>
        </w:tc>
        <w:tc>
          <w:tcPr>
            <w:tcW w:w="990" w:type="dxa"/>
          </w:tcPr>
          <w:p w:rsidR="000275D1" w:rsidRPr="00837992" w:rsidRDefault="000275D1" w:rsidP="00297D39">
            <w:pPr>
              <w:spacing w:after="0" w:line="240" w:lineRule="auto"/>
              <w:rPr>
                <w:rFonts w:ascii="Calibri" w:eastAsia="Times New Roman" w:hAnsi="Calibri" w:cs="Times New Roman"/>
                <w:b/>
                <w:sz w:val="20"/>
                <w:szCs w:val="20"/>
              </w:rPr>
            </w:pPr>
          </w:p>
        </w:tc>
        <w:tc>
          <w:tcPr>
            <w:tcW w:w="2880" w:type="dxa"/>
            <w:gridSpan w:val="4"/>
          </w:tcPr>
          <w:p w:rsidR="000275D1" w:rsidRPr="00837992" w:rsidRDefault="000275D1" w:rsidP="00297D39">
            <w:pPr>
              <w:spacing w:after="0" w:line="240" w:lineRule="auto"/>
              <w:jc w:val="center"/>
              <w:rPr>
                <w:rFonts w:ascii="Calibri" w:eastAsia="Times New Roman" w:hAnsi="Calibri" w:cs="Times New Roman"/>
                <w:b/>
                <w:sz w:val="20"/>
                <w:szCs w:val="20"/>
              </w:rPr>
            </w:pPr>
            <w:r w:rsidRPr="00837992">
              <w:rPr>
                <w:rFonts w:ascii="Calibri" w:eastAsia="Times New Roman" w:hAnsi="Calibri" w:cs="Times New Roman"/>
                <w:b/>
                <w:sz w:val="20"/>
                <w:szCs w:val="20"/>
              </w:rPr>
              <w:t>School Year Ending</w:t>
            </w:r>
          </w:p>
        </w:tc>
        <w:tc>
          <w:tcPr>
            <w:tcW w:w="2070" w:type="dxa"/>
            <w:gridSpan w:val="2"/>
          </w:tcPr>
          <w:p w:rsidR="000275D1" w:rsidRPr="00837992" w:rsidRDefault="000275D1" w:rsidP="00297D39">
            <w:pPr>
              <w:spacing w:after="0" w:line="240" w:lineRule="auto"/>
              <w:rPr>
                <w:rFonts w:ascii="Calibri" w:eastAsia="Times New Roman" w:hAnsi="Calibri" w:cs="Times New Roman"/>
                <w:b/>
                <w:sz w:val="20"/>
                <w:szCs w:val="20"/>
              </w:rPr>
            </w:pPr>
            <w:r w:rsidRPr="00837992">
              <w:rPr>
                <w:rFonts w:ascii="Calibri" w:eastAsia="Times New Roman" w:hAnsi="Calibri" w:cs="Times New Roman"/>
                <w:b/>
                <w:sz w:val="20"/>
                <w:szCs w:val="20"/>
              </w:rPr>
              <w:t>Change 2010-2013</w:t>
            </w:r>
          </w:p>
        </w:tc>
        <w:tc>
          <w:tcPr>
            <w:tcW w:w="2070" w:type="dxa"/>
            <w:gridSpan w:val="2"/>
          </w:tcPr>
          <w:p w:rsidR="000275D1" w:rsidRPr="00837992" w:rsidRDefault="000275D1" w:rsidP="00297D39">
            <w:pPr>
              <w:spacing w:after="0" w:line="240" w:lineRule="auto"/>
              <w:rPr>
                <w:rFonts w:ascii="Calibri" w:eastAsia="Times New Roman" w:hAnsi="Calibri" w:cs="Times New Roman"/>
                <w:b/>
                <w:sz w:val="20"/>
                <w:szCs w:val="20"/>
              </w:rPr>
            </w:pPr>
            <w:r w:rsidRPr="00837992">
              <w:rPr>
                <w:rFonts w:ascii="Calibri" w:eastAsia="Times New Roman" w:hAnsi="Calibri" w:cs="Times New Roman"/>
                <w:b/>
                <w:sz w:val="20"/>
                <w:szCs w:val="20"/>
              </w:rPr>
              <w:t>Change 2012-2013</w:t>
            </w:r>
          </w:p>
        </w:tc>
        <w:tc>
          <w:tcPr>
            <w:tcW w:w="810" w:type="dxa"/>
            <w:vMerge w:val="restart"/>
            <w:vAlign w:val="center"/>
          </w:tcPr>
          <w:p w:rsidR="000275D1" w:rsidRPr="00837992" w:rsidRDefault="000275D1" w:rsidP="00297D39">
            <w:pPr>
              <w:spacing w:after="0" w:line="240" w:lineRule="auto"/>
              <w:rPr>
                <w:rFonts w:ascii="Calibri" w:eastAsia="Times New Roman" w:hAnsi="Calibri" w:cs="Times New Roman"/>
                <w:b/>
                <w:sz w:val="20"/>
                <w:szCs w:val="20"/>
              </w:rPr>
            </w:pPr>
            <w:r w:rsidRPr="00837992">
              <w:rPr>
                <w:rFonts w:ascii="Calibri" w:eastAsia="Times New Roman" w:hAnsi="Calibri" w:cs="Times New Roman"/>
                <w:b/>
                <w:sz w:val="20"/>
                <w:szCs w:val="20"/>
              </w:rPr>
              <w:t>State (2013)</w:t>
            </w:r>
          </w:p>
        </w:tc>
      </w:tr>
      <w:tr w:rsidR="000275D1" w:rsidRPr="00837992">
        <w:tc>
          <w:tcPr>
            <w:tcW w:w="1080" w:type="dxa"/>
            <w:vMerge/>
          </w:tcPr>
          <w:p w:rsidR="000275D1" w:rsidRPr="00837992" w:rsidRDefault="000275D1" w:rsidP="00297D39">
            <w:pPr>
              <w:spacing w:after="0" w:line="240" w:lineRule="auto"/>
              <w:rPr>
                <w:rFonts w:ascii="Calibri" w:eastAsia="Times New Roman" w:hAnsi="Calibri" w:cs="Times New Roman"/>
                <w:sz w:val="20"/>
                <w:szCs w:val="20"/>
              </w:rPr>
            </w:pPr>
          </w:p>
        </w:tc>
        <w:tc>
          <w:tcPr>
            <w:tcW w:w="990" w:type="dxa"/>
            <w:vAlign w:val="center"/>
          </w:tcPr>
          <w:p w:rsidR="000275D1" w:rsidRPr="00837992" w:rsidRDefault="000275D1" w:rsidP="00297D39">
            <w:pPr>
              <w:spacing w:after="0" w:line="240" w:lineRule="auto"/>
              <w:rPr>
                <w:rFonts w:ascii="Calibri" w:eastAsia="Times New Roman" w:hAnsi="Calibri" w:cs="Times New Roman"/>
                <w:b/>
                <w:sz w:val="20"/>
                <w:szCs w:val="20"/>
              </w:rPr>
            </w:pPr>
            <w:r w:rsidRPr="00837992">
              <w:rPr>
                <w:rFonts w:ascii="Calibri" w:eastAsia="Times New Roman" w:hAnsi="Calibri" w:cs="Times New Roman"/>
                <w:b/>
                <w:sz w:val="20"/>
                <w:szCs w:val="20"/>
              </w:rPr>
              <w:t>Number Included (2013)</w:t>
            </w:r>
          </w:p>
        </w:tc>
        <w:tc>
          <w:tcPr>
            <w:tcW w:w="720" w:type="dxa"/>
            <w:vAlign w:val="center"/>
          </w:tcPr>
          <w:p w:rsidR="000275D1" w:rsidRPr="00837992" w:rsidRDefault="000275D1" w:rsidP="00297D39">
            <w:pPr>
              <w:spacing w:after="0" w:line="240" w:lineRule="auto"/>
              <w:rPr>
                <w:rFonts w:ascii="Calibri" w:eastAsia="Times New Roman" w:hAnsi="Calibri" w:cs="Times New Roman"/>
                <w:b/>
                <w:sz w:val="20"/>
                <w:szCs w:val="20"/>
              </w:rPr>
            </w:pPr>
            <w:r w:rsidRPr="00837992">
              <w:rPr>
                <w:rFonts w:ascii="Calibri" w:eastAsia="Times New Roman" w:hAnsi="Calibri" w:cs="Times New Roman"/>
                <w:b/>
                <w:sz w:val="20"/>
                <w:szCs w:val="20"/>
              </w:rPr>
              <w:t>2010</w:t>
            </w:r>
          </w:p>
        </w:tc>
        <w:tc>
          <w:tcPr>
            <w:tcW w:w="720" w:type="dxa"/>
            <w:vAlign w:val="center"/>
          </w:tcPr>
          <w:p w:rsidR="000275D1" w:rsidRPr="00837992" w:rsidRDefault="000275D1" w:rsidP="00297D39">
            <w:pPr>
              <w:spacing w:after="0" w:line="240" w:lineRule="auto"/>
              <w:rPr>
                <w:rFonts w:ascii="Calibri" w:eastAsia="Times New Roman" w:hAnsi="Calibri" w:cs="Times New Roman"/>
                <w:b/>
                <w:sz w:val="20"/>
                <w:szCs w:val="20"/>
              </w:rPr>
            </w:pPr>
            <w:r w:rsidRPr="00837992">
              <w:rPr>
                <w:rFonts w:ascii="Calibri" w:eastAsia="Times New Roman" w:hAnsi="Calibri" w:cs="Times New Roman"/>
                <w:b/>
                <w:sz w:val="20"/>
                <w:szCs w:val="20"/>
              </w:rPr>
              <w:t>2011</w:t>
            </w:r>
          </w:p>
        </w:tc>
        <w:tc>
          <w:tcPr>
            <w:tcW w:w="720" w:type="dxa"/>
            <w:vAlign w:val="center"/>
          </w:tcPr>
          <w:p w:rsidR="000275D1" w:rsidRPr="00837992" w:rsidRDefault="000275D1" w:rsidP="00297D39">
            <w:pPr>
              <w:spacing w:after="0" w:line="240" w:lineRule="auto"/>
              <w:rPr>
                <w:rFonts w:ascii="Calibri" w:eastAsia="Times New Roman" w:hAnsi="Calibri" w:cs="Times New Roman"/>
                <w:b/>
                <w:sz w:val="20"/>
                <w:szCs w:val="20"/>
              </w:rPr>
            </w:pPr>
            <w:r w:rsidRPr="00837992">
              <w:rPr>
                <w:rFonts w:ascii="Calibri" w:eastAsia="Times New Roman" w:hAnsi="Calibri" w:cs="Times New Roman"/>
                <w:b/>
                <w:sz w:val="20"/>
                <w:szCs w:val="20"/>
              </w:rPr>
              <w:t>2012</w:t>
            </w:r>
          </w:p>
        </w:tc>
        <w:tc>
          <w:tcPr>
            <w:tcW w:w="720" w:type="dxa"/>
            <w:vAlign w:val="center"/>
          </w:tcPr>
          <w:p w:rsidR="000275D1" w:rsidRPr="00837992" w:rsidRDefault="000275D1" w:rsidP="00297D39">
            <w:pPr>
              <w:spacing w:after="0" w:line="240" w:lineRule="auto"/>
              <w:rPr>
                <w:rFonts w:ascii="Calibri" w:eastAsia="Times New Roman" w:hAnsi="Calibri" w:cs="Times New Roman"/>
                <w:b/>
                <w:sz w:val="20"/>
                <w:szCs w:val="20"/>
              </w:rPr>
            </w:pPr>
            <w:r w:rsidRPr="00837992">
              <w:rPr>
                <w:rFonts w:ascii="Calibri" w:eastAsia="Times New Roman" w:hAnsi="Calibri" w:cs="Times New Roman"/>
                <w:b/>
                <w:sz w:val="20"/>
                <w:szCs w:val="20"/>
              </w:rPr>
              <w:t>2013</w:t>
            </w:r>
          </w:p>
        </w:tc>
        <w:tc>
          <w:tcPr>
            <w:tcW w:w="1170" w:type="dxa"/>
          </w:tcPr>
          <w:p w:rsidR="000275D1" w:rsidRPr="00837992" w:rsidRDefault="000275D1" w:rsidP="00297D39">
            <w:pPr>
              <w:spacing w:after="0" w:line="240" w:lineRule="auto"/>
              <w:jc w:val="center"/>
              <w:rPr>
                <w:rFonts w:ascii="Calibri" w:eastAsia="Times New Roman" w:hAnsi="Calibri" w:cs="Times New Roman"/>
                <w:b/>
                <w:sz w:val="20"/>
                <w:szCs w:val="20"/>
              </w:rPr>
            </w:pPr>
            <w:r w:rsidRPr="00837992">
              <w:rPr>
                <w:rFonts w:ascii="Calibri" w:eastAsia="Times New Roman" w:hAnsi="Calibri" w:cs="Times New Roman"/>
                <w:b/>
                <w:sz w:val="20"/>
                <w:szCs w:val="20"/>
              </w:rPr>
              <w:t>Percentage Points</w:t>
            </w:r>
          </w:p>
        </w:tc>
        <w:tc>
          <w:tcPr>
            <w:tcW w:w="900" w:type="dxa"/>
            <w:tcBorders>
              <w:bottom w:val="single" w:sz="4" w:space="0" w:color="auto"/>
            </w:tcBorders>
          </w:tcPr>
          <w:p w:rsidR="000275D1" w:rsidRPr="00837992" w:rsidRDefault="000275D1" w:rsidP="00297D39">
            <w:pPr>
              <w:spacing w:after="0" w:line="240" w:lineRule="auto"/>
              <w:rPr>
                <w:rFonts w:ascii="Calibri" w:eastAsia="Times New Roman" w:hAnsi="Calibri" w:cs="Times New Roman"/>
                <w:b/>
                <w:sz w:val="20"/>
                <w:szCs w:val="20"/>
              </w:rPr>
            </w:pPr>
            <w:r w:rsidRPr="00837992">
              <w:rPr>
                <w:rFonts w:ascii="Calibri" w:eastAsia="Times New Roman" w:hAnsi="Calibri" w:cs="Times New Roman"/>
                <w:b/>
                <w:sz w:val="20"/>
                <w:szCs w:val="20"/>
              </w:rPr>
              <w:t>Percent Change</w:t>
            </w:r>
          </w:p>
        </w:tc>
        <w:tc>
          <w:tcPr>
            <w:tcW w:w="1170" w:type="dxa"/>
          </w:tcPr>
          <w:p w:rsidR="000275D1" w:rsidRPr="00837992" w:rsidRDefault="000275D1" w:rsidP="00297D39">
            <w:pPr>
              <w:spacing w:after="0" w:line="240" w:lineRule="auto"/>
              <w:jc w:val="center"/>
              <w:rPr>
                <w:rFonts w:ascii="Calibri" w:eastAsia="Times New Roman" w:hAnsi="Calibri" w:cs="Times New Roman"/>
                <w:b/>
                <w:sz w:val="20"/>
                <w:szCs w:val="20"/>
              </w:rPr>
            </w:pPr>
            <w:r w:rsidRPr="00837992">
              <w:rPr>
                <w:rFonts w:ascii="Calibri" w:eastAsia="Times New Roman" w:hAnsi="Calibri" w:cs="Times New Roman"/>
                <w:b/>
                <w:sz w:val="20"/>
                <w:szCs w:val="20"/>
              </w:rPr>
              <w:t>Percentage Points</w:t>
            </w:r>
          </w:p>
        </w:tc>
        <w:tc>
          <w:tcPr>
            <w:tcW w:w="900" w:type="dxa"/>
            <w:tcBorders>
              <w:bottom w:val="single" w:sz="4" w:space="0" w:color="auto"/>
            </w:tcBorders>
          </w:tcPr>
          <w:p w:rsidR="000275D1" w:rsidRPr="00837992" w:rsidRDefault="000275D1" w:rsidP="00297D39">
            <w:pPr>
              <w:spacing w:after="0" w:line="240" w:lineRule="auto"/>
              <w:rPr>
                <w:rFonts w:ascii="Calibri" w:eastAsia="Times New Roman" w:hAnsi="Calibri" w:cs="Times New Roman"/>
                <w:b/>
                <w:sz w:val="20"/>
                <w:szCs w:val="20"/>
              </w:rPr>
            </w:pPr>
            <w:r w:rsidRPr="00837992">
              <w:rPr>
                <w:rFonts w:ascii="Calibri" w:eastAsia="Times New Roman" w:hAnsi="Calibri" w:cs="Times New Roman"/>
                <w:b/>
                <w:sz w:val="20"/>
                <w:szCs w:val="20"/>
              </w:rPr>
              <w:t>Percent Change</w:t>
            </w:r>
          </w:p>
        </w:tc>
        <w:tc>
          <w:tcPr>
            <w:tcW w:w="810" w:type="dxa"/>
            <w:vMerge/>
          </w:tcPr>
          <w:p w:rsidR="000275D1" w:rsidRPr="00837992" w:rsidRDefault="000275D1" w:rsidP="00297D39">
            <w:pPr>
              <w:spacing w:after="0" w:line="240" w:lineRule="auto"/>
              <w:rPr>
                <w:rFonts w:ascii="Calibri" w:eastAsia="Times New Roman" w:hAnsi="Calibri" w:cs="Times New Roman"/>
                <w:sz w:val="20"/>
                <w:szCs w:val="20"/>
              </w:rPr>
            </w:pPr>
          </w:p>
        </w:tc>
      </w:tr>
      <w:tr w:rsidR="000275D1" w:rsidRPr="00837992">
        <w:tc>
          <w:tcPr>
            <w:tcW w:w="1080" w:type="dxa"/>
          </w:tcPr>
          <w:p w:rsidR="000275D1" w:rsidRPr="00837992" w:rsidRDefault="000275D1" w:rsidP="00297D39">
            <w:pPr>
              <w:spacing w:after="0" w:line="240" w:lineRule="auto"/>
              <w:rPr>
                <w:rFonts w:ascii="Calibri" w:eastAsia="Times New Roman" w:hAnsi="Calibri" w:cs="Times New Roman"/>
                <w:sz w:val="20"/>
                <w:szCs w:val="20"/>
              </w:rPr>
            </w:pPr>
            <w:r w:rsidRPr="00837992">
              <w:rPr>
                <w:rFonts w:ascii="Calibri" w:eastAsia="Times New Roman" w:hAnsi="Calibri" w:cs="Times New Roman"/>
                <w:sz w:val="20"/>
                <w:szCs w:val="20"/>
              </w:rPr>
              <w:t>High needs</w:t>
            </w:r>
          </w:p>
        </w:tc>
        <w:tc>
          <w:tcPr>
            <w:tcW w:w="99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459</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49.9%</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47.5%</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51.9%</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55.6%</w:t>
            </w:r>
          </w:p>
        </w:tc>
        <w:tc>
          <w:tcPr>
            <w:tcW w:w="117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5.7</w:t>
            </w:r>
          </w:p>
        </w:tc>
        <w:tc>
          <w:tcPr>
            <w:tcW w:w="900" w:type="dxa"/>
            <w:shd w:val="clear" w:color="auto" w:fill="D9D9D9" w:themeFill="background1" w:themeFillShade="D9"/>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11.4%</w:t>
            </w:r>
          </w:p>
        </w:tc>
        <w:tc>
          <w:tcPr>
            <w:tcW w:w="117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3.7</w:t>
            </w:r>
          </w:p>
        </w:tc>
        <w:tc>
          <w:tcPr>
            <w:tcW w:w="900" w:type="dxa"/>
            <w:shd w:val="clear" w:color="auto" w:fill="D9D9D9" w:themeFill="background1" w:themeFillShade="D9"/>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7.1%</w:t>
            </w:r>
          </w:p>
        </w:tc>
        <w:tc>
          <w:tcPr>
            <w:tcW w:w="81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79.2%</w:t>
            </w:r>
          </w:p>
        </w:tc>
      </w:tr>
      <w:tr w:rsidR="000275D1" w:rsidRPr="00837992">
        <w:tc>
          <w:tcPr>
            <w:tcW w:w="1080" w:type="dxa"/>
          </w:tcPr>
          <w:p w:rsidR="000275D1" w:rsidRPr="00837992" w:rsidRDefault="000275D1" w:rsidP="00297D39">
            <w:pPr>
              <w:spacing w:after="0" w:line="240" w:lineRule="auto"/>
              <w:rPr>
                <w:rFonts w:ascii="Calibri" w:eastAsia="Times New Roman" w:hAnsi="Calibri" w:cs="Times New Roman"/>
                <w:sz w:val="20"/>
                <w:szCs w:val="20"/>
              </w:rPr>
            </w:pPr>
            <w:r w:rsidRPr="00837992">
              <w:rPr>
                <w:rFonts w:ascii="Calibri" w:eastAsia="Times New Roman" w:hAnsi="Calibri" w:cs="Times New Roman"/>
                <w:sz w:val="20"/>
                <w:szCs w:val="20"/>
              </w:rPr>
              <w:t>Low income</w:t>
            </w:r>
          </w:p>
        </w:tc>
        <w:tc>
          <w:tcPr>
            <w:tcW w:w="99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445</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51.0%</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48.9%</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51.8%</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56.0%</w:t>
            </w:r>
          </w:p>
        </w:tc>
        <w:tc>
          <w:tcPr>
            <w:tcW w:w="117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5.0</w:t>
            </w:r>
          </w:p>
        </w:tc>
        <w:tc>
          <w:tcPr>
            <w:tcW w:w="900" w:type="dxa"/>
            <w:shd w:val="clear" w:color="auto" w:fill="D9D9D9" w:themeFill="background1" w:themeFillShade="D9"/>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9.8%</w:t>
            </w:r>
          </w:p>
        </w:tc>
        <w:tc>
          <w:tcPr>
            <w:tcW w:w="117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4.2</w:t>
            </w:r>
          </w:p>
        </w:tc>
        <w:tc>
          <w:tcPr>
            <w:tcW w:w="900" w:type="dxa"/>
            <w:shd w:val="clear" w:color="auto" w:fill="D9D9D9" w:themeFill="background1" w:themeFillShade="D9"/>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8.1%</w:t>
            </w:r>
          </w:p>
        </w:tc>
        <w:tc>
          <w:tcPr>
            <w:tcW w:w="81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78.3%</w:t>
            </w:r>
          </w:p>
        </w:tc>
      </w:tr>
      <w:tr w:rsidR="000275D1" w:rsidRPr="00837992">
        <w:tc>
          <w:tcPr>
            <w:tcW w:w="1080" w:type="dxa"/>
          </w:tcPr>
          <w:p w:rsidR="000275D1" w:rsidRPr="00837992" w:rsidRDefault="000275D1" w:rsidP="00297D39">
            <w:pPr>
              <w:spacing w:after="0" w:line="240" w:lineRule="auto"/>
              <w:rPr>
                <w:rFonts w:ascii="Calibri" w:eastAsia="Times New Roman" w:hAnsi="Calibri" w:cs="Times New Roman"/>
                <w:sz w:val="20"/>
                <w:szCs w:val="20"/>
              </w:rPr>
            </w:pPr>
            <w:r w:rsidRPr="00837992">
              <w:rPr>
                <w:rFonts w:ascii="Calibri" w:eastAsia="Times New Roman" w:hAnsi="Calibri" w:cs="Times New Roman"/>
                <w:sz w:val="20"/>
                <w:szCs w:val="20"/>
              </w:rPr>
              <w:t>Students w/ disabilities</w:t>
            </w:r>
          </w:p>
        </w:tc>
        <w:tc>
          <w:tcPr>
            <w:tcW w:w="99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144</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24.8%</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21.8%</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33.8%</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30.6%</w:t>
            </w:r>
          </w:p>
        </w:tc>
        <w:tc>
          <w:tcPr>
            <w:tcW w:w="117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5.8</w:t>
            </w:r>
          </w:p>
        </w:tc>
        <w:tc>
          <w:tcPr>
            <w:tcW w:w="900" w:type="dxa"/>
            <w:shd w:val="clear" w:color="auto" w:fill="D9D9D9" w:themeFill="background1" w:themeFillShade="D9"/>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23.4%</w:t>
            </w:r>
          </w:p>
        </w:tc>
        <w:tc>
          <w:tcPr>
            <w:tcW w:w="117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-3.2</w:t>
            </w:r>
          </w:p>
        </w:tc>
        <w:tc>
          <w:tcPr>
            <w:tcW w:w="900" w:type="dxa"/>
            <w:shd w:val="clear" w:color="auto" w:fill="D9D9D9" w:themeFill="background1" w:themeFillShade="D9"/>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-9.5%</w:t>
            </w:r>
          </w:p>
        </w:tc>
        <w:tc>
          <w:tcPr>
            <w:tcW w:w="81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72.9%</w:t>
            </w:r>
          </w:p>
        </w:tc>
      </w:tr>
      <w:tr w:rsidR="000275D1" w:rsidRPr="00837992">
        <w:tc>
          <w:tcPr>
            <w:tcW w:w="1080" w:type="dxa"/>
          </w:tcPr>
          <w:p w:rsidR="000275D1" w:rsidRPr="00837992" w:rsidRDefault="000275D1" w:rsidP="00297D39">
            <w:pPr>
              <w:spacing w:after="0" w:line="240" w:lineRule="auto"/>
              <w:rPr>
                <w:rFonts w:ascii="Calibri" w:eastAsia="Times New Roman" w:hAnsi="Calibri" w:cs="Times New Roman"/>
                <w:sz w:val="20"/>
                <w:szCs w:val="20"/>
              </w:rPr>
            </w:pPr>
            <w:r w:rsidRPr="00837992">
              <w:rPr>
                <w:rFonts w:ascii="Calibri" w:eastAsia="Times New Roman" w:hAnsi="Calibri" w:cs="Times New Roman"/>
                <w:sz w:val="20"/>
                <w:szCs w:val="20"/>
              </w:rPr>
              <w:t>English language learners or Former ELLs</w:t>
            </w:r>
          </w:p>
        </w:tc>
        <w:tc>
          <w:tcPr>
            <w:tcW w:w="99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100</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28.9%</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29.6%</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26.4%</w:t>
            </w:r>
          </w:p>
        </w:tc>
        <w:tc>
          <w:tcPr>
            <w:tcW w:w="72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27.0%</w:t>
            </w:r>
          </w:p>
        </w:tc>
        <w:tc>
          <w:tcPr>
            <w:tcW w:w="117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-1.9</w:t>
            </w:r>
          </w:p>
        </w:tc>
        <w:tc>
          <w:tcPr>
            <w:tcW w:w="900" w:type="dxa"/>
            <w:shd w:val="clear" w:color="auto" w:fill="D9D9D9" w:themeFill="background1" w:themeFillShade="D9"/>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-6.6%</w:t>
            </w:r>
          </w:p>
        </w:tc>
        <w:tc>
          <w:tcPr>
            <w:tcW w:w="117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0.6</w:t>
            </w:r>
          </w:p>
        </w:tc>
        <w:tc>
          <w:tcPr>
            <w:tcW w:w="900" w:type="dxa"/>
            <w:shd w:val="clear" w:color="auto" w:fill="D9D9D9" w:themeFill="background1" w:themeFillShade="D9"/>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2.3%</w:t>
            </w:r>
          </w:p>
        </w:tc>
        <w:tc>
          <w:tcPr>
            <w:tcW w:w="810" w:type="dxa"/>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70.9%</w:t>
            </w:r>
          </w:p>
        </w:tc>
      </w:tr>
      <w:tr w:rsidR="000275D1" w:rsidRPr="00837992">
        <w:tc>
          <w:tcPr>
            <w:tcW w:w="1080" w:type="dxa"/>
            <w:tcBorders>
              <w:bottom w:val="single" w:sz="4" w:space="0" w:color="auto"/>
            </w:tcBorders>
          </w:tcPr>
          <w:p w:rsidR="000275D1" w:rsidRPr="00837992" w:rsidRDefault="000275D1" w:rsidP="00297D39">
            <w:pPr>
              <w:spacing w:after="0" w:line="240" w:lineRule="auto"/>
              <w:rPr>
                <w:rFonts w:ascii="Calibri" w:eastAsia="Times New Roman" w:hAnsi="Calibri" w:cs="Times New Roman"/>
                <w:sz w:val="20"/>
                <w:szCs w:val="20"/>
              </w:rPr>
            </w:pPr>
            <w:r w:rsidRPr="00837992">
              <w:rPr>
                <w:rFonts w:ascii="Calibri" w:eastAsia="Times New Roman" w:hAnsi="Calibri" w:cs="Times New Roman"/>
                <w:sz w:val="20"/>
                <w:szCs w:val="20"/>
              </w:rPr>
              <w:t>All students</w:t>
            </w:r>
          </w:p>
        </w:tc>
        <w:tc>
          <w:tcPr>
            <w:tcW w:w="990" w:type="dxa"/>
            <w:tcBorders>
              <w:bottom w:val="single" w:sz="4" w:space="0" w:color="auto"/>
            </w:tcBorders>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507</w:t>
            </w:r>
          </w:p>
        </w:tc>
        <w:tc>
          <w:tcPr>
            <w:tcW w:w="720" w:type="dxa"/>
            <w:tcBorders>
              <w:bottom w:val="single" w:sz="4" w:space="0" w:color="auto"/>
            </w:tcBorders>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56.1%</w:t>
            </w:r>
          </w:p>
        </w:tc>
        <w:tc>
          <w:tcPr>
            <w:tcW w:w="720" w:type="dxa"/>
            <w:tcBorders>
              <w:bottom w:val="single" w:sz="4" w:space="0" w:color="auto"/>
            </w:tcBorders>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54.6%</w:t>
            </w:r>
          </w:p>
        </w:tc>
        <w:tc>
          <w:tcPr>
            <w:tcW w:w="720" w:type="dxa"/>
            <w:tcBorders>
              <w:bottom w:val="single" w:sz="4" w:space="0" w:color="auto"/>
            </w:tcBorders>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56.8%</w:t>
            </w:r>
          </w:p>
        </w:tc>
        <w:tc>
          <w:tcPr>
            <w:tcW w:w="720" w:type="dxa"/>
            <w:tcBorders>
              <w:bottom w:val="single" w:sz="4" w:space="0" w:color="auto"/>
            </w:tcBorders>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58.2%</w:t>
            </w:r>
          </w:p>
        </w:tc>
        <w:tc>
          <w:tcPr>
            <w:tcW w:w="1170" w:type="dxa"/>
            <w:tcBorders>
              <w:bottom w:val="single" w:sz="4" w:space="0" w:color="auto"/>
            </w:tcBorders>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2.1</w:t>
            </w:r>
          </w:p>
        </w:tc>
        <w:tc>
          <w:tcPr>
            <w:tcW w:w="900" w:type="dxa"/>
            <w:tcBorders>
              <w:bottom w:val="single" w:sz="4" w:space="0" w:color="auto"/>
            </w:tcBorders>
            <w:shd w:val="clear" w:color="auto" w:fill="D9D9D9" w:themeFill="background1" w:themeFillShade="D9"/>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3.7%</w:t>
            </w:r>
          </w:p>
        </w:tc>
        <w:tc>
          <w:tcPr>
            <w:tcW w:w="1170" w:type="dxa"/>
            <w:tcBorders>
              <w:bottom w:val="single" w:sz="4" w:space="0" w:color="auto"/>
            </w:tcBorders>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1.4</w:t>
            </w:r>
          </w:p>
        </w:tc>
        <w:tc>
          <w:tcPr>
            <w:tcW w:w="900" w:type="dxa"/>
            <w:tcBorders>
              <w:bottom w:val="single" w:sz="4" w:space="0" w:color="auto"/>
            </w:tcBorders>
            <w:shd w:val="clear" w:color="auto" w:fill="D9D9D9" w:themeFill="background1" w:themeFillShade="D9"/>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2.5%</w:t>
            </w:r>
          </w:p>
        </w:tc>
        <w:tc>
          <w:tcPr>
            <w:tcW w:w="810" w:type="dxa"/>
            <w:tcBorders>
              <w:bottom w:val="single" w:sz="4" w:space="0" w:color="auto"/>
            </w:tcBorders>
            <w:vAlign w:val="center"/>
          </w:tcPr>
          <w:p w:rsidR="000275D1" w:rsidRPr="00837992" w:rsidRDefault="000275D1" w:rsidP="00297D39">
            <w:pPr>
              <w:jc w:val="center"/>
              <w:rPr>
                <w:rFonts w:ascii="Calibri" w:hAnsi="Calibri"/>
                <w:color w:val="000000"/>
                <w:sz w:val="20"/>
                <w:szCs w:val="20"/>
              </w:rPr>
            </w:pPr>
            <w:r w:rsidRPr="00837992">
              <w:rPr>
                <w:rFonts w:ascii="Calibri" w:hAnsi="Calibri"/>
                <w:color w:val="000000"/>
                <w:sz w:val="20"/>
                <w:szCs w:val="20"/>
              </w:rPr>
              <w:t>87.7%</w:t>
            </w:r>
          </w:p>
        </w:tc>
      </w:tr>
      <w:tr w:rsidR="000275D1" w:rsidRPr="00837992">
        <w:tc>
          <w:tcPr>
            <w:tcW w:w="9900" w:type="dxa"/>
            <w:gridSpan w:val="11"/>
            <w:tcBorders>
              <w:left w:val="nil"/>
              <w:bottom w:val="nil"/>
              <w:right w:val="nil"/>
            </w:tcBorders>
          </w:tcPr>
          <w:p w:rsidR="000275D1" w:rsidRPr="00837992" w:rsidRDefault="000275D1" w:rsidP="00297D39">
            <w:pPr>
              <w:spacing w:after="0" w:line="240" w:lineRule="auto"/>
              <w:rPr>
                <w:rFonts w:ascii="Calibri" w:eastAsia="Times New Roman" w:hAnsi="Calibri" w:cs="Times New Roman"/>
                <w:sz w:val="20"/>
                <w:szCs w:val="20"/>
              </w:rPr>
            </w:pPr>
            <w:r w:rsidRPr="00837992">
              <w:rPr>
                <w:rFonts w:ascii="Calibri" w:eastAsia="Times New Roman" w:hAnsi="Calibri" w:cs="Times New Roman"/>
                <w:sz w:val="20"/>
                <w:szCs w:val="20"/>
              </w:rPr>
              <w:t xml:space="preserve">Notes: </w:t>
            </w:r>
            <w:r w:rsidRPr="00837992">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591D3E" w:rsidRPr="00591D3E" w:rsidRDefault="00591D3E" w:rsidP="00591D3E">
      <w:pPr>
        <w:spacing w:after="0"/>
        <w:jc w:val="center"/>
        <w:rPr>
          <w:rFonts w:ascii="Calibri" w:eastAsia="Calibri" w:hAnsi="Calibri" w:cs="Times New Roman"/>
          <w:b/>
          <w:sz w:val="20"/>
        </w:rPr>
      </w:pPr>
      <w:r w:rsidRPr="00591D3E">
        <w:rPr>
          <w:rFonts w:ascii="Calibri" w:eastAsia="Calibri" w:hAnsi="Calibri" w:cs="Times New Roman"/>
          <w:b/>
          <w:sz w:val="20"/>
        </w:rPr>
        <w:lastRenderedPageBreak/>
        <w:t>Table B6: Holyoke Public Schools</w:t>
      </w:r>
    </w:p>
    <w:p w:rsidR="00591D3E" w:rsidRPr="00591D3E" w:rsidRDefault="00591D3E" w:rsidP="00591D3E">
      <w:pPr>
        <w:spacing w:after="0" w:line="240" w:lineRule="auto"/>
        <w:jc w:val="center"/>
        <w:rPr>
          <w:rFonts w:ascii="Times New Roman" w:eastAsia="Times New Roman" w:hAnsi="Times New Roman" w:cs="Times New Roman"/>
          <w:kern w:val="28"/>
          <w:sz w:val="24"/>
          <w:szCs w:val="24"/>
        </w:rPr>
      </w:pPr>
      <w:r w:rsidRPr="00591D3E">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591D3E" w:rsidRPr="00591D3E">
        <w:tc>
          <w:tcPr>
            <w:tcW w:w="1260" w:type="dxa"/>
            <w:vMerge w:val="restart"/>
            <w:vAlign w:val="center"/>
          </w:tcPr>
          <w:p w:rsidR="00591D3E" w:rsidRPr="00591D3E" w:rsidRDefault="00591D3E" w:rsidP="00591D3E">
            <w:pPr>
              <w:spacing w:after="0" w:line="240" w:lineRule="auto"/>
              <w:jc w:val="center"/>
              <w:rPr>
                <w:rFonts w:ascii="Calibri" w:eastAsia="Times New Roman" w:hAnsi="Calibri" w:cs="Times New Roman"/>
                <w:b/>
                <w:sz w:val="20"/>
                <w:szCs w:val="20"/>
              </w:rPr>
            </w:pPr>
            <w:r w:rsidRPr="00591D3E">
              <w:rPr>
                <w:rFonts w:ascii="Calibri" w:eastAsia="Times New Roman" w:hAnsi="Calibri" w:cs="Times New Roman"/>
                <w:b/>
                <w:sz w:val="20"/>
                <w:szCs w:val="20"/>
              </w:rPr>
              <w:t>Group</w:t>
            </w:r>
          </w:p>
        </w:tc>
        <w:tc>
          <w:tcPr>
            <w:tcW w:w="2880" w:type="dxa"/>
            <w:gridSpan w:val="4"/>
          </w:tcPr>
          <w:p w:rsidR="00591D3E" w:rsidRPr="00591D3E" w:rsidRDefault="00591D3E" w:rsidP="00591D3E">
            <w:pPr>
              <w:spacing w:after="0" w:line="240" w:lineRule="auto"/>
              <w:jc w:val="center"/>
              <w:rPr>
                <w:rFonts w:ascii="Calibri" w:eastAsia="Times New Roman" w:hAnsi="Calibri" w:cs="Times New Roman"/>
                <w:b/>
                <w:sz w:val="20"/>
                <w:szCs w:val="20"/>
              </w:rPr>
            </w:pPr>
            <w:r w:rsidRPr="00591D3E">
              <w:rPr>
                <w:rFonts w:ascii="Calibri" w:eastAsia="Times New Roman" w:hAnsi="Calibri" w:cs="Times New Roman"/>
                <w:b/>
                <w:sz w:val="20"/>
                <w:szCs w:val="20"/>
              </w:rPr>
              <w:t>School Year Ending</w:t>
            </w:r>
          </w:p>
        </w:tc>
        <w:tc>
          <w:tcPr>
            <w:tcW w:w="2160" w:type="dxa"/>
            <w:gridSpan w:val="2"/>
          </w:tcPr>
          <w:p w:rsidR="00591D3E" w:rsidRPr="00591D3E" w:rsidRDefault="00591D3E" w:rsidP="00591D3E">
            <w:pPr>
              <w:spacing w:after="0" w:line="240" w:lineRule="auto"/>
              <w:rPr>
                <w:rFonts w:ascii="Calibri" w:eastAsia="Times New Roman" w:hAnsi="Calibri" w:cs="Times New Roman"/>
                <w:b/>
                <w:sz w:val="20"/>
                <w:szCs w:val="20"/>
              </w:rPr>
            </w:pPr>
            <w:r w:rsidRPr="00591D3E">
              <w:rPr>
                <w:rFonts w:ascii="Calibri" w:eastAsia="Times New Roman" w:hAnsi="Calibri" w:cs="Times New Roman"/>
                <w:b/>
                <w:sz w:val="20"/>
                <w:szCs w:val="20"/>
              </w:rPr>
              <w:t>Change 2011-2014</w:t>
            </w:r>
          </w:p>
        </w:tc>
        <w:tc>
          <w:tcPr>
            <w:tcW w:w="2070" w:type="dxa"/>
            <w:gridSpan w:val="2"/>
          </w:tcPr>
          <w:p w:rsidR="00591D3E" w:rsidRPr="00591D3E" w:rsidRDefault="00591D3E" w:rsidP="00591D3E">
            <w:pPr>
              <w:spacing w:after="0" w:line="240" w:lineRule="auto"/>
              <w:rPr>
                <w:rFonts w:ascii="Calibri" w:eastAsia="Times New Roman" w:hAnsi="Calibri" w:cs="Times New Roman"/>
                <w:b/>
                <w:sz w:val="20"/>
                <w:szCs w:val="20"/>
              </w:rPr>
            </w:pPr>
            <w:r w:rsidRPr="00591D3E">
              <w:rPr>
                <w:rFonts w:ascii="Calibri" w:eastAsia="Times New Roman" w:hAnsi="Calibri" w:cs="Times New Roman"/>
                <w:b/>
                <w:sz w:val="20"/>
                <w:szCs w:val="20"/>
              </w:rPr>
              <w:t>Change 2013-2014</w:t>
            </w:r>
          </w:p>
        </w:tc>
        <w:tc>
          <w:tcPr>
            <w:tcW w:w="810" w:type="dxa"/>
            <w:vMerge w:val="restart"/>
            <w:vAlign w:val="center"/>
          </w:tcPr>
          <w:p w:rsidR="00591D3E" w:rsidRPr="00591D3E" w:rsidRDefault="00591D3E" w:rsidP="00591D3E">
            <w:pPr>
              <w:spacing w:after="0" w:line="240" w:lineRule="auto"/>
              <w:jc w:val="center"/>
              <w:rPr>
                <w:rFonts w:ascii="Calibri" w:eastAsia="Times New Roman" w:hAnsi="Calibri" w:cs="Times New Roman"/>
                <w:b/>
                <w:sz w:val="20"/>
                <w:szCs w:val="20"/>
              </w:rPr>
            </w:pPr>
            <w:r w:rsidRPr="00591D3E">
              <w:rPr>
                <w:rFonts w:ascii="Calibri" w:eastAsia="Times New Roman" w:hAnsi="Calibri" w:cs="Times New Roman"/>
                <w:b/>
                <w:sz w:val="20"/>
                <w:szCs w:val="20"/>
              </w:rPr>
              <w:t>State (2014)</w:t>
            </w:r>
          </w:p>
        </w:tc>
      </w:tr>
      <w:tr w:rsidR="00591D3E" w:rsidRPr="00591D3E">
        <w:tc>
          <w:tcPr>
            <w:tcW w:w="1260" w:type="dxa"/>
            <w:vMerge/>
          </w:tcPr>
          <w:p w:rsidR="00591D3E" w:rsidRPr="00591D3E" w:rsidRDefault="00591D3E" w:rsidP="00591D3E">
            <w:pPr>
              <w:spacing w:after="0" w:line="240" w:lineRule="auto"/>
              <w:rPr>
                <w:rFonts w:ascii="Calibri" w:eastAsia="Times New Roman" w:hAnsi="Calibri" w:cs="Times New Roman"/>
                <w:sz w:val="20"/>
                <w:szCs w:val="20"/>
              </w:rPr>
            </w:pPr>
          </w:p>
        </w:tc>
        <w:tc>
          <w:tcPr>
            <w:tcW w:w="720" w:type="dxa"/>
            <w:vAlign w:val="center"/>
          </w:tcPr>
          <w:p w:rsidR="00591D3E" w:rsidRPr="00591D3E" w:rsidRDefault="00591D3E" w:rsidP="00591D3E">
            <w:pPr>
              <w:spacing w:after="0" w:line="240" w:lineRule="auto"/>
              <w:jc w:val="center"/>
              <w:rPr>
                <w:rFonts w:ascii="Calibri" w:eastAsia="Times New Roman" w:hAnsi="Calibri" w:cs="Times New Roman"/>
                <w:b/>
                <w:sz w:val="20"/>
                <w:szCs w:val="20"/>
              </w:rPr>
            </w:pPr>
            <w:r w:rsidRPr="00591D3E">
              <w:rPr>
                <w:rFonts w:ascii="Calibri" w:eastAsia="Times New Roman" w:hAnsi="Calibri" w:cs="Times New Roman"/>
                <w:b/>
                <w:sz w:val="20"/>
                <w:szCs w:val="20"/>
              </w:rPr>
              <w:t>2011</w:t>
            </w:r>
          </w:p>
        </w:tc>
        <w:tc>
          <w:tcPr>
            <w:tcW w:w="720" w:type="dxa"/>
            <w:vAlign w:val="center"/>
          </w:tcPr>
          <w:p w:rsidR="00591D3E" w:rsidRPr="00591D3E" w:rsidRDefault="00591D3E" w:rsidP="00591D3E">
            <w:pPr>
              <w:spacing w:after="0" w:line="240" w:lineRule="auto"/>
              <w:jc w:val="center"/>
              <w:rPr>
                <w:rFonts w:ascii="Calibri" w:eastAsia="Times New Roman" w:hAnsi="Calibri" w:cs="Times New Roman"/>
                <w:b/>
                <w:sz w:val="20"/>
                <w:szCs w:val="20"/>
              </w:rPr>
            </w:pPr>
            <w:r w:rsidRPr="00591D3E">
              <w:rPr>
                <w:rFonts w:ascii="Calibri" w:eastAsia="Times New Roman" w:hAnsi="Calibri" w:cs="Times New Roman"/>
                <w:b/>
                <w:sz w:val="20"/>
                <w:szCs w:val="20"/>
              </w:rPr>
              <w:t>2012</w:t>
            </w:r>
          </w:p>
        </w:tc>
        <w:tc>
          <w:tcPr>
            <w:tcW w:w="720" w:type="dxa"/>
            <w:vAlign w:val="center"/>
          </w:tcPr>
          <w:p w:rsidR="00591D3E" w:rsidRPr="00591D3E" w:rsidRDefault="00591D3E" w:rsidP="00591D3E">
            <w:pPr>
              <w:spacing w:after="0" w:line="240" w:lineRule="auto"/>
              <w:jc w:val="center"/>
              <w:rPr>
                <w:rFonts w:ascii="Calibri" w:eastAsia="Times New Roman" w:hAnsi="Calibri" w:cs="Times New Roman"/>
                <w:b/>
                <w:sz w:val="20"/>
                <w:szCs w:val="20"/>
              </w:rPr>
            </w:pPr>
            <w:r w:rsidRPr="00591D3E">
              <w:rPr>
                <w:rFonts w:ascii="Calibri" w:eastAsia="Times New Roman" w:hAnsi="Calibri" w:cs="Times New Roman"/>
                <w:b/>
                <w:sz w:val="20"/>
                <w:szCs w:val="20"/>
              </w:rPr>
              <w:t>2013</w:t>
            </w:r>
          </w:p>
        </w:tc>
        <w:tc>
          <w:tcPr>
            <w:tcW w:w="720" w:type="dxa"/>
            <w:vAlign w:val="center"/>
          </w:tcPr>
          <w:p w:rsidR="00591D3E" w:rsidRPr="00591D3E" w:rsidRDefault="00591D3E" w:rsidP="00591D3E">
            <w:pPr>
              <w:spacing w:after="0" w:line="240" w:lineRule="auto"/>
              <w:jc w:val="center"/>
              <w:rPr>
                <w:rFonts w:ascii="Calibri" w:eastAsia="Times New Roman" w:hAnsi="Calibri" w:cs="Times New Roman"/>
                <w:b/>
                <w:sz w:val="20"/>
                <w:szCs w:val="20"/>
              </w:rPr>
            </w:pPr>
            <w:r w:rsidRPr="00591D3E">
              <w:rPr>
                <w:rFonts w:ascii="Calibri" w:eastAsia="Times New Roman" w:hAnsi="Calibri" w:cs="Times New Roman"/>
                <w:b/>
                <w:sz w:val="20"/>
                <w:szCs w:val="20"/>
              </w:rPr>
              <w:t>2014</w:t>
            </w:r>
          </w:p>
        </w:tc>
        <w:tc>
          <w:tcPr>
            <w:tcW w:w="1170" w:type="dxa"/>
            <w:vAlign w:val="center"/>
          </w:tcPr>
          <w:p w:rsidR="00591D3E" w:rsidRPr="00591D3E" w:rsidRDefault="00591D3E" w:rsidP="00591D3E">
            <w:pPr>
              <w:spacing w:after="0" w:line="240" w:lineRule="auto"/>
              <w:jc w:val="center"/>
              <w:rPr>
                <w:rFonts w:ascii="Calibri" w:eastAsia="Times New Roman" w:hAnsi="Calibri" w:cs="Times New Roman"/>
                <w:b/>
                <w:sz w:val="20"/>
                <w:szCs w:val="20"/>
              </w:rPr>
            </w:pPr>
            <w:r w:rsidRPr="00591D3E">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591D3E" w:rsidRPr="00591D3E" w:rsidRDefault="00591D3E" w:rsidP="00591D3E">
            <w:pPr>
              <w:spacing w:after="0" w:line="240" w:lineRule="auto"/>
              <w:jc w:val="center"/>
              <w:rPr>
                <w:rFonts w:ascii="Calibri" w:eastAsia="Times New Roman" w:hAnsi="Calibri" w:cs="Times New Roman"/>
                <w:b/>
                <w:sz w:val="20"/>
                <w:szCs w:val="20"/>
              </w:rPr>
            </w:pPr>
            <w:r w:rsidRPr="00591D3E">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591D3E" w:rsidRPr="00591D3E" w:rsidRDefault="00591D3E" w:rsidP="00591D3E">
            <w:pPr>
              <w:spacing w:after="0" w:line="240" w:lineRule="auto"/>
              <w:jc w:val="center"/>
              <w:rPr>
                <w:rFonts w:ascii="Calibri" w:eastAsia="Times New Roman" w:hAnsi="Calibri" w:cs="Times New Roman"/>
                <w:b/>
                <w:sz w:val="20"/>
                <w:szCs w:val="20"/>
              </w:rPr>
            </w:pPr>
            <w:r w:rsidRPr="00591D3E">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91D3E" w:rsidRPr="00591D3E" w:rsidRDefault="00591D3E" w:rsidP="00591D3E">
            <w:pPr>
              <w:spacing w:after="0" w:line="240" w:lineRule="auto"/>
              <w:jc w:val="center"/>
              <w:rPr>
                <w:rFonts w:ascii="Calibri" w:eastAsia="Times New Roman" w:hAnsi="Calibri" w:cs="Times New Roman"/>
                <w:b/>
                <w:sz w:val="20"/>
                <w:szCs w:val="20"/>
              </w:rPr>
            </w:pPr>
            <w:r w:rsidRPr="00591D3E">
              <w:rPr>
                <w:rFonts w:ascii="Calibri" w:eastAsia="Times New Roman" w:hAnsi="Calibri" w:cs="Times New Roman"/>
                <w:b/>
                <w:sz w:val="20"/>
                <w:szCs w:val="20"/>
              </w:rPr>
              <w:t>Percent Change</w:t>
            </w:r>
          </w:p>
        </w:tc>
        <w:tc>
          <w:tcPr>
            <w:tcW w:w="810" w:type="dxa"/>
            <w:vMerge/>
          </w:tcPr>
          <w:p w:rsidR="00591D3E" w:rsidRPr="00591D3E" w:rsidRDefault="00591D3E" w:rsidP="00591D3E">
            <w:pPr>
              <w:spacing w:after="0" w:line="240" w:lineRule="auto"/>
              <w:rPr>
                <w:rFonts w:ascii="Calibri" w:eastAsia="Times New Roman" w:hAnsi="Calibri" w:cs="Times New Roman"/>
                <w:sz w:val="20"/>
                <w:szCs w:val="20"/>
              </w:rPr>
            </w:pPr>
          </w:p>
        </w:tc>
      </w:tr>
      <w:tr w:rsidR="00591D3E" w:rsidRPr="00591D3E">
        <w:tc>
          <w:tcPr>
            <w:tcW w:w="1260" w:type="dxa"/>
            <w:tcBorders>
              <w:bottom w:val="single" w:sz="4" w:space="0" w:color="auto"/>
            </w:tcBorders>
          </w:tcPr>
          <w:p w:rsidR="00591D3E" w:rsidRPr="00591D3E" w:rsidRDefault="00591D3E" w:rsidP="00591D3E">
            <w:pPr>
              <w:spacing w:after="0" w:line="240" w:lineRule="auto"/>
              <w:rPr>
                <w:rFonts w:ascii="Calibri" w:eastAsia="Times New Roman" w:hAnsi="Calibri" w:cs="Times New Roman"/>
                <w:sz w:val="20"/>
                <w:szCs w:val="20"/>
              </w:rPr>
            </w:pPr>
            <w:r w:rsidRPr="00591D3E">
              <w:rPr>
                <w:rFonts w:ascii="Calibri" w:eastAsia="Times New Roman" w:hAnsi="Calibri" w:cs="Times New Roman"/>
                <w:sz w:val="20"/>
                <w:szCs w:val="20"/>
              </w:rPr>
              <w:t>All students</w:t>
            </w:r>
          </w:p>
        </w:tc>
        <w:tc>
          <w:tcPr>
            <w:tcW w:w="720" w:type="dxa"/>
            <w:tcBorders>
              <w:bottom w:val="single" w:sz="4" w:space="0" w:color="auto"/>
            </w:tcBorders>
            <w:vAlign w:val="bottom"/>
          </w:tcPr>
          <w:p w:rsidR="00591D3E" w:rsidRPr="00591D3E" w:rsidRDefault="00591D3E" w:rsidP="00591D3E">
            <w:pPr>
              <w:spacing w:after="0" w:line="240" w:lineRule="auto"/>
              <w:jc w:val="right"/>
              <w:rPr>
                <w:rFonts w:ascii="Calibri" w:eastAsia="Times New Roman" w:hAnsi="Calibri" w:cs="Times New Roman"/>
                <w:color w:val="000000"/>
                <w:sz w:val="20"/>
                <w:szCs w:val="20"/>
              </w:rPr>
            </w:pPr>
            <w:r w:rsidRPr="00591D3E">
              <w:rPr>
                <w:rFonts w:ascii="Calibri" w:eastAsia="Times New Roman" w:hAnsi="Calibri" w:cs="Times New Roman"/>
                <w:color w:val="000000"/>
                <w:sz w:val="20"/>
                <w:szCs w:val="20"/>
              </w:rPr>
              <w:t>90.5%</w:t>
            </w:r>
          </w:p>
        </w:tc>
        <w:tc>
          <w:tcPr>
            <w:tcW w:w="720" w:type="dxa"/>
            <w:tcBorders>
              <w:bottom w:val="single" w:sz="4" w:space="0" w:color="auto"/>
            </w:tcBorders>
            <w:vAlign w:val="bottom"/>
          </w:tcPr>
          <w:p w:rsidR="00591D3E" w:rsidRPr="00591D3E" w:rsidRDefault="00591D3E" w:rsidP="00591D3E">
            <w:pPr>
              <w:spacing w:after="0" w:line="240" w:lineRule="auto"/>
              <w:jc w:val="right"/>
              <w:rPr>
                <w:rFonts w:ascii="Calibri" w:eastAsia="Times New Roman" w:hAnsi="Calibri" w:cs="Times New Roman"/>
                <w:color w:val="000000"/>
                <w:sz w:val="20"/>
                <w:szCs w:val="20"/>
              </w:rPr>
            </w:pPr>
            <w:r w:rsidRPr="00591D3E">
              <w:rPr>
                <w:rFonts w:ascii="Calibri" w:eastAsia="Times New Roman" w:hAnsi="Calibri" w:cs="Times New Roman"/>
                <w:color w:val="000000"/>
                <w:sz w:val="20"/>
                <w:szCs w:val="20"/>
              </w:rPr>
              <w:t>90.5%</w:t>
            </w:r>
          </w:p>
        </w:tc>
        <w:tc>
          <w:tcPr>
            <w:tcW w:w="720" w:type="dxa"/>
            <w:tcBorders>
              <w:bottom w:val="single" w:sz="4" w:space="0" w:color="auto"/>
            </w:tcBorders>
            <w:vAlign w:val="bottom"/>
          </w:tcPr>
          <w:p w:rsidR="00591D3E" w:rsidRPr="00591D3E" w:rsidRDefault="00591D3E" w:rsidP="00591D3E">
            <w:pPr>
              <w:spacing w:after="0" w:line="240" w:lineRule="auto"/>
              <w:jc w:val="right"/>
              <w:rPr>
                <w:rFonts w:ascii="Calibri" w:eastAsia="Times New Roman" w:hAnsi="Calibri" w:cs="Times New Roman"/>
                <w:color w:val="000000"/>
                <w:sz w:val="20"/>
                <w:szCs w:val="20"/>
              </w:rPr>
            </w:pPr>
            <w:r w:rsidRPr="00591D3E">
              <w:rPr>
                <w:rFonts w:ascii="Calibri" w:eastAsia="Times New Roman" w:hAnsi="Calibri" w:cs="Times New Roman"/>
                <w:color w:val="000000"/>
                <w:sz w:val="20"/>
                <w:szCs w:val="20"/>
              </w:rPr>
              <w:t>90.5%</w:t>
            </w:r>
          </w:p>
        </w:tc>
        <w:tc>
          <w:tcPr>
            <w:tcW w:w="720" w:type="dxa"/>
            <w:tcBorders>
              <w:bottom w:val="single" w:sz="4" w:space="0" w:color="auto"/>
            </w:tcBorders>
            <w:vAlign w:val="bottom"/>
          </w:tcPr>
          <w:p w:rsidR="00591D3E" w:rsidRPr="00591D3E" w:rsidRDefault="00591D3E" w:rsidP="00591D3E">
            <w:pPr>
              <w:spacing w:after="0" w:line="240" w:lineRule="auto"/>
              <w:jc w:val="right"/>
              <w:rPr>
                <w:rFonts w:ascii="Calibri" w:eastAsia="Times New Roman" w:hAnsi="Calibri" w:cs="Times New Roman"/>
                <w:color w:val="000000"/>
                <w:sz w:val="20"/>
                <w:szCs w:val="20"/>
              </w:rPr>
            </w:pPr>
            <w:r w:rsidRPr="00591D3E">
              <w:rPr>
                <w:rFonts w:ascii="Calibri" w:eastAsia="Times New Roman" w:hAnsi="Calibri" w:cs="Times New Roman"/>
                <w:color w:val="000000"/>
                <w:sz w:val="20"/>
                <w:szCs w:val="20"/>
              </w:rPr>
              <w:t>91.4%</w:t>
            </w:r>
          </w:p>
        </w:tc>
        <w:tc>
          <w:tcPr>
            <w:tcW w:w="1170" w:type="dxa"/>
            <w:tcBorders>
              <w:bottom w:val="single" w:sz="4" w:space="0" w:color="auto"/>
            </w:tcBorders>
            <w:vAlign w:val="bottom"/>
          </w:tcPr>
          <w:p w:rsidR="00A436DF" w:rsidRDefault="0081116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0.9</w:t>
            </w:r>
          </w:p>
        </w:tc>
        <w:tc>
          <w:tcPr>
            <w:tcW w:w="990" w:type="dxa"/>
            <w:tcBorders>
              <w:bottom w:val="single" w:sz="4" w:space="0" w:color="auto"/>
            </w:tcBorders>
            <w:shd w:val="clear" w:color="auto" w:fill="D9D9D9" w:themeFill="background1" w:themeFillShade="D9"/>
            <w:vAlign w:val="bottom"/>
          </w:tcPr>
          <w:p w:rsidR="00A436DF" w:rsidRDefault="00591D3E">
            <w:pPr>
              <w:spacing w:after="0" w:line="240" w:lineRule="auto"/>
              <w:jc w:val="center"/>
              <w:rPr>
                <w:rFonts w:ascii="Calibri" w:eastAsia="Times New Roman" w:hAnsi="Calibri" w:cs="Times New Roman"/>
                <w:color w:val="000000"/>
                <w:sz w:val="20"/>
                <w:szCs w:val="20"/>
              </w:rPr>
            </w:pPr>
            <w:r w:rsidRPr="00591D3E">
              <w:rPr>
                <w:rFonts w:ascii="Calibri" w:eastAsia="Times New Roman" w:hAnsi="Calibri" w:cs="Times New Roman"/>
                <w:color w:val="000000"/>
                <w:sz w:val="20"/>
                <w:szCs w:val="20"/>
              </w:rPr>
              <w:t>1.0%</w:t>
            </w:r>
          </w:p>
        </w:tc>
        <w:tc>
          <w:tcPr>
            <w:tcW w:w="1170" w:type="dxa"/>
            <w:tcBorders>
              <w:bottom w:val="single" w:sz="4" w:space="0" w:color="auto"/>
            </w:tcBorders>
            <w:shd w:val="clear" w:color="auto" w:fill="FFFFFF" w:themeFill="background1"/>
            <w:vAlign w:val="bottom"/>
          </w:tcPr>
          <w:p w:rsidR="00A436DF" w:rsidRDefault="0081116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0.9</w:t>
            </w:r>
          </w:p>
        </w:tc>
        <w:tc>
          <w:tcPr>
            <w:tcW w:w="900" w:type="dxa"/>
            <w:tcBorders>
              <w:bottom w:val="single" w:sz="4" w:space="0" w:color="auto"/>
            </w:tcBorders>
            <w:shd w:val="clear" w:color="auto" w:fill="D9D9D9" w:themeFill="background1" w:themeFillShade="D9"/>
            <w:vAlign w:val="bottom"/>
          </w:tcPr>
          <w:p w:rsidR="00A436DF" w:rsidRDefault="00591D3E">
            <w:pPr>
              <w:spacing w:after="0" w:line="240" w:lineRule="auto"/>
              <w:jc w:val="center"/>
              <w:rPr>
                <w:rFonts w:ascii="Calibri" w:eastAsia="Times New Roman" w:hAnsi="Calibri" w:cs="Times New Roman"/>
                <w:color w:val="000000"/>
                <w:sz w:val="20"/>
                <w:szCs w:val="20"/>
              </w:rPr>
            </w:pPr>
            <w:r w:rsidRPr="00591D3E">
              <w:rPr>
                <w:rFonts w:ascii="Calibri" w:eastAsia="Times New Roman" w:hAnsi="Calibri" w:cs="Times New Roman"/>
                <w:color w:val="000000"/>
                <w:sz w:val="20"/>
                <w:szCs w:val="20"/>
              </w:rPr>
              <w:t>1.0%</w:t>
            </w:r>
          </w:p>
        </w:tc>
        <w:tc>
          <w:tcPr>
            <w:tcW w:w="810" w:type="dxa"/>
            <w:tcBorders>
              <w:bottom w:val="single" w:sz="4" w:space="0" w:color="auto"/>
            </w:tcBorders>
            <w:vAlign w:val="bottom"/>
          </w:tcPr>
          <w:p w:rsidR="00A436DF" w:rsidRDefault="00591D3E">
            <w:pPr>
              <w:spacing w:after="0" w:line="240" w:lineRule="auto"/>
              <w:jc w:val="center"/>
              <w:rPr>
                <w:rFonts w:ascii="Calibri" w:eastAsia="Times New Roman" w:hAnsi="Calibri" w:cs="Times New Roman"/>
                <w:color w:val="000000"/>
                <w:sz w:val="20"/>
                <w:szCs w:val="20"/>
              </w:rPr>
            </w:pPr>
            <w:r w:rsidRPr="00591D3E">
              <w:rPr>
                <w:rFonts w:ascii="Calibri" w:eastAsia="Times New Roman" w:hAnsi="Calibri" w:cs="Times New Roman"/>
                <w:color w:val="000000"/>
                <w:sz w:val="20"/>
                <w:szCs w:val="20"/>
              </w:rPr>
              <w:t>94.9%</w:t>
            </w:r>
          </w:p>
        </w:tc>
      </w:tr>
      <w:tr w:rsidR="00591D3E" w:rsidRPr="00591D3E">
        <w:tc>
          <w:tcPr>
            <w:tcW w:w="9180" w:type="dxa"/>
            <w:gridSpan w:val="10"/>
            <w:tcBorders>
              <w:left w:val="nil"/>
              <w:bottom w:val="nil"/>
              <w:right w:val="nil"/>
            </w:tcBorders>
          </w:tcPr>
          <w:p w:rsidR="00591D3E" w:rsidRPr="00591D3E" w:rsidRDefault="00591D3E" w:rsidP="00591D3E">
            <w:pPr>
              <w:spacing w:after="0" w:line="240" w:lineRule="auto"/>
              <w:rPr>
                <w:rFonts w:ascii="Calibri" w:eastAsia="Times New Roman" w:hAnsi="Calibri" w:cs="Times New Roman"/>
                <w:sz w:val="20"/>
                <w:szCs w:val="20"/>
              </w:rPr>
            </w:pPr>
            <w:r w:rsidRPr="00591D3E">
              <w:rPr>
                <w:rFonts w:ascii="Calibri" w:eastAsia="Times New Roman" w:hAnsi="Calibri" w:cs="Times New Roman"/>
                <w:sz w:val="20"/>
                <w:szCs w:val="20"/>
              </w:rPr>
              <w:t xml:space="preserve">Notes: </w:t>
            </w:r>
            <w:r w:rsidRPr="00591D3E">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r w:rsidRPr="002F1EBE">
        <w:rPr>
          <w:rFonts w:ascii="Calibri" w:eastAsia="Calibri" w:hAnsi="Calibri" w:cs="Times New Roman"/>
          <w:color w:val="FF0000"/>
        </w:rPr>
        <w:br w:type="page"/>
      </w:r>
    </w:p>
    <w:p w:rsidR="00EB1A2D" w:rsidRPr="00D31EF5" w:rsidRDefault="00EB1A2D" w:rsidP="00EB1A2D">
      <w:pPr>
        <w:spacing w:after="0"/>
        <w:jc w:val="center"/>
        <w:rPr>
          <w:rFonts w:ascii="Calibri" w:eastAsia="Calibri" w:hAnsi="Calibri" w:cs="Times New Roman"/>
          <w:b/>
          <w:sz w:val="20"/>
        </w:rPr>
      </w:pPr>
      <w:r w:rsidRPr="00D31EF5">
        <w:rPr>
          <w:rFonts w:ascii="Calibri" w:eastAsia="Calibri" w:hAnsi="Calibri" w:cs="Times New Roman"/>
          <w:b/>
          <w:sz w:val="20"/>
        </w:rPr>
        <w:lastRenderedPageBreak/>
        <w:t>Table B7: Holyoke Public Schools</w:t>
      </w:r>
    </w:p>
    <w:p w:rsidR="00EB1A2D" w:rsidRPr="00D31EF5" w:rsidRDefault="00EB1A2D" w:rsidP="00EB1A2D">
      <w:pPr>
        <w:spacing w:after="0" w:line="240" w:lineRule="auto"/>
        <w:jc w:val="center"/>
        <w:rPr>
          <w:rFonts w:ascii="Calibri" w:eastAsia="Times New Roman" w:hAnsi="Calibri" w:cs="Times New Roman"/>
          <w:sz w:val="20"/>
          <w:szCs w:val="20"/>
        </w:rPr>
      </w:pPr>
      <w:r w:rsidRPr="00D31EF5">
        <w:rPr>
          <w:rFonts w:ascii="Calibri" w:eastAsia="Calibri" w:hAnsi="Calibri" w:cs="Times New Roman"/>
          <w:b/>
          <w:sz w:val="20"/>
        </w:rPr>
        <w:t>Suspension Rates, 2011-2014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EB1A2D" w:rsidRPr="0080416C">
        <w:tc>
          <w:tcPr>
            <w:tcW w:w="1620" w:type="dxa"/>
            <w:vMerge w:val="restart"/>
            <w:vAlign w:val="center"/>
          </w:tcPr>
          <w:p w:rsidR="00EB1A2D" w:rsidRPr="0080416C" w:rsidRDefault="00EB1A2D" w:rsidP="00297D39">
            <w:pPr>
              <w:spacing w:after="0" w:line="240" w:lineRule="auto"/>
              <w:jc w:val="center"/>
              <w:rPr>
                <w:rFonts w:ascii="Calibri" w:eastAsia="Times New Roman" w:hAnsi="Calibri" w:cs="Times New Roman"/>
                <w:b/>
                <w:sz w:val="20"/>
                <w:szCs w:val="20"/>
              </w:rPr>
            </w:pPr>
            <w:r w:rsidRPr="0080416C">
              <w:rPr>
                <w:rFonts w:ascii="Calibri" w:eastAsia="Times New Roman" w:hAnsi="Calibri" w:cs="Times New Roman"/>
                <w:b/>
                <w:sz w:val="20"/>
                <w:szCs w:val="20"/>
              </w:rPr>
              <w:t>Group</w:t>
            </w:r>
          </w:p>
        </w:tc>
        <w:tc>
          <w:tcPr>
            <w:tcW w:w="2880" w:type="dxa"/>
            <w:gridSpan w:val="4"/>
          </w:tcPr>
          <w:p w:rsidR="00EB1A2D" w:rsidRPr="0080416C" w:rsidRDefault="00EB1A2D" w:rsidP="00297D39">
            <w:pPr>
              <w:spacing w:after="0" w:line="240" w:lineRule="auto"/>
              <w:jc w:val="center"/>
              <w:rPr>
                <w:rFonts w:ascii="Calibri" w:eastAsia="Times New Roman" w:hAnsi="Calibri" w:cs="Times New Roman"/>
                <w:b/>
                <w:sz w:val="20"/>
                <w:szCs w:val="20"/>
              </w:rPr>
            </w:pPr>
            <w:r w:rsidRPr="0080416C">
              <w:rPr>
                <w:rFonts w:ascii="Calibri" w:eastAsia="Times New Roman" w:hAnsi="Calibri" w:cs="Times New Roman"/>
                <w:b/>
                <w:sz w:val="20"/>
                <w:szCs w:val="20"/>
              </w:rPr>
              <w:t>School Year Ending</w:t>
            </w:r>
          </w:p>
        </w:tc>
        <w:tc>
          <w:tcPr>
            <w:tcW w:w="2070" w:type="dxa"/>
            <w:gridSpan w:val="2"/>
          </w:tcPr>
          <w:p w:rsidR="00EB1A2D" w:rsidRPr="0080416C" w:rsidRDefault="00EB1A2D" w:rsidP="00297D39">
            <w:pPr>
              <w:spacing w:after="0" w:line="240" w:lineRule="auto"/>
              <w:rPr>
                <w:rFonts w:ascii="Calibri" w:eastAsia="Times New Roman" w:hAnsi="Calibri" w:cs="Times New Roman"/>
                <w:b/>
                <w:sz w:val="20"/>
                <w:szCs w:val="20"/>
              </w:rPr>
            </w:pPr>
            <w:r w:rsidRPr="0080416C">
              <w:rPr>
                <w:rFonts w:ascii="Calibri" w:eastAsia="Times New Roman" w:hAnsi="Calibri" w:cs="Times New Roman"/>
                <w:b/>
                <w:sz w:val="20"/>
                <w:szCs w:val="20"/>
              </w:rPr>
              <w:t>Change 201</w:t>
            </w:r>
            <w:r>
              <w:rPr>
                <w:rFonts w:ascii="Calibri" w:eastAsia="Times New Roman" w:hAnsi="Calibri" w:cs="Times New Roman"/>
                <w:b/>
                <w:sz w:val="20"/>
                <w:szCs w:val="20"/>
              </w:rPr>
              <w:t>1</w:t>
            </w:r>
            <w:r w:rsidRPr="0080416C">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2070" w:type="dxa"/>
            <w:gridSpan w:val="2"/>
          </w:tcPr>
          <w:p w:rsidR="00EB1A2D" w:rsidRPr="0080416C" w:rsidRDefault="00EB1A2D" w:rsidP="00297D39">
            <w:pPr>
              <w:spacing w:after="0" w:line="240" w:lineRule="auto"/>
              <w:rPr>
                <w:rFonts w:ascii="Calibri" w:eastAsia="Times New Roman" w:hAnsi="Calibri" w:cs="Times New Roman"/>
                <w:b/>
                <w:sz w:val="20"/>
                <w:szCs w:val="20"/>
              </w:rPr>
            </w:pPr>
            <w:r w:rsidRPr="0080416C">
              <w:rPr>
                <w:rFonts w:ascii="Calibri" w:eastAsia="Times New Roman" w:hAnsi="Calibri" w:cs="Times New Roman"/>
                <w:b/>
                <w:sz w:val="20"/>
                <w:szCs w:val="20"/>
              </w:rPr>
              <w:t>Change 201</w:t>
            </w:r>
            <w:r>
              <w:rPr>
                <w:rFonts w:ascii="Calibri" w:eastAsia="Times New Roman" w:hAnsi="Calibri" w:cs="Times New Roman"/>
                <w:b/>
                <w:sz w:val="20"/>
                <w:szCs w:val="20"/>
              </w:rPr>
              <w:t>3</w:t>
            </w:r>
            <w:r w:rsidRPr="0080416C">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810" w:type="dxa"/>
            <w:vMerge w:val="restart"/>
            <w:vAlign w:val="center"/>
          </w:tcPr>
          <w:p w:rsidR="00EB1A2D" w:rsidRPr="0080416C" w:rsidRDefault="00EB1A2D" w:rsidP="00297D39">
            <w:pPr>
              <w:spacing w:after="0" w:line="240" w:lineRule="auto"/>
              <w:rPr>
                <w:rFonts w:ascii="Calibri" w:eastAsia="Times New Roman" w:hAnsi="Calibri" w:cs="Times New Roman"/>
                <w:b/>
                <w:sz w:val="20"/>
                <w:szCs w:val="20"/>
              </w:rPr>
            </w:pPr>
            <w:r w:rsidRPr="0080416C">
              <w:rPr>
                <w:rFonts w:ascii="Calibri" w:eastAsia="Times New Roman" w:hAnsi="Calibri" w:cs="Times New Roman"/>
                <w:b/>
                <w:sz w:val="20"/>
                <w:szCs w:val="20"/>
              </w:rPr>
              <w:t>State (201</w:t>
            </w:r>
            <w:r>
              <w:rPr>
                <w:rFonts w:ascii="Calibri" w:eastAsia="Times New Roman" w:hAnsi="Calibri" w:cs="Times New Roman"/>
                <w:b/>
                <w:sz w:val="20"/>
                <w:szCs w:val="20"/>
              </w:rPr>
              <w:t>4</w:t>
            </w:r>
            <w:r w:rsidRPr="0080416C">
              <w:rPr>
                <w:rFonts w:ascii="Calibri" w:eastAsia="Times New Roman" w:hAnsi="Calibri" w:cs="Times New Roman"/>
                <w:b/>
                <w:sz w:val="20"/>
                <w:szCs w:val="20"/>
              </w:rPr>
              <w:t>)</w:t>
            </w:r>
          </w:p>
        </w:tc>
      </w:tr>
      <w:tr w:rsidR="00EB1A2D" w:rsidRPr="0080416C">
        <w:tc>
          <w:tcPr>
            <w:tcW w:w="1620" w:type="dxa"/>
            <w:vMerge/>
          </w:tcPr>
          <w:p w:rsidR="00EB1A2D" w:rsidRPr="0080416C" w:rsidRDefault="00EB1A2D" w:rsidP="00297D39">
            <w:pPr>
              <w:spacing w:after="0" w:line="240" w:lineRule="auto"/>
              <w:rPr>
                <w:rFonts w:ascii="Calibri" w:eastAsia="Times New Roman" w:hAnsi="Calibri" w:cs="Times New Roman"/>
                <w:sz w:val="20"/>
                <w:szCs w:val="20"/>
              </w:rPr>
            </w:pPr>
          </w:p>
        </w:tc>
        <w:tc>
          <w:tcPr>
            <w:tcW w:w="720" w:type="dxa"/>
            <w:vAlign w:val="center"/>
          </w:tcPr>
          <w:p w:rsidR="00EB1A2D" w:rsidRPr="0080416C" w:rsidRDefault="00EB1A2D" w:rsidP="00297D39">
            <w:pPr>
              <w:spacing w:after="0" w:line="240" w:lineRule="auto"/>
              <w:rPr>
                <w:rFonts w:ascii="Calibri" w:eastAsia="Times New Roman" w:hAnsi="Calibri" w:cs="Times New Roman"/>
                <w:b/>
                <w:sz w:val="20"/>
                <w:szCs w:val="20"/>
              </w:rPr>
            </w:pPr>
            <w:r w:rsidRPr="0080416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EB1A2D" w:rsidRPr="0080416C" w:rsidRDefault="00EB1A2D" w:rsidP="00297D39">
            <w:pPr>
              <w:spacing w:after="0" w:line="240" w:lineRule="auto"/>
              <w:rPr>
                <w:rFonts w:ascii="Calibri" w:eastAsia="Times New Roman" w:hAnsi="Calibri" w:cs="Times New Roman"/>
                <w:b/>
                <w:sz w:val="20"/>
                <w:szCs w:val="20"/>
              </w:rPr>
            </w:pPr>
            <w:r w:rsidRPr="0080416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EB1A2D" w:rsidRPr="0080416C" w:rsidRDefault="00EB1A2D" w:rsidP="00297D39">
            <w:pPr>
              <w:spacing w:after="0" w:line="240" w:lineRule="auto"/>
              <w:rPr>
                <w:rFonts w:ascii="Calibri" w:eastAsia="Times New Roman" w:hAnsi="Calibri" w:cs="Times New Roman"/>
                <w:b/>
                <w:sz w:val="20"/>
                <w:szCs w:val="20"/>
              </w:rPr>
            </w:pPr>
            <w:r w:rsidRPr="0080416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720" w:type="dxa"/>
            <w:vAlign w:val="center"/>
          </w:tcPr>
          <w:p w:rsidR="00EB1A2D" w:rsidRPr="0080416C" w:rsidRDefault="00EB1A2D" w:rsidP="00297D39">
            <w:pPr>
              <w:spacing w:after="0" w:line="240" w:lineRule="auto"/>
              <w:rPr>
                <w:rFonts w:ascii="Calibri" w:eastAsia="Times New Roman" w:hAnsi="Calibri" w:cs="Times New Roman"/>
                <w:b/>
                <w:sz w:val="20"/>
                <w:szCs w:val="20"/>
              </w:rPr>
            </w:pPr>
            <w:r w:rsidRPr="0080416C">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170" w:type="dxa"/>
            <w:vAlign w:val="center"/>
          </w:tcPr>
          <w:p w:rsidR="00EB1A2D" w:rsidRPr="0080416C" w:rsidRDefault="00EB1A2D" w:rsidP="00297D39">
            <w:pPr>
              <w:spacing w:after="0" w:line="240" w:lineRule="auto"/>
              <w:jc w:val="center"/>
              <w:rPr>
                <w:rFonts w:ascii="Calibri" w:eastAsia="Times New Roman" w:hAnsi="Calibri" w:cs="Times New Roman"/>
                <w:b/>
                <w:sz w:val="20"/>
                <w:szCs w:val="20"/>
              </w:rPr>
            </w:pPr>
            <w:r w:rsidRPr="0080416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EB1A2D" w:rsidRPr="0080416C" w:rsidRDefault="00EB1A2D" w:rsidP="00297D39">
            <w:pPr>
              <w:spacing w:after="0" w:line="240" w:lineRule="auto"/>
              <w:rPr>
                <w:rFonts w:ascii="Calibri" w:eastAsia="Times New Roman" w:hAnsi="Calibri" w:cs="Times New Roman"/>
                <w:b/>
                <w:sz w:val="20"/>
                <w:szCs w:val="20"/>
              </w:rPr>
            </w:pPr>
            <w:r w:rsidRPr="0080416C">
              <w:rPr>
                <w:rFonts w:ascii="Calibri" w:eastAsia="Times New Roman" w:hAnsi="Calibri" w:cs="Times New Roman"/>
                <w:b/>
                <w:sz w:val="20"/>
                <w:szCs w:val="20"/>
              </w:rPr>
              <w:t>Percent Change</w:t>
            </w:r>
          </w:p>
        </w:tc>
        <w:tc>
          <w:tcPr>
            <w:tcW w:w="1170" w:type="dxa"/>
            <w:vAlign w:val="center"/>
          </w:tcPr>
          <w:p w:rsidR="00EB1A2D" w:rsidRPr="0080416C" w:rsidRDefault="00EB1A2D" w:rsidP="00297D39">
            <w:pPr>
              <w:spacing w:after="0" w:line="240" w:lineRule="auto"/>
              <w:jc w:val="center"/>
              <w:rPr>
                <w:rFonts w:ascii="Calibri" w:eastAsia="Times New Roman" w:hAnsi="Calibri" w:cs="Times New Roman"/>
                <w:b/>
                <w:sz w:val="20"/>
                <w:szCs w:val="20"/>
              </w:rPr>
            </w:pPr>
            <w:r w:rsidRPr="0080416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EB1A2D" w:rsidRPr="0080416C" w:rsidRDefault="00EB1A2D" w:rsidP="00297D39">
            <w:pPr>
              <w:spacing w:after="0" w:line="240" w:lineRule="auto"/>
              <w:rPr>
                <w:rFonts w:ascii="Calibri" w:eastAsia="Times New Roman" w:hAnsi="Calibri" w:cs="Times New Roman"/>
                <w:b/>
                <w:sz w:val="20"/>
                <w:szCs w:val="20"/>
              </w:rPr>
            </w:pPr>
            <w:r w:rsidRPr="0080416C">
              <w:rPr>
                <w:rFonts w:ascii="Calibri" w:eastAsia="Times New Roman" w:hAnsi="Calibri" w:cs="Times New Roman"/>
                <w:b/>
                <w:sz w:val="20"/>
                <w:szCs w:val="20"/>
              </w:rPr>
              <w:t>Percent Change</w:t>
            </w:r>
          </w:p>
        </w:tc>
        <w:tc>
          <w:tcPr>
            <w:tcW w:w="810" w:type="dxa"/>
            <w:vMerge/>
          </w:tcPr>
          <w:p w:rsidR="00EB1A2D" w:rsidRPr="0080416C" w:rsidRDefault="00EB1A2D" w:rsidP="00297D39">
            <w:pPr>
              <w:spacing w:after="0" w:line="240" w:lineRule="auto"/>
              <w:rPr>
                <w:rFonts w:ascii="Calibri" w:eastAsia="Times New Roman" w:hAnsi="Calibri" w:cs="Times New Roman"/>
                <w:sz w:val="20"/>
                <w:szCs w:val="20"/>
              </w:rPr>
            </w:pPr>
          </w:p>
        </w:tc>
      </w:tr>
      <w:tr w:rsidR="00EB1A2D" w:rsidRPr="0080416C">
        <w:tc>
          <w:tcPr>
            <w:tcW w:w="1620" w:type="dxa"/>
            <w:tcBorders>
              <w:bottom w:val="single" w:sz="4" w:space="0" w:color="auto"/>
            </w:tcBorders>
          </w:tcPr>
          <w:p w:rsidR="00EB1A2D" w:rsidRPr="0080416C" w:rsidRDefault="00EB1A2D" w:rsidP="00297D39">
            <w:pPr>
              <w:spacing w:after="0" w:line="240" w:lineRule="auto"/>
              <w:rPr>
                <w:rFonts w:ascii="Calibri" w:eastAsia="Times New Roman" w:hAnsi="Calibri" w:cs="Times New Roman"/>
                <w:sz w:val="20"/>
                <w:szCs w:val="20"/>
              </w:rPr>
            </w:pPr>
            <w:r w:rsidRPr="0080416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sidRPr="0080416C">
              <w:rPr>
                <w:rFonts w:ascii="Calibri" w:eastAsia="Times New Roman" w:hAnsi="Calibri" w:cs="Times New Roman"/>
                <w:color w:val="000000"/>
                <w:sz w:val="20"/>
                <w:szCs w:val="20"/>
              </w:rPr>
              <w:t>7.2%</w:t>
            </w:r>
          </w:p>
        </w:tc>
        <w:tc>
          <w:tcPr>
            <w:tcW w:w="72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sidRPr="0080416C">
              <w:rPr>
                <w:rFonts w:ascii="Calibri" w:eastAsia="Times New Roman" w:hAnsi="Calibri" w:cs="Times New Roman"/>
                <w:color w:val="000000"/>
                <w:sz w:val="20"/>
                <w:szCs w:val="20"/>
              </w:rPr>
              <w:t>7.1%</w:t>
            </w:r>
          </w:p>
        </w:tc>
        <w:tc>
          <w:tcPr>
            <w:tcW w:w="72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sidRPr="0080416C">
              <w:rPr>
                <w:rFonts w:ascii="Calibri" w:eastAsia="Times New Roman" w:hAnsi="Calibri" w:cs="Times New Roman"/>
                <w:color w:val="000000"/>
                <w:sz w:val="20"/>
                <w:szCs w:val="20"/>
              </w:rPr>
              <w:t>3.6%</w:t>
            </w:r>
          </w:p>
        </w:tc>
        <w:tc>
          <w:tcPr>
            <w:tcW w:w="72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2.5%</w:t>
            </w:r>
          </w:p>
        </w:tc>
        <w:tc>
          <w:tcPr>
            <w:tcW w:w="117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-4.7</w:t>
            </w:r>
          </w:p>
        </w:tc>
        <w:tc>
          <w:tcPr>
            <w:tcW w:w="900" w:type="dxa"/>
            <w:tcBorders>
              <w:bottom w:val="single" w:sz="4" w:space="0" w:color="auto"/>
            </w:tcBorders>
            <w:shd w:val="clear" w:color="auto" w:fill="D9D9D9" w:themeFill="background1" w:themeFillShade="D9"/>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-65.3%</w:t>
            </w:r>
          </w:p>
        </w:tc>
        <w:tc>
          <w:tcPr>
            <w:tcW w:w="117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p>
        </w:tc>
        <w:tc>
          <w:tcPr>
            <w:tcW w:w="900" w:type="dxa"/>
            <w:tcBorders>
              <w:bottom w:val="single" w:sz="4" w:space="0" w:color="auto"/>
            </w:tcBorders>
            <w:shd w:val="clear" w:color="auto" w:fill="D9D9D9" w:themeFill="background1" w:themeFillShade="D9"/>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-30.6%</w:t>
            </w:r>
          </w:p>
        </w:tc>
        <w:tc>
          <w:tcPr>
            <w:tcW w:w="81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2.1%</w:t>
            </w:r>
          </w:p>
        </w:tc>
      </w:tr>
      <w:tr w:rsidR="00EB1A2D" w:rsidRPr="0080416C">
        <w:tc>
          <w:tcPr>
            <w:tcW w:w="1620" w:type="dxa"/>
            <w:tcBorders>
              <w:bottom w:val="single" w:sz="4" w:space="0" w:color="auto"/>
            </w:tcBorders>
          </w:tcPr>
          <w:p w:rsidR="00EB1A2D" w:rsidRPr="0080416C" w:rsidRDefault="00EB1A2D" w:rsidP="00297D39">
            <w:pPr>
              <w:spacing w:after="0" w:line="240" w:lineRule="auto"/>
              <w:rPr>
                <w:rFonts w:ascii="Calibri" w:eastAsia="Times New Roman" w:hAnsi="Calibri" w:cs="Times New Roman"/>
                <w:sz w:val="20"/>
                <w:szCs w:val="20"/>
              </w:rPr>
            </w:pPr>
            <w:r w:rsidRPr="0080416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sidRPr="0080416C">
              <w:rPr>
                <w:rFonts w:ascii="Calibri" w:eastAsia="Times New Roman" w:hAnsi="Calibri" w:cs="Times New Roman"/>
                <w:color w:val="000000"/>
                <w:sz w:val="20"/>
                <w:szCs w:val="20"/>
              </w:rPr>
              <w:t>28.1%</w:t>
            </w:r>
          </w:p>
        </w:tc>
        <w:tc>
          <w:tcPr>
            <w:tcW w:w="72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sidRPr="0080416C">
              <w:rPr>
                <w:rFonts w:ascii="Calibri" w:eastAsia="Times New Roman" w:hAnsi="Calibri" w:cs="Times New Roman"/>
                <w:color w:val="000000"/>
                <w:sz w:val="20"/>
                <w:szCs w:val="20"/>
              </w:rPr>
              <w:t>27.3%</w:t>
            </w:r>
          </w:p>
        </w:tc>
        <w:tc>
          <w:tcPr>
            <w:tcW w:w="72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sidRPr="0080416C">
              <w:rPr>
                <w:rFonts w:ascii="Calibri" w:eastAsia="Times New Roman" w:hAnsi="Calibri" w:cs="Times New Roman"/>
                <w:color w:val="000000"/>
                <w:sz w:val="20"/>
                <w:szCs w:val="20"/>
              </w:rPr>
              <w:t>21.5%</w:t>
            </w:r>
          </w:p>
        </w:tc>
        <w:tc>
          <w:tcPr>
            <w:tcW w:w="72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20.0%</w:t>
            </w:r>
          </w:p>
        </w:tc>
        <w:tc>
          <w:tcPr>
            <w:tcW w:w="117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-8.1</w:t>
            </w:r>
          </w:p>
        </w:tc>
        <w:tc>
          <w:tcPr>
            <w:tcW w:w="900" w:type="dxa"/>
            <w:tcBorders>
              <w:bottom w:val="single" w:sz="4" w:space="0" w:color="auto"/>
            </w:tcBorders>
            <w:shd w:val="clear" w:color="auto" w:fill="D9D9D9" w:themeFill="background1" w:themeFillShade="D9"/>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-28.8%</w:t>
            </w:r>
          </w:p>
        </w:tc>
        <w:tc>
          <w:tcPr>
            <w:tcW w:w="117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-1.5</w:t>
            </w:r>
          </w:p>
        </w:tc>
        <w:tc>
          <w:tcPr>
            <w:tcW w:w="900" w:type="dxa"/>
            <w:tcBorders>
              <w:bottom w:val="single" w:sz="4" w:space="0" w:color="auto"/>
            </w:tcBorders>
            <w:shd w:val="clear" w:color="auto" w:fill="D9D9D9" w:themeFill="background1" w:themeFillShade="D9"/>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-7.0%</w:t>
            </w:r>
          </w:p>
        </w:tc>
        <w:tc>
          <w:tcPr>
            <w:tcW w:w="810" w:type="dxa"/>
            <w:tcBorders>
              <w:bottom w:val="single" w:sz="4" w:space="0" w:color="auto"/>
            </w:tcBorders>
            <w:vAlign w:val="center"/>
          </w:tcPr>
          <w:p w:rsidR="00EB1A2D" w:rsidRPr="0080416C" w:rsidRDefault="00EB1A2D" w:rsidP="00297D3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3.9%</w:t>
            </w:r>
          </w:p>
        </w:tc>
      </w:tr>
      <w:tr w:rsidR="00EB1A2D" w:rsidRPr="0080416C">
        <w:tc>
          <w:tcPr>
            <w:tcW w:w="9450" w:type="dxa"/>
            <w:gridSpan w:val="10"/>
            <w:tcBorders>
              <w:left w:val="nil"/>
              <w:bottom w:val="nil"/>
              <w:right w:val="nil"/>
            </w:tcBorders>
          </w:tcPr>
          <w:p w:rsidR="00EB1A2D" w:rsidRPr="0080416C" w:rsidRDefault="00EB1A2D" w:rsidP="00297D39">
            <w:pPr>
              <w:spacing w:after="0" w:line="240" w:lineRule="auto"/>
              <w:rPr>
                <w:rFonts w:ascii="Calibri" w:eastAsia="Times New Roman" w:hAnsi="Calibri" w:cs="Times New Roman"/>
                <w:sz w:val="20"/>
                <w:szCs w:val="20"/>
              </w:rPr>
            </w:pPr>
            <w:r w:rsidRPr="0080416C">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80416C">
              <w:rPr>
                <w:rFonts w:ascii="Calibri" w:eastAsia="Times New Roman" w:hAnsi="Calibri" w:cs="Times New Roman"/>
                <w:bCs/>
                <w:color w:val="000000"/>
                <w:kern w:val="28"/>
                <w:sz w:val="20"/>
                <w:szCs w:val="20"/>
              </w:rPr>
              <w:t>Suspension rates have been rounded; percent change is based on unrounded numbers.</w:t>
            </w:r>
          </w:p>
        </w:tc>
      </w:tr>
    </w:tbl>
    <w:p w:rsidR="0080416C" w:rsidRPr="0080416C" w:rsidRDefault="0080416C" w:rsidP="0080416C">
      <w:pPr>
        <w:spacing w:after="0" w:line="240" w:lineRule="auto"/>
        <w:rPr>
          <w:rFonts w:ascii="Calibri" w:eastAsia="Times New Roman" w:hAnsi="Calibri" w:cs="Times New Roman"/>
          <w:sz w:val="20"/>
          <w:szCs w:val="20"/>
        </w:rPr>
      </w:pPr>
    </w:p>
    <w:p w:rsidR="0080416C" w:rsidRPr="0080416C" w:rsidRDefault="0080416C" w:rsidP="0080416C">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footerReference w:type="default" r:id="rId41"/>
          <w:pgSz w:w="12240" w:h="15840"/>
          <w:pgMar w:top="1440" w:right="1440" w:bottom="1440" w:left="1440" w:header="720" w:footer="720" w:gutter="0"/>
          <w:pgNumType w:start="1"/>
          <w:cols w:space="720"/>
          <w:docGrid w:linePitch="360"/>
        </w:sectPr>
      </w:pPr>
    </w:p>
    <w:p w:rsidR="00895E17" w:rsidRPr="00895E17" w:rsidRDefault="00895E17" w:rsidP="00895E17">
      <w:pPr>
        <w:spacing w:after="0"/>
        <w:jc w:val="center"/>
        <w:rPr>
          <w:rFonts w:ascii="Calibri" w:eastAsia="Calibri" w:hAnsi="Calibri" w:cs="Times New Roman"/>
          <w:b/>
          <w:sz w:val="20"/>
        </w:rPr>
      </w:pPr>
      <w:r w:rsidRPr="00895E17">
        <w:rPr>
          <w:rFonts w:ascii="Calibri" w:eastAsia="Calibri" w:hAnsi="Calibri" w:cs="Times New Roman"/>
          <w:b/>
          <w:sz w:val="20"/>
        </w:rPr>
        <w:lastRenderedPageBreak/>
        <w:t>Table B8: Holyoke Public Schools</w:t>
      </w:r>
    </w:p>
    <w:p w:rsidR="00895E17" w:rsidRPr="00895E17" w:rsidRDefault="00895E17" w:rsidP="00895E17">
      <w:pPr>
        <w:spacing w:after="0"/>
        <w:jc w:val="center"/>
        <w:rPr>
          <w:rFonts w:ascii="Calibri" w:eastAsia="Calibri" w:hAnsi="Calibri" w:cs="Times New Roman"/>
          <w:b/>
          <w:sz w:val="20"/>
        </w:rPr>
      </w:pPr>
      <w:r w:rsidRPr="00895E17">
        <w:rPr>
          <w:rFonts w:ascii="Calibri" w:eastAsia="Calibri" w:hAnsi="Calibri" w:cs="Times New Roman"/>
          <w:b/>
          <w:sz w:val="20"/>
        </w:rPr>
        <w:t>Expenditures, Chapter 70 State Aid, and Net School Spending Fiscal Years 2012–2014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764"/>
        <w:gridCol w:w="1514"/>
        <w:gridCol w:w="1628"/>
        <w:gridCol w:w="1514"/>
        <w:gridCol w:w="1628"/>
        <w:gridCol w:w="1514"/>
        <w:gridCol w:w="1628"/>
      </w:tblGrid>
      <w:tr w:rsidR="00895E17" w:rsidRPr="00895E17">
        <w:trPr>
          <w:trHeight w:val="300"/>
        </w:trPr>
        <w:tc>
          <w:tcPr>
            <w:tcW w:w="0" w:type="auto"/>
            <w:tcBorders>
              <w:left w:val="single" w:sz="4" w:space="0" w:color="auto"/>
              <w:bottom w:val="single" w:sz="12" w:space="0" w:color="auto"/>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 </w:t>
            </w:r>
          </w:p>
        </w:tc>
        <w:tc>
          <w:tcPr>
            <w:tcW w:w="0" w:type="auto"/>
            <w:gridSpan w:val="2"/>
            <w:tcBorders>
              <w:left w:val="single" w:sz="12" w:space="0" w:color="auto"/>
              <w:bottom w:val="single" w:sz="12" w:space="0" w:color="auto"/>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95E17">
              <w:rPr>
                <w:rFonts w:ascii="Calibri" w:eastAsia="Times New Roman" w:hAnsi="Calibri" w:cs="Times New Roman"/>
                <w:b/>
                <w:kern w:val="28"/>
                <w:sz w:val="20"/>
                <w:szCs w:val="20"/>
              </w:rPr>
              <w:t>FY12</w:t>
            </w:r>
          </w:p>
        </w:tc>
        <w:tc>
          <w:tcPr>
            <w:tcW w:w="0" w:type="auto"/>
            <w:gridSpan w:val="2"/>
            <w:tcBorders>
              <w:left w:val="single" w:sz="12" w:space="0" w:color="auto"/>
              <w:bottom w:val="single" w:sz="12" w:space="0" w:color="auto"/>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95E17">
              <w:rPr>
                <w:rFonts w:ascii="Calibri" w:eastAsia="Times New Roman" w:hAnsi="Calibri" w:cs="Times New Roman"/>
                <w:b/>
                <w:kern w:val="28"/>
                <w:sz w:val="20"/>
                <w:szCs w:val="20"/>
              </w:rPr>
              <w:t>FY13</w:t>
            </w:r>
          </w:p>
        </w:tc>
        <w:tc>
          <w:tcPr>
            <w:tcW w:w="0" w:type="auto"/>
            <w:gridSpan w:val="2"/>
            <w:tcBorders>
              <w:left w:val="single" w:sz="12" w:space="0" w:color="auto"/>
              <w:bottom w:val="single" w:sz="12" w:space="0" w:color="auto"/>
              <w:right w:val="single" w:sz="4" w:space="0" w:color="auto"/>
            </w:tcBorders>
            <w:noWrap/>
            <w:vAlign w:val="center"/>
          </w:tcPr>
          <w:p w:rsidR="00895E17" w:rsidRPr="00895E17" w:rsidRDefault="00895E17" w:rsidP="00895E17">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95E17">
              <w:rPr>
                <w:rFonts w:ascii="Calibri" w:eastAsia="Times New Roman" w:hAnsi="Calibri" w:cs="Times New Roman"/>
                <w:b/>
                <w:kern w:val="28"/>
                <w:sz w:val="20"/>
                <w:szCs w:val="20"/>
              </w:rPr>
              <w:t>FY14</w:t>
            </w:r>
          </w:p>
        </w:tc>
      </w:tr>
      <w:tr w:rsidR="00895E17" w:rsidRPr="00895E17">
        <w:trPr>
          <w:trHeight w:val="315"/>
        </w:trPr>
        <w:tc>
          <w:tcPr>
            <w:tcW w:w="0" w:type="auto"/>
            <w:tcBorders>
              <w:top w:val="single" w:sz="12" w:space="0" w:color="auto"/>
              <w:left w:val="single" w:sz="4" w:space="0" w:color="auto"/>
              <w:bottom w:val="single" w:sz="12" w:space="0" w:color="auto"/>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 </w:t>
            </w:r>
          </w:p>
        </w:tc>
        <w:tc>
          <w:tcPr>
            <w:tcW w:w="0" w:type="auto"/>
            <w:tcBorders>
              <w:top w:val="single" w:sz="12" w:space="0" w:color="auto"/>
              <w:left w:val="single" w:sz="12" w:space="0" w:color="auto"/>
              <w:bottom w:val="single" w:sz="12" w:space="0" w:color="auto"/>
              <w:right w:val="single" w:sz="4" w:space="0" w:color="auto"/>
            </w:tcBorders>
            <w:noWrap/>
            <w:vAlign w:val="center"/>
          </w:tcPr>
          <w:p w:rsidR="00895E17" w:rsidRPr="00895E17" w:rsidRDefault="00895E17" w:rsidP="00895E1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95E17">
              <w:rPr>
                <w:rFonts w:ascii="Calibri" w:eastAsia="Times New Roman" w:hAnsi="Calibri" w:cs="Times New Roman"/>
                <w:b/>
                <w:kern w:val="28"/>
                <w:sz w:val="20"/>
                <w:szCs w:val="20"/>
              </w:rPr>
              <w:t>Estimated</w:t>
            </w:r>
          </w:p>
        </w:tc>
        <w:tc>
          <w:tcPr>
            <w:tcW w:w="0" w:type="auto"/>
            <w:tcBorders>
              <w:top w:val="single" w:sz="12" w:space="0" w:color="auto"/>
              <w:left w:val="single" w:sz="4" w:space="0" w:color="auto"/>
              <w:bottom w:val="single" w:sz="12" w:space="0" w:color="auto"/>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95E17">
              <w:rPr>
                <w:rFonts w:ascii="Calibri" w:eastAsia="Times New Roman" w:hAnsi="Calibri" w:cs="Times New Roman"/>
                <w:b/>
                <w:kern w:val="28"/>
                <w:sz w:val="20"/>
                <w:szCs w:val="20"/>
              </w:rPr>
              <w:t>Actual</w:t>
            </w:r>
          </w:p>
        </w:tc>
        <w:tc>
          <w:tcPr>
            <w:tcW w:w="0" w:type="auto"/>
            <w:tcBorders>
              <w:top w:val="single" w:sz="12" w:space="0" w:color="auto"/>
              <w:left w:val="single" w:sz="12" w:space="0" w:color="auto"/>
              <w:bottom w:val="single" w:sz="12" w:space="0" w:color="auto"/>
              <w:right w:val="single" w:sz="4" w:space="0" w:color="auto"/>
            </w:tcBorders>
            <w:noWrap/>
            <w:vAlign w:val="center"/>
          </w:tcPr>
          <w:p w:rsidR="00895E17" w:rsidRPr="00895E17" w:rsidRDefault="00895E17" w:rsidP="00895E1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95E17">
              <w:rPr>
                <w:rFonts w:ascii="Calibri" w:eastAsia="Times New Roman" w:hAnsi="Calibri" w:cs="Times New Roman"/>
                <w:b/>
                <w:kern w:val="28"/>
                <w:sz w:val="20"/>
                <w:szCs w:val="20"/>
              </w:rPr>
              <w:t>Estimated</w:t>
            </w:r>
          </w:p>
        </w:tc>
        <w:tc>
          <w:tcPr>
            <w:tcW w:w="0" w:type="auto"/>
            <w:tcBorders>
              <w:top w:val="single" w:sz="12" w:space="0" w:color="auto"/>
              <w:left w:val="single" w:sz="4" w:space="0" w:color="auto"/>
              <w:bottom w:val="single" w:sz="12" w:space="0" w:color="auto"/>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95E17">
              <w:rPr>
                <w:rFonts w:ascii="Calibri" w:eastAsia="Times New Roman" w:hAnsi="Calibri" w:cs="Times New Roman"/>
                <w:b/>
                <w:kern w:val="28"/>
                <w:sz w:val="20"/>
                <w:szCs w:val="20"/>
              </w:rPr>
              <w:t>Actual</w:t>
            </w:r>
          </w:p>
        </w:tc>
        <w:tc>
          <w:tcPr>
            <w:tcW w:w="0" w:type="auto"/>
            <w:tcBorders>
              <w:top w:val="single" w:sz="12" w:space="0" w:color="auto"/>
              <w:left w:val="single" w:sz="12" w:space="0" w:color="auto"/>
              <w:bottom w:val="single" w:sz="12" w:space="0" w:color="auto"/>
              <w:right w:val="single" w:sz="4" w:space="0" w:color="auto"/>
            </w:tcBorders>
            <w:noWrap/>
            <w:vAlign w:val="center"/>
          </w:tcPr>
          <w:p w:rsidR="00895E17" w:rsidRPr="00895E17" w:rsidRDefault="00895E17" w:rsidP="00895E1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95E17">
              <w:rPr>
                <w:rFonts w:ascii="Calibri" w:eastAsia="Times New Roman" w:hAnsi="Calibri" w:cs="Times New Roman"/>
                <w:b/>
                <w:kern w:val="28"/>
                <w:sz w:val="20"/>
                <w:szCs w:val="20"/>
              </w:rPr>
              <w:t>Estimated</w:t>
            </w:r>
          </w:p>
        </w:tc>
        <w:tc>
          <w:tcPr>
            <w:tcW w:w="0" w:type="auto"/>
            <w:tcBorders>
              <w:top w:val="single" w:sz="12" w:space="0" w:color="auto"/>
              <w:left w:val="single" w:sz="12" w:space="0" w:color="auto"/>
              <w:bottom w:val="single" w:sz="12" w:space="0" w:color="auto"/>
              <w:right w:val="single" w:sz="4" w:space="0" w:color="auto"/>
            </w:tcBorders>
          </w:tcPr>
          <w:p w:rsidR="00895E17" w:rsidRPr="00895E17" w:rsidRDefault="00895E17" w:rsidP="00895E1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95E17">
              <w:rPr>
                <w:rFonts w:ascii="Calibri" w:eastAsia="Times New Roman" w:hAnsi="Calibri" w:cs="Times New Roman"/>
                <w:b/>
                <w:kern w:val="28"/>
                <w:sz w:val="20"/>
                <w:szCs w:val="20"/>
              </w:rPr>
              <w:t>Actual</w:t>
            </w:r>
          </w:p>
        </w:tc>
      </w:tr>
      <w:tr w:rsidR="00895E17" w:rsidRPr="00895E17">
        <w:trPr>
          <w:trHeight w:val="315"/>
        </w:trPr>
        <w:tc>
          <w:tcPr>
            <w:tcW w:w="0" w:type="auto"/>
            <w:gridSpan w:val="7"/>
            <w:tcBorders>
              <w:top w:val="single" w:sz="12" w:space="0" w:color="auto"/>
            </w:tcBorders>
            <w:shd w:val="pct10" w:color="auto" w:fill="auto"/>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Expenditures</w:t>
            </w:r>
          </w:p>
        </w:tc>
      </w:tr>
      <w:tr w:rsidR="00895E17" w:rsidRPr="00895E17">
        <w:trPr>
          <w:trHeight w:val="300"/>
        </w:trPr>
        <w:tc>
          <w:tcPr>
            <w:tcW w:w="0" w:type="auto"/>
            <w:tcBorders>
              <w:right w:val="single" w:sz="12" w:space="0" w:color="auto"/>
            </w:tcBorders>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From local appropriations for schools:</w:t>
            </w:r>
          </w:p>
        </w:tc>
        <w:tc>
          <w:tcPr>
            <w:tcW w:w="0" w:type="auto"/>
            <w:gridSpan w:val="6"/>
            <w:tcBorders>
              <w:left w:val="single" w:sz="12" w:space="0" w:color="auto"/>
            </w:tcBorders>
            <w:shd w:val="pct5" w:color="auto" w:fill="auto"/>
          </w:tcPr>
          <w:p w:rsidR="00895E17" w:rsidRPr="00895E17" w:rsidRDefault="00895E17" w:rsidP="00895E17">
            <w:pPr>
              <w:widowControl w:val="0"/>
              <w:overflowPunct w:val="0"/>
              <w:adjustRightInd w:val="0"/>
              <w:spacing w:after="0" w:line="240" w:lineRule="auto"/>
              <w:jc w:val="right"/>
              <w:rPr>
                <w:rFonts w:ascii="Calibri" w:eastAsia="Times New Roman" w:hAnsi="Calibri" w:cs="Times New Roman"/>
                <w:kern w:val="28"/>
                <w:sz w:val="20"/>
                <w:szCs w:val="20"/>
              </w:rPr>
            </w:pPr>
          </w:p>
        </w:tc>
      </w:tr>
      <w:tr w:rsidR="00895E17" w:rsidRPr="00895E17">
        <w:trPr>
          <w:trHeight w:val="300"/>
        </w:trPr>
        <w:tc>
          <w:tcPr>
            <w:tcW w:w="0" w:type="auto"/>
            <w:tcBorders>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By school committee</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$66,279,111</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$62,793,641</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$69,104,626</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$66,032,249</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$68,100,075</w:t>
            </w:r>
          </w:p>
        </w:tc>
        <w:tc>
          <w:tcPr>
            <w:tcW w:w="0" w:type="auto"/>
            <w:tcBorders>
              <w:left w:val="single" w:sz="12" w:space="0" w:color="auto"/>
            </w:tcBorders>
            <w:vAlign w:val="bottom"/>
          </w:tcPr>
          <w:p w:rsidR="00A436DF" w:rsidRDefault="003F7A5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$67,105,644</w:t>
            </w:r>
          </w:p>
        </w:tc>
      </w:tr>
      <w:tr w:rsidR="00895E17" w:rsidRPr="00895E17">
        <w:trPr>
          <w:trHeight w:val="300"/>
        </w:trPr>
        <w:tc>
          <w:tcPr>
            <w:tcW w:w="0" w:type="auto"/>
            <w:tcBorders>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By municipality</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$20,779,474</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$21,074,252</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$20,625,256</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$22,982,879</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$22,921,537</w:t>
            </w:r>
          </w:p>
        </w:tc>
        <w:tc>
          <w:tcPr>
            <w:tcW w:w="0" w:type="auto"/>
            <w:tcBorders>
              <w:left w:val="single" w:sz="12" w:space="0" w:color="auto"/>
            </w:tcBorders>
            <w:vAlign w:val="bottom"/>
          </w:tcPr>
          <w:p w:rsidR="00A436DF" w:rsidRDefault="003F7A5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$27,991,183</w:t>
            </w:r>
          </w:p>
        </w:tc>
      </w:tr>
      <w:tr w:rsidR="00895E17" w:rsidRPr="00895E17">
        <w:trPr>
          <w:trHeight w:val="300"/>
        </w:trPr>
        <w:tc>
          <w:tcPr>
            <w:tcW w:w="0" w:type="auto"/>
            <w:tcBorders>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Total from local appropriations</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$87,058,585</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$83,867,893</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$89,729,882</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$89,015,128</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$91,021,612</w:t>
            </w:r>
          </w:p>
        </w:tc>
        <w:tc>
          <w:tcPr>
            <w:tcW w:w="0" w:type="auto"/>
            <w:tcBorders>
              <w:left w:val="single" w:sz="12" w:space="0" w:color="auto"/>
            </w:tcBorders>
            <w:vAlign w:val="bottom"/>
          </w:tcPr>
          <w:p w:rsidR="00A436DF" w:rsidRDefault="00790EF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$95,096,827</w:t>
            </w:r>
          </w:p>
        </w:tc>
      </w:tr>
      <w:tr w:rsidR="00895E17" w:rsidRPr="00895E17">
        <w:trPr>
          <w:trHeight w:val="300"/>
        </w:trPr>
        <w:tc>
          <w:tcPr>
            <w:tcW w:w="0" w:type="auto"/>
            <w:tcBorders>
              <w:right w:val="single" w:sz="12" w:space="0" w:color="auto"/>
            </w:tcBorders>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From revolving funds and grants</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$22,891,076</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$20,256,153</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left w:val="single" w:sz="12" w:space="0" w:color="auto"/>
            </w:tcBorders>
            <w:vAlign w:val="bottom"/>
          </w:tcPr>
          <w:p w:rsidR="00A436DF" w:rsidRDefault="003E06D0">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$20,846,133</w:t>
            </w:r>
          </w:p>
        </w:tc>
      </w:tr>
      <w:tr w:rsidR="00895E17" w:rsidRPr="00895E17">
        <w:trPr>
          <w:trHeight w:val="315"/>
        </w:trPr>
        <w:tc>
          <w:tcPr>
            <w:tcW w:w="0" w:type="auto"/>
            <w:tcBorders>
              <w:right w:val="single" w:sz="12" w:space="0" w:color="auto"/>
            </w:tcBorders>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Total expenditures</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$106,758,969</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$109,271,282</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left w:val="single" w:sz="12" w:space="0" w:color="auto"/>
            </w:tcBorders>
            <w:vAlign w:val="bottom"/>
          </w:tcPr>
          <w:p w:rsidR="00A436DF" w:rsidRDefault="00790EF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$115,942,960</w:t>
            </w:r>
          </w:p>
        </w:tc>
      </w:tr>
      <w:tr w:rsidR="00790EF6" w:rsidRPr="00895E17">
        <w:trPr>
          <w:trHeight w:val="315"/>
        </w:trPr>
        <w:tc>
          <w:tcPr>
            <w:tcW w:w="0" w:type="auto"/>
            <w:gridSpan w:val="7"/>
            <w:shd w:val="clear" w:color="auto" w:fill="E6E6E6"/>
            <w:vAlign w:val="center"/>
          </w:tcPr>
          <w:p w:rsidR="00790EF6" w:rsidRPr="00895E17" w:rsidRDefault="00790EF6"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Chapter 70 aid to education program</w:t>
            </w:r>
          </w:p>
        </w:tc>
      </w:tr>
      <w:tr w:rsidR="00895E17" w:rsidRPr="00895E17">
        <w:trPr>
          <w:trHeight w:val="300"/>
        </w:trPr>
        <w:tc>
          <w:tcPr>
            <w:tcW w:w="0" w:type="auto"/>
            <w:tcBorders>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ind w:left="720"/>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Chapter 70 state aid*</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$67,536,867</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$69,455,778</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left w:val="single" w:sz="12" w:space="0" w:color="auto"/>
            </w:tcBorders>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$69,621,603</w:t>
            </w:r>
          </w:p>
        </w:tc>
      </w:tr>
      <w:tr w:rsidR="00895E17" w:rsidRPr="00895E17">
        <w:trPr>
          <w:trHeight w:val="300"/>
        </w:trPr>
        <w:tc>
          <w:tcPr>
            <w:tcW w:w="0" w:type="auto"/>
            <w:tcBorders>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ind w:left="720"/>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Required local contribution</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$8,863,130</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$9,407,712</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left w:val="single" w:sz="12" w:space="0" w:color="auto"/>
            </w:tcBorders>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$9,463,063</w:t>
            </w:r>
          </w:p>
        </w:tc>
      </w:tr>
      <w:tr w:rsidR="00895E17" w:rsidRPr="00895E17">
        <w:trPr>
          <w:trHeight w:val="34"/>
        </w:trPr>
        <w:tc>
          <w:tcPr>
            <w:tcW w:w="0" w:type="auto"/>
            <w:tcBorders>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Required net school spending**</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$76,399,997</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$78,863,490</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left w:val="single" w:sz="12" w:space="0" w:color="auto"/>
            </w:tcBorders>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$79,084,666</w:t>
            </w:r>
          </w:p>
        </w:tc>
      </w:tr>
      <w:tr w:rsidR="00895E17" w:rsidRPr="00895E17">
        <w:trPr>
          <w:trHeight w:val="300"/>
        </w:trPr>
        <w:tc>
          <w:tcPr>
            <w:tcW w:w="0" w:type="auto"/>
            <w:tcBorders>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Actual net school spending</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$76,190,441</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$79,433,593</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left w:val="single" w:sz="12" w:space="0" w:color="auto"/>
            </w:tcBorders>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r w:rsidR="00790EF6">
              <w:rPr>
                <w:rFonts w:ascii="Calibri" w:eastAsia="Times New Roman" w:hAnsi="Calibri" w:cs="Times New Roman"/>
                <w:color w:val="000000"/>
                <w:sz w:val="20"/>
                <w:szCs w:val="20"/>
              </w:rPr>
              <w:t>80,384,902</w:t>
            </w:r>
          </w:p>
        </w:tc>
      </w:tr>
      <w:tr w:rsidR="00895E17" w:rsidRPr="00895E17">
        <w:trPr>
          <w:trHeight w:val="300"/>
        </w:trPr>
        <w:tc>
          <w:tcPr>
            <w:tcW w:w="0" w:type="auto"/>
            <w:tcBorders>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ind w:left="720"/>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Over/under required ($)</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-$209,556</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$570,104</w:t>
            </w:r>
          </w:p>
        </w:tc>
        <w:tc>
          <w:tcPr>
            <w:tcW w:w="0" w:type="auto"/>
            <w:tcBorders>
              <w:lef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left w:val="single" w:sz="12" w:space="0" w:color="auto"/>
            </w:tcBorders>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r w:rsidR="00790EF6">
              <w:rPr>
                <w:rFonts w:ascii="Calibri" w:eastAsia="Times New Roman" w:hAnsi="Calibri" w:cs="Times New Roman"/>
                <w:color w:val="000000"/>
                <w:sz w:val="20"/>
                <w:szCs w:val="20"/>
              </w:rPr>
              <w:t>1,300,236</w:t>
            </w:r>
          </w:p>
        </w:tc>
      </w:tr>
      <w:tr w:rsidR="00895E17" w:rsidRPr="00895E17">
        <w:trPr>
          <w:trHeight w:val="300"/>
        </w:trPr>
        <w:tc>
          <w:tcPr>
            <w:tcW w:w="0" w:type="auto"/>
            <w:tcBorders>
              <w:bottom w:val="single" w:sz="4" w:space="0" w:color="auto"/>
              <w:right w:val="single" w:sz="12" w:space="0" w:color="auto"/>
            </w:tcBorders>
            <w:noWrap/>
            <w:vAlign w:val="center"/>
          </w:tcPr>
          <w:p w:rsidR="00895E17" w:rsidRPr="00895E17" w:rsidRDefault="00895E17" w:rsidP="00895E17">
            <w:pPr>
              <w:widowControl w:val="0"/>
              <w:overflowPunct w:val="0"/>
              <w:adjustRightInd w:val="0"/>
              <w:spacing w:before="40" w:after="40" w:line="240" w:lineRule="auto"/>
              <w:ind w:left="720"/>
              <w:rPr>
                <w:rFonts w:ascii="Calibri" w:eastAsia="Times New Roman" w:hAnsi="Calibri" w:cs="Times New Roman"/>
                <w:kern w:val="28"/>
                <w:sz w:val="20"/>
                <w:szCs w:val="20"/>
              </w:rPr>
            </w:pPr>
            <w:r w:rsidRPr="00895E17">
              <w:rPr>
                <w:rFonts w:ascii="Calibri" w:eastAsia="Times New Roman" w:hAnsi="Calibri" w:cs="Times New Roman"/>
                <w:kern w:val="28"/>
                <w:sz w:val="20"/>
                <w:szCs w:val="20"/>
              </w:rPr>
              <w:t>Over/under required (%)</w:t>
            </w:r>
          </w:p>
        </w:tc>
        <w:tc>
          <w:tcPr>
            <w:tcW w:w="0" w:type="auto"/>
            <w:tcBorders>
              <w:left w:val="single" w:sz="12" w:space="0" w:color="auto"/>
              <w:bottom w:val="single" w:sz="4"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bottom w:val="single" w:sz="4" w:space="0" w:color="auto"/>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-0.3</w:t>
            </w:r>
          </w:p>
        </w:tc>
        <w:tc>
          <w:tcPr>
            <w:tcW w:w="0" w:type="auto"/>
            <w:tcBorders>
              <w:left w:val="single" w:sz="12" w:space="0" w:color="auto"/>
              <w:bottom w:val="single" w:sz="4"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bottom w:val="single" w:sz="4" w:space="0" w:color="auto"/>
              <w:right w:val="single" w:sz="12"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0.7</w:t>
            </w:r>
          </w:p>
        </w:tc>
        <w:tc>
          <w:tcPr>
            <w:tcW w:w="0" w:type="auto"/>
            <w:tcBorders>
              <w:left w:val="single" w:sz="12" w:space="0" w:color="auto"/>
              <w:bottom w:val="single" w:sz="4" w:space="0" w:color="auto"/>
            </w:tcBorders>
            <w:noWrap/>
            <w:vAlign w:val="bottom"/>
          </w:tcPr>
          <w:p w:rsidR="00A436DF" w:rsidRDefault="00895E17">
            <w:pPr>
              <w:spacing w:after="0" w:line="240" w:lineRule="auto"/>
              <w:jc w:val="center"/>
              <w:rPr>
                <w:rFonts w:ascii="Calibri" w:eastAsia="Times New Roman" w:hAnsi="Calibri" w:cs="Times New Roman"/>
                <w:color w:val="000000"/>
                <w:sz w:val="20"/>
                <w:szCs w:val="20"/>
              </w:rPr>
            </w:pPr>
            <w:r w:rsidRPr="00895E17">
              <w:rPr>
                <w:rFonts w:ascii="Calibri" w:eastAsia="Times New Roman" w:hAnsi="Calibri" w:cs="Times New Roman"/>
                <w:color w:val="000000"/>
                <w:sz w:val="20"/>
                <w:szCs w:val="20"/>
              </w:rPr>
              <w:t>--</w:t>
            </w:r>
          </w:p>
        </w:tc>
        <w:tc>
          <w:tcPr>
            <w:tcW w:w="0" w:type="auto"/>
            <w:tcBorders>
              <w:left w:val="single" w:sz="12" w:space="0" w:color="auto"/>
              <w:bottom w:val="single" w:sz="4" w:space="0" w:color="auto"/>
            </w:tcBorders>
            <w:vAlign w:val="bottom"/>
          </w:tcPr>
          <w:p w:rsidR="00A436DF" w:rsidRDefault="00790EF6">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w:t>
            </w:r>
          </w:p>
        </w:tc>
      </w:tr>
      <w:tr w:rsidR="00895E17" w:rsidRPr="00895E17">
        <w:trPr>
          <w:trHeight w:val="300"/>
        </w:trPr>
        <w:tc>
          <w:tcPr>
            <w:tcW w:w="0" w:type="auto"/>
            <w:gridSpan w:val="7"/>
            <w:tcBorders>
              <w:left w:val="nil"/>
              <w:bottom w:val="nil"/>
              <w:right w:val="nil"/>
            </w:tcBorders>
            <w:noWrap/>
            <w:vAlign w:val="center"/>
          </w:tcPr>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16"/>
                <w:szCs w:val="16"/>
              </w:rPr>
            </w:pPr>
            <w:r w:rsidRPr="00895E17">
              <w:rPr>
                <w:rFonts w:ascii="Calibri" w:eastAsia="Times New Roman" w:hAnsi="Calibri" w:cs="Times New Roman"/>
                <w:kern w:val="28"/>
                <w:sz w:val="20"/>
                <w:szCs w:val="20"/>
              </w:rPr>
              <w:t>*</w:t>
            </w:r>
            <w:r w:rsidRPr="00895E17">
              <w:rPr>
                <w:rFonts w:ascii="Calibri" w:eastAsia="Times New Roman" w:hAnsi="Calibri" w:cs="Times New Roman"/>
                <w:kern w:val="28"/>
                <w:sz w:val="16"/>
                <w:szCs w:val="16"/>
              </w:rPr>
              <w:t>Chapter 70 state aid funds are deposited in the local general fund and spent as local appropriations.</w:t>
            </w:r>
          </w:p>
          <w:p w:rsidR="00895E17" w:rsidRPr="00895E17" w:rsidRDefault="00895E17" w:rsidP="00895E17">
            <w:pPr>
              <w:widowControl w:val="0"/>
              <w:overflowPunct w:val="0"/>
              <w:adjustRightInd w:val="0"/>
              <w:spacing w:before="40" w:after="40" w:line="240" w:lineRule="auto"/>
              <w:rPr>
                <w:rFonts w:ascii="Calibri" w:eastAsia="Times New Roman" w:hAnsi="Calibri" w:cs="Times New Roman"/>
                <w:kern w:val="28"/>
                <w:sz w:val="16"/>
                <w:szCs w:val="16"/>
              </w:rPr>
            </w:pPr>
            <w:r w:rsidRPr="00895E17">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895E17" w:rsidRPr="00895E17" w:rsidRDefault="00790EF6" w:rsidP="00895E17">
            <w:pPr>
              <w:widowControl w:val="0"/>
              <w:overflowPunct w:val="0"/>
              <w:adjustRightInd w:val="0"/>
              <w:spacing w:before="40" w:after="40" w:line="240" w:lineRule="auto"/>
              <w:rPr>
                <w:rFonts w:ascii="Calibri" w:eastAsia="Times New Roman" w:hAnsi="Calibri" w:cs="Times New Roman"/>
                <w:kern w:val="28"/>
                <w:sz w:val="16"/>
                <w:szCs w:val="16"/>
              </w:rPr>
            </w:pPr>
            <w:r>
              <w:rPr>
                <w:rFonts w:ascii="Calibri" w:eastAsia="Times New Roman" w:hAnsi="Calibri" w:cs="Times New Roman"/>
                <w:kern w:val="28"/>
                <w:sz w:val="16"/>
                <w:szCs w:val="16"/>
              </w:rPr>
              <w:t>Sources: FY12, FY13, FY14</w:t>
            </w:r>
            <w:r w:rsidR="00895E17" w:rsidRPr="00895E17">
              <w:rPr>
                <w:rFonts w:ascii="Calibri" w:eastAsia="Times New Roman" w:hAnsi="Calibri" w:cs="Times New Roman"/>
                <w:kern w:val="28"/>
                <w:sz w:val="16"/>
                <w:szCs w:val="16"/>
              </w:rPr>
              <w:t xml:space="preserve"> District End-of-Year Reports, Chapter 70 Program information on ESE website</w:t>
            </w:r>
          </w:p>
          <w:p w:rsidR="00895E17" w:rsidRPr="00895E17" w:rsidRDefault="00895E17" w:rsidP="00790EF6">
            <w:pPr>
              <w:widowControl w:val="0"/>
              <w:overflowPunct w:val="0"/>
              <w:adjustRightInd w:val="0"/>
              <w:spacing w:before="40" w:after="40" w:line="240" w:lineRule="auto"/>
              <w:rPr>
                <w:rFonts w:ascii="Calibri" w:eastAsia="Times New Roman" w:hAnsi="Calibri" w:cs="Times New Roman"/>
                <w:kern w:val="28"/>
                <w:sz w:val="20"/>
                <w:szCs w:val="20"/>
              </w:rPr>
            </w:pPr>
            <w:r w:rsidRPr="00895E17">
              <w:rPr>
                <w:rFonts w:ascii="Calibri" w:eastAsia="Times New Roman" w:hAnsi="Calibri" w:cs="Times New Roman"/>
                <w:kern w:val="28"/>
                <w:sz w:val="16"/>
                <w:szCs w:val="16"/>
              </w:rPr>
              <w:t xml:space="preserve">Data retrieved </w:t>
            </w:r>
            <w:r w:rsidR="00790EF6">
              <w:rPr>
                <w:rFonts w:ascii="Calibri" w:eastAsia="Times New Roman" w:hAnsi="Calibri" w:cs="Times New Roman"/>
                <w:kern w:val="28"/>
                <w:sz w:val="16"/>
                <w:szCs w:val="16"/>
              </w:rPr>
              <w:t>January 13, 2015</w:t>
            </w:r>
            <w:r w:rsidRPr="00895E17">
              <w:rPr>
                <w:rFonts w:ascii="Calibri" w:eastAsia="Times New Roman" w:hAnsi="Calibri" w:cs="Times New Roman"/>
                <w:kern w:val="28"/>
                <w:sz w:val="20"/>
                <w:szCs w:val="20"/>
              </w:rPr>
              <w:t xml:space="preserve"> </w:t>
            </w:r>
          </w:p>
        </w:tc>
      </w:tr>
    </w:tbl>
    <w:p w:rsidR="00895E17" w:rsidRPr="002F1EBE" w:rsidRDefault="002F1EBE" w:rsidP="00895E17">
      <w:pPr>
        <w:rPr>
          <w:rFonts w:ascii="Calibri" w:eastAsia="Times New Roman" w:hAnsi="Calibri" w:cs="Arial"/>
          <w:b/>
          <w:kern w:val="28"/>
          <w:sz w:val="20"/>
          <w:szCs w:val="20"/>
        </w:rPr>
        <w:sectPr w:rsidR="00895E17"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FA0BB6" w:rsidRPr="00602F37" w:rsidRDefault="00FA0BB6" w:rsidP="00FA0BB6">
      <w:pPr>
        <w:spacing w:after="0"/>
        <w:jc w:val="center"/>
        <w:rPr>
          <w:b/>
          <w:sz w:val="20"/>
        </w:rPr>
      </w:pPr>
      <w:r w:rsidRPr="00602F37">
        <w:rPr>
          <w:b/>
          <w:sz w:val="20"/>
        </w:rPr>
        <w:lastRenderedPageBreak/>
        <w:t>Table B9: Holyoke Public Schools</w:t>
      </w:r>
    </w:p>
    <w:p w:rsidR="00FA0BB6" w:rsidRPr="00602F37" w:rsidRDefault="00FA0BB6" w:rsidP="00FA0BB6">
      <w:pPr>
        <w:spacing w:after="0"/>
        <w:jc w:val="center"/>
        <w:rPr>
          <w:b/>
          <w:sz w:val="20"/>
        </w:rPr>
      </w:pPr>
      <w:r w:rsidRPr="00602F37">
        <w:rPr>
          <w:b/>
          <w:sz w:val="20"/>
        </w:rPr>
        <w:t>Expenditures Per In-District Pupil</w:t>
      </w:r>
    </w:p>
    <w:p w:rsidR="00FA0BB6" w:rsidRPr="00602F37" w:rsidRDefault="00FA0BB6" w:rsidP="00FA0BB6">
      <w:pPr>
        <w:spacing w:after="0"/>
        <w:jc w:val="center"/>
        <w:rPr>
          <w:b/>
          <w:sz w:val="20"/>
        </w:rPr>
      </w:pPr>
      <w:r w:rsidRPr="00602F37">
        <w:rPr>
          <w:b/>
          <w:sz w:val="20"/>
        </w:rPr>
        <w:t>Fiscal Years 201</w:t>
      </w:r>
      <w:r>
        <w:rPr>
          <w:b/>
          <w:sz w:val="20"/>
        </w:rPr>
        <w:t>2</w:t>
      </w:r>
      <w:r w:rsidRPr="00602F37">
        <w:rPr>
          <w:b/>
          <w:sz w:val="20"/>
        </w:rPr>
        <w:t>-201</w:t>
      </w:r>
      <w:r>
        <w:rPr>
          <w:b/>
          <w:sz w:val="20"/>
        </w:rPr>
        <w:t>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FA0BB6" w:rsidRPr="00602F37">
        <w:trPr>
          <w:trHeight w:val="432"/>
          <w:jc w:val="center"/>
        </w:trPr>
        <w:tc>
          <w:tcPr>
            <w:tcW w:w="2484" w:type="pct"/>
            <w:tcBorders>
              <w:bottom w:val="single" w:sz="12" w:space="0" w:color="auto"/>
            </w:tcBorders>
            <w:vAlign w:val="center"/>
          </w:tcPr>
          <w:p w:rsidR="00FA0BB6" w:rsidRPr="00602F37" w:rsidRDefault="00FA0BB6" w:rsidP="00297D39">
            <w:pPr>
              <w:widowControl w:val="0"/>
              <w:overflowPunct w:val="0"/>
              <w:adjustRightInd w:val="0"/>
              <w:spacing w:before="40" w:after="40" w:line="240" w:lineRule="auto"/>
              <w:rPr>
                <w:rFonts w:ascii="Calibri" w:eastAsia="Times New Roman" w:hAnsi="Calibri" w:cs="Times New Roman"/>
                <w:b/>
                <w:kern w:val="28"/>
                <w:sz w:val="20"/>
                <w:szCs w:val="20"/>
              </w:rPr>
            </w:pPr>
            <w:r w:rsidRPr="00602F37">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FA0BB6" w:rsidRPr="00602F37" w:rsidRDefault="00FA0BB6" w:rsidP="00297D3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02F37">
              <w:rPr>
                <w:rFonts w:ascii="Calibri" w:eastAsia="Times New Roman" w:hAnsi="Calibri" w:cs="Times New Roman"/>
                <w:b/>
                <w:kern w:val="28"/>
                <w:sz w:val="20"/>
                <w:szCs w:val="20"/>
              </w:rPr>
              <w:t>201</w:t>
            </w:r>
            <w:r>
              <w:rPr>
                <w:rFonts w:ascii="Calibri" w:eastAsia="Times New Roman" w:hAnsi="Calibri" w:cs="Times New Roman"/>
                <w:b/>
                <w:kern w:val="28"/>
                <w:sz w:val="20"/>
                <w:szCs w:val="20"/>
              </w:rPr>
              <w:t>2</w:t>
            </w:r>
          </w:p>
        </w:tc>
        <w:tc>
          <w:tcPr>
            <w:tcW w:w="839" w:type="pct"/>
            <w:tcBorders>
              <w:bottom w:val="single" w:sz="12" w:space="0" w:color="auto"/>
            </w:tcBorders>
            <w:vAlign w:val="center"/>
          </w:tcPr>
          <w:p w:rsidR="00FA0BB6" w:rsidRPr="00602F37" w:rsidRDefault="00FA0BB6" w:rsidP="00297D3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02F37">
              <w:rPr>
                <w:rFonts w:ascii="Calibri" w:eastAsia="Times New Roman" w:hAnsi="Calibri" w:cs="Times New Roman"/>
                <w:b/>
                <w:kern w:val="28"/>
                <w:sz w:val="20"/>
                <w:szCs w:val="20"/>
              </w:rPr>
              <w:t>201</w:t>
            </w:r>
            <w:r>
              <w:rPr>
                <w:rFonts w:ascii="Calibri" w:eastAsia="Times New Roman" w:hAnsi="Calibri" w:cs="Times New Roman"/>
                <w:b/>
                <w:kern w:val="28"/>
                <w:sz w:val="20"/>
                <w:szCs w:val="20"/>
              </w:rPr>
              <w:t>3</w:t>
            </w:r>
          </w:p>
        </w:tc>
        <w:tc>
          <w:tcPr>
            <w:tcW w:w="838" w:type="pct"/>
            <w:tcBorders>
              <w:bottom w:val="single" w:sz="12" w:space="0" w:color="auto"/>
            </w:tcBorders>
            <w:shd w:val="clear" w:color="auto" w:fill="auto"/>
            <w:vAlign w:val="center"/>
          </w:tcPr>
          <w:p w:rsidR="00FA0BB6" w:rsidRPr="00602F37" w:rsidRDefault="00FA0BB6" w:rsidP="00297D3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02F37">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r>
      <w:tr w:rsidR="00FA0BB6" w:rsidRPr="00602F37">
        <w:trPr>
          <w:trHeight w:val="170"/>
          <w:jc w:val="center"/>
        </w:trPr>
        <w:tc>
          <w:tcPr>
            <w:tcW w:w="2484" w:type="pct"/>
            <w:tcBorders>
              <w:top w:val="single" w:sz="12" w:space="0" w:color="auto"/>
            </w:tcBorders>
            <w:vAlign w:val="center"/>
          </w:tcPr>
          <w:p w:rsidR="00FA0BB6" w:rsidRPr="00602F37" w:rsidRDefault="00FA0BB6" w:rsidP="00297D39">
            <w:pPr>
              <w:widowControl w:val="0"/>
              <w:overflowPunct w:val="0"/>
              <w:adjustRightInd w:val="0"/>
              <w:spacing w:before="40" w:after="40" w:line="240" w:lineRule="auto"/>
              <w:rPr>
                <w:rFonts w:ascii="Calibri" w:eastAsia="Times New Roman" w:hAnsi="Calibri" w:cs="Times New Roman"/>
                <w:kern w:val="28"/>
                <w:sz w:val="20"/>
                <w:szCs w:val="20"/>
              </w:rPr>
            </w:pPr>
            <w:r w:rsidRPr="00602F37">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$595</w:t>
            </w:r>
          </w:p>
        </w:tc>
        <w:tc>
          <w:tcPr>
            <w:tcW w:w="839" w:type="pct"/>
            <w:tcBorders>
              <w:top w:val="single" w:sz="12" w:space="0" w:color="auto"/>
            </w:tcBorders>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$601</w:t>
            </w:r>
          </w:p>
        </w:tc>
        <w:tc>
          <w:tcPr>
            <w:tcW w:w="838" w:type="pct"/>
            <w:tcBorders>
              <w:top w:val="single" w:sz="12" w:space="0" w:color="auto"/>
            </w:tcBorders>
            <w:shd w:val="clear" w:color="auto" w:fill="auto"/>
            <w:vAlign w:val="bottom"/>
          </w:tcPr>
          <w:p w:rsidR="00FA0BB6" w:rsidRPr="00E73CD7" w:rsidRDefault="00FA0BB6" w:rsidP="00297D39">
            <w:pPr>
              <w:spacing w:after="0" w:line="240" w:lineRule="auto"/>
              <w:jc w:val="center"/>
              <w:rPr>
                <w:rFonts w:cs="Arial"/>
                <w:bCs/>
                <w:sz w:val="20"/>
                <w:szCs w:val="20"/>
              </w:rPr>
            </w:pPr>
            <w:r>
              <w:rPr>
                <w:rFonts w:cs="Arial"/>
                <w:bCs/>
                <w:sz w:val="20"/>
                <w:szCs w:val="20"/>
              </w:rPr>
              <w:t>$</w:t>
            </w:r>
            <w:r w:rsidRPr="00E73CD7">
              <w:rPr>
                <w:rFonts w:cs="Arial"/>
                <w:bCs/>
                <w:sz w:val="20"/>
                <w:szCs w:val="20"/>
              </w:rPr>
              <w:t>60</w:t>
            </w:r>
            <w:r>
              <w:rPr>
                <w:rFonts w:cs="Arial"/>
                <w:bCs/>
                <w:sz w:val="20"/>
                <w:szCs w:val="20"/>
              </w:rPr>
              <w:t>3</w:t>
            </w:r>
          </w:p>
        </w:tc>
      </w:tr>
      <w:tr w:rsidR="00FA0BB6" w:rsidRPr="00602F37">
        <w:trPr>
          <w:trHeight w:val="77"/>
          <w:jc w:val="center"/>
        </w:trPr>
        <w:tc>
          <w:tcPr>
            <w:tcW w:w="2484" w:type="pct"/>
            <w:vAlign w:val="center"/>
          </w:tcPr>
          <w:p w:rsidR="00FA0BB6" w:rsidRPr="00602F37" w:rsidRDefault="00FA0BB6" w:rsidP="00297D39">
            <w:pPr>
              <w:widowControl w:val="0"/>
              <w:overflowPunct w:val="0"/>
              <w:adjustRightInd w:val="0"/>
              <w:spacing w:before="40" w:after="40" w:line="240" w:lineRule="auto"/>
              <w:rPr>
                <w:rFonts w:ascii="Calibri" w:eastAsia="Times New Roman" w:hAnsi="Calibri" w:cs="Times New Roman"/>
                <w:kern w:val="28"/>
                <w:sz w:val="20"/>
                <w:szCs w:val="20"/>
              </w:rPr>
            </w:pPr>
            <w:r w:rsidRPr="00602F37">
              <w:rPr>
                <w:rFonts w:ascii="Calibri" w:eastAsia="Times New Roman" w:hAnsi="Calibri" w:cs="Times New Roman"/>
                <w:kern w:val="28"/>
                <w:sz w:val="20"/>
                <w:szCs w:val="20"/>
              </w:rPr>
              <w:t>Instructional leadership (district and school)</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$1,144</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$1,129</w:t>
            </w:r>
          </w:p>
        </w:tc>
        <w:tc>
          <w:tcPr>
            <w:tcW w:w="838" w:type="pct"/>
            <w:shd w:val="clear" w:color="auto" w:fill="auto"/>
            <w:vAlign w:val="bottom"/>
          </w:tcPr>
          <w:p w:rsidR="00FA0BB6" w:rsidRPr="00E73CD7" w:rsidRDefault="00FA0BB6" w:rsidP="00297D39">
            <w:pPr>
              <w:spacing w:after="0" w:line="240" w:lineRule="auto"/>
              <w:jc w:val="center"/>
              <w:rPr>
                <w:rFonts w:cs="Arial"/>
                <w:bCs/>
                <w:sz w:val="20"/>
                <w:szCs w:val="20"/>
              </w:rPr>
            </w:pPr>
            <w:r>
              <w:rPr>
                <w:rFonts w:cs="Arial"/>
                <w:bCs/>
                <w:sz w:val="20"/>
                <w:szCs w:val="20"/>
              </w:rPr>
              <w:t>$</w:t>
            </w:r>
            <w:r w:rsidRPr="00E73CD7">
              <w:rPr>
                <w:rFonts w:cs="Arial"/>
                <w:bCs/>
                <w:sz w:val="20"/>
                <w:szCs w:val="20"/>
              </w:rPr>
              <w:t>1,31</w:t>
            </w:r>
            <w:r>
              <w:rPr>
                <w:rFonts w:cs="Arial"/>
                <w:bCs/>
                <w:sz w:val="20"/>
                <w:szCs w:val="20"/>
              </w:rPr>
              <w:t>7</w:t>
            </w:r>
          </w:p>
        </w:tc>
      </w:tr>
      <w:tr w:rsidR="00FA0BB6" w:rsidRPr="00602F37">
        <w:trPr>
          <w:trHeight w:val="77"/>
          <w:jc w:val="center"/>
        </w:trPr>
        <w:tc>
          <w:tcPr>
            <w:tcW w:w="2484" w:type="pct"/>
            <w:vAlign w:val="center"/>
          </w:tcPr>
          <w:p w:rsidR="00FA0BB6" w:rsidRPr="00602F37" w:rsidRDefault="00FA0BB6" w:rsidP="00297D39">
            <w:pPr>
              <w:widowControl w:val="0"/>
              <w:overflowPunct w:val="0"/>
              <w:adjustRightInd w:val="0"/>
              <w:spacing w:before="40" w:after="40" w:line="240" w:lineRule="auto"/>
              <w:rPr>
                <w:rFonts w:ascii="Calibri" w:eastAsia="Times New Roman" w:hAnsi="Calibri" w:cs="Times New Roman"/>
                <w:kern w:val="28"/>
                <w:sz w:val="20"/>
                <w:szCs w:val="20"/>
              </w:rPr>
            </w:pPr>
            <w:r w:rsidRPr="00602F37">
              <w:rPr>
                <w:rFonts w:ascii="Calibri" w:eastAsia="Times New Roman" w:hAnsi="Calibri" w:cs="Times New Roman"/>
                <w:kern w:val="28"/>
                <w:sz w:val="20"/>
                <w:szCs w:val="20"/>
              </w:rPr>
              <w:t>Teachers</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$5,763</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$5,845</w:t>
            </w:r>
          </w:p>
        </w:tc>
        <w:tc>
          <w:tcPr>
            <w:tcW w:w="838" w:type="pct"/>
            <w:shd w:val="clear" w:color="auto" w:fill="auto"/>
            <w:vAlign w:val="bottom"/>
          </w:tcPr>
          <w:p w:rsidR="00FA0BB6" w:rsidRPr="00E73CD7" w:rsidRDefault="00FA0BB6" w:rsidP="00297D39">
            <w:pPr>
              <w:spacing w:after="0" w:line="240" w:lineRule="auto"/>
              <w:jc w:val="center"/>
              <w:rPr>
                <w:rFonts w:cs="Arial"/>
                <w:bCs/>
                <w:sz w:val="20"/>
                <w:szCs w:val="20"/>
              </w:rPr>
            </w:pPr>
            <w:r>
              <w:rPr>
                <w:rFonts w:cs="Arial"/>
                <w:bCs/>
                <w:sz w:val="20"/>
                <w:szCs w:val="20"/>
              </w:rPr>
              <w:t>$</w:t>
            </w:r>
            <w:r w:rsidRPr="00E73CD7">
              <w:rPr>
                <w:rFonts w:cs="Arial"/>
                <w:bCs/>
                <w:sz w:val="20"/>
                <w:szCs w:val="20"/>
              </w:rPr>
              <w:t>6,01</w:t>
            </w:r>
            <w:r>
              <w:rPr>
                <w:rFonts w:cs="Arial"/>
                <w:bCs/>
                <w:sz w:val="20"/>
                <w:szCs w:val="20"/>
              </w:rPr>
              <w:t>5</w:t>
            </w:r>
          </w:p>
        </w:tc>
      </w:tr>
      <w:tr w:rsidR="00FA0BB6" w:rsidRPr="00602F37">
        <w:trPr>
          <w:trHeight w:val="77"/>
          <w:jc w:val="center"/>
        </w:trPr>
        <w:tc>
          <w:tcPr>
            <w:tcW w:w="2484" w:type="pct"/>
            <w:vAlign w:val="center"/>
          </w:tcPr>
          <w:p w:rsidR="00FA0BB6" w:rsidRPr="00602F37" w:rsidDel="00DB21D5" w:rsidRDefault="00FA0BB6" w:rsidP="00297D39">
            <w:pPr>
              <w:widowControl w:val="0"/>
              <w:overflowPunct w:val="0"/>
              <w:adjustRightInd w:val="0"/>
              <w:spacing w:before="40" w:after="40" w:line="240" w:lineRule="auto"/>
              <w:rPr>
                <w:rFonts w:ascii="Calibri" w:eastAsia="Times New Roman" w:hAnsi="Calibri" w:cs="Times New Roman"/>
                <w:kern w:val="28"/>
                <w:sz w:val="20"/>
                <w:szCs w:val="20"/>
              </w:rPr>
            </w:pPr>
            <w:r w:rsidRPr="00602F37">
              <w:rPr>
                <w:rFonts w:ascii="Calibri" w:eastAsia="Times New Roman" w:hAnsi="Calibri" w:cs="Times New Roman"/>
                <w:kern w:val="28"/>
                <w:sz w:val="20"/>
                <w:szCs w:val="20"/>
              </w:rPr>
              <w:t>Other teaching services</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$1,488</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$1,680</w:t>
            </w:r>
          </w:p>
        </w:tc>
        <w:tc>
          <w:tcPr>
            <w:tcW w:w="838" w:type="pct"/>
            <w:shd w:val="clear" w:color="auto" w:fill="auto"/>
            <w:vAlign w:val="bottom"/>
          </w:tcPr>
          <w:p w:rsidR="00FA0BB6" w:rsidRPr="00E73CD7" w:rsidRDefault="00FA0BB6" w:rsidP="00297D39">
            <w:pPr>
              <w:spacing w:after="0" w:line="240" w:lineRule="auto"/>
              <w:jc w:val="center"/>
              <w:rPr>
                <w:rFonts w:cs="Arial"/>
                <w:bCs/>
                <w:sz w:val="20"/>
                <w:szCs w:val="20"/>
              </w:rPr>
            </w:pPr>
            <w:r>
              <w:rPr>
                <w:rFonts w:cs="Arial"/>
                <w:bCs/>
                <w:sz w:val="20"/>
                <w:szCs w:val="20"/>
              </w:rPr>
              <w:t>$</w:t>
            </w:r>
            <w:r w:rsidRPr="00E73CD7">
              <w:rPr>
                <w:rFonts w:cs="Arial"/>
                <w:bCs/>
                <w:sz w:val="20"/>
                <w:szCs w:val="20"/>
              </w:rPr>
              <w:t>1,635</w:t>
            </w:r>
          </w:p>
        </w:tc>
      </w:tr>
      <w:tr w:rsidR="00FA0BB6" w:rsidRPr="00602F37">
        <w:trPr>
          <w:trHeight w:val="77"/>
          <w:jc w:val="center"/>
        </w:trPr>
        <w:tc>
          <w:tcPr>
            <w:tcW w:w="2484" w:type="pct"/>
            <w:vAlign w:val="center"/>
          </w:tcPr>
          <w:p w:rsidR="00FA0BB6" w:rsidRPr="00602F37" w:rsidRDefault="00FA0BB6" w:rsidP="00297D39">
            <w:pPr>
              <w:widowControl w:val="0"/>
              <w:overflowPunct w:val="0"/>
              <w:adjustRightInd w:val="0"/>
              <w:spacing w:before="40" w:after="40" w:line="240" w:lineRule="auto"/>
              <w:rPr>
                <w:rFonts w:ascii="Calibri" w:eastAsia="Times New Roman" w:hAnsi="Calibri" w:cs="Times New Roman"/>
                <w:kern w:val="28"/>
                <w:sz w:val="20"/>
                <w:szCs w:val="20"/>
              </w:rPr>
            </w:pPr>
            <w:r w:rsidRPr="00602F37">
              <w:rPr>
                <w:rFonts w:ascii="Calibri" w:eastAsia="Times New Roman" w:hAnsi="Calibri" w:cs="Times New Roman"/>
                <w:kern w:val="28"/>
                <w:sz w:val="20"/>
                <w:szCs w:val="20"/>
              </w:rPr>
              <w:t>Professional development</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$369</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$306</w:t>
            </w:r>
          </w:p>
        </w:tc>
        <w:tc>
          <w:tcPr>
            <w:tcW w:w="838" w:type="pct"/>
            <w:shd w:val="clear" w:color="auto" w:fill="auto"/>
            <w:vAlign w:val="bottom"/>
          </w:tcPr>
          <w:p w:rsidR="00FA0BB6" w:rsidRPr="00E73CD7" w:rsidRDefault="00FA0BB6" w:rsidP="00297D39">
            <w:pPr>
              <w:spacing w:after="0" w:line="240" w:lineRule="auto"/>
              <w:jc w:val="center"/>
              <w:rPr>
                <w:rFonts w:cs="Arial"/>
                <w:bCs/>
                <w:sz w:val="20"/>
                <w:szCs w:val="20"/>
              </w:rPr>
            </w:pPr>
            <w:r>
              <w:rPr>
                <w:rFonts w:cs="Arial"/>
                <w:bCs/>
                <w:sz w:val="20"/>
                <w:szCs w:val="20"/>
              </w:rPr>
              <w:t>$</w:t>
            </w:r>
            <w:r w:rsidRPr="00E73CD7">
              <w:rPr>
                <w:rFonts w:cs="Arial"/>
                <w:bCs/>
                <w:sz w:val="20"/>
                <w:szCs w:val="20"/>
              </w:rPr>
              <w:t>324</w:t>
            </w:r>
          </w:p>
        </w:tc>
      </w:tr>
      <w:tr w:rsidR="00FA0BB6" w:rsidRPr="00602F37">
        <w:trPr>
          <w:trHeight w:val="562"/>
          <w:jc w:val="center"/>
        </w:trPr>
        <w:tc>
          <w:tcPr>
            <w:tcW w:w="2484" w:type="pct"/>
            <w:vAlign w:val="center"/>
          </w:tcPr>
          <w:p w:rsidR="00FA0BB6" w:rsidRPr="00602F37" w:rsidRDefault="00FA0BB6" w:rsidP="00297D39">
            <w:pPr>
              <w:widowControl w:val="0"/>
              <w:overflowPunct w:val="0"/>
              <w:adjustRightInd w:val="0"/>
              <w:spacing w:before="40" w:after="40" w:line="240" w:lineRule="auto"/>
              <w:rPr>
                <w:rFonts w:ascii="Calibri" w:eastAsia="Times New Roman" w:hAnsi="Calibri" w:cs="Times New Roman"/>
                <w:kern w:val="28"/>
                <w:sz w:val="20"/>
                <w:szCs w:val="20"/>
              </w:rPr>
            </w:pPr>
            <w:r w:rsidRPr="00602F37">
              <w:rPr>
                <w:rFonts w:ascii="Calibri" w:eastAsia="Times New Roman" w:hAnsi="Calibri" w:cs="Times New Roman"/>
                <w:kern w:val="28"/>
                <w:sz w:val="20"/>
                <w:szCs w:val="20"/>
              </w:rPr>
              <w:t>Instructional materials, equipment and technology</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$820</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$906</w:t>
            </w:r>
          </w:p>
        </w:tc>
        <w:tc>
          <w:tcPr>
            <w:tcW w:w="838" w:type="pct"/>
            <w:shd w:val="clear" w:color="auto" w:fill="auto"/>
            <w:vAlign w:val="bottom"/>
          </w:tcPr>
          <w:p w:rsidR="00FA0BB6" w:rsidRPr="00E73CD7" w:rsidRDefault="00FA0BB6" w:rsidP="00297D39">
            <w:pPr>
              <w:spacing w:after="0" w:line="240" w:lineRule="auto"/>
              <w:jc w:val="center"/>
              <w:rPr>
                <w:rFonts w:cs="Arial"/>
                <w:bCs/>
                <w:sz w:val="20"/>
                <w:szCs w:val="20"/>
              </w:rPr>
            </w:pPr>
            <w:r>
              <w:rPr>
                <w:rFonts w:cs="Arial"/>
                <w:bCs/>
                <w:sz w:val="20"/>
                <w:szCs w:val="20"/>
              </w:rPr>
              <w:t>$</w:t>
            </w:r>
            <w:r w:rsidRPr="00E73CD7">
              <w:rPr>
                <w:rFonts w:cs="Arial"/>
                <w:bCs/>
                <w:sz w:val="20"/>
                <w:szCs w:val="20"/>
              </w:rPr>
              <w:t>748</w:t>
            </w:r>
          </w:p>
        </w:tc>
      </w:tr>
      <w:tr w:rsidR="00FA0BB6" w:rsidRPr="00602F37">
        <w:trPr>
          <w:trHeight w:val="77"/>
          <w:jc w:val="center"/>
        </w:trPr>
        <w:tc>
          <w:tcPr>
            <w:tcW w:w="2484" w:type="pct"/>
            <w:vAlign w:val="center"/>
          </w:tcPr>
          <w:p w:rsidR="00FA0BB6" w:rsidRPr="00602F37" w:rsidRDefault="00FA0BB6" w:rsidP="00297D39">
            <w:pPr>
              <w:widowControl w:val="0"/>
              <w:overflowPunct w:val="0"/>
              <w:adjustRightInd w:val="0"/>
              <w:spacing w:before="40" w:after="40" w:line="240" w:lineRule="auto"/>
              <w:rPr>
                <w:rFonts w:ascii="Calibri" w:eastAsia="Times New Roman" w:hAnsi="Calibri" w:cs="Times New Roman"/>
                <w:kern w:val="28"/>
                <w:sz w:val="20"/>
                <w:szCs w:val="20"/>
              </w:rPr>
            </w:pPr>
            <w:r w:rsidRPr="00602F37">
              <w:rPr>
                <w:rFonts w:ascii="Calibri" w:eastAsia="Times New Roman" w:hAnsi="Calibri" w:cs="Times New Roman"/>
                <w:kern w:val="28"/>
                <w:sz w:val="20"/>
                <w:szCs w:val="20"/>
              </w:rPr>
              <w:t>Guidance, counseling and testing services</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$386</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$448</w:t>
            </w:r>
          </w:p>
        </w:tc>
        <w:tc>
          <w:tcPr>
            <w:tcW w:w="838" w:type="pct"/>
            <w:shd w:val="clear" w:color="auto" w:fill="auto"/>
            <w:vAlign w:val="bottom"/>
          </w:tcPr>
          <w:p w:rsidR="00FA0BB6" w:rsidRPr="00E73CD7" w:rsidRDefault="00FA0BB6" w:rsidP="00297D39">
            <w:pPr>
              <w:spacing w:after="0" w:line="240" w:lineRule="auto"/>
              <w:jc w:val="center"/>
              <w:rPr>
                <w:rFonts w:cs="Arial"/>
                <w:bCs/>
                <w:sz w:val="20"/>
                <w:szCs w:val="20"/>
              </w:rPr>
            </w:pPr>
            <w:r>
              <w:rPr>
                <w:rFonts w:cs="Arial"/>
                <w:bCs/>
                <w:sz w:val="20"/>
                <w:szCs w:val="20"/>
              </w:rPr>
              <w:t>$</w:t>
            </w:r>
            <w:r w:rsidRPr="00E73CD7">
              <w:rPr>
                <w:rFonts w:cs="Arial"/>
                <w:bCs/>
                <w:sz w:val="20"/>
                <w:szCs w:val="20"/>
              </w:rPr>
              <w:t>513</w:t>
            </w:r>
          </w:p>
        </w:tc>
      </w:tr>
      <w:tr w:rsidR="00FA0BB6" w:rsidRPr="00602F37">
        <w:trPr>
          <w:trHeight w:val="77"/>
          <w:jc w:val="center"/>
        </w:trPr>
        <w:tc>
          <w:tcPr>
            <w:tcW w:w="2484" w:type="pct"/>
            <w:vAlign w:val="center"/>
          </w:tcPr>
          <w:p w:rsidR="00FA0BB6" w:rsidRPr="00602F37" w:rsidRDefault="00FA0BB6" w:rsidP="00297D39">
            <w:pPr>
              <w:widowControl w:val="0"/>
              <w:overflowPunct w:val="0"/>
              <w:adjustRightInd w:val="0"/>
              <w:spacing w:before="40" w:after="40" w:line="240" w:lineRule="auto"/>
              <w:rPr>
                <w:rFonts w:ascii="Calibri" w:eastAsia="Times New Roman" w:hAnsi="Calibri" w:cs="Times New Roman"/>
                <w:kern w:val="28"/>
                <w:sz w:val="20"/>
                <w:szCs w:val="20"/>
              </w:rPr>
            </w:pPr>
            <w:r w:rsidRPr="00602F37">
              <w:rPr>
                <w:rFonts w:ascii="Calibri" w:eastAsia="Times New Roman" w:hAnsi="Calibri" w:cs="Times New Roman"/>
                <w:kern w:val="28"/>
                <w:sz w:val="20"/>
                <w:szCs w:val="20"/>
              </w:rPr>
              <w:t>Pupil services</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$1,556</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$1,832</w:t>
            </w:r>
          </w:p>
        </w:tc>
        <w:tc>
          <w:tcPr>
            <w:tcW w:w="838" w:type="pct"/>
            <w:shd w:val="clear" w:color="auto" w:fill="auto"/>
            <w:vAlign w:val="bottom"/>
          </w:tcPr>
          <w:p w:rsidR="00FA0BB6" w:rsidRPr="00E73CD7" w:rsidRDefault="00FA0BB6" w:rsidP="00297D39">
            <w:pPr>
              <w:spacing w:after="0" w:line="240" w:lineRule="auto"/>
              <w:jc w:val="center"/>
              <w:rPr>
                <w:rFonts w:cs="Arial"/>
                <w:bCs/>
                <w:sz w:val="20"/>
                <w:szCs w:val="20"/>
              </w:rPr>
            </w:pPr>
            <w:r>
              <w:rPr>
                <w:rFonts w:cs="Arial"/>
                <w:bCs/>
                <w:sz w:val="20"/>
                <w:szCs w:val="20"/>
              </w:rPr>
              <w:t>$</w:t>
            </w:r>
            <w:r w:rsidRPr="00E73CD7">
              <w:rPr>
                <w:rFonts w:cs="Arial"/>
                <w:bCs/>
                <w:sz w:val="20"/>
                <w:szCs w:val="20"/>
              </w:rPr>
              <w:t>2,05</w:t>
            </w:r>
            <w:r>
              <w:rPr>
                <w:rFonts w:cs="Arial"/>
                <w:bCs/>
                <w:sz w:val="20"/>
                <w:szCs w:val="20"/>
              </w:rPr>
              <w:t>7</w:t>
            </w:r>
          </w:p>
        </w:tc>
      </w:tr>
      <w:tr w:rsidR="00FA0BB6" w:rsidRPr="00602F37">
        <w:trPr>
          <w:trHeight w:val="77"/>
          <w:jc w:val="center"/>
        </w:trPr>
        <w:tc>
          <w:tcPr>
            <w:tcW w:w="2484" w:type="pct"/>
            <w:vAlign w:val="center"/>
          </w:tcPr>
          <w:p w:rsidR="00FA0BB6" w:rsidRPr="00602F37" w:rsidRDefault="00FA0BB6" w:rsidP="00297D39">
            <w:pPr>
              <w:widowControl w:val="0"/>
              <w:overflowPunct w:val="0"/>
              <w:adjustRightInd w:val="0"/>
              <w:spacing w:before="40" w:after="40" w:line="240" w:lineRule="auto"/>
              <w:rPr>
                <w:rFonts w:ascii="Calibri" w:eastAsia="Times New Roman" w:hAnsi="Calibri" w:cs="Times New Roman"/>
                <w:kern w:val="28"/>
                <w:sz w:val="20"/>
                <w:szCs w:val="20"/>
              </w:rPr>
            </w:pPr>
            <w:r w:rsidRPr="00602F37">
              <w:rPr>
                <w:rFonts w:ascii="Calibri" w:eastAsia="Times New Roman" w:hAnsi="Calibri" w:cs="Times New Roman"/>
                <w:kern w:val="28"/>
                <w:sz w:val="20"/>
                <w:szCs w:val="20"/>
              </w:rPr>
              <w:t>Operations and maintenance</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$1,143</w:t>
            </w:r>
          </w:p>
        </w:tc>
        <w:tc>
          <w:tcPr>
            <w:tcW w:w="839" w:type="pct"/>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$1,242</w:t>
            </w:r>
          </w:p>
        </w:tc>
        <w:tc>
          <w:tcPr>
            <w:tcW w:w="838" w:type="pct"/>
            <w:shd w:val="clear" w:color="auto" w:fill="auto"/>
            <w:vAlign w:val="bottom"/>
          </w:tcPr>
          <w:p w:rsidR="00FA0BB6" w:rsidRPr="00E73CD7" w:rsidRDefault="00FA0BB6" w:rsidP="00297D39">
            <w:pPr>
              <w:spacing w:after="0" w:line="240" w:lineRule="auto"/>
              <w:jc w:val="center"/>
              <w:rPr>
                <w:rFonts w:cs="Arial"/>
                <w:bCs/>
                <w:sz w:val="20"/>
                <w:szCs w:val="20"/>
              </w:rPr>
            </w:pPr>
            <w:r>
              <w:rPr>
                <w:rFonts w:cs="Arial"/>
                <w:bCs/>
                <w:sz w:val="20"/>
                <w:szCs w:val="20"/>
              </w:rPr>
              <w:t>$</w:t>
            </w:r>
            <w:r w:rsidRPr="00E73CD7">
              <w:rPr>
                <w:rFonts w:cs="Arial"/>
                <w:bCs/>
                <w:sz w:val="20"/>
                <w:szCs w:val="20"/>
              </w:rPr>
              <w:t>1,30</w:t>
            </w:r>
            <w:r>
              <w:rPr>
                <w:rFonts w:cs="Arial"/>
                <w:bCs/>
                <w:sz w:val="20"/>
                <w:szCs w:val="20"/>
              </w:rPr>
              <w:t>5</w:t>
            </w:r>
          </w:p>
        </w:tc>
      </w:tr>
      <w:tr w:rsidR="00FA0BB6" w:rsidRPr="00602F37">
        <w:trPr>
          <w:trHeight w:val="77"/>
          <w:jc w:val="center"/>
        </w:trPr>
        <w:tc>
          <w:tcPr>
            <w:tcW w:w="2484" w:type="pct"/>
            <w:tcBorders>
              <w:bottom w:val="single" w:sz="12" w:space="0" w:color="auto"/>
            </w:tcBorders>
            <w:vAlign w:val="center"/>
          </w:tcPr>
          <w:p w:rsidR="00FA0BB6" w:rsidRPr="00602F37" w:rsidRDefault="00FA0BB6" w:rsidP="00297D39">
            <w:pPr>
              <w:widowControl w:val="0"/>
              <w:overflowPunct w:val="0"/>
              <w:adjustRightInd w:val="0"/>
              <w:spacing w:before="40" w:after="40" w:line="240" w:lineRule="auto"/>
              <w:rPr>
                <w:rFonts w:ascii="Calibri" w:eastAsia="Times New Roman" w:hAnsi="Calibri" w:cs="Times New Roman"/>
                <w:kern w:val="28"/>
                <w:sz w:val="20"/>
                <w:szCs w:val="20"/>
              </w:rPr>
            </w:pPr>
            <w:r w:rsidRPr="00602F37">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$2,223</w:t>
            </w:r>
          </w:p>
        </w:tc>
        <w:tc>
          <w:tcPr>
            <w:tcW w:w="839" w:type="pct"/>
            <w:tcBorders>
              <w:bottom w:val="single" w:sz="12" w:space="0" w:color="auto"/>
            </w:tcBorders>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$2,230</w:t>
            </w:r>
          </w:p>
        </w:tc>
        <w:tc>
          <w:tcPr>
            <w:tcW w:w="838" w:type="pct"/>
            <w:tcBorders>
              <w:bottom w:val="single" w:sz="12" w:space="0" w:color="auto"/>
            </w:tcBorders>
            <w:shd w:val="clear" w:color="auto" w:fill="auto"/>
            <w:vAlign w:val="bottom"/>
          </w:tcPr>
          <w:p w:rsidR="00FA0BB6" w:rsidRPr="00E73CD7" w:rsidRDefault="00FA0BB6" w:rsidP="00297D39">
            <w:pPr>
              <w:spacing w:after="0" w:line="240" w:lineRule="auto"/>
              <w:jc w:val="center"/>
              <w:rPr>
                <w:rFonts w:cs="Arial"/>
                <w:bCs/>
                <w:sz w:val="20"/>
                <w:szCs w:val="20"/>
              </w:rPr>
            </w:pPr>
            <w:r>
              <w:rPr>
                <w:rFonts w:cs="Arial"/>
                <w:bCs/>
                <w:sz w:val="20"/>
                <w:szCs w:val="20"/>
              </w:rPr>
              <w:t>$</w:t>
            </w:r>
            <w:r w:rsidRPr="00E73CD7">
              <w:rPr>
                <w:rFonts w:cs="Arial"/>
                <w:bCs/>
                <w:sz w:val="20"/>
                <w:szCs w:val="20"/>
              </w:rPr>
              <w:t>2,364</w:t>
            </w:r>
          </w:p>
        </w:tc>
      </w:tr>
      <w:tr w:rsidR="00FA0BB6" w:rsidRPr="00602F37">
        <w:trPr>
          <w:trHeight w:val="107"/>
          <w:jc w:val="center"/>
        </w:trPr>
        <w:tc>
          <w:tcPr>
            <w:tcW w:w="2484" w:type="pct"/>
            <w:tcBorders>
              <w:top w:val="single" w:sz="12" w:space="0" w:color="auto"/>
              <w:bottom w:val="single" w:sz="12" w:space="0" w:color="auto"/>
            </w:tcBorders>
            <w:vAlign w:val="center"/>
          </w:tcPr>
          <w:p w:rsidR="00FA0BB6" w:rsidRPr="00602F37" w:rsidRDefault="00FA0BB6" w:rsidP="00297D39">
            <w:pPr>
              <w:widowControl w:val="0"/>
              <w:overflowPunct w:val="0"/>
              <w:adjustRightInd w:val="0"/>
              <w:spacing w:before="40" w:after="40" w:line="240" w:lineRule="auto"/>
              <w:rPr>
                <w:rFonts w:ascii="Calibri" w:eastAsia="Times New Roman" w:hAnsi="Calibri" w:cs="Times New Roman"/>
                <w:kern w:val="28"/>
                <w:sz w:val="20"/>
                <w:szCs w:val="20"/>
              </w:rPr>
            </w:pPr>
            <w:r w:rsidRPr="00602F37">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$15,487</w:t>
            </w:r>
          </w:p>
        </w:tc>
        <w:tc>
          <w:tcPr>
            <w:tcW w:w="839" w:type="pct"/>
            <w:tcBorders>
              <w:top w:val="single" w:sz="12" w:space="0" w:color="auto"/>
              <w:bottom w:val="single" w:sz="12" w:space="0" w:color="auto"/>
            </w:tcBorders>
            <w:vAlign w:val="bottom"/>
          </w:tcPr>
          <w:p w:rsidR="00FA0BB6" w:rsidRPr="00602F37" w:rsidRDefault="00FA0BB6" w:rsidP="00297D39">
            <w:pPr>
              <w:spacing w:after="0" w:line="240" w:lineRule="auto"/>
              <w:jc w:val="center"/>
              <w:rPr>
                <w:rFonts w:ascii="Calibri" w:eastAsia="Times New Roman" w:hAnsi="Calibri" w:cs="Times New Roman"/>
                <w:color w:val="000000"/>
                <w:sz w:val="20"/>
                <w:szCs w:val="20"/>
              </w:rPr>
            </w:pPr>
            <w:r w:rsidRPr="00602F37">
              <w:rPr>
                <w:rFonts w:ascii="Calibri" w:eastAsia="Times New Roman" w:hAnsi="Calibri" w:cs="Times New Roman"/>
                <w:color w:val="000000"/>
                <w:sz w:val="20"/>
                <w:szCs w:val="20"/>
              </w:rPr>
              <w:t>$16,220</w:t>
            </w:r>
          </w:p>
        </w:tc>
        <w:tc>
          <w:tcPr>
            <w:tcW w:w="838" w:type="pct"/>
            <w:tcBorders>
              <w:top w:val="single" w:sz="12" w:space="0" w:color="auto"/>
              <w:bottom w:val="single" w:sz="12" w:space="0" w:color="auto"/>
            </w:tcBorders>
            <w:shd w:val="clear" w:color="auto" w:fill="auto"/>
            <w:vAlign w:val="center"/>
          </w:tcPr>
          <w:p w:rsidR="00FA0BB6" w:rsidRPr="00E73CD7" w:rsidRDefault="00FA0BB6" w:rsidP="00297D39">
            <w:pPr>
              <w:spacing w:after="0" w:line="240" w:lineRule="auto"/>
              <w:jc w:val="center"/>
              <w:rPr>
                <w:rFonts w:cs="Arial"/>
                <w:bCs/>
                <w:sz w:val="20"/>
                <w:szCs w:val="20"/>
              </w:rPr>
            </w:pPr>
            <w:r>
              <w:rPr>
                <w:rFonts w:cs="Arial"/>
                <w:bCs/>
                <w:sz w:val="20"/>
                <w:szCs w:val="20"/>
              </w:rPr>
              <w:t>$</w:t>
            </w:r>
            <w:r w:rsidRPr="00E73CD7">
              <w:rPr>
                <w:rFonts w:cs="Arial"/>
                <w:bCs/>
                <w:sz w:val="20"/>
                <w:szCs w:val="20"/>
              </w:rPr>
              <w:t>16,881</w:t>
            </w:r>
          </w:p>
        </w:tc>
      </w:tr>
      <w:tr w:rsidR="00FA0BB6" w:rsidRPr="00602F37">
        <w:trPr>
          <w:trHeight w:val="107"/>
          <w:jc w:val="center"/>
        </w:trPr>
        <w:tc>
          <w:tcPr>
            <w:tcW w:w="5000" w:type="pct"/>
            <w:gridSpan w:val="4"/>
            <w:tcBorders>
              <w:top w:val="single" w:sz="12" w:space="0" w:color="auto"/>
              <w:left w:val="nil"/>
              <w:bottom w:val="nil"/>
              <w:right w:val="nil"/>
            </w:tcBorders>
            <w:vAlign w:val="center"/>
          </w:tcPr>
          <w:p w:rsidR="00FA0BB6" w:rsidRPr="00602F37" w:rsidRDefault="00FA0BB6" w:rsidP="00297D39">
            <w:pPr>
              <w:widowControl w:val="0"/>
              <w:overflowPunct w:val="0"/>
              <w:adjustRightInd w:val="0"/>
              <w:spacing w:before="80" w:after="0" w:line="240" w:lineRule="auto"/>
              <w:rPr>
                <w:rFonts w:ascii="Calibri" w:eastAsia="Times New Roman" w:hAnsi="Calibri" w:cs="Times New Roman"/>
                <w:kern w:val="28"/>
                <w:sz w:val="20"/>
                <w:szCs w:val="20"/>
              </w:rPr>
            </w:pPr>
            <w:r w:rsidRPr="00602F37">
              <w:rPr>
                <w:rFonts w:ascii="Calibri" w:eastAsia="Times New Roman" w:hAnsi="Calibri" w:cs="Times New Roman"/>
                <w:bCs/>
                <w:color w:val="000000"/>
                <w:kern w:val="28"/>
                <w:sz w:val="20"/>
                <w:szCs w:val="20"/>
              </w:rPr>
              <w:t xml:space="preserve">Sources: </w:t>
            </w:r>
            <w:hyperlink r:id="rId42" w:history="1">
              <w:r w:rsidRPr="00602F37">
                <w:rPr>
                  <w:rFonts w:ascii="Calibri" w:eastAsia="Times New Roman" w:hAnsi="Calibri" w:cs="Times New Roman"/>
                  <w:bCs/>
                  <w:color w:val="0000FF" w:themeColor="hyperlink"/>
                  <w:kern w:val="28"/>
                  <w:sz w:val="20"/>
                  <w:szCs w:val="24"/>
                  <w:u w:val="single"/>
                </w:rPr>
                <w:t>Per-pupil expenditure reports on ESE website</w:t>
              </w:r>
            </w:hyperlink>
            <w:bookmarkStart w:id="20" w:name="_GoBack"/>
            <w:bookmarkEnd w:id="20"/>
            <w:r w:rsidRPr="00602F37">
              <w:rPr>
                <w:rFonts w:ascii="Calibri" w:eastAsia="Times New Roman" w:hAnsi="Calibri" w:cs="Times New Roman"/>
                <w:kern w:val="28"/>
                <w:sz w:val="20"/>
                <w:szCs w:val="20"/>
              </w:rPr>
              <w:t xml:space="preserve"> </w:t>
            </w:r>
          </w:p>
        </w:tc>
      </w:tr>
    </w:tbl>
    <w:p w:rsidR="00602F37" w:rsidRPr="00602F37" w:rsidRDefault="00602F37" w:rsidP="00602F37">
      <w:pPr>
        <w:rPr>
          <w:rFonts w:ascii="Calibri" w:eastAsia="Times New Roman" w:hAnsi="Calibri" w:cs="Arial"/>
          <w:b/>
          <w:kern w:val="28"/>
          <w:sz w:val="20"/>
          <w:szCs w:val="20"/>
        </w:rPr>
      </w:pPr>
    </w:p>
    <w:p w:rsidR="00602F37" w:rsidRPr="00602F37" w:rsidRDefault="00602F37" w:rsidP="00602F3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C85CD0">
      <w:pPr>
        <w:pStyle w:val="Section"/>
      </w:pPr>
      <w:bookmarkStart w:id="21" w:name="_Toc412018720"/>
      <w:r w:rsidRPr="00476E71">
        <w:lastRenderedPageBreak/>
        <w:t xml:space="preserve">Appendix </w:t>
      </w:r>
      <w:r>
        <w:t>C: Instructional Inventory</w:t>
      </w:r>
      <w:bookmarkEnd w:id="21"/>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C11F64" w:rsidRPr="00C11F64">
        <w:tc>
          <w:tcPr>
            <w:tcW w:w="4878" w:type="dxa"/>
            <w:vMerge w:val="restart"/>
            <w:vAlign w:val="center"/>
          </w:tcPr>
          <w:bookmarkEnd w:id="18"/>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Learning Environment</w:t>
            </w:r>
          </w:p>
        </w:tc>
        <w:tc>
          <w:tcPr>
            <w:tcW w:w="990" w:type="dxa"/>
            <w:vMerge w:val="restart"/>
            <w:vAlign w:val="center"/>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By Grade Span</w:t>
            </w:r>
          </w:p>
        </w:tc>
        <w:tc>
          <w:tcPr>
            <w:tcW w:w="2988" w:type="dxa"/>
            <w:gridSpan w:val="3"/>
          </w:tcPr>
          <w:p w:rsidR="00C11F64" w:rsidRPr="00C11F64" w:rsidRDefault="00C11F64" w:rsidP="009C388F">
            <w:pPr>
              <w:spacing w:after="0" w:line="240" w:lineRule="auto"/>
              <w:jc w:val="center"/>
              <w:rPr>
                <w:rFonts w:ascii="Calibri" w:eastAsia="Times New Roman" w:hAnsi="Calibri" w:cs="Times New Roman"/>
                <w:b/>
                <w:sz w:val="20"/>
                <w:szCs w:val="20"/>
              </w:rPr>
            </w:pPr>
            <w:r w:rsidRPr="00C11F64">
              <w:rPr>
                <w:rFonts w:ascii="Calibri" w:eastAsia="Times New Roman" w:hAnsi="Calibri" w:cs="Times New Roman"/>
                <w:b/>
                <w:sz w:val="20"/>
                <w:szCs w:val="20"/>
              </w:rPr>
              <w:t>Evidence</w:t>
            </w:r>
          </w:p>
        </w:tc>
      </w:tr>
      <w:tr w:rsidR="00C11F64" w:rsidRPr="00C11F64">
        <w:tc>
          <w:tcPr>
            <w:tcW w:w="4878" w:type="dxa"/>
            <w:vMerge/>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vMerge/>
          </w:tcPr>
          <w:p w:rsidR="00C11F64" w:rsidRPr="00C11F64" w:rsidRDefault="00C11F64" w:rsidP="00C11F64">
            <w:pPr>
              <w:spacing w:after="0" w:line="240" w:lineRule="auto"/>
              <w:rPr>
                <w:rFonts w:ascii="Calibri" w:eastAsia="Times New Roman" w:hAnsi="Calibri" w:cs="Times New Roman"/>
                <w:sz w:val="20"/>
                <w:szCs w:val="20"/>
              </w:rPr>
            </w:pPr>
          </w:p>
        </w:tc>
        <w:tc>
          <w:tcPr>
            <w:tcW w:w="81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None</w:t>
            </w:r>
          </w:p>
        </w:tc>
        <w:tc>
          <w:tcPr>
            <w:tcW w:w="90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Partial</w:t>
            </w:r>
          </w:p>
        </w:tc>
        <w:tc>
          <w:tcPr>
            <w:tcW w:w="1278"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Clear &amp; Consistent</w:t>
            </w:r>
          </w:p>
        </w:tc>
      </w:tr>
      <w:tr w:rsidR="00C11F64" w:rsidRPr="00C11F64">
        <w:tc>
          <w:tcPr>
            <w:tcW w:w="4878" w:type="dxa"/>
            <w:vMerge/>
            <w:tcBorders>
              <w:bottom w:val="single" w:sz="4" w:space="0" w:color="auto"/>
            </w:tcBorders>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C11F64" w:rsidRPr="00C11F64" w:rsidRDefault="00C11F64" w:rsidP="00C11F64">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(0)</w:t>
            </w:r>
          </w:p>
        </w:tc>
        <w:tc>
          <w:tcPr>
            <w:tcW w:w="900" w:type="dxa"/>
            <w:tcBorders>
              <w:bottom w:val="single" w:sz="4" w:space="0" w:color="auto"/>
            </w:tcBorders>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(1)</w:t>
            </w:r>
          </w:p>
        </w:tc>
        <w:tc>
          <w:tcPr>
            <w:tcW w:w="1278" w:type="dxa"/>
            <w:tcBorders>
              <w:bottom w:val="single" w:sz="4" w:space="0" w:color="auto"/>
            </w:tcBorders>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(2)</w:t>
            </w:r>
          </w:p>
        </w:tc>
      </w:tr>
      <w:tr w:rsidR="00C11F64" w:rsidRPr="00C11F64">
        <w:tc>
          <w:tcPr>
            <w:tcW w:w="4878" w:type="dxa"/>
            <w:vMerge w:val="restart"/>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r w:rsidRPr="00C11F64">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ES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0%</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98%</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MS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3%</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13%</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84%</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HS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0%</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19%</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81%</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9</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102</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90%</w:t>
            </w:r>
          </w:p>
        </w:tc>
      </w:tr>
      <w:tr w:rsidR="00C11F64" w:rsidRPr="00C11F64">
        <w:tc>
          <w:tcPr>
            <w:tcW w:w="4878" w:type="dxa"/>
            <w:vMerge w:val="restart"/>
          </w:tcPr>
          <w:p w:rsidR="00C11F64" w:rsidRPr="00C11F64" w:rsidRDefault="00C11F64" w:rsidP="00C11F64">
            <w:pPr>
              <w:spacing w:after="0" w:line="240" w:lineRule="auto"/>
              <w:rPr>
                <w:rFonts w:ascii="Calibri" w:eastAsia="Times New Roman" w:hAnsi="Calibri" w:cs="Times New Roman"/>
                <w:sz w:val="20"/>
                <w:szCs w:val="20"/>
              </w:rPr>
            </w:pPr>
            <w:r w:rsidRPr="00C11F64">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ES</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5%</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93%</w:t>
            </w:r>
          </w:p>
        </w:tc>
      </w:tr>
      <w:tr w:rsidR="00C11F64" w:rsidRPr="00C11F64">
        <w:tc>
          <w:tcPr>
            <w:tcW w:w="4878" w:type="dxa"/>
            <w:vMerge/>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MS</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0%</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19%</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81%</w:t>
            </w:r>
          </w:p>
        </w:tc>
      </w:tr>
      <w:tr w:rsidR="00C11F64" w:rsidRPr="00C11F64">
        <w:tc>
          <w:tcPr>
            <w:tcW w:w="4878" w:type="dxa"/>
            <w:vMerge/>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HS</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23%</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73%</w:t>
            </w:r>
          </w:p>
        </w:tc>
      </w:tr>
      <w:tr w:rsidR="00C11F64" w:rsidRPr="00C11F64">
        <w:tc>
          <w:tcPr>
            <w:tcW w:w="4878" w:type="dxa"/>
            <w:vMerge/>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15</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96</w:t>
            </w:r>
          </w:p>
        </w:tc>
      </w:tr>
      <w:tr w:rsidR="00C11F64" w:rsidRPr="00C11F64">
        <w:tc>
          <w:tcPr>
            <w:tcW w:w="4878" w:type="dxa"/>
            <w:vMerge/>
            <w:tcBorders>
              <w:bottom w:val="single" w:sz="4" w:space="0" w:color="auto"/>
            </w:tcBorders>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tcBorders>
              <w:bottom w:val="single" w:sz="4" w:space="0" w:color="auto"/>
            </w:tcBorders>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w:t>
            </w:r>
          </w:p>
        </w:tc>
        <w:tc>
          <w:tcPr>
            <w:tcW w:w="900" w:type="dxa"/>
            <w:tcBorders>
              <w:bottom w:val="single" w:sz="4" w:space="0" w:color="auto"/>
            </w:tcBorders>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13%</w:t>
            </w:r>
          </w:p>
        </w:tc>
        <w:tc>
          <w:tcPr>
            <w:tcW w:w="1278" w:type="dxa"/>
            <w:tcBorders>
              <w:bottom w:val="single" w:sz="4" w:space="0" w:color="auto"/>
            </w:tcBorders>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85%</w:t>
            </w:r>
          </w:p>
        </w:tc>
      </w:tr>
      <w:tr w:rsidR="00C11F64" w:rsidRPr="00C11F64">
        <w:tc>
          <w:tcPr>
            <w:tcW w:w="4878" w:type="dxa"/>
            <w:vMerge w:val="restart"/>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r w:rsidRPr="00C11F64">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ES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93%</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MS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10%</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29%</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61%</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HS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19%</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77%</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6</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16</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91</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5%</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14%</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81%</w:t>
            </w:r>
          </w:p>
        </w:tc>
      </w:tr>
      <w:tr w:rsidR="00C11F64" w:rsidRPr="00C11F64">
        <w:tc>
          <w:tcPr>
            <w:tcW w:w="4878" w:type="dxa"/>
            <w:vMerge w:val="restart"/>
          </w:tcPr>
          <w:p w:rsidR="00C11F64" w:rsidRPr="00C11F64" w:rsidRDefault="00C11F64" w:rsidP="00C11F64">
            <w:pPr>
              <w:spacing w:after="0" w:line="240" w:lineRule="auto"/>
              <w:rPr>
                <w:rFonts w:ascii="Calibri" w:eastAsia="Times New Roman" w:hAnsi="Calibri" w:cs="Times New Roman"/>
                <w:sz w:val="20"/>
                <w:szCs w:val="20"/>
              </w:rPr>
            </w:pPr>
            <w:r w:rsidRPr="00C11F64">
              <w:rPr>
                <w:rFonts w:ascii="Calibri" w:eastAsia="Times New Roman" w:hAnsi="Calibri" w:cs="Times New Roman"/>
                <w:sz w:val="20"/>
                <w:szCs w:val="20"/>
              </w:rPr>
              <w:t>4. Classroom rituals and routines promote transitions with minimal loss of instructional time.</w:t>
            </w: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ES</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7%</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9%</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84%</w:t>
            </w:r>
          </w:p>
        </w:tc>
      </w:tr>
      <w:tr w:rsidR="00C11F64" w:rsidRPr="00C11F64">
        <w:tc>
          <w:tcPr>
            <w:tcW w:w="4878" w:type="dxa"/>
            <w:vMerge/>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MS</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3%</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16%</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81%</w:t>
            </w:r>
          </w:p>
        </w:tc>
      </w:tr>
      <w:tr w:rsidR="00C11F64" w:rsidRPr="00C11F64">
        <w:tc>
          <w:tcPr>
            <w:tcW w:w="4878" w:type="dxa"/>
            <w:vMerge/>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HS</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27%</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19%</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54%</w:t>
            </w:r>
          </w:p>
        </w:tc>
      </w:tr>
      <w:tr w:rsidR="00C11F64" w:rsidRPr="00C11F64">
        <w:tc>
          <w:tcPr>
            <w:tcW w:w="4878" w:type="dxa"/>
            <w:vMerge/>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12</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15</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86</w:t>
            </w:r>
          </w:p>
        </w:tc>
      </w:tr>
      <w:tr w:rsidR="00C11F64" w:rsidRPr="00C11F64">
        <w:tc>
          <w:tcPr>
            <w:tcW w:w="4878" w:type="dxa"/>
            <w:vMerge/>
            <w:tcBorders>
              <w:bottom w:val="single" w:sz="4" w:space="0" w:color="auto"/>
            </w:tcBorders>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tcBorders>
              <w:bottom w:val="single" w:sz="4" w:space="0" w:color="auto"/>
            </w:tcBorders>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11%</w:t>
            </w:r>
          </w:p>
        </w:tc>
        <w:tc>
          <w:tcPr>
            <w:tcW w:w="900" w:type="dxa"/>
            <w:tcBorders>
              <w:bottom w:val="single" w:sz="4" w:space="0" w:color="auto"/>
            </w:tcBorders>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13%</w:t>
            </w:r>
          </w:p>
        </w:tc>
        <w:tc>
          <w:tcPr>
            <w:tcW w:w="1278" w:type="dxa"/>
            <w:tcBorders>
              <w:bottom w:val="single" w:sz="4" w:space="0" w:color="auto"/>
            </w:tcBorders>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76%</w:t>
            </w:r>
          </w:p>
        </w:tc>
      </w:tr>
      <w:tr w:rsidR="00C11F64" w:rsidRPr="00C11F64">
        <w:tc>
          <w:tcPr>
            <w:tcW w:w="4878" w:type="dxa"/>
            <w:vMerge w:val="restart"/>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r w:rsidRPr="00C11F64">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ES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23%</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23%</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54%</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MS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29%</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35%</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35%</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HS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81%</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12%</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43</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27</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43</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38%</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24%</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38%</w:t>
            </w:r>
          </w:p>
        </w:tc>
      </w:tr>
      <w:tr w:rsidR="00C11F64" w:rsidRPr="00C11F64">
        <w:trPr>
          <w:trHeight w:val="827"/>
        </w:trPr>
        <w:tc>
          <w:tcPr>
            <w:tcW w:w="4878" w:type="dxa"/>
          </w:tcPr>
          <w:p w:rsidR="00C11F64" w:rsidRPr="00C11F64" w:rsidRDefault="00C11F64" w:rsidP="00C11F64">
            <w:pPr>
              <w:spacing w:after="0" w:line="240" w:lineRule="auto"/>
              <w:rPr>
                <w:rFonts w:ascii="Calibri" w:eastAsia="Times New Roman" w:hAnsi="Calibri" w:cs="Times New Roman"/>
                <w:sz w:val="20"/>
                <w:szCs w:val="20"/>
              </w:rPr>
            </w:pPr>
          </w:p>
          <w:p w:rsidR="00C11F64" w:rsidRPr="00C11F64" w:rsidRDefault="00C11F64" w:rsidP="00C11F64">
            <w:pPr>
              <w:spacing w:after="0" w:line="240" w:lineRule="auto"/>
              <w:rPr>
                <w:rFonts w:ascii="Calibri" w:eastAsia="Times New Roman" w:hAnsi="Calibri" w:cs="Times New Roman"/>
                <w:sz w:val="20"/>
                <w:szCs w:val="20"/>
              </w:rPr>
            </w:pPr>
          </w:p>
          <w:p w:rsidR="00C11F64" w:rsidRPr="00C11F64" w:rsidRDefault="00C11F64" w:rsidP="00C11F64">
            <w:pPr>
              <w:spacing w:after="0" w:line="240" w:lineRule="auto"/>
              <w:rPr>
                <w:rFonts w:ascii="Calibri" w:eastAsia="Times New Roman" w:hAnsi="Calibri" w:cs="Times New Roman"/>
                <w:sz w:val="20"/>
                <w:szCs w:val="20"/>
              </w:rPr>
            </w:pPr>
            <w:r w:rsidRPr="00C11F64">
              <w:rPr>
                <w:rFonts w:ascii="Calibri" w:eastAsia="Times New Roman" w:hAnsi="Calibri" w:cs="Times New Roman"/>
                <w:b/>
                <w:sz w:val="20"/>
                <w:szCs w:val="20"/>
              </w:rPr>
              <w:t>Teaching</w:t>
            </w:r>
          </w:p>
          <w:p w:rsidR="00C11F64" w:rsidRPr="00C11F64" w:rsidRDefault="00C11F64" w:rsidP="00C11F64">
            <w:pPr>
              <w:spacing w:after="0" w:line="240" w:lineRule="auto"/>
              <w:rPr>
                <w:rFonts w:ascii="Calibri" w:eastAsia="Times New Roman" w:hAnsi="Calibri" w:cs="Times New Roman"/>
                <w:sz w:val="20"/>
                <w:szCs w:val="20"/>
              </w:rPr>
            </w:pPr>
          </w:p>
          <w:p w:rsidR="00C11F64" w:rsidRPr="00C11F64" w:rsidRDefault="00C11F64" w:rsidP="00C11F64">
            <w:pPr>
              <w:spacing w:after="0" w:line="240" w:lineRule="auto"/>
              <w:rPr>
                <w:rFonts w:ascii="Calibri" w:eastAsia="Times New Roman" w:hAnsi="Calibri" w:cs="Times New Roman"/>
                <w:sz w:val="20"/>
                <w:szCs w:val="20"/>
              </w:rPr>
            </w:pP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p>
        </w:tc>
        <w:tc>
          <w:tcPr>
            <w:tcW w:w="810" w:type="dxa"/>
          </w:tcPr>
          <w:p w:rsidR="00C11F64" w:rsidRPr="00C11F64" w:rsidRDefault="00C11F64" w:rsidP="009C388F">
            <w:pPr>
              <w:spacing w:after="0" w:line="240" w:lineRule="auto"/>
              <w:jc w:val="center"/>
              <w:rPr>
                <w:rFonts w:ascii="Calibri" w:eastAsia="Times New Roman" w:hAnsi="Calibri" w:cs="Times New Roman"/>
                <w:sz w:val="20"/>
                <w:szCs w:val="20"/>
              </w:rPr>
            </w:pPr>
          </w:p>
        </w:tc>
        <w:tc>
          <w:tcPr>
            <w:tcW w:w="900" w:type="dxa"/>
          </w:tcPr>
          <w:p w:rsidR="00C11F64" w:rsidRPr="00C11F64" w:rsidRDefault="00C11F64" w:rsidP="009C388F">
            <w:pPr>
              <w:spacing w:after="0" w:line="240" w:lineRule="auto"/>
              <w:jc w:val="center"/>
              <w:rPr>
                <w:rFonts w:ascii="Calibri" w:eastAsia="Times New Roman" w:hAnsi="Calibri" w:cs="Times New Roman"/>
                <w:sz w:val="20"/>
                <w:szCs w:val="20"/>
              </w:rPr>
            </w:pPr>
          </w:p>
        </w:tc>
        <w:tc>
          <w:tcPr>
            <w:tcW w:w="1278" w:type="dxa"/>
          </w:tcPr>
          <w:p w:rsidR="00C11F64" w:rsidRPr="00C11F64" w:rsidRDefault="00C11F64" w:rsidP="009C388F">
            <w:pPr>
              <w:spacing w:after="0" w:line="240" w:lineRule="auto"/>
              <w:jc w:val="center"/>
              <w:rPr>
                <w:rFonts w:ascii="Calibri" w:eastAsia="Times New Roman" w:hAnsi="Calibri" w:cs="Times New Roman"/>
                <w:sz w:val="20"/>
                <w:szCs w:val="20"/>
              </w:rPr>
            </w:pPr>
          </w:p>
        </w:tc>
      </w:tr>
      <w:tr w:rsidR="00C11F64" w:rsidRPr="00C11F64">
        <w:tc>
          <w:tcPr>
            <w:tcW w:w="4878" w:type="dxa"/>
            <w:vMerge w:val="restart"/>
          </w:tcPr>
          <w:p w:rsidR="00C11F64" w:rsidRPr="00C11F64" w:rsidRDefault="00C11F64" w:rsidP="00C11F64">
            <w:pPr>
              <w:spacing w:after="0" w:line="240" w:lineRule="auto"/>
              <w:rPr>
                <w:rFonts w:ascii="Calibri" w:eastAsia="Times New Roman" w:hAnsi="Calibri" w:cs="Times New Roman"/>
                <w:sz w:val="20"/>
                <w:szCs w:val="20"/>
              </w:rPr>
            </w:pPr>
            <w:r w:rsidRPr="00C11F64">
              <w:rPr>
                <w:rFonts w:ascii="Calibri" w:eastAsia="Times New Roman" w:hAnsi="Calibri" w:cs="Times New Roman"/>
                <w:sz w:val="20"/>
                <w:szCs w:val="20"/>
              </w:rPr>
              <w:t>6. The teacher demonstrates knowledge of subject and content.</w:t>
            </w: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ES</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2%</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5%</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93%</w:t>
            </w:r>
          </w:p>
        </w:tc>
      </w:tr>
      <w:tr w:rsidR="00C11F64" w:rsidRPr="00C11F64">
        <w:tc>
          <w:tcPr>
            <w:tcW w:w="4878" w:type="dxa"/>
            <w:vMerge/>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MS</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6%</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10%</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84%</w:t>
            </w:r>
          </w:p>
        </w:tc>
      </w:tr>
      <w:tr w:rsidR="00C11F64" w:rsidRPr="00C11F64">
        <w:tc>
          <w:tcPr>
            <w:tcW w:w="4878" w:type="dxa"/>
            <w:vMerge/>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HS</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15%</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81%</w:t>
            </w:r>
          </w:p>
        </w:tc>
      </w:tr>
      <w:tr w:rsidR="00C11F64" w:rsidRPr="00C11F64">
        <w:tc>
          <w:tcPr>
            <w:tcW w:w="4878" w:type="dxa"/>
            <w:vMerge/>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w:t>
            </w:r>
          </w:p>
        </w:tc>
        <w:tc>
          <w:tcPr>
            <w:tcW w:w="900"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10</w:t>
            </w:r>
          </w:p>
        </w:tc>
        <w:tc>
          <w:tcPr>
            <w:tcW w:w="1278" w:type="dxa"/>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99</w:t>
            </w:r>
          </w:p>
        </w:tc>
      </w:tr>
      <w:tr w:rsidR="00C11F64" w:rsidRPr="00C11F64">
        <w:tc>
          <w:tcPr>
            <w:tcW w:w="4878" w:type="dxa"/>
            <w:vMerge/>
            <w:tcBorders>
              <w:bottom w:val="single" w:sz="4" w:space="0" w:color="auto"/>
            </w:tcBorders>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tcBorders>
              <w:bottom w:val="single" w:sz="4" w:space="0" w:color="auto"/>
            </w:tcBorders>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w:t>
            </w:r>
          </w:p>
        </w:tc>
        <w:tc>
          <w:tcPr>
            <w:tcW w:w="900" w:type="dxa"/>
            <w:tcBorders>
              <w:bottom w:val="single" w:sz="4" w:space="0" w:color="auto"/>
            </w:tcBorders>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9%</w:t>
            </w:r>
          </w:p>
        </w:tc>
        <w:tc>
          <w:tcPr>
            <w:tcW w:w="1278" w:type="dxa"/>
            <w:tcBorders>
              <w:bottom w:val="single" w:sz="4" w:space="0" w:color="auto"/>
            </w:tcBorders>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88%</w:t>
            </w:r>
          </w:p>
        </w:tc>
      </w:tr>
      <w:tr w:rsidR="00C11F64" w:rsidRPr="00C11F64">
        <w:tc>
          <w:tcPr>
            <w:tcW w:w="4878" w:type="dxa"/>
            <w:vMerge w:val="restart"/>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r w:rsidRPr="00C11F64">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ES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13%</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39%</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48%</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MS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13%</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39%</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48%</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HS</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12%</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38%</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50%</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14</w:t>
            </w:r>
          </w:p>
        </w:tc>
        <w:tc>
          <w:tcPr>
            <w:tcW w:w="900"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44</w:t>
            </w:r>
          </w:p>
        </w:tc>
        <w:tc>
          <w:tcPr>
            <w:tcW w:w="1278" w:type="dxa"/>
            <w:shd w:val="clear" w:color="auto" w:fill="D9D9D9" w:themeFill="background1" w:themeFillShade="D9"/>
            <w:vAlign w:val="bottom"/>
          </w:tcPr>
          <w:p w:rsidR="00C11F64" w:rsidRPr="00C11F64" w:rsidRDefault="00C11F64" w:rsidP="009C388F">
            <w:pPr>
              <w:spacing w:after="0" w:line="240" w:lineRule="auto"/>
              <w:jc w:val="center"/>
              <w:rPr>
                <w:rFonts w:ascii="Calibri" w:eastAsia="Times New Roman" w:hAnsi="Calibri" w:cs="Calibri"/>
                <w:color w:val="000000"/>
              </w:rPr>
            </w:pPr>
            <w:r w:rsidRPr="00C11F64">
              <w:rPr>
                <w:rFonts w:ascii="Calibri" w:eastAsia="Times New Roman" w:hAnsi="Calibri" w:cs="Calibri"/>
                <w:color w:val="000000"/>
              </w:rPr>
              <w:t>55</w:t>
            </w:r>
          </w:p>
        </w:tc>
      </w:tr>
      <w:tr w:rsidR="00C11F64" w:rsidRPr="00C11F64">
        <w:tc>
          <w:tcPr>
            <w:tcW w:w="4878" w:type="dxa"/>
            <w:vMerge/>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C11F64" w:rsidRPr="00C11F64" w:rsidRDefault="00C11F64" w:rsidP="00C11F64">
            <w:pPr>
              <w:spacing w:after="0" w:line="240" w:lineRule="auto"/>
              <w:rPr>
                <w:rFonts w:ascii="Calibri" w:eastAsia="Times New Roman" w:hAnsi="Calibri" w:cs="Times New Roman"/>
                <w:b/>
                <w:sz w:val="20"/>
                <w:szCs w:val="20"/>
              </w:rPr>
            </w:pPr>
            <w:r w:rsidRPr="00C11F64">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C11F64" w:rsidRPr="00C11F64" w:rsidRDefault="00C11F64" w:rsidP="00C11F64">
            <w:pPr>
              <w:spacing w:after="0" w:line="240" w:lineRule="auto"/>
              <w:jc w:val="right"/>
              <w:rPr>
                <w:rFonts w:ascii="Calibri" w:eastAsia="Times New Roman" w:hAnsi="Calibri" w:cs="Calibri"/>
                <w:color w:val="000000"/>
              </w:rPr>
            </w:pPr>
            <w:r w:rsidRPr="00C11F64">
              <w:rPr>
                <w:rFonts w:ascii="Calibri" w:eastAsia="Times New Roman" w:hAnsi="Calibri" w:cs="Calibri"/>
                <w:color w:val="000000"/>
              </w:rPr>
              <w:t>12%</w:t>
            </w:r>
          </w:p>
        </w:tc>
        <w:tc>
          <w:tcPr>
            <w:tcW w:w="900" w:type="dxa"/>
            <w:shd w:val="clear" w:color="auto" w:fill="D9D9D9" w:themeFill="background1" w:themeFillShade="D9"/>
            <w:vAlign w:val="bottom"/>
          </w:tcPr>
          <w:p w:rsidR="00C11F64" w:rsidRPr="00C11F64" w:rsidRDefault="00C11F64" w:rsidP="00C11F64">
            <w:pPr>
              <w:spacing w:after="0" w:line="240" w:lineRule="auto"/>
              <w:jc w:val="right"/>
              <w:rPr>
                <w:rFonts w:ascii="Calibri" w:eastAsia="Times New Roman" w:hAnsi="Calibri" w:cs="Calibri"/>
                <w:color w:val="000000"/>
              </w:rPr>
            </w:pPr>
            <w:r w:rsidRPr="00C11F64">
              <w:rPr>
                <w:rFonts w:ascii="Calibri" w:eastAsia="Times New Roman" w:hAnsi="Calibri" w:cs="Calibri"/>
                <w:color w:val="000000"/>
              </w:rPr>
              <w:t>39%</w:t>
            </w:r>
          </w:p>
        </w:tc>
        <w:tc>
          <w:tcPr>
            <w:tcW w:w="1278" w:type="dxa"/>
            <w:shd w:val="clear" w:color="auto" w:fill="D9D9D9" w:themeFill="background1" w:themeFillShade="D9"/>
            <w:vAlign w:val="bottom"/>
          </w:tcPr>
          <w:p w:rsidR="00C11F64" w:rsidRPr="00C11F64" w:rsidRDefault="00C11F64" w:rsidP="00C11F64">
            <w:pPr>
              <w:spacing w:after="0" w:line="240" w:lineRule="auto"/>
              <w:jc w:val="right"/>
              <w:rPr>
                <w:rFonts w:ascii="Calibri" w:eastAsia="Times New Roman" w:hAnsi="Calibri" w:cs="Calibri"/>
                <w:color w:val="000000"/>
              </w:rPr>
            </w:pPr>
            <w:r w:rsidRPr="00C11F64">
              <w:rPr>
                <w:rFonts w:ascii="Calibri" w:eastAsia="Times New Roman" w:hAnsi="Calibri" w:cs="Calibri"/>
                <w:color w:val="000000"/>
              </w:rPr>
              <w:t>49%</w:t>
            </w:r>
          </w:p>
        </w:tc>
      </w:tr>
      <w:tr w:rsidR="00D62FA3" w:rsidRPr="006A0320">
        <w:tc>
          <w:tcPr>
            <w:tcW w:w="4878" w:type="dxa"/>
            <w:vMerge w:val="restart"/>
            <w:vAlign w:val="center"/>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lastRenderedPageBreak/>
              <w:t>Teaching</w:t>
            </w:r>
            <w:r>
              <w:rPr>
                <w:rFonts w:ascii="Calibri" w:hAnsi="Calibri"/>
                <w:b/>
                <w:sz w:val="20"/>
                <w:szCs w:val="20"/>
              </w:rPr>
              <w:t xml:space="preserve"> (continued)</w:t>
            </w:r>
          </w:p>
        </w:tc>
        <w:tc>
          <w:tcPr>
            <w:tcW w:w="990" w:type="dxa"/>
            <w:vMerge w:val="restart"/>
            <w:vAlign w:val="center"/>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By Grade Span</w:t>
            </w:r>
          </w:p>
        </w:tc>
        <w:tc>
          <w:tcPr>
            <w:tcW w:w="2988" w:type="dxa"/>
            <w:gridSpan w:val="3"/>
          </w:tcPr>
          <w:p w:rsidR="00D62FA3" w:rsidRPr="006A0320" w:rsidRDefault="00D62FA3" w:rsidP="009C388F">
            <w:pPr>
              <w:spacing w:after="0" w:line="240" w:lineRule="auto"/>
              <w:jc w:val="center"/>
              <w:rPr>
                <w:rFonts w:ascii="Calibri" w:hAnsi="Calibri"/>
                <w:b/>
                <w:sz w:val="20"/>
                <w:szCs w:val="20"/>
              </w:rPr>
            </w:pPr>
            <w:r w:rsidRPr="006A0320">
              <w:rPr>
                <w:rFonts w:ascii="Calibri" w:hAnsi="Calibri"/>
                <w:b/>
                <w:sz w:val="20"/>
                <w:szCs w:val="20"/>
              </w:rPr>
              <w:t>Evidence</w:t>
            </w:r>
          </w:p>
        </w:tc>
      </w:tr>
      <w:tr w:rsidR="00D62FA3" w:rsidRPr="006A0320">
        <w:tc>
          <w:tcPr>
            <w:tcW w:w="4878" w:type="dxa"/>
            <w:vMerge/>
          </w:tcPr>
          <w:p w:rsidR="00D62FA3" w:rsidRPr="006A0320" w:rsidRDefault="00D62FA3" w:rsidP="00B029E8">
            <w:pPr>
              <w:spacing w:after="0" w:line="240" w:lineRule="auto"/>
              <w:rPr>
                <w:rFonts w:ascii="Calibri" w:hAnsi="Calibri"/>
                <w:sz w:val="20"/>
                <w:szCs w:val="20"/>
              </w:rPr>
            </w:pPr>
          </w:p>
        </w:tc>
        <w:tc>
          <w:tcPr>
            <w:tcW w:w="990" w:type="dxa"/>
            <w:vMerge/>
          </w:tcPr>
          <w:p w:rsidR="00D62FA3" w:rsidRPr="006A0320" w:rsidRDefault="00D62FA3" w:rsidP="00B029E8">
            <w:pPr>
              <w:spacing w:after="0" w:line="240" w:lineRule="auto"/>
              <w:rPr>
                <w:rFonts w:ascii="Calibri" w:hAnsi="Calibri"/>
                <w:b/>
                <w:sz w:val="20"/>
                <w:szCs w:val="20"/>
              </w:rPr>
            </w:pPr>
          </w:p>
        </w:tc>
        <w:tc>
          <w:tcPr>
            <w:tcW w:w="81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None</w:t>
            </w:r>
          </w:p>
        </w:tc>
        <w:tc>
          <w:tcPr>
            <w:tcW w:w="90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Partial</w:t>
            </w:r>
          </w:p>
        </w:tc>
        <w:tc>
          <w:tcPr>
            <w:tcW w:w="1278"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Clear &amp; Consistent</w:t>
            </w:r>
          </w:p>
        </w:tc>
      </w:tr>
      <w:tr w:rsidR="00D62FA3" w:rsidRPr="006A0320">
        <w:tc>
          <w:tcPr>
            <w:tcW w:w="4878" w:type="dxa"/>
            <w:vMerge/>
            <w:tcBorders>
              <w:bottom w:val="single" w:sz="4" w:space="0" w:color="auto"/>
            </w:tcBorders>
          </w:tcPr>
          <w:p w:rsidR="00D62FA3" w:rsidRPr="006A0320" w:rsidRDefault="00D62FA3" w:rsidP="00B029E8">
            <w:pPr>
              <w:spacing w:after="0" w:line="240" w:lineRule="auto"/>
              <w:rPr>
                <w:rFonts w:ascii="Calibri" w:hAnsi="Calibri"/>
                <w:sz w:val="20"/>
                <w:szCs w:val="20"/>
              </w:rPr>
            </w:pPr>
          </w:p>
        </w:tc>
        <w:tc>
          <w:tcPr>
            <w:tcW w:w="990" w:type="dxa"/>
            <w:vMerge/>
            <w:tcBorders>
              <w:bottom w:val="single" w:sz="4" w:space="0" w:color="auto"/>
            </w:tcBorders>
          </w:tcPr>
          <w:p w:rsidR="00D62FA3" w:rsidRPr="006A0320" w:rsidRDefault="00D62FA3" w:rsidP="00B029E8">
            <w:pPr>
              <w:spacing w:after="0" w:line="240" w:lineRule="auto"/>
              <w:rPr>
                <w:rFonts w:ascii="Calibri" w:hAnsi="Calibri"/>
                <w:b/>
                <w:sz w:val="20"/>
                <w:szCs w:val="20"/>
              </w:rPr>
            </w:pPr>
          </w:p>
        </w:tc>
        <w:tc>
          <w:tcPr>
            <w:tcW w:w="810" w:type="dxa"/>
            <w:tcBorders>
              <w:bottom w:val="single" w:sz="4" w:space="0" w:color="auto"/>
            </w:tcBorders>
          </w:tcPr>
          <w:p w:rsidR="00D62FA3" w:rsidRPr="006A0320" w:rsidRDefault="00D62FA3" w:rsidP="009C388F">
            <w:pPr>
              <w:spacing w:after="0" w:line="240" w:lineRule="auto"/>
              <w:jc w:val="center"/>
              <w:rPr>
                <w:rFonts w:ascii="Calibri" w:hAnsi="Calibri"/>
                <w:b/>
                <w:sz w:val="20"/>
                <w:szCs w:val="20"/>
              </w:rPr>
            </w:pPr>
            <w:r w:rsidRPr="006A0320">
              <w:rPr>
                <w:rFonts w:ascii="Calibri" w:hAnsi="Calibri"/>
                <w:b/>
                <w:sz w:val="20"/>
                <w:szCs w:val="20"/>
              </w:rPr>
              <w:t>(0)</w:t>
            </w:r>
          </w:p>
        </w:tc>
        <w:tc>
          <w:tcPr>
            <w:tcW w:w="900" w:type="dxa"/>
            <w:tcBorders>
              <w:bottom w:val="single" w:sz="4" w:space="0" w:color="auto"/>
            </w:tcBorders>
          </w:tcPr>
          <w:p w:rsidR="00D62FA3" w:rsidRPr="006A0320" w:rsidRDefault="00D62FA3" w:rsidP="009C388F">
            <w:pPr>
              <w:spacing w:after="0" w:line="240" w:lineRule="auto"/>
              <w:jc w:val="center"/>
              <w:rPr>
                <w:rFonts w:ascii="Calibri" w:hAnsi="Calibri"/>
                <w:b/>
                <w:sz w:val="20"/>
                <w:szCs w:val="20"/>
              </w:rPr>
            </w:pPr>
            <w:r w:rsidRPr="006A0320">
              <w:rPr>
                <w:rFonts w:ascii="Calibri" w:hAnsi="Calibri"/>
                <w:b/>
                <w:sz w:val="20"/>
                <w:szCs w:val="20"/>
              </w:rPr>
              <w:t>(1)</w:t>
            </w:r>
          </w:p>
        </w:tc>
        <w:tc>
          <w:tcPr>
            <w:tcW w:w="1278" w:type="dxa"/>
            <w:tcBorders>
              <w:bottom w:val="single" w:sz="4" w:space="0" w:color="auto"/>
            </w:tcBorders>
          </w:tcPr>
          <w:p w:rsidR="00D62FA3" w:rsidRPr="006A0320" w:rsidRDefault="00D62FA3" w:rsidP="009C388F">
            <w:pPr>
              <w:spacing w:after="0" w:line="240" w:lineRule="auto"/>
              <w:jc w:val="center"/>
              <w:rPr>
                <w:rFonts w:ascii="Calibri" w:hAnsi="Calibri"/>
                <w:b/>
                <w:sz w:val="20"/>
                <w:szCs w:val="20"/>
              </w:rPr>
            </w:pPr>
            <w:r w:rsidRPr="006A0320">
              <w:rPr>
                <w:rFonts w:ascii="Calibri" w:hAnsi="Calibri"/>
                <w:b/>
                <w:sz w:val="20"/>
                <w:szCs w:val="20"/>
              </w:rPr>
              <w:t>(2)</w:t>
            </w:r>
          </w:p>
        </w:tc>
      </w:tr>
      <w:tr w:rsidR="00D62FA3">
        <w:tc>
          <w:tcPr>
            <w:tcW w:w="4878" w:type="dxa"/>
            <w:vMerge w:val="restart"/>
            <w:shd w:val="clear" w:color="auto" w:fill="D9D9D9" w:themeFill="background1" w:themeFillShade="D9"/>
          </w:tcPr>
          <w:p w:rsidR="00D62FA3" w:rsidRPr="008017B7" w:rsidRDefault="00D62FA3" w:rsidP="00B029E8">
            <w:pPr>
              <w:spacing w:after="0" w:line="240" w:lineRule="auto"/>
              <w:rPr>
                <w:rFonts w:ascii="Calibri" w:hAnsi="Calibri"/>
                <w:sz w:val="20"/>
                <w:szCs w:val="20"/>
              </w:rPr>
            </w:pPr>
            <w:r w:rsidRPr="008017B7">
              <w:rPr>
                <w:rFonts w:ascii="Calibri" w:hAnsi="Calibri"/>
                <w:sz w:val="20"/>
                <w:szCs w:val="20"/>
              </w:rPr>
              <w:t>8. The teacher communicates clear learning objective(s) aligned to 2011 Massachusetts Curriculum Frameworks</w:t>
            </w:r>
            <w:r w:rsidR="00163C0F">
              <w:rPr>
                <w:rFonts w:ascii="Calibri" w:hAnsi="Calibri"/>
                <w:sz w:val="20"/>
                <w:szCs w:val="20"/>
              </w:rPr>
              <w:t xml:space="preserve">. </w:t>
            </w:r>
            <w:r>
              <w:rPr>
                <w:rFonts w:ascii="Calibri" w:hAnsi="Calibri"/>
                <w:sz w:val="20"/>
                <w:szCs w:val="20"/>
              </w:rPr>
              <w:t>SEI/language objective(s) are included when applicable.</w:t>
            </w: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ES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14%</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13%</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73%</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MS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16%</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81%</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HS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27%</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19%</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54%</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20</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13</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80</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18%</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12%</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71%</w:t>
            </w:r>
          </w:p>
        </w:tc>
      </w:tr>
      <w:tr w:rsidR="00D62FA3">
        <w:tc>
          <w:tcPr>
            <w:tcW w:w="4878" w:type="dxa"/>
            <w:vMerge w:val="restart"/>
          </w:tcPr>
          <w:p w:rsidR="00D62FA3" w:rsidRPr="008017B7" w:rsidRDefault="00D62FA3" w:rsidP="00B029E8">
            <w:pPr>
              <w:spacing w:after="0" w:line="240" w:lineRule="auto"/>
              <w:rPr>
                <w:rFonts w:ascii="Calibri" w:hAnsi="Calibri"/>
                <w:sz w:val="20"/>
                <w:szCs w:val="20"/>
              </w:rPr>
            </w:pPr>
            <w:r w:rsidRPr="008017B7">
              <w:rPr>
                <w:rFonts w:ascii="Calibri" w:hAnsi="Calibri"/>
                <w:sz w:val="20"/>
                <w:szCs w:val="20"/>
              </w:rPr>
              <w:t>9. The teacher uses appropriate instructional strategies well matched to learning objective (s) and content.</w:t>
            </w: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ES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13%</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27%</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61%</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MS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10%</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23%</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68%</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HS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27%</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27%</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46%</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17</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29</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67</w:t>
            </w:r>
          </w:p>
        </w:tc>
      </w:tr>
      <w:tr w:rsidR="00D62FA3">
        <w:tc>
          <w:tcPr>
            <w:tcW w:w="4878" w:type="dxa"/>
            <w:vMerge/>
            <w:tcBorders>
              <w:bottom w:val="single" w:sz="4" w:space="0" w:color="auto"/>
            </w:tcBorders>
          </w:tcPr>
          <w:p w:rsidR="00D62FA3" w:rsidRPr="006A0320" w:rsidRDefault="00D62FA3" w:rsidP="00B029E8">
            <w:pPr>
              <w:spacing w:after="0" w:line="240" w:lineRule="auto"/>
              <w:rPr>
                <w:rFonts w:ascii="Calibri" w:hAnsi="Calibri"/>
                <w:sz w:val="20"/>
                <w:szCs w:val="20"/>
              </w:rPr>
            </w:pPr>
          </w:p>
        </w:tc>
        <w:tc>
          <w:tcPr>
            <w:tcW w:w="990" w:type="dxa"/>
            <w:tcBorders>
              <w:bottom w:val="single" w:sz="4" w:space="0" w:color="auto"/>
            </w:tcBorders>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15%</w:t>
            </w:r>
          </w:p>
        </w:tc>
        <w:tc>
          <w:tcPr>
            <w:tcW w:w="900"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26%</w:t>
            </w:r>
          </w:p>
        </w:tc>
        <w:tc>
          <w:tcPr>
            <w:tcW w:w="1278"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59%</w:t>
            </w:r>
          </w:p>
        </w:tc>
      </w:tr>
      <w:tr w:rsidR="00D62FA3">
        <w:tc>
          <w:tcPr>
            <w:tcW w:w="4878" w:type="dxa"/>
            <w:vMerge w:val="restart"/>
            <w:shd w:val="clear" w:color="auto" w:fill="D9D9D9" w:themeFill="background1" w:themeFillShade="D9"/>
          </w:tcPr>
          <w:p w:rsidR="00D62FA3" w:rsidRPr="008017B7" w:rsidRDefault="00D62FA3" w:rsidP="00B029E8">
            <w:pPr>
              <w:spacing w:after="0" w:line="240" w:lineRule="auto"/>
              <w:rPr>
                <w:rFonts w:ascii="Calibri" w:hAnsi="Calibri"/>
                <w:sz w:val="20"/>
                <w:szCs w:val="20"/>
              </w:rPr>
            </w:pPr>
            <w:r w:rsidRPr="008017B7">
              <w:rPr>
                <w:rFonts w:ascii="Calibri" w:hAnsi="Calibri"/>
                <w:sz w:val="20"/>
                <w:szCs w:val="20"/>
              </w:rPr>
              <w:t>10. The teacher uses appropriate modifications for ELL and SPED students 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ES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27%</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32%</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41%</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MS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29%</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32%</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39%</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HS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54%</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31%</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15%</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38</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36</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39</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34%</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32%</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35%</w:t>
            </w:r>
          </w:p>
        </w:tc>
      </w:tr>
      <w:tr w:rsidR="00D62FA3">
        <w:tc>
          <w:tcPr>
            <w:tcW w:w="4878" w:type="dxa"/>
            <w:vMerge w:val="restart"/>
          </w:tcPr>
          <w:p w:rsidR="00D62FA3" w:rsidRPr="008017B7" w:rsidRDefault="00D62FA3" w:rsidP="00B029E8">
            <w:pPr>
              <w:spacing w:after="0" w:line="240" w:lineRule="auto"/>
              <w:rPr>
                <w:rFonts w:ascii="Calibri" w:hAnsi="Calibri"/>
                <w:sz w:val="20"/>
                <w:szCs w:val="20"/>
              </w:rPr>
            </w:pPr>
            <w:r w:rsidRPr="008017B7">
              <w:rPr>
                <w:rFonts w:ascii="Calibri" w:hAnsi="Calibri"/>
                <w:sz w:val="20"/>
                <w:szCs w:val="20"/>
              </w:rPr>
              <w:t xml:space="preserve">11. The teacher provides </w:t>
            </w:r>
            <w:r>
              <w:rPr>
                <w:rFonts w:ascii="Calibri" w:hAnsi="Calibri"/>
                <w:sz w:val="20"/>
                <w:szCs w:val="20"/>
              </w:rPr>
              <w:t xml:space="preserve">multiple </w:t>
            </w:r>
            <w:r w:rsidRPr="008017B7">
              <w:rPr>
                <w:rFonts w:ascii="Calibri" w:hAnsi="Calibri"/>
                <w:sz w:val="20"/>
                <w:szCs w:val="20"/>
              </w:rPr>
              <w:t>opportunities for students’ to engage in</w:t>
            </w:r>
            <w:r>
              <w:rPr>
                <w:rFonts w:ascii="Calibri" w:hAnsi="Calibri"/>
                <w:sz w:val="20"/>
                <w:szCs w:val="20"/>
              </w:rPr>
              <w:t xml:space="preserve"> higher order thinking such as u</w:t>
            </w:r>
            <w:r w:rsidRPr="008017B7">
              <w:rPr>
                <w:rFonts w:ascii="Calibri" w:hAnsi="Calibri"/>
                <w:sz w:val="20"/>
                <w:szCs w:val="20"/>
              </w:rPr>
              <w:t>s</w:t>
            </w:r>
            <w:r>
              <w:rPr>
                <w:rFonts w:ascii="Calibri" w:hAnsi="Calibri"/>
                <w:sz w:val="20"/>
                <w:szCs w:val="20"/>
              </w:rPr>
              <w:t>e</w:t>
            </w:r>
            <w:r w:rsidRPr="008017B7">
              <w:rPr>
                <w:rFonts w:ascii="Calibri" w:hAnsi="Calibri"/>
                <w:sz w:val="20"/>
                <w:szCs w:val="20"/>
              </w:rPr>
              <w:t xml:space="preserve"> of inquiry, exploration, application, analysis, synthesis, and/or evaluation of knowledge or concepts (Bloom’s Taxonomy)</w:t>
            </w: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ES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32%</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43%</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25%</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MS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29%</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26%</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45%</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HS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46%</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31%</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23%</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39</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40</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34</w:t>
            </w:r>
          </w:p>
        </w:tc>
      </w:tr>
      <w:tr w:rsidR="00D62FA3">
        <w:tc>
          <w:tcPr>
            <w:tcW w:w="4878" w:type="dxa"/>
            <w:vMerge/>
            <w:tcBorders>
              <w:bottom w:val="single" w:sz="4" w:space="0" w:color="auto"/>
            </w:tcBorders>
          </w:tcPr>
          <w:p w:rsidR="00D62FA3" w:rsidRPr="006A0320" w:rsidRDefault="00D62FA3" w:rsidP="00B029E8">
            <w:pPr>
              <w:spacing w:after="0" w:line="240" w:lineRule="auto"/>
              <w:rPr>
                <w:rFonts w:ascii="Calibri" w:hAnsi="Calibri"/>
                <w:sz w:val="20"/>
                <w:szCs w:val="20"/>
              </w:rPr>
            </w:pPr>
          </w:p>
        </w:tc>
        <w:tc>
          <w:tcPr>
            <w:tcW w:w="990" w:type="dxa"/>
            <w:tcBorders>
              <w:bottom w:val="single" w:sz="4" w:space="0" w:color="auto"/>
            </w:tcBorders>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35%</w:t>
            </w:r>
          </w:p>
        </w:tc>
        <w:tc>
          <w:tcPr>
            <w:tcW w:w="900"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35%</w:t>
            </w:r>
          </w:p>
        </w:tc>
        <w:tc>
          <w:tcPr>
            <w:tcW w:w="1278"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30%</w:t>
            </w:r>
          </w:p>
        </w:tc>
      </w:tr>
      <w:tr w:rsidR="00D62FA3">
        <w:tc>
          <w:tcPr>
            <w:tcW w:w="4878" w:type="dxa"/>
            <w:vMerge w:val="restart"/>
            <w:shd w:val="clear" w:color="auto" w:fill="D9D9D9" w:themeFill="background1" w:themeFillShade="D9"/>
          </w:tcPr>
          <w:p w:rsidR="00D62FA3" w:rsidRPr="008017B7" w:rsidRDefault="00D62FA3" w:rsidP="00B029E8">
            <w:pPr>
              <w:spacing w:after="0" w:line="240" w:lineRule="auto"/>
              <w:rPr>
                <w:rFonts w:ascii="Calibri" w:hAnsi="Calibri"/>
                <w:sz w:val="20"/>
                <w:szCs w:val="20"/>
              </w:rPr>
            </w:pPr>
            <w:r w:rsidRPr="008017B7">
              <w:rPr>
                <w:rFonts w:ascii="Calibri" w:hAnsi="Calibri"/>
                <w:sz w:val="20"/>
                <w:szCs w:val="20"/>
              </w:rPr>
              <w:t>12. The teacher uses questioning techniques that require thoughtful responses that demonstrate understanding.</w:t>
            </w: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ES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23%</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38%</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39%</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MS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10%</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32%</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58%</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HS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38%</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19%</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42%</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26</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36</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51</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23%</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32%</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45%</w:t>
            </w:r>
          </w:p>
        </w:tc>
      </w:tr>
      <w:tr w:rsidR="00D62FA3">
        <w:tc>
          <w:tcPr>
            <w:tcW w:w="4878" w:type="dxa"/>
            <w:vMerge w:val="restart"/>
          </w:tcPr>
          <w:p w:rsidR="00D62FA3" w:rsidRPr="00CC4539" w:rsidRDefault="00D62FA3" w:rsidP="00B029E8">
            <w:pPr>
              <w:spacing w:after="0" w:line="240" w:lineRule="auto"/>
              <w:rPr>
                <w:rFonts w:ascii="Calibri" w:hAnsi="Calibri"/>
                <w:sz w:val="20"/>
                <w:szCs w:val="20"/>
              </w:rPr>
            </w:pPr>
            <w:r w:rsidRPr="00CC4539">
              <w:rPr>
                <w:rFonts w:ascii="Calibri" w:hAnsi="Calibri"/>
                <w:sz w:val="20"/>
                <w:szCs w:val="20"/>
              </w:rPr>
              <w:t>13. The teacher implements teaching strategies that promote a safe learning environment where students give opinions, make judgments, explore and investigate ideas.</w:t>
            </w: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ES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16%</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23%</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61%</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MS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10%</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29%</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61%</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HS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27%</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8%</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65%</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19</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24</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70</w:t>
            </w:r>
          </w:p>
        </w:tc>
      </w:tr>
      <w:tr w:rsidR="00D62FA3">
        <w:tc>
          <w:tcPr>
            <w:tcW w:w="4878" w:type="dxa"/>
            <w:vMerge/>
            <w:tcBorders>
              <w:bottom w:val="single" w:sz="4" w:space="0" w:color="auto"/>
            </w:tcBorders>
          </w:tcPr>
          <w:p w:rsidR="00D62FA3" w:rsidRPr="006A0320" w:rsidRDefault="00D62FA3" w:rsidP="00B029E8">
            <w:pPr>
              <w:spacing w:after="0" w:line="240" w:lineRule="auto"/>
              <w:rPr>
                <w:rFonts w:ascii="Calibri" w:hAnsi="Calibri"/>
                <w:sz w:val="20"/>
                <w:szCs w:val="20"/>
              </w:rPr>
            </w:pPr>
          </w:p>
        </w:tc>
        <w:tc>
          <w:tcPr>
            <w:tcW w:w="990" w:type="dxa"/>
            <w:tcBorders>
              <w:bottom w:val="single" w:sz="4" w:space="0" w:color="auto"/>
            </w:tcBorders>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17%</w:t>
            </w:r>
          </w:p>
        </w:tc>
        <w:tc>
          <w:tcPr>
            <w:tcW w:w="900"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21%</w:t>
            </w:r>
          </w:p>
        </w:tc>
        <w:tc>
          <w:tcPr>
            <w:tcW w:w="1278"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62%</w:t>
            </w:r>
          </w:p>
        </w:tc>
      </w:tr>
      <w:tr w:rsidR="00D62FA3">
        <w:tc>
          <w:tcPr>
            <w:tcW w:w="4878" w:type="dxa"/>
            <w:vMerge w:val="restart"/>
            <w:shd w:val="clear" w:color="auto" w:fill="D9D9D9" w:themeFill="background1" w:themeFillShade="D9"/>
          </w:tcPr>
          <w:p w:rsidR="00D62FA3" w:rsidRPr="00CC4539" w:rsidRDefault="00D62FA3" w:rsidP="00B029E8">
            <w:pPr>
              <w:spacing w:after="0" w:line="240" w:lineRule="auto"/>
              <w:rPr>
                <w:rFonts w:ascii="Calibri" w:hAnsi="Calibri"/>
                <w:sz w:val="20"/>
                <w:szCs w:val="20"/>
              </w:rPr>
            </w:pPr>
            <w:r w:rsidRPr="00CC4539">
              <w:rPr>
                <w:rFonts w:ascii="Calibri" w:hAnsi="Calibri"/>
                <w:sz w:val="20"/>
                <w:szCs w:val="20"/>
              </w:rPr>
              <w:t>14. The teacher paces the lesson to match content and meet students’ learning needs.</w:t>
            </w: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ES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7%</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25%</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68%</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MS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29%</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68%</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HS</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31%</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23%</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46%</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13</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29</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71</w:t>
            </w:r>
          </w:p>
        </w:tc>
      </w:tr>
      <w:tr w:rsidR="00D62FA3">
        <w:tc>
          <w:tcPr>
            <w:tcW w:w="4878" w:type="dxa"/>
            <w:vMerge/>
            <w:shd w:val="clear" w:color="auto" w:fill="D9D9D9" w:themeFill="background1" w:themeFillShade="D9"/>
          </w:tcPr>
          <w:p w:rsidR="00D62FA3" w:rsidRPr="006A0320" w:rsidRDefault="00D62FA3" w:rsidP="00B029E8">
            <w:pPr>
              <w:spacing w:after="0" w:line="240" w:lineRule="auto"/>
              <w:rPr>
                <w:rFonts w:ascii="Calibri" w:hAnsi="Calibri"/>
                <w:sz w:val="20"/>
                <w:szCs w:val="20"/>
              </w:rPr>
            </w:pPr>
          </w:p>
        </w:tc>
        <w:tc>
          <w:tcPr>
            <w:tcW w:w="990" w:type="dxa"/>
            <w:shd w:val="clear" w:color="auto" w:fill="D9D9D9" w:themeFill="background1" w:themeFillShade="D9"/>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12%</w:t>
            </w:r>
          </w:p>
        </w:tc>
        <w:tc>
          <w:tcPr>
            <w:tcW w:w="900"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26%</w:t>
            </w:r>
          </w:p>
        </w:tc>
        <w:tc>
          <w:tcPr>
            <w:tcW w:w="1278" w:type="dxa"/>
            <w:shd w:val="clear" w:color="auto" w:fill="D9D9D9" w:themeFill="background1" w:themeFillShade="D9"/>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63%</w:t>
            </w:r>
          </w:p>
        </w:tc>
      </w:tr>
      <w:tr w:rsidR="00D62FA3">
        <w:tc>
          <w:tcPr>
            <w:tcW w:w="4878" w:type="dxa"/>
            <w:vMerge w:val="restart"/>
          </w:tcPr>
          <w:p w:rsidR="00D62FA3" w:rsidRPr="00CC4539" w:rsidRDefault="00D62FA3" w:rsidP="00B029E8">
            <w:pPr>
              <w:spacing w:after="0" w:line="240" w:lineRule="auto"/>
              <w:rPr>
                <w:rFonts w:ascii="Calibri" w:hAnsi="Calibri"/>
                <w:sz w:val="20"/>
                <w:szCs w:val="20"/>
              </w:rPr>
            </w:pPr>
            <w:r w:rsidRPr="00CC4539">
              <w:rPr>
                <w:rFonts w:ascii="Calibri" w:hAnsi="Calibri"/>
                <w:sz w:val="20"/>
                <w:szCs w:val="20"/>
              </w:rPr>
              <w:t>15. The teacher conducts frequent formative assessments to check for understanding and inform instruction.</w:t>
            </w: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ES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30%</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27%</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43%</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MS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29%</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16%</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55%</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HS</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38%</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31%</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31%</w:t>
            </w:r>
          </w:p>
        </w:tc>
      </w:tr>
      <w:tr w:rsidR="00D62FA3">
        <w:tc>
          <w:tcPr>
            <w:tcW w:w="4878" w:type="dxa"/>
            <w:vMerge/>
          </w:tcPr>
          <w:p w:rsidR="00D62FA3" w:rsidRPr="006A0320" w:rsidRDefault="00D62FA3" w:rsidP="00B029E8">
            <w:pPr>
              <w:spacing w:after="0" w:line="240" w:lineRule="auto"/>
              <w:rPr>
                <w:rFonts w:ascii="Calibri" w:hAnsi="Calibri"/>
                <w:sz w:val="20"/>
                <w:szCs w:val="20"/>
              </w:rPr>
            </w:pPr>
          </w:p>
        </w:tc>
        <w:tc>
          <w:tcPr>
            <w:tcW w:w="990" w:type="dxa"/>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36</w:t>
            </w:r>
          </w:p>
        </w:tc>
        <w:tc>
          <w:tcPr>
            <w:tcW w:w="900"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28</w:t>
            </w:r>
          </w:p>
        </w:tc>
        <w:tc>
          <w:tcPr>
            <w:tcW w:w="1278" w:type="dxa"/>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49</w:t>
            </w:r>
          </w:p>
        </w:tc>
      </w:tr>
      <w:tr w:rsidR="00D62FA3">
        <w:tc>
          <w:tcPr>
            <w:tcW w:w="4878" w:type="dxa"/>
            <w:vMerge/>
            <w:tcBorders>
              <w:bottom w:val="single" w:sz="4" w:space="0" w:color="auto"/>
            </w:tcBorders>
          </w:tcPr>
          <w:p w:rsidR="00D62FA3" w:rsidRPr="006A0320" w:rsidRDefault="00D62FA3" w:rsidP="00B029E8">
            <w:pPr>
              <w:spacing w:after="0" w:line="240" w:lineRule="auto"/>
              <w:rPr>
                <w:rFonts w:ascii="Calibri" w:hAnsi="Calibri"/>
                <w:sz w:val="20"/>
                <w:szCs w:val="20"/>
              </w:rPr>
            </w:pPr>
          </w:p>
        </w:tc>
        <w:tc>
          <w:tcPr>
            <w:tcW w:w="990" w:type="dxa"/>
            <w:tcBorders>
              <w:bottom w:val="single" w:sz="4" w:space="0" w:color="auto"/>
            </w:tcBorders>
          </w:tcPr>
          <w:p w:rsidR="00D62FA3" w:rsidRPr="006A0320" w:rsidRDefault="00D62FA3"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32%</w:t>
            </w:r>
          </w:p>
        </w:tc>
        <w:tc>
          <w:tcPr>
            <w:tcW w:w="900"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25%</w:t>
            </w:r>
          </w:p>
        </w:tc>
        <w:tc>
          <w:tcPr>
            <w:tcW w:w="1278" w:type="dxa"/>
            <w:tcBorders>
              <w:bottom w:val="single" w:sz="4" w:space="0" w:color="auto"/>
            </w:tcBorders>
            <w:vAlign w:val="bottom"/>
          </w:tcPr>
          <w:p w:rsidR="00D62FA3" w:rsidRDefault="00D62FA3" w:rsidP="009C388F">
            <w:pPr>
              <w:spacing w:after="0" w:line="240" w:lineRule="auto"/>
              <w:jc w:val="center"/>
              <w:rPr>
                <w:rFonts w:ascii="Calibri" w:hAnsi="Calibri" w:cs="Calibri"/>
                <w:color w:val="000000"/>
              </w:rPr>
            </w:pPr>
            <w:r>
              <w:rPr>
                <w:rFonts w:ascii="Calibri" w:hAnsi="Calibri" w:cs="Calibri"/>
                <w:color w:val="000000"/>
              </w:rPr>
              <w:t>43%</w:t>
            </w:r>
          </w:p>
        </w:tc>
      </w:tr>
    </w:tbl>
    <w:p w:rsidR="00B029E8" w:rsidRDefault="00B029E8">
      <w: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9C388F" w:rsidTr="002A3B09">
        <w:tc>
          <w:tcPr>
            <w:tcW w:w="4878" w:type="dxa"/>
            <w:vMerge w:val="restart"/>
            <w:shd w:val="clear" w:color="auto" w:fill="auto"/>
            <w:vAlign w:val="center"/>
          </w:tcPr>
          <w:p w:rsidR="009C388F" w:rsidRPr="006A0320" w:rsidRDefault="009C388F" w:rsidP="00EF6191">
            <w:pPr>
              <w:spacing w:after="0" w:line="240" w:lineRule="auto"/>
              <w:rPr>
                <w:rFonts w:ascii="Calibri" w:hAnsi="Calibri"/>
                <w:b/>
                <w:sz w:val="20"/>
                <w:szCs w:val="20"/>
              </w:rPr>
            </w:pPr>
            <w:r w:rsidRPr="006A0320">
              <w:rPr>
                <w:rFonts w:ascii="Calibri" w:hAnsi="Calibri"/>
                <w:b/>
                <w:sz w:val="20"/>
                <w:szCs w:val="20"/>
              </w:rPr>
              <w:lastRenderedPageBreak/>
              <w:t>Teaching</w:t>
            </w:r>
            <w:r>
              <w:rPr>
                <w:rFonts w:ascii="Calibri" w:hAnsi="Calibri"/>
                <w:b/>
                <w:sz w:val="20"/>
                <w:szCs w:val="20"/>
              </w:rPr>
              <w:t xml:space="preserve"> (continued)</w:t>
            </w:r>
          </w:p>
        </w:tc>
        <w:tc>
          <w:tcPr>
            <w:tcW w:w="990" w:type="dxa"/>
            <w:shd w:val="clear" w:color="auto" w:fill="auto"/>
            <w:vAlign w:val="center"/>
          </w:tcPr>
          <w:p w:rsidR="009C388F" w:rsidRPr="006A0320" w:rsidRDefault="009C388F" w:rsidP="00EF6191">
            <w:pPr>
              <w:spacing w:after="0" w:line="240" w:lineRule="auto"/>
              <w:rPr>
                <w:rFonts w:ascii="Calibri" w:hAnsi="Calibri"/>
                <w:b/>
                <w:sz w:val="20"/>
                <w:szCs w:val="20"/>
              </w:rPr>
            </w:pPr>
            <w:r w:rsidRPr="006A0320">
              <w:rPr>
                <w:rFonts w:ascii="Calibri" w:hAnsi="Calibri"/>
                <w:b/>
                <w:sz w:val="20"/>
                <w:szCs w:val="20"/>
              </w:rPr>
              <w:t>By Grade Span</w:t>
            </w:r>
          </w:p>
        </w:tc>
        <w:tc>
          <w:tcPr>
            <w:tcW w:w="2988" w:type="dxa"/>
            <w:gridSpan w:val="3"/>
            <w:shd w:val="clear" w:color="auto" w:fill="auto"/>
          </w:tcPr>
          <w:p w:rsidR="009C388F" w:rsidRDefault="009C388F" w:rsidP="009C388F">
            <w:pPr>
              <w:spacing w:after="0" w:line="240" w:lineRule="auto"/>
              <w:jc w:val="center"/>
              <w:rPr>
                <w:rFonts w:ascii="Calibri" w:hAnsi="Calibri" w:cs="Calibri"/>
                <w:color w:val="000000"/>
              </w:rPr>
            </w:pPr>
            <w:r w:rsidRPr="006A0320">
              <w:rPr>
                <w:rFonts w:ascii="Calibri" w:hAnsi="Calibri"/>
                <w:b/>
                <w:sz w:val="20"/>
                <w:szCs w:val="20"/>
              </w:rPr>
              <w:t>Evidence</w:t>
            </w:r>
          </w:p>
        </w:tc>
      </w:tr>
      <w:tr w:rsidR="00B029E8">
        <w:tc>
          <w:tcPr>
            <w:tcW w:w="4878" w:type="dxa"/>
            <w:vMerge/>
            <w:shd w:val="clear" w:color="auto" w:fill="auto"/>
          </w:tcPr>
          <w:p w:rsidR="00B029E8" w:rsidRPr="006A0320" w:rsidRDefault="00B029E8" w:rsidP="00EF6191">
            <w:pPr>
              <w:spacing w:after="0" w:line="240" w:lineRule="auto"/>
              <w:rPr>
                <w:rFonts w:ascii="Calibri" w:hAnsi="Calibri"/>
                <w:sz w:val="20"/>
                <w:szCs w:val="20"/>
              </w:rPr>
            </w:pPr>
          </w:p>
        </w:tc>
        <w:tc>
          <w:tcPr>
            <w:tcW w:w="990" w:type="dxa"/>
            <w:shd w:val="clear" w:color="auto" w:fill="auto"/>
          </w:tcPr>
          <w:p w:rsidR="00B029E8" w:rsidRPr="006A0320" w:rsidRDefault="00B029E8" w:rsidP="00EF6191">
            <w:pPr>
              <w:spacing w:after="0" w:line="240" w:lineRule="auto"/>
              <w:rPr>
                <w:rFonts w:ascii="Calibri" w:hAnsi="Calibri"/>
                <w:b/>
                <w:sz w:val="20"/>
                <w:szCs w:val="20"/>
              </w:rPr>
            </w:pPr>
          </w:p>
        </w:tc>
        <w:tc>
          <w:tcPr>
            <w:tcW w:w="810" w:type="dxa"/>
            <w:shd w:val="clear" w:color="auto" w:fill="auto"/>
          </w:tcPr>
          <w:p w:rsidR="00B029E8" w:rsidRPr="006A0320" w:rsidRDefault="00B029E8" w:rsidP="00EF6191">
            <w:pPr>
              <w:spacing w:after="0" w:line="240" w:lineRule="auto"/>
              <w:rPr>
                <w:rFonts w:ascii="Calibri" w:hAnsi="Calibri"/>
                <w:b/>
                <w:sz w:val="20"/>
                <w:szCs w:val="20"/>
              </w:rPr>
            </w:pPr>
            <w:r w:rsidRPr="006A0320">
              <w:rPr>
                <w:rFonts w:ascii="Calibri" w:hAnsi="Calibri"/>
                <w:b/>
                <w:sz w:val="20"/>
                <w:szCs w:val="20"/>
              </w:rPr>
              <w:t>None</w:t>
            </w:r>
          </w:p>
        </w:tc>
        <w:tc>
          <w:tcPr>
            <w:tcW w:w="900" w:type="dxa"/>
            <w:shd w:val="clear" w:color="auto" w:fill="auto"/>
          </w:tcPr>
          <w:p w:rsidR="00B029E8" w:rsidRPr="006A0320" w:rsidRDefault="00B029E8" w:rsidP="00EF6191">
            <w:pPr>
              <w:spacing w:after="0" w:line="240" w:lineRule="auto"/>
              <w:rPr>
                <w:rFonts w:ascii="Calibri" w:hAnsi="Calibri"/>
                <w:b/>
                <w:sz w:val="20"/>
                <w:szCs w:val="20"/>
              </w:rPr>
            </w:pPr>
            <w:r w:rsidRPr="006A0320">
              <w:rPr>
                <w:rFonts w:ascii="Calibri" w:hAnsi="Calibri"/>
                <w:b/>
                <w:sz w:val="20"/>
                <w:szCs w:val="20"/>
              </w:rPr>
              <w:t>Partial</w:t>
            </w:r>
          </w:p>
        </w:tc>
        <w:tc>
          <w:tcPr>
            <w:tcW w:w="1278" w:type="dxa"/>
            <w:shd w:val="clear" w:color="auto" w:fill="auto"/>
          </w:tcPr>
          <w:p w:rsidR="00B029E8" w:rsidRPr="006A0320" w:rsidRDefault="00B029E8" w:rsidP="00EF6191">
            <w:pPr>
              <w:spacing w:after="0" w:line="240" w:lineRule="auto"/>
              <w:rPr>
                <w:rFonts w:ascii="Calibri" w:hAnsi="Calibri"/>
                <w:b/>
                <w:sz w:val="20"/>
                <w:szCs w:val="20"/>
              </w:rPr>
            </w:pPr>
            <w:r w:rsidRPr="006A0320">
              <w:rPr>
                <w:rFonts w:ascii="Calibri" w:hAnsi="Calibri"/>
                <w:b/>
                <w:sz w:val="20"/>
                <w:szCs w:val="20"/>
              </w:rPr>
              <w:t>Clear &amp; Consistent</w:t>
            </w:r>
          </w:p>
        </w:tc>
      </w:tr>
      <w:tr w:rsidR="00B029E8">
        <w:tc>
          <w:tcPr>
            <w:tcW w:w="4878" w:type="dxa"/>
            <w:vMerge/>
            <w:shd w:val="clear" w:color="auto" w:fill="auto"/>
          </w:tcPr>
          <w:p w:rsidR="00B029E8" w:rsidRPr="006A0320" w:rsidRDefault="00B029E8" w:rsidP="00EF6191">
            <w:pPr>
              <w:spacing w:after="0" w:line="240" w:lineRule="auto"/>
              <w:rPr>
                <w:rFonts w:ascii="Calibri" w:hAnsi="Calibri"/>
                <w:sz w:val="20"/>
                <w:szCs w:val="20"/>
              </w:rPr>
            </w:pPr>
          </w:p>
        </w:tc>
        <w:tc>
          <w:tcPr>
            <w:tcW w:w="990" w:type="dxa"/>
            <w:shd w:val="clear" w:color="auto" w:fill="auto"/>
          </w:tcPr>
          <w:p w:rsidR="00B029E8" w:rsidRPr="006A0320" w:rsidRDefault="00B029E8" w:rsidP="00EF6191">
            <w:pPr>
              <w:spacing w:after="0" w:line="240" w:lineRule="auto"/>
              <w:rPr>
                <w:rFonts w:ascii="Calibri" w:hAnsi="Calibri"/>
                <w:b/>
                <w:sz w:val="20"/>
                <w:szCs w:val="20"/>
              </w:rPr>
            </w:pPr>
          </w:p>
        </w:tc>
        <w:tc>
          <w:tcPr>
            <w:tcW w:w="810" w:type="dxa"/>
            <w:shd w:val="clear" w:color="auto" w:fill="auto"/>
          </w:tcPr>
          <w:p w:rsidR="00B029E8" w:rsidRPr="006A0320" w:rsidRDefault="00B029E8" w:rsidP="009C388F">
            <w:pPr>
              <w:spacing w:after="0" w:line="240" w:lineRule="auto"/>
              <w:jc w:val="center"/>
              <w:rPr>
                <w:rFonts w:ascii="Calibri" w:hAnsi="Calibri"/>
                <w:b/>
                <w:sz w:val="20"/>
                <w:szCs w:val="20"/>
              </w:rPr>
            </w:pPr>
            <w:r w:rsidRPr="006A0320">
              <w:rPr>
                <w:rFonts w:ascii="Calibri" w:hAnsi="Calibri"/>
                <w:b/>
                <w:sz w:val="20"/>
                <w:szCs w:val="20"/>
              </w:rPr>
              <w:t>(0)</w:t>
            </w:r>
          </w:p>
        </w:tc>
        <w:tc>
          <w:tcPr>
            <w:tcW w:w="900" w:type="dxa"/>
            <w:shd w:val="clear" w:color="auto" w:fill="auto"/>
          </w:tcPr>
          <w:p w:rsidR="00B029E8" w:rsidRPr="006A0320" w:rsidRDefault="00B029E8" w:rsidP="009C388F">
            <w:pPr>
              <w:spacing w:after="0" w:line="240" w:lineRule="auto"/>
              <w:jc w:val="center"/>
              <w:rPr>
                <w:rFonts w:ascii="Calibri" w:hAnsi="Calibri"/>
                <w:b/>
                <w:sz w:val="20"/>
                <w:szCs w:val="20"/>
              </w:rPr>
            </w:pPr>
            <w:r w:rsidRPr="006A0320">
              <w:rPr>
                <w:rFonts w:ascii="Calibri" w:hAnsi="Calibri"/>
                <w:b/>
                <w:sz w:val="20"/>
                <w:szCs w:val="20"/>
              </w:rPr>
              <w:t>(1)</w:t>
            </w:r>
          </w:p>
        </w:tc>
        <w:tc>
          <w:tcPr>
            <w:tcW w:w="1278" w:type="dxa"/>
            <w:shd w:val="clear" w:color="auto" w:fill="auto"/>
          </w:tcPr>
          <w:p w:rsidR="00B029E8" w:rsidRPr="006A0320" w:rsidRDefault="00B029E8" w:rsidP="009C388F">
            <w:pPr>
              <w:spacing w:after="0" w:line="240" w:lineRule="auto"/>
              <w:jc w:val="center"/>
              <w:rPr>
                <w:rFonts w:ascii="Calibri" w:hAnsi="Calibri"/>
                <w:b/>
                <w:sz w:val="20"/>
                <w:szCs w:val="20"/>
              </w:rPr>
            </w:pPr>
            <w:r w:rsidRPr="006A0320">
              <w:rPr>
                <w:rFonts w:ascii="Calibri" w:hAnsi="Calibri"/>
                <w:b/>
                <w:sz w:val="20"/>
                <w:szCs w:val="20"/>
              </w:rPr>
              <w:t>(2)</w:t>
            </w:r>
          </w:p>
        </w:tc>
      </w:tr>
      <w:tr w:rsidR="00B029E8">
        <w:tc>
          <w:tcPr>
            <w:tcW w:w="4878" w:type="dxa"/>
            <w:vMerge w:val="restart"/>
            <w:shd w:val="clear" w:color="auto" w:fill="D9D9D9" w:themeFill="background1" w:themeFillShade="D9"/>
          </w:tcPr>
          <w:p w:rsidR="00B029E8" w:rsidRPr="00CC4539" w:rsidRDefault="00B029E8" w:rsidP="00B029E8">
            <w:pPr>
              <w:spacing w:after="0" w:line="240" w:lineRule="auto"/>
              <w:rPr>
                <w:rFonts w:ascii="Calibri" w:hAnsi="Calibri"/>
                <w:sz w:val="20"/>
                <w:szCs w:val="20"/>
              </w:rPr>
            </w:pPr>
            <w:r w:rsidRPr="00CC4539">
              <w:rPr>
                <w:rFonts w:ascii="Calibri" w:hAnsi="Calibri"/>
                <w:sz w:val="20"/>
                <w:szCs w:val="20"/>
              </w:rPr>
              <w:t>16. The teacher makes use of available technology to support instruction and enhance learning.</w:t>
            </w:r>
          </w:p>
        </w:tc>
        <w:tc>
          <w:tcPr>
            <w:tcW w:w="990" w:type="dxa"/>
            <w:shd w:val="clear" w:color="auto" w:fill="D9D9D9" w:themeFill="background1" w:themeFillShade="D9"/>
          </w:tcPr>
          <w:p w:rsidR="00B029E8" w:rsidRPr="006A0320" w:rsidRDefault="00B029E8" w:rsidP="00B029E8">
            <w:pPr>
              <w:spacing w:after="0" w:line="240" w:lineRule="auto"/>
              <w:rPr>
                <w:rFonts w:ascii="Calibri" w:hAnsi="Calibri"/>
                <w:b/>
                <w:sz w:val="20"/>
                <w:szCs w:val="20"/>
              </w:rPr>
            </w:pPr>
            <w:r w:rsidRPr="006A0320">
              <w:rPr>
                <w:rFonts w:ascii="Calibri" w:hAnsi="Calibri"/>
                <w:b/>
                <w:sz w:val="20"/>
                <w:szCs w:val="20"/>
              </w:rPr>
              <w:t>ES</w:t>
            </w:r>
          </w:p>
        </w:tc>
        <w:tc>
          <w:tcPr>
            <w:tcW w:w="810"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57%</w:t>
            </w:r>
          </w:p>
        </w:tc>
        <w:tc>
          <w:tcPr>
            <w:tcW w:w="900"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11%</w:t>
            </w:r>
          </w:p>
        </w:tc>
        <w:tc>
          <w:tcPr>
            <w:tcW w:w="1278"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32%</w:t>
            </w:r>
          </w:p>
        </w:tc>
      </w:tr>
      <w:tr w:rsidR="00B029E8">
        <w:tc>
          <w:tcPr>
            <w:tcW w:w="4878" w:type="dxa"/>
            <w:vMerge/>
            <w:shd w:val="clear" w:color="auto" w:fill="D9D9D9" w:themeFill="background1" w:themeFillShade="D9"/>
          </w:tcPr>
          <w:p w:rsidR="00B029E8" w:rsidRPr="006A0320" w:rsidRDefault="00B029E8" w:rsidP="00B029E8">
            <w:pPr>
              <w:spacing w:after="0" w:line="240" w:lineRule="auto"/>
              <w:rPr>
                <w:rFonts w:ascii="Calibri" w:hAnsi="Calibri"/>
                <w:sz w:val="20"/>
                <w:szCs w:val="20"/>
              </w:rPr>
            </w:pPr>
          </w:p>
        </w:tc>
        <w:tc>
          <w:tcPr>
            <w:tcW w:w="990" w:type="dxa"/>
            <w:shd w:val="clear" w:color="auto" w:fill="D9D9D9" w:themeFill="background1" w:themeFillShade="D9"/>
          </w:tcPr>
          <w:p w:rsidR="00B029E8" w:rsidRPr="006A0320" w:rsidRDefault="00B029E8" w:rsidP="00B029E8">
            <w:pPr>
              <w:spacing w:after="0" w:line="240" w:lineRule="auto"/>
              <w:rPr>
                <w:rFonts w:ascii="Calibri" w:hAnsi="Calibri"/>
                <w:b/>
                <w:sz w:val="20"/>
                <w:szCs w:val="20"/>
              </w:rPr>
            </w:pPr>
            <w:r w:rsidRPr="006A0320">
              <w:rPr>
                <w:rFonts w:ascii="Calibri" w:hAnsi="Calibri"/>
                <w:b/>
                <w:sz w:val="20"/>
                <w:szCs w:val="20"/>
              </w:rPr>
              <w:t>MS</w:t>
            </w:r>
          </w:p>
        </w:tc>
        <w:tc>
          <w:tcPr>
            <w:tcW w:w="810"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45%</w:t>
            </w:r>
          </w:p>
        </w:tc>
        <w:tc>
          <w:tcPr>
            <w:tcW w:w="900"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26%</w:t>
            </w:r>
          </w:p>
        </w:tc>
        <w:tc>
          <w:tcPr>
            <w:tcW w:w="1278"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29%</w:t>
            </w:r>
          </w:p>
        </w:tc>
      </w:tr>
      <w:tr w:rsidR="00B029E8">
        <w:tc>
          <w:tcPr>
            <w:tcW w:w="4878" w:type="dxa"/>
            <w:vMerge/>
            <w:shd w:val="clear" w:color="auto" w:fill="D9D9D9" w:themeFill="background1" w:themeFillShade="D9"/>
          </w:tcPr>
          <w:p w:rsidR="00B029E8" w:rsidRPr="006A0320" w:rsidRDefault="00B029E8" w:rsidP="00B029E8">
            <w:pPr>
              <w:spacing w:after="0" w:line="240" w:lineRule="auto"/>
              <w:rPr>
                <w:rFonts w:ascii="Calibri" w:hAnsi="Calibri"/>
                <w:sz w:val="20"/>
                <w:szCs w:val="20"/>
              </w:rPr>
            </w:pPr>
          </w:p>
        </w:tc>
        <w:tc>
          <w:tcPr>
            <w:tcW w:w="990" w:type="dxa"/>
            <w:shd w:val="clear" w:color="auto" w:fill="D9D9D9" w:themeFill="background1" w:themeFillShade="D9"/>
          </w:tcPr>
          <w:p w:rsidR="00B029E8" w:rsidRPr="006A0320" w:rsidRDefault="00B029E8" w:rsidP="00B029E8">
            <w:pPr>
              <w:spacing w:after="0" w:line="240" w:lineRule="auto"/>
              <w:rPr>
                <w:rFonts w:ascii="Calibri" w:hAnsi="Calibri"/>
                <w:b/>
                <w:sz w:val="20"/>
                <w:szCs w:val="20"/>
              </w:rPr>
            </w:pPr>
            <w:r w:rsidRPr="006A0320">
              <w:rPr>
                <w:rFonts w:ascii="Calibri" w:hAnsi="Calibri"/>
                <w:b/>
                <w:sz w:val="20"/>
                <w:szCs w:val="20"/>
              </w:rPr>
              <w:t>HS</w:t>
            </w:r>
          </w:p>
        </w:tc>
        <w:tc>
          <w:tcPr>
            <w:tcW w:w="810"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42%</w:t>
            </w:r>
          </w:p>
        </w:tc>
        <w:tc>
          <w:tcPr>
            <w:tcW w:w="900"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19%</w:t>
            </w:r>
          </w:p>
        </w:tc>
        <w:tc>
          <w:tcPr>
            <w:tcW w:w="1278"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38%</w:t>
            </w:r>
          </w:p>
        </w:tc>
      </w:tr>
      <w:tr w:rsidR="00B029E8">
        <w:tc>
          <w:tcPr>
            <w:tcW w:w="4878" w:type="dxa"/>
            <w:vMerge/>
            <w:shd w:val="clear" w:color="auto" w:fill="D9D9D9" w:themeFill="background1" w:themeFillShade="D9"/>
          </w:tcPr>
          <w:p w:rsidR="00B029E8" w:rsidRPr="006A0320" w:rsidRDefault="00B029E8" w:rsidP="00B029E8">
            <w:pPr>
              <w:spacing w:after="0" w:line="240" w:lineRule="auto"/>
              <w:rPr>
                <w:rFonts w:ascii="Calibri" w:hAnsi="Calibri"/>
                <w:sz w:val="20"/>
                <w:szCs w:val="20"/>
              </w:rPr>
            </w:pPr>
          </w:p>
        </w:tc>
        <w:tc>
          <w:tcPr>
            <w:tcW w:w="990" w:type="dxa"/>
            <w:shd w:val="clear" w:color="auto" w:fill="D9D9D9" w:themeFill="background1" w:themeFillShade="D9"/>
          </w:tcPr>
          <w:p w:rsidR="00B029E8" w:rsidRPr="006A0320" w:rsidRDefault="00B029E8"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57</w:t>
            </w:r>
          </w:p>
        </w:tc>
        <w:tc>
          <w:tcPr>
            <w:tcW w:w="900"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19</w:t>
            </w:r>
          </w:p>
        </w:tc>
        <w:tc>
          <w:tcPr>
            <w:tcW w:w="1278"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37</w:t>
            </w:r>
          </w:p>
        </w:tc>
      </w:tr>
      <w:tr w:rsidR="00B029E8">
        <w:tc>
          <w:tcPr>
            <w:tcW w:w="4878" w:type="dxa"/>
            <w:vMerge/>
            <w:shd w:val="clear" w:color="auto" w:fill="D9D9D9" w:themeFill="background1" w:themeFillShade="D9"/>
          </w:tcPr>
          <w:p w:rsidR="00B029E8" w:rsidRPr="006A0320" w:rsidRDefault="00B029E8" w:rsidP="00B029E8">
            <w:pPr>
              <w:spacing w:after="0" w:line="240" w:lineRule="auto"/>
              <w:rPr>
                <w:rFonts w:ascii="Calibri" w:hAnsi="Calibri"/>
                <w:sz w:val="20"/>
                <w:szCs w:val="20"/>
              </w:rPr>
            </w:pPr>
          </w:p>
        </w:tc>
        <w:tc>
          <w:tcPr>
            <w:tcW w:w="990" w:type="dxa"/>
            <w:shd w:val="clear" w:color="auto" w:fill="D9D9D9" w:themeFill="background1" w:themeFillShade="D9"/>
          </w:tcPr>
          <w:p w:rsidR="00B029E8" w:rsidRPr="006A0320" w:rsidRDefault="00B029E8" w:rsidP="00B029E8">
            <w:pPr>
              <w:spacing w:after="0" w:line="240" w:lineRule="auto"/>
              <w:rPr>
                <w:rFonts w:ascii="Calibri" w:hAnsi="Calibri"/>
                <w:b/>
                <w:sz w:val="20"/>
                <w:szCs w:val="20"/>
              </w:rPr>
            </w:pPr>
            <w:r w:rsidRPr="006A0320">
              <w:rPr>
                <w:rFonts w:ascii="Calibri" w:hAnsi="Calibri"/>
                <w:b/>
                <w:sz w:val="20"/>
                <w:szCs w:val="20"/>
              </w:rPr>
              <w:t>Total %</w:t>
            </w:r>
          </w:p>
        </w:tc>
        <w:tc>
          <w:tcPr>
            <w:tcW w:w="810"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50%</w:t>
            </w:r>
          </w:p>
        </w:tc>
        <w:tc>
          <w:tcPr>
            <w:tcW w:w="900"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17%</w:t>
            </w:r>
          </w:p>
        </w:tc>
        <w:tc>
          <w:tcPr>
            <w:tcW w:w="1278" w:type="dxa"/>
            <w:shd w:val="clear" w:color="auto" w:fill="D9D9D9" w:themeFill="background1" w:themeFillShade="D9"/>
            <w:vAlign w:val="bottom"/>
          </w:tcPr>
          <w:p w:rsidR="00B029E8" w:rsidRDefault="00B029E8" w:rsidP="009C388F">
            <w:pPr>
              <w:spacing w:after="0" w:line="240" w:lineRule="auto"/>
              <w:jc w:val="center"/>
              <w:rPr>
                <w:rFonts w:ascii="Calibri" w:hAnsi="Calibri" w:cs="Calibri"/>
                <w:color w:val="000000"/>
              </w:rPr>
            </w:pPr>
            <w:r>
              <w:rPr>
                <w:rFonts w:ascii="Calibri" w:hAnsi="Calibri" w:cs="Calibri"/>
                <w:color w:val="000000"/>
              </w:rPr>
              <w:t>33%</w:t>
            </w:r>
          </w:p>
        </w:tc>
      </w:tr>
      <w:tr w:rsidR="008C043A" w:rsidRPr="008C043A">
        <w:tc>
          <w:tcPr>
            <w:tcW w:w="4878" w:type="dxa"/>
            <w:vMerge w:val="restart"/>
            <w:vAlign w:val="center"/>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Learning</w:t>
            </w:r>
          </w:p>
        </w:tc>
        <w:tc>
          <w:tcPr>
            <w:tcW w:w="990" w:type="dxa"/>
            <w:vMerge w:val="restart"/>
            <w:vAlign w:val="center"/>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By Grade Span</w:t>
            </w:r>
          </w:p>
        </w:tc>
        <w:tc>
          <w:tcPr>
            <w:tcW w:w="2988" w:type="dxa"/>
            <w:gridSpan w:val="3"/>
          </w:tcPr>
          <w:p w:rsidR="008C043A" w:rsidRPr="008C043A" w:rsidRDefault="008C043A" w:rsidP="009C388F">
            <w:pPr>
              <w:spacing w:after="0" w:line="240" w:lineRule="auto"/>
              <w:jc w:val="center"/>
              <w:rPr>
                <w:rFonts w:ascii="Calibri" w:eastAsia="Times New Roman" w:hAnsi="Calibri" w:cs="Times New Roman"/>
                <w:b/>
                <w:sz w:val="20"/>
                <w:szCs w:val="20"/>
              </w:rPr>
            </w:pPr>
            <w:r w:rsidRPr="008C043A">
              <w:rPr>
                <w:rFonts w:ascii="Calibri" w:eastAsia="Times New Roman" w:hAnsi="Calibri" w:cs="Times New Roman"/>
                <w:b/>
                <w:sz w:val="20"/>
                <w:szCs w:val="20"/>
              </w:rPr>
              <w:t>Evidence</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vMerge/>
          </w:tcPr>
          <w:p w:rsidR="008C043A" w:rsidRPr="008C043A" w:rsidRDefault="008C043A" w:rsidP="008C043A">
            <w:pPr>
              <w:spacing w:after="0" w:line="240" w:lineRule="auto"/>
              <w:rPr>
                <w:rFonts w:ascii="Calibri" w:eastAsia="Times New Roman" w:hAnsi="Calibri" w:cs="Times New Roman"/>
                <w:b/>
                <w:sz w:val="20"/>
                <w:szCs w:val="20"/>
              </w:rPr>
            </w:pPr>
          </w:p>
        </w:tc>
        <w:tc>
          <w:tcPr>
            <w:tcW w:w="810" w:type="dxa"/>
          </w:tcPr>
          <w:p w:rsidR="008C043A" w:rsidRPr="008C043A" w:rsidRDefault="008C043A" w:rsidP="009C388F">
            <w:pPr>
              <w:spacing w:after="0" w:line="240" w:lineRule="auto"/>
              <w:jc w:val="center"/>
              <w:rPr>
                <w:rFonts w:ascii="Calibri" w:eastAsia="Times New Roman" w:hAnsi="Calibri" w:cs="Times New Roman"/>
                <w:b/>
                <w:sz w:val="20"/>
                <w:szCs w:val="20"/>
              </w:rPr>
            </w:pPr>
            <w:r w:rsidRPr="008C043A">
              <w:rPr>
                <w:rFonts w:ascii="Calibri" w:eastAsia="Times New Roman" w:hAnsi="Calibri" w:cs="Times New Roman"/>
                <w:b/>
                <w:sz w:val="20"/>
                <w:szCs w:val="20"/>
              </w:rPr>
              <w:t>None</w:t>
            </w:r>
          </w:p>
        </w:tc>
        <w:tc>
          <w:tcPr>
            <w:tcW w:w="900" w:type="dxa"/>
          </w:tcPr>
          <w:p w:rsidR="008C043A" w:rsidRPr="008C043A" w:rsidRDefault="008C043A" w:rsidP="009C388F">
            <w:pPr>
              <w:spacing w:after="0" w:line="240" w:lineRule="auto"/>
              <w:jc w:val="center"/>
              <w:rPr>
                <w:rFonts w:ascii="Calibri" w:eastAsia="Times New Roman" w:hAnsi="Calibri" w:cs="Times New Roman"/>
                <w:b/>
                <w:sz w:val="20"/>
                <w:szCs w:val="20"/>
              </w:rPr>
            </w:pPr>
            <w:r w:rsidRPr="008C043A">
              <w:rPr>
                <w:rFonts w:ascii="Calibri" w:eastAsia="Times New Roman" w:hAnsi="Calibri" w:cs="Times New Roman"/>
                <w:b/>
                <w:sz w:val="20"/>
                <w:szCs w:val="20"/>
              </w:rPr>
              <w:t>Partial</w:t>
            </w:r>
          </w:p>
        </w:tc>
        <w:tc>
          <w:tcPr>
            <w:tcW w:w="1278" w:type="dxa"/>
          </w:tcPr>
          <w:p w:rsidR="008C043A" w:rsidRPr="008C043A" w:rsidRDefault="008C043A" w:rsidP="009C388F">
            <w:pPr>
              <w:spacing w:after="0" w:line="240" w:lineRule="auto"/>
              <w:jc w:val="center"/>
              <w:rPr>
                <w:rFonts w:ascii="Calibri" w:eastAsia="Times New Roman" w:hAnsi="Calibri" w:cs="Times New Roman"/>
                <w:b/>
                <w:sz w:val="20"/>
                <w:szCs w:val="20"/>
              </w:rPr>
            </w:pPr>
            <w:r w:rsidRPr="008C043A">
              <w:rPr>
                <w:rFonts w:ascii="Calibri" w:eastAsia="Times New Roman" w:hAnsi="Calibri" w:cs="Times New Roman"/>
                <w:b/>
                <w:sz w:val="20"/>
                <w:szCs w:val="20"/>
              </w:rPr>
              <w:t>Clear &amp; Consistent</w:t>
            </w:r>
          </w:p>
        </w:tc>
      </w:tr>
      <w:tr w:rsidR="008C043A" w:rsidRPr="008C043A">
        <w:tc>
          <w:tcPr>
            <w:tcW w:w="4878" w:type="dxa"/>
            <w:vMerge/>
            <w:tcBorders>
              <w:bottom w:val="single" w:sz="4" w:space="0" w:color="auto"/>
            </w:tcBorders>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8C043A" w:rsidRPr="008C043A" w:rsidRDefault="008C043A" w:rsidP="008C043A">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8C043A" w:rsidRPr="008C043A" w:rsidRDefault="008C043A" w:rsidP="009C388F">
            <w:pPr>
              <w:spacing w:after="0" w:line="240" w:lineRule="auto"/>
              <w:jc w:val="center"/>
              <w:rPr>
                <w:rFonts w:ascii="Calibri" w:eastAsia="Times New Roman" w:hAnsi="Calibri" w:cs="Times New Roman"/>
                <w:b/>
                <w:sz w:val="20"/>
                <w:szCs w:val="20"/>
              </w:rPr>
            </w:pPr>
            <w:r w:rsidRPr="008C043A">
              <w:rPr>
                <w:rFonts w:ascii="Calibri" w:eastAsia="Times New Roman" w:hAnsi="Calibri" w:cs="Times New Roman"/>
                <w:b/>
                <w:sz w:val="20"/>
                <w:szCs w:val="20"/>
              </w:rPr>
              <w:t>(0)</w:t>
            </w:r>
          </w:p>
        </w:tc>
        <w:tc>
          <w:tcPr>
            <w:tcW w:w="900" w:type="dxa"/>
            <w:tcBorders>
              <w:bottom w:val="single" w:sz="4" w:space="0" w:color="auto"/>
            </w:tcBorders>
          </w:tcPr>
          <w:p w:rsidR="008C043A" w:rsidRPr="008C043A" w:rsidRDefault="008C043A" w:rsidP="009C388F">
            <w:pPr>
              <w:spacing w:after="0" w:line="240" w:lineRule="auto"/>
              <w:jc w:val="center"/>
              <w:rPr>
                <w:rFonts w:ascii="Calibri" w:eastAsia="Times New Roman" w:hAnsi="Calibri" w:cs="Times New Roman"/>
                <w:b/>
                <w:sz w:val="20"/>
                <w:szCs w:val="20"/>
              </w:rPr>
            </w:pPr>
            <w:r w:rsidRPr="008C043A">
              <w:rPr>
                <w:rFonts w:ascii="Calibri" w:eastAsia="Times New Roman" w:hAnsi="Calibri" w:cs="Times New Roman"/>
                <w:b/>
                <w:sz w:val="20"/>
                <w:szCs w:val="20"/>
              </w:rPr>
              <w:t>(1)</w:t>
            </w:r>
          </w:p>
        </w:tc>
        <w:tc>
          <w:tcPr>
            <w:tcW w:w="1278" w:type="dxa"/>
            <w:tcBorders>
              <w:bottom w:val="single" w:sz="4" w:space="0" w:color="auto"/>
            </w:tcBorders>
          </w:tcPr>
          <w:p w:rsidR="008C043A" w:rsidRPr="008C043A" w:rsidRDefault="008C043A" w:rsidP="009C388F">
            <w:pPr>
              <w:spacing w:after="0" w:line="240" w:lineRule="auto"/>
              <w:jc w:val="center"/>
              <w:rPr>
                <w:rFonts w:ascii="Calibri" w:eastAsia="Times New Roman" w:hAnsi="Calibri" w:cs="Times New Roman"/>
                <w:b/>
                <w:sz w:val="20"/>
                <w:szCs w:val="20"/>
              </w:rPr>
            </w:pPr>
            <w:r w:rsidRPr="008C043A">
              <w:rPr>
                <w:rFonts w:ascii="Calibri" w:eastAsia="Times New Roman" w:hAnsi="Calibri" w:cs="Times New Roman"/>
                <w:b/>
                <w:sz w:val="20"/>
                <w:szCs w:val="20"/>
              </w:rPr>
              <w:t>(2)</w:t>
            </w:r>
          </w:p>
        </w:tc>
      </w:tr>
      <w:tr w:rsidR="008C043A" w:rsidRPr="008C043A">
        <w:tc>
          <w:tcPr>
            <w:tcW w:w="4878" w:type="dxa"/>
            <w:vMerge w:val="restart"/>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r w:rsidRPr="008C043A">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11%</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39%</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50%</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13%</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32%</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55%</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19%</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50%</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31%</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15</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45</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53</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13%</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40%</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47%</w:t>
            </w:r>
          </w:p>
        </w:tc>
      </w:tr>
      <w:tr w:rsidR="008C043A" w:rsidRPr="008C043A">
        <w:tc>
          <w:tcPr>
            <w:tcW w:w="4878" w:type="dxa"/>
            <w:vMerge w:val="restart"/>
          </w:tcPr>
          <w:p w:rsidR="008C043A" w:rsidRPr="008C043A" w:rsidRDefault="008C043A" w:rsidP="008C043A">
            <w:pPr>
              <w:spacing w:after="0" w:line="240" w:lineRule="auto"/>
              <w:rPr>
                <w:rFonts w:ascii="Calibri" w:eastAsia="Times New Roman" w:hAnsi="Calibri" w:cs="Times New Roman"/>
                <w:sz w:val="20"/>
                <w:szCs w:val="20"/>
              </w:rPr>
            </w:pPr>
            <w:r w:rsidRPr="008C043A">
              <w:rPr>
                <w:rFonts w:ascii="Calibri" w:eastAsia="Times New Roman" w:hAnsi="Calibri" w:cs="Times New Roman"/>
                <w:sz w:val="20"/>
                <w:szCs w:val="20"/>
              </w:rPr>
              <w:t>18. Students articulate their thinking verbally or in writing.</w:t>
            </w: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ES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23%</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32%</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45%</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MS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23%</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35%</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42%</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HS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35%</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35%</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31%</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29</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38</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46</w:t>
            </w:r>
          </w:p>
        </w:tc>
      </w:tr>
      <w:tr w:rsidR="008C043A" w:rsidRPr="008C043A">
        <w:tc>
          <w:tcPr>
            <w:tcW w:w="4878" w:type="dxa"/>
            <w:vMerge/>
            <w:tcBorders>
              <w:bottom w:val="single" w:sz="4" w:space="0" w:color="auto"/>
            </w:tcBorders>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26%</w:t>
            </w:r>
          </w:p>
        </w:tc>
        <w:tc>
          <w:tcPr>
            <w:tcW w:w="900"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34%</w:t>
            </w:r>
          </w:p>
        </w:tc>
        <w:tc>
          <w:tcPr>
            <w:tcW w:w="1278"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41%</w:t>
            </w:r>
          </w:p>
        </w:tc>
      </w:tr>
      <w:tr w:rsidR="008C043A" w:rsidRPr="008C043A">
        <w:tc>
          <w:tcPr>
            <w:tcW w:w="4878" w:type="dxa"/>
            <w:vMerge w:val="restart"/>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r w:rsidRPr="008C043A">
              <w:rPr>
                <w:rFonts w:ascii="Calibri" w:eastAsia="Times New Roman"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34%</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30%</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36%</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23%</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32%</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45%</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42%</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42%</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15%</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37</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38</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38</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33%</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34%</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34%</w:t>
            </w:r>
          </w:p>
        </w:tc>
      </w:tr>
      <w:tr w:rsidR="008C043A" w:rsidRPr="008C043A">
        <w:tc>
          <w:tcPr>
            <w:tcW w:w="4878" w:type="dxa"/>
            <w:vMerge w:val="restart"/>
          </w:tcPr>
          <w:p w:rsidR="008C043A" w:rsidRPr="008C043A" w:rsidRDefault="008C043A" w:rsidP="008C043A">
            <w:pPr>
              <w:spacing w:after="0" w:line="240" w:lineRule="auto"/>
              <w:rPr>
                <w:rFonts w:ascii="Calibri" w:eastAsia="Times New Roman" w:hAnsi="Calibri" w:cs="Times New Roman"/>
                <w:sz w:val="20"/>
                <w:szCs w:val="20"/>
              </w:rPr>
            </w:pPr>
            <w:r w:rsidRPr="008C043A">
              <w:rPr>
                <w:rFonts w:ascii="Calibri" w:eastAsia="Times New Roman" w:hAnsi="Calibri" w:cs="Times New Roman"/>
                <w:sz w:val="20"/>
                <w:szCs w:val="20"/>
              </w:rPr>
              <w:t>20. Students elaborate about content and ideas when responding to questions.</w:t>
            </w: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ES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36%</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41%</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23%</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MS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29%</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35%</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35%</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HS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65%</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15%</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19%</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46</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38</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29</w:t>
            </w:r>
          </w:p>
        </w:tc>
      </w:tr>
      <w:tr w:rsidR="008C043A" w:rsidRPr="008C043A">
        <w:tc>
          <w:tcPr>
            <w:tcW w:w="4878" w:type="dxa"/>
            <w:vMerge/>
            <w:tcBorders>
              <w:bottom w:val="single" w:sz="4" w:space="0" w:color="auto"/>
            </w:tcBorders>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41%</w:t>
            </w:r>
          </w:p>
        </w:tc>
        <w:tc>
          <w:tcPr>
            <w:tcW w:w="900"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34%</w:t>
            </w:r>
          </w:p>
        </w:tc>
        <w:tc>
          <w:tcPr>
            <w:tcW w:w="1278"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26%</w:t>
            </w:r>
          </w:p>
        </w:tc>
      </w:tr>
      <w:tr w:rsidR="008C043A" w:rsidRPr="008C043A">
        <w:tc>
          <w:tcPr>
            <w:tcW w:w="4878" w:type="dxa"/>
            <w:vMerge w:val="restart"/>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r w:rsidRPr="008C043A">
              <w:rPr>
                <w:rFonts w:ascii="Calibri" w:eastAsia="Times New Roman" w:hAnsi="Calibri" w:cs="Times New Roman"/>
                <w:sz w:val="20"/>
                <w:szCs w:val="20"/>
              </w:rPr>
              <w:t>21. Students make connections to prior knowledge, or real world experiences, or can apply knowledge and understanding to other subjects.</w:t>
            </w: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41%</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23%</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36%</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39%</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32%</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29%</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54%</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31%</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15%</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49</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31</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33</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43%</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27%</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29%</w:t>
            </w:r>
          </w:p>
        </w:tc>
      </w:tr>
      <w:tr w:rsidR="008C043A" w:rsidRPr="008C043A">
        <w:tc>
          <w:tcPr>
            <w:tcW w:w="4878" w:type="dxa"/>
            <w:vMerge w:val="restart"/>
          </w:tcPr>
          <w:p w:rsidR="008C043A" w:rsidRPr="008C043A" w:rsidRDefault="008C043A" w:rsidP="008C043A">
            <w:pPr>
              <w:spacing w:after="0" w:line="240" w:lineRule="auto"/>
              <w:rPr>
                <w:rFonts w:ascii="Calibri" w:eastAsia="Times New Roman" w:hAnsi="Calibri" w:cs="Times New Roman"/>
                <w:sz w:val="20"/>
                <w:szCs w:val="20"/>
              </w:rPr>
            </w:pPr>
            <w:r w:rsidRPr="008C043A">
              <w:rPr>
                <w:rFonts w:ascii="Calibri" w:eastAsia="Times New Roman" w:hAnsi="Calibri" w:cs="Times New Roman"/>
                <w:sz w:val="20"/>
                <w:szCs w:val="20"/>
              </w:rPr>
              <w:t>22. Students use technology as a tool for learning and/or understanding.</w:t>
            </w: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ES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84%</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13%</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MS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71%</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16%</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13%</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HS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96%</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0%</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94</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8</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11</w:t>
            </w:r>
          </w:p>
        </w:tc>
      </w:tr>
      <w:tr w:rsidR="008C043A" w:rsidRPr="008C043A">
        <w:tc>
          <w:tcPr>
            <w:tcW w:w="4878" w:type="dxa"/>
            <w:vMerge/>
            <w:tcBorders>
              <w:bottom w:val="single" w:sz="4" w:space="0" w:color="auto"/>
            </w:tcBorders>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83%</w:t>
            </w:r>
          </w:p>
        </w:tc>
        <w:tc>
          <w:tcPr>
            <w:tcW w:w="900"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7%</w:t>
            </w:r>
          </w:p>
        </w:tc>
        <w:tc>
          <w:tcPr>
            <w:tcW w:w="1278"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10%</w:t>
            </w:r>
          </w:p>
        </w:tc>
      </w:tr>
    </w:tbl>
    <w:p w:rsidR="00B029E8" w:rsidRDefault="00B029E8">
      <w:r>
        <w:br w:type="page"/>
      </w: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B029E8" w:rsidRPr="008C043A">
        <w:tc>
          <w:tcPr>
            <w:tcW w:w="4878" w:type="dxa"/>
            <w:vMerge w:val="restart"/>
            <w:vAlign w:val="center"/>
          </w:tcPr>
          <w:p w:rsidR="00B029E8" w:rsidRPr="008C043A" w:rsidRDefault="00B029E8" w:rsidP="00EF6191">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lastRenderedPageBreak/>
              <w:t>Learning</w:t>
            </w:r>
            <w:r>
              <w:rPr>
                <w:rFonts w:ascii="Calibri" w:eastAsia="Times New Roman" w:hAnsi="Calibri" w:cs="Times New Roman"/>
                <w:b/>
                <w:sz w:val="20"/>
                <w:szCs w:val="20"/>
              </w:rPr>
              <w:t xml:space="preserve"> (continued)</w:t>
            </w:r>
          </w:p>
        </w:tc>
        <w:tc>
          <w:tcPr>
            <w:tcW w:w="990" w:type="dxa"/>
            <w:vMerge w:val="restart"/>
            <w:vAlign w:val="center"/>
          </w:tcPr>
          <w:p w:rsidR="00B029E8" w:rsidRPr="008C043A" w:rsidRDefault="00B029E8" w:rsidP="00EF6191">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By Grade Span</w:t>
            </w:r>
          </w:p>
        </w:tc>
        <w:tc>
          <w:tcPr>
            <w:tcW w:w="2988" w:type="dxa"/>
            <w:gridSpan w:val="3"/>
          </w:tcPr>
          <w:p w:rsidR="00B029E8" w:rsidRPr="008C043A" w:rsidRDefault="00B029E8" w:rsidP="009C388F">
            <w:pPr>
              <w:spacing w:after="0" w:line="240" w:lineRule="auto"/>
              <w:jc w:val="center"/>
              <w:rPr>
                <w:rFonts w:ascii="Calibri" w:eastAsia="Times New Roman" w:hAnsi="Calibri" w:cs="Times New Roman"/>
                <w:b/>
                <w:sz w:val="20"/>
                <w:szCs w:val="20"/>
              </w:rPr>
            </w:pPr>
            <w:r w:rsidRPr="008C043A">
              <w:rPr>
                <w:rFonts w:ascii="Calibri" w:eastAsia="Times New Roman" w:hAnsi="Calibri" w:cs="Times New Roman"/>
                <w:b/>
                <w:sz w:val="20"/>
                <w:szCs w:val="20"/>
              </w:rPr>
              <w:t>Evidence</w:t>
            </w:r>
          </w:p>
        </w:tc>
      </w:tr>
      <w:tr w:rsidR="00B029E8" w:rsidRPr="008C043A">
        <w:tc>
          <w:tcPr>
            <w:tcW w:w="4878" w:type="dxa"/>
            <w:vMerge/>
          </w:tcPr>
          <w:p w:rsidR="00B029E8" w:rsidRPr="008C043A" w:rsidRDefault="00B029E8" w:rsidP="00EF6191">
            <w:pPr>
              <w:spacing w:after="0" w:line="240" w:lineRule="auto"/>
              <w:rPr>
                <w:rFonts w:ascii="Calibri" w:eastAsia="Times New Roman" w:hAnsi="Calibri" w:cs="Times New Roman"/>
                <w:sz w:val="20"/>
                <w:szCs w:val="20"/>
              </w:rPr>
            </w:pPr>
          </w:p>
        </w:tc>
        <w:tc>
          <w:tcPr>
            <w:tcW w:w="990" w:type="dxa"/>
            <w:vMerge/>
          </w:tcPr>
          <w:p w:rsidR="00B029E8" w:rsidRPr="008C043A" w:rsidRDefault="00B029E8" w:rsidP="00EF6191">
            <w:pPr>
              <w:spacing w:after="0" w:line="240" w:lineRule="auto"/>
              <w:rPr>
                <w:rFonts w:ascii="Calibri" w:eastAsia="Times New Roman" w:hAnsi="Calibri" w:cs="Times New Roman"/>
                <w:b/>
                <w:sz w:val="20"/>
                <w:szCs w:val="20"/>
              </w:rPr>
            </w:pPr>
          </w:p>
        </w:tc>
        <w:tc>
          <w:tcPr>
            <w:tcW w:w="810" w:type="dxa"/>
          </w:tcPr>
          <w:p w:rsidR="00B029E8" w:rsidRPr="008C043A" w:rsidRDefault="00B029E8" w:rsidP="00EF6191">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None</w:t>
            </w:r>
          </w:p>
        </w:tc>
        <w:tc>
          <w:tcPr>
            <w:tcW w:w="900" w:type="dxa"/>
          </w:tcPr>
          <w:p w:rsidR="00B029E8" w:rsidRPr="008C043A" w:rsidRDefault="00B029E8" w:rsidP="00EF6191">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Partial</w:t>
            </w:r>
          </w:p>
        </w:tc>
        <w:tc>
          <w:tcPr>
            <w:tcW w:w="1278" w:type="dxa"/>
          </w:tcPr>
          <w:p w:rsidR="00B029E8" w:rsidRPr="008C043A" w:rsidRDefault="00B029E8" w:rsidP="00EF6191">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Clear &amp; Consistent</w:t>
            </w:r>
          </w:p>
        </w:tc>
      </w:tr>
      <w:tr w:rsidR="00B029E8" w:rsidRPr="008C043A">
        <w:tc>
          <w:tcPr>
            <w:tcW w:w="4878" w:type="dxa"/>
            <w:vMerge/>
            <w:tcBorders>
              <w:bottom w:val="single" w:sz="4" w:space="0" w:color="auto"/>
            </w:tcBorders>
          </w:tcPr>
          <w:p w:rsidR="00B029E8" w:rsidRPr="008C043A" w:rsidRDefault="00B029E8" w:rsidP="00EF6191">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B029E8" w:rsidRPr="008C043A" w:rsidRDefault="00B029E8" w:rsidP="00EF6191">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B029E8" w:rsidRPr="008C043A" w:rsidRDefault="00B029E8" w:rsidP="009C388F">
            <w:pPr>
              <w:spacing w:after="0" w:line="240" w:lineRule="auto"/>
              <w:jc w:val="center"/>
              <w:rPr>
                <w:rFonts w:ascii="Calibri" w:eastAsia="Times New Roman" w:hAnsi="Calibri" w:cs="Times New Roman"/>
                <w:b/>
                <w:sz w:val="20"/>
                <w:szCs w:val="20"/>
              </w:rPr>
            </w:pPr>
            <w:r w:rsidRPr="008C043A">
              <w:rPr>
                <w:rFonts w:ascii="Calibri" w:eastAsia="Times New Roman" w:hAnsi="Calibri" w:cs="Times New Roman"/>
                <w:b/>
                <w:sz w:val="20"/>
                <w:szCs w:val="20"/>
              </w:rPr>
              <w:t>(0)</w:t>
            </w:r>
          </w:p>
        </w:tc>
        <w:tc>
          <w:tcPr>
            <w:tcW w:w="900" w:type="dxa"/>
            <w:tcBorders>
              <w:bottom w:val="single" w:sz="4" w:space="0" w:color="auto"/>
            </w:tcBorders>
          </w:tcPr>
          <w:p w:rsidR="00B029E8" w:rsidRPr="008C043A" w:rsidRDefault="00B029E8" w:rsidP="009C388F">
            <w:pPr>
              <w:spacing w:after="0" w:line="240" w:lineRule="auto"/>
              <w:jc w:val="center"/>
              <w:rPr>
                <w:rFonts w:ascii="Calibri" w:eastAsia="Times New Roman" w:hAnsi="Calibri" w:cs="Times New Roman"/>
                <w:b/>
                <w:sz w:val="20"/>
                <w:szCs w:val="20"/>
              </w:rPr>
            </w:pPr>
            <w:r w:rsidRPr="008C043A">
              <w:rPr>
                <w:rFonts w:ascii="Calibri" w:eastAsia="Times New Roman" w:hAnsi="Calibri" w:cs="Times New Roman"/>
                <w:b/>
                <w:sz w:val="20"/>
                <w:szCs w:val="20"/>
              </w:rPr>
              <w:t>(1)</w:t>
            </w:r>
          </w:p>
        </w:tc>
        <w:tc>
          <w:tcPr>
            <w:tcW w:w="1278" w:type="dxa"/>
            <w:tcBorders>
              <w:bottom w:val="single" w:sz="4" w:space="0" w:color="auto"/>
            </w:tcBorders>
          </w:tcPr>
          <w:p w:rsidR="00B029E8" w:rsidRPr="008C043A" w:rsidRDefault="00B029E8" w:rsidP="009C388F">
            <w:pPr>
              <w:spacing w:after="0" w:line="240" w:lineRule="auto"/>
              <w:jc w:val="center"/>
              <w:rPr>
                <w:rFonts w:ascii="Calibri" w:eastAsia="Times New Roman" w:hAnsi="Calibri" w:cs="Times New Roman"/>
                <w:b/>
                <w:sz w:val="20"/>
                <w:szCs w:val="20"/>
              </w:rPr>
            </w:pPr>
            <w:r w:rsidRPr="008C043A">
              <w:rPr>
                <w:rFonts w:ascii="Calibri" w:eastAsia="Times New Roman" w:hAnsi="Calibri" w:cs="Times New Roman"/>
                <w:b/>
                <w:sz w:val="20"/>
                <w:szCs w:val="20"/>
              </w:rPr>
              <w:t>(2)</w:t>
            </w:r>
          </w:p>
        </w:tc>
      </w:tr>
      <w:tr w:rsidR="008C043A" w:rsidRPr="008C043A">
        <w:tc>
          <w:tcPr>
            <w:tcW w:w="4878" w:type="dxa"/>
            <w:vMerge w:val="restart"/>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r w:rsidRPr="008C043A">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ES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16%</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29%</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55%</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MS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6%</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39%</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55%</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HS</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23%</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23%</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54%</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17</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34</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62</w:t>
            </w:r>
          </w:p>
        </w:tc>
      </w:tr>
      <w:tr w:rsidR="008C043A" w:rsidRPr="008C043A">
        <w:tc>
          <w:tcPr>
            <w:tcW w:w="4878" w:type="dxa"/>
            <w:vMerge/>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15%</w:t>
            </w:r>
          </w:p>
        </w:tc>
        <w:tc>
          <w:tcPr>
            <w:tcW w:w="900"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30%</w:t>
            </w:r>
          </w:p>
        </w:tc>
        <w:tc>
          <w:tcPr>
            <w:tcW w:w="1278" w:type="dxa"/>
            <w:shd w:val="clear" w:color="auto" w:fill="D9D9D9" w:themeFill="background1" w:themeFillShade="D9"/>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55%</w:t>
            </w:r>
          </w:p>
        </w:tc>
      </w:tr>
      <w:tr w:rsidR="008C043A" w:rsidRPr="008C043A">
        <w:tc>
          <w:tcPr>
            <w:tcW w:w="4878" w:type="dxa"/>
            <w:vMerge w:val="restart"/>
          </w:tcPr>
          <w:p w:rsidR="008C043A" w:rsidRPr="008C043A" w:rsidRDefault="008C043A" w:rsidP="008C043A">
            <w:pPr>
              <w:spacing w:after="0" w:line="240" w:lineRule="auto"/>
              <w:rPr>
                <w:rFonts w:ascii="Calibri" w:eastAsia="Times New Roman" w:hAnsi="Calibri" w:cs="Times New Roman"/>
                <w:sz w:val="20"/>
                <w:szCs w:val="20"/>
              </w:rPr>
            </w:pPr>
            <w:r w:rsidRPr="008C043A">
              <w:rPr>
                <w:rFonts w:ascii="Calibri" w:eastAsia="Times New Roman" w:hAnsi="Calibri" w:cs="Times New Roman"/>
                <w:sz w:val="20"/>
                <w:szCs w:val="20"/>
              </w:rPr>
              <w:t>24. Student work demonstrates high quality and can serve as exemplars.</w:t>
            </w: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ES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63%</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21%</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16%</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MS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42%</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35%</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23%</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HS</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64%</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12%</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24%</w:t>
            </w:r>
          </w:p>
        </w:tc>
      </w:tr>
      <w:tr w:rsidR="008C043A" w:rsidRPr="008C043A">
        <w:tc>
          <w:tcPr>
            <w:tcW w:w="4878" w:type="dxa"/>
            <w:vMerge/>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64</w:t>
            </w:r>
          </w:p>
        </w:tc>
        <w:tc>
          <w:tcPr>
            <w:tcW w:w="900"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26</w:t>
            </w:r>
          </w:p>
        </w:tc>
        <w:tc>
          <w:tcPr>
            <w:tcW w:w="1278" w:type="dxa"/>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22</w:t>
            </w:r>
          </w:p>
        </w:tc>
      </w:tr>
      <w:tr w:rsidR="008C043A" w:rsidRPr="008C043A">
        <w:tc>
          <w:tcPr>
            <w:tcW w:w="4878" w:type="dxa"/>
            <w:vMerge/>
            <w:tcBorders>
              <w:bottom w:val="single" w:sz="4" w:space="0" w:color="auto"/>
            </w:tcBorders>
          </w:tcPr>
          <w:p w:rsidR="008C043A" w:rsidRPr="008C043A" w:rsidRDefault="008C043A" w:rsidP="008C043A">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8C043A" w:rsidRPr="008C043A" w:rsidRDefault="008C043A" w:rsidP="008C043A">
            <w:pPr>
              <w:spacing w:after="0" w:line="240" w:lineRule="auto"/>
              <w:rPr>
                <w:rFonts w:ascii="Calibri" w:eastAsia="Times New Roman" w:hAnsi="Calibri" w:cs="Times New Roman"/>
                <w:b/>
                <w:sz w:val="20"/>
                <w:szCs w:val="20"/>
              </w:rPr>
            </w:pPr>
            <w:r w:rsidRPr="008C043A">
              <w:rPr>
                <w:rFonts w:ascii="Calibri" w:eastAsia="Times New Roman" w:hAnsi="Calibri" w:cs="Times New Roman"/>
                <w:b/>
                <w:sz w:val="20"/>
                <w:szCs w:val="20"/>
              </w:rPr>
              <w:t>Total %</w:t>
            </w:r>
          </w:p>
        </w:tc>
        <w:tc>
          <w:tcPr>
            <w:tcW w:w="810"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57%</w:t>
            </w:r>
          </w:p>
        </w:tc>
        <w:tc>
          <w:tcPr>
            <w:tcW w:w="900"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23%</w:t>
            </w:r>
          </w:p>
        </w:tc>
        <w:tc>
          <w:tcPr>
            <w:tcW w:w="1278" w:type="dxa"/>
            <w:tcBorders>
              <w:bottom w:val="single" w:sz="4" w:space="0" w:color="auto"/>
            </w:tcBorders>
            <w:vAlign w:val="bottom"/>
          </w:tcPr>
          <w:p w:rsidR="008C043A" w:rsidRPr="008C043A" w:rsidRDefault="008C043A" w:rsidP="009C388F">
            <w:pPr>
              <w:spacing w:after="0" w:line="240" w:lineRule="auto"/>
              <w:jc w:val="center"/>
              <w:rPr>
                <w:rFonts w:ascii="Calibri" w:eastAsia="Times New Roman" w:hAnsi="Calibri" w:cs="Calibri"/>
                <w:color w:val="000000"/>
              </w:rPr>
            </w:pPr>
            <w:r w:rsidRPr="008C043A">
              <w:rPr>
                <w:rFonts w:ascii="Calibri" w:eastAsia="Times New Roman" w:hAnsi="Calibri" w:cs="Calibri"/>
                <w:color w:val="000000"/>
              </w:rPr>
              <w:t>20%</w:t>
            </w:r>
          </w:p>
        </w:tc>
      </w:tr>
    </w:tbl>
    <w:p w:rsidR="00D62FA3" w:rsidRDefault="00D62FA3" w:rsidP="00D549BC"/>
    <w:sectPr w:rsidR="00D62FA3" w:rsidSect="002F1EBE">
      <w:footerReference w:type="default" r:id="rId43"/>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E92" w:rsidRDefault="00216E92" w:rsidP="00B93273">
      <w:pPr>
        <w:spacing w:after="0" w:line="240" w:lineRule="auto"/>
      </w:pPr>
      <w:r>
        <w:separator/>
      </w:r>
    </w:p>
  </w:endnote>
  <w:endnote w:type="continuationSeparator" w:id="0">
    <w:p w:rsidR="00216E92" w:rsidRDefault="00216E92"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EF59BB" w:rsidRDefault="00616F52">
        <w:pPr>
          <w:pStyle w:val="Footer"/>
          <w:jc w:val="right"/>
        </w:pPr>
        <w:r>
          <w:fldChar w:fldCharType="begin"/>
        </w:r>
        <w:r w:rsidR="00EF59BB">
          <w:instrText xml:space="preserve"> PAGE   \* MERGEFORMAT </w:instrText>
        </w:r>
        <w:r>
          <w:fldChar w:fldCharType="separate"/>
        </w:r>
        <w:r w:rsidR="00B6342F">
          <w:rPr>
            <w:noProof/>
          </w:rPr>
          <w:t>58</w:t>
        </w:r>
        <w:r>
          <w:rPr>
            <w:noProof/>
          </w:rPr>
          <w:fldChar w:fldCharType="end"/>
        </w:r>
      </w:p>
    </w:sdtContent>
  </w:sdt>
  <w:p w:rsidR="00EF59BB" w:rsidRDefault="00EF5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EF59BB" w:rsidRDefault="00EF59BB">
        <w:pPr>
          <w:pStyle w:val="Footer"/>
          <w:jc w:val="right"/>
        </w:pPr>
        <w:r>
          <w:t xml:space="preserve"> </w:t>
        </w:r>
        <w:r w:rsidR="00616F52">
          <w:fldChar w:fldCharType="begin"/>
        </w:r>
        <w:r>
          <w:instrText xml:space="preserve"> PAGE   \* MERGEFORMAT </w:instrText>
        </w:r>
        <w:r w:rsidR="00616F52">
          <w:fldChar w:fldCharType="separate"/>
        </w:r>
        <w:r w:rsidR="00B6342F">
          <w:rPr>
            <w:noProof/>
          </w:rPr>
          <w:t>59</w:t>
        </w:r>
        <w:r w:rsidR="00616F52">
          <w:rPr>
            <w:noProof/>
          </w:rPr>
          <w:fldChar w:fldCharType="end"/>
        </w:r>
      </w:p>
    </w:sdtContent>
  </w:sdt>
  <w:p w:rsidR="00EF59BB" w:rsidRDefault="00EF59BB"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E92" w:rsidRDefault="00216E92" w:rsidP="00B93273">
      <w:pPr>
        <w:spacing w:after="0" w:line="240" w:lineRule="auto"/>
      </w:pPr>
      <w:r>
        <w:separator/>
      </w:r>
    </w:p>
  </w:footnote>
  <w:footnote w:type="continuationSeparator" w:id="0">
    <w:p w:rsidR="00216E92" w:rsidRDefault="00216E92" w:rsidP="00B93273">
      <w:pPr>
        <w:spacing w:after="0" w:line="240" w:lineRule="auto"/>
      </w:pPr>
      <w:r>
        <w:continuationSeparator/>
      </w:r>
    </w:p>
  </w:footnote>
  <w:footnote w:id="1">
    <w:p w:rsidR="00EF59BB" w:rsidRPr="00DA1B79" w:rsidRDefault="00EF59BB" w:rsidP="00952D4E">
      <w:pPr>
        <w:pStyle w:val="FootnoteText"/>
        <w:rPr>
          <w:rFonts w:asciiTheme="minorHAnsi" w:hAnsiTheme="minorHAnsi"/>
          <w:sz w:val="19"/>
          <w:szCs w:val="19"/>
        </w:rPr>
      </w:pPr>
      <w:r w:rsidRPr="00DA1B79">
        <w:rPr>
          <w:rStyle w:val="FootnoteReference"/>
          <w:rFonts w:asciiTheme="minorHAnsi" w:hAnsiTheme="minorHAnsi"/>
          <w:sz w:val="19"/>
          <w:szCs w:val="19"/>
        </w:rPr>
        <w:footnoteRef/>
      </w:r>
      <w:r w:rsidRPr="00DA1B79">
        <w:rPr>
          <w:rFonts w:asciiTheme="minorHAnsi" w:hAnsiTheme="minorHAnsi"/>
          <w:sz w:val="19"/>
          <w:szCs w:val="19"/>
        </w:rPr>
        <w:t xml:space="preserve"> Classes at the elementary and middle schools were</w:t>
      </w:r>
      <w:r>
        <w:rPr>
          <w:rFonts w:asciiTheme="minorHAnsi" w:hAnsiTheme="minorHAnsi"/>
          <w:sz w:val="19"/>
          <w:szCs w:val="19"/>
        </w:rPr>
        <w:t xml:space="preserve"> observed during the January 20 to </w:t>
      </w:r>
      <w:r w:rsidRPr="00DA1B79">
        <w:rPr>
          <w:rFonts w:asciiTheme="minorHAnsi" w:hAnsiTheme="minorHAnsi"/>
          <w:sz w:val="19"/>
          <w:szCs w:val="19"/>
        </w:rPr>
        <w:t>23, 2015, onsite review</w:t>
      </w:r>
      <w:r>
        <w:rPr>
          <w:rFonts w:asciiTheme="minorHAnsi" w:hAnsiTheme="minorHAnsi"/>
          <w:sz w:val="19"/>
          <w:szCs w:val="19"/>
        </w:rPr>
        <w:t>. O</w:t>
      </w:r>
      <w:r w:rsidRPr="00DA1B79">
        <w:rPr>
          <w:rFonts w:asciiTheme="minorHAnsi" w:hAnsiTheme="minorHAnsi"/>
          <w:sz w:val="19"/>
          <w:szCs w:val="19"/>
        </w:rPr>
        <w:t xml:space="preserve">bservations at the high schools were postponed until </w:t>
      </w:r>
      <w:r>
        <w:rPr>
          <w:rFonts w:asciiTheme="minorHAnsi" w:hAnsiTheme="minorHAnsi"/>
          <w:sz w:val="19"/>
          <w:szCs w:val="19"/>
        </w:rPr>
        <w:t>January 26</w:t>
      </w:r>
      <w:r w:rsidRPr="00DA1B79">
        <w:rPr>
          <w:rFonts w:asciiTheme="minorHAnsi" w:hAnsiTheme="minorHAnsi"/>
          <w:sz w:val="19"/>
          <w:szCs w:val="19"/>
        </w:rPr>
        <w:t>, 2015</w:t>
      </w:r>
      <w:r>
        <w:rPr>
          <w:rFonts w:asciiTheme="minorHAnsi" w:hAnsiTheme="minorHAnsi"/>
          <w:sz w:val="19"/>
          <w:szCs w:val="19"/>
        </w:rPr>
        <w:t>,</w:t>
      </w:r>
      <w:r w:rsidRPr="00DA1B79">
        <w:rPr>
          <w:rFonts w:asciiTheme="minorHAnsi" w:hAnsiTheme="minorHAnsi"/>
          <w:sz w:val="19"/>
          <w:szCs w:val="19"/>
        </w:rPr>
        <w:t xml:space="preserve"> because of testing during the week of the review</w:t>
      </w:r>
      <w:r>
        <w:rPr>
          <w:rFonts w:asciiTheme="minorHAnsi" w:hAnsiTheme="minorHAnsi"/>
          <w:sz w:val="19"/>
          <w:szCs w:val="19"/>
        </w:rPr>
        <w:t>.</w:t>
      </w:r>
      <w:r w:rsidRPr="00DA1B79">
        <w:rPr>
          <w:rFonts w:asciiTheme="minorHAnsi" w:hAnsiTheme="minorHAnsi"/>
          <w:sz w:val="19"/>
          <w:szCs w:val="19"/>
        </w:rPr>
        <w:t xml:space="preserve"> </w:t>
      </w:r>
    </w:p>
  </w:footnote>
  <w:footnote w:id="2">
    <w:p w:rsidR="00EF59BB" w:rsidRPr="00594869" w:rsidRDefault="00EF59BB" w:rsidP="006664A8">
      <w:pPr>
        <w:pStyle w:val="FootnoteText"/>
        <w:rPr>
          <w:rFonts w:asciiTheme="minorHAnsi" w:hAnsiTheme="minorHAnsi"/>
          <w:sz w:val="19"/>
          <w:szCs w:val="19"/>
        </w:rPr>
      </w:pPr>
      <w:r w:rsidRPr="007844C7">
        <w:rPr>
          <w:rStyle w:val="FootnoteReference"/>
          <w:rFonts w:asciiTheme="minorHAnsi" w:eastAsiaTheme="minorHAnsi" w:hAnsiTheme="minorHAnsi"/>
          <w:sz w:val="19"/>
          <w:szCs w:val="19"/>
        </w:rPr>
        <w:footnoteRef/>
      </w:r>
      <w:r w:rsidRPr="007844C7">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3">
    <w:p w:rsidR="00EF59BB" w:rsidRPr="004E699B" w:rsidRDefault="00EF59BB">
      <w:pPr>
        <w:pStyle w:val="FootnoteText"/>
        <w:rPr>
          <w:rFonts w:asciiTheme="minorHAnsi" w:hAnsiTheme="minorHAnsi"/>
          <w:sz w:val="19"/>
          <w:szCs w:val="19"/>
        </w:rPr>
      </w:pPr>
      <w:r w:rsidRPr="004E699B">
        <w:rPr>
          <w:rStyle w:val="FootnoteReference"/>
          <w:rFonts w:asciiTheme="minorHAnsi" w:hAnsiTheme="minorHAnsi"/>
          <w:sz w:val="19"/>
          <w:szCs w:val="19"/>
        </w:rPr>
        <w:footnoteRef/>
      </w:r>
      <w:r w:rsidRPr="004E699B">
        <w:rPr>
          <w:rFonts w:asciiTheme="minorHAnsi" w:hAnsiTheme="minorHAnsi"/>
          <w:sz w:val="19"/>
          <w:szCs w:val="19"/>
        </w:rPr>
        <w:t xml:space="preserve"> At the time that the report was written, state figures were preliminary and did not include all districts.</w:t>
      </w:r>
    </w:p>
  </w:footnote>
  <w:footnote w:id="4">
    <w:p w:rsidR="00EF59BB" w:rsidRPr="00D6471A" w:rsidRDefault="00EF59BB">
      <w:pPr>
        <w:pStyle w:val="FootnoteText"/>
        <w:rPr>
          <w:rFonts w:asciiTheme="minorHAnsi" w:hAnsiTheme="minorHAnsi"/>
          <w:sz w:val="19"/>
          <w:szCs w:val="19"/>
        </w:rPr>
      </w:pPr>
      <w:r w:rsidRPr="00A436DF">
        <w:rPr>
          <w:rStyle w:val="FootnoteReference"/>
          <w:rFonts w:asciiTheme="minorHAnsi" w:hAnsiTheme="minorHAnsi"/>
          <w:sz w:val="19"/>
          <w:szCs w:val="19"/>
        </w:rPr>
        <w:footnoteRef/>
      </w:r>
      <w:r w:rsidRPr="00A436DF">
        <w:rPr>
          <w:rFonts w:asciiTheme="minorHAnsi" w:hAnsiTheme="minorHAnsi"/>
          <w:sz w:val="19"/>
          <w:szCs w:val="19"/>
        </w:rPr>
        <w:t xml:space="preserve"> The district uses the term interim </w:t>
      </w:r>
      <w:r>
        <w:rPr>
          <w:rFonts w:asciiTheme="minorHAnsi" w:hAnsiTheme="minorHAnsi"/>
          <w:sz w:val="19"/>
          <w:szCs w:val="19"/>
        </w:rPr>
        <w:t xml:space="preserve">assessment </w:t>
      </w:r>
      <w:r w:rsidRPr="00A436DF">
        <w:rPr>
          <w:rFonts w:asciiTheme="minorHAnsi" w:hAnsiTheme="minorHAnsi"/>
          <w:sz w:val="19"/>
          <w:szCs w:val="19"/>
        </w:rPr>
        <w:t>rather than formative</w:t>
      </w:r>
      <w:r>
        <w:rPr>
          <w:rFonts w:asciiTheme="minorHAnsi" w:hAnsiTheme="minorHAnsi"/>
          <w:sz w:val="19"/>
          <w:szCs w:val="19"/>
        </w:rPr>
        <w:t xml:space="preserve"> assessment</w:t>
      </w:r>
      <w:r w:rsidRPr="00A436DF">
        <w:rPr>
          <w:rFonts w:asciiTheme="minorHAnsi" w:hAnsiTheme="minorHAnsi"/>
          <w:sz w:val="19"/>
          <w:szCs w:val="19"/>
        </w:rPr>
        <w:t>.</w:t>
      </w:r>
    </w:p>
  </w:footnote>
  <w:footnote w:id="5">
    <w:p w:rsidR="00EF59BB" w:rsidRPr="00E66135" w:rsidRDefault="00EF59BB" w:rsidP="005832F8">
      <w:pPr>
        <w:pStyle w:val="FootnoteText"/>
        <w:rPr>
          <w:rFonts w:asciiTheme="minorHAnsi" w:hAnsiTheme="minorHAnsi"/>
          <w:sz w:val="19"/>
          <w:szCs w:val="19"/>
        </w:rPr>
      </w:pPr>
      <w:r w:rsidRPr="00E66135">
        <w:rPr>
          <w:rStyle w:val="FootnoteReference"/>
          <w:rFonts w:asciiTheme="minorHAnsi" w:eastAsiaTheme="minorHAnsi" w:hAnsiTheme="minorHAnsi"/>
          <w:sz w:val="19"/>
          <w:szCs w:val="19"/>
        </w:rPr>
        <w:footnoteRef/>
      </w:r>
      <w:r w:rsidRPr="00E66135">
        <w:rPr>
          <w:rFonts w:asciiTheme="minorHAnsi" w:hAnsiTheme="minorHAnsi"/>
          <w:sz w:val="19"/>
          <w:szCs w:val="19"/>
        </w:rPr>
        <w:t xml:space="preserve"> The district uses the term interim assessment rather than formative assessment.</w:t>
      </w:r>
    </w:p>
  </w:footnote>
  <w:footnote w:id="6">
    <w:p w:rsidR="00EF59BB" w:rsidRPr="00894A63" w:rsidRDefault="00EF59BB" w:rsidP="00264A53">
      <w:pPr>
        <w:pStyle w:val="FootnoteText"/>
        <w:rPr>
          <w:rFonts w:asciiTheme="minorHAnsi" w:hAnsiTheme="minorHAnsi"/>
          <w:sz w:val="19"/>
          <w:szCs w:val="19"/>
        </w:rPr>
      </w:pPr>
      <w:r w:rsidRPr="00D91841">
        <w:rPr>
          <w:rStyle w:val="FootnoteReference"/>
          <w:rFonts w:asciiTheme="minorHAnsi" w:hAnsiTheme="minorHAnsi"/>
          <w:sz w:val="19"/>
          <w:szCs w:val="19"/>
        </w:rPr>
        <w:footnoteRef/>
      </w:r>
      <w:r w:rsidRPr="00D91841">
        <w:rPr>
          <w:rFonts w:asciiTheme="minorHAnsi" w:hAnsiTheme="minorHAnsi"/>
          <w:sz w:val="19"/>
          <w:szCs w:val="19"/>
        </w:rPr>
        <w:t xml:space="preserve"> According to ESE data, from 2011 </w:t>
      </w:r>
      <w:r>
        <w:rPr>
          <w:rFonts w:asciiTheme="minorHAnsi" w:hAnsiTheme="minorHAnsi"/>
          <w:sz w:val="19"/>
          <w:szCs w:val="19"/>
        </w:rPr>
        <w:t xml:space="preserve">to 2013 grade 3 ELA proficiency </w:t>
      </w:r>
      <w:r w:rsidR="00733FDF" w:rsidRPr="00D91841">
        <w:rPr>
          <w:rFonts w:asciiTheme="minorHAnsi" w:hAnsiTheme="minorHAnsi"/>
          <w:sz w:val="19"/>
          <w:szCs w:val="19"/>
        </w:rPr>
        <w:t xml:space="preserve">in Holyoke </w:t>
      </w:r>
      <w:r w:rsidRPr="00D91841">
        <w:rPr>
          <w:rFonts w:asciiTheme="minorHAnsi" w:hAnsiTheme="minorHAnsi"/>
          <w:sz w:val="19"/>
          <w:szCs w:val="19"/>
        </w:rPr>
        <w:t xml:space="preserve">declined from 22 percent in 2011 to 20 percent in 2012 to 13 </w:t>
      </w:r>
      <w:r>
        <w:rPr>
          <w:rFonts w:asciiTheme="minorHAnsi" w:hAnsiTheme="minorHAnsi"/>
          <w:sz w:val="19"/>
          <w:szCs w:val="19"/>
        </w:rPr>
        <w:t>percent</w:t>
      </w:r>
      <w:r w:rsidRPr="00D91841">
        <w:rPr>
          <w:rFonts w:asciiTheme="minorHAnsi" w:hAnsiTheme="minorHAnsi"/>
          <w:sz w:val="19"/>
          <w:szCs w:val="19"/>
        </w:rPr>
        <w:t xml:space="preserve"> in 2013.</w:t>
      </w:r>
    </w:p>
    <w:p w:rsidR="00EF59BB" w:rsidRDefault="00EF59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BB" w:rsidRDefault="00EF59BB" w:rsidP="002F1EBE">
    <w:pPr>
      <w:spacing w:after="240"/>
    </w:pPr>
    <w:r>
      <w:rPr>
        <w:sz w:val="19"/>
        <w:szCs w:val="19"/>
      </w:rPr>
      <w:t>Holyoke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BB" w:rsidRDefault="00EF59BB">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F0E39"/>
    <w:multiLevelType w:val="hybridMultilevel"/>
    <w:tmpl w:val="AA564290"/>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3944"/>
    <w:multiLevelType w:val="hybridMultilevel"/>
    <w:tmpl w:val="00449A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EE692B"/>
    <w:multiLevelType w:val="hybridMultilevel"/>
    <w:tmpl w:val="D8920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90C0C"/>
    <w:multiLevelType w:val="hybridMultilevel"/>
    <w:tmpl w:val="D42A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62DE8"/>
    <w:multiLevelType w:val="hybridMultilevel"/>
    <w:tmpl w:val="4B4ADF48"/>
    <w:lvl w:ilvl="0" w:tplc="83245C4A">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D4010E"/>
    <w:multiLevelType w:val="hybridMultilevel"/>
    <w:tmpl w:val="E7A2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F0D56"/>
    <w:multiLevelType w:val="hybridMultilevel"/>
    <w:tmpl w:val="C41AB552"/>
    <w:lvl w:ilvl="0" w:tplc="D5443BA8">
      <w:start w:val="1"/>
      <w:numFmt w:val="upperLetter"/>
      <w:lvlText w:val="%1."/>
      <w:lvlJc w:val="left"/>
      <w:pPr>
        <w:ind w:left="72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7A60E7F"/>
    <w:multiLevelType w:val="hybridMultilevel"/>
    <w:tmpl w:val="83C6D8AC"/>
    <w:lvl w:ilvl="0" w:tplc="F9304F3E">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6C5BC3"/>
    <w:multiLevelType w:val="hybridMultilevel"/>
    <w:tmpl w:val="37A2AB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58318B"/>
    <w:multiLevelType w:val="hybridMultilevel"/>
    <w:tmpl w:val="5434AA26"/>
    <w:lvl w:ilvl="0" w:tplc="608E9A82">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03D26A2"/>
    <w:multiLevelType w:val="multilevel"/>
    <w:tmpl w:val="A7EEC4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3833817"/>
    <w:multiLevelType w:val="hybridMultilevel"/>
    <w:tmpl w:val="F60E21CE"/>
    <w:lvl w:ilvl="0" w:tplc="D5443BA8">
      <w:start w:val="1"/>
      <w:numFmt w:val="upperLetter"/>
      <w:lvlText w:val="%1."/>
      <w:lvlJc w:val="left"/>
      <w:pPr>
        <w:ind w:left="72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53F3672"/>
    <w:multiLevelType w:val="hybridMultilevel"/>
    <w:tmpl w:val="3B3A7BD2"/>
    <w:lvl w:ilvl="0" w:tplc="273E0064">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5"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9432D"/>
    <w:multiLevelType w:val="hybridMultilevel"/>
    <w:tmpl w:val="CF581E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C382D"/>
    <w:multiLevelType w:val="hybridMultilevel"/>
    <w:tmpl w:val="9C4CAA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476C5F"/>
    <w:multiLevelType w:val="hybridMultilevel"/>
    <w:tmpl w:val="A29CA5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CEA4F44"/>
    <w:multiLevelType w:val="hybridMultilevel"/>
    <w:tmpl w:val="6B08767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FB035C1"/>
    <w:multiLevelType w:val="hybridMultilevel"/>
    <w:tmpl w:val="B61849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184EE4"/>
    <w:multiLevelType w:val="hybridMultilevel"/>
    <w:tmpl w:val="93B4D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15"/>
  </w:num>
  <w:num w:numId="4">
    <w:abstractNumId w:val="23"/>
  </w:num>
  <w:num w:numId="5">
    <w:abstractNumId w:val="4"/>
  </w:num>
  <w:num w:numId="6">
    <w:abstractNumId w:val="16"/>
  </w:num>
  <w:num w:numId="7">
    <w:abstractNumId w:val="18"/>
  </w:num>
  <w:num w:numId="8">
    <w:abstractNumId w:val="22"/>
  </w:num>
  <w:num w:numId="9">
    <w:abstractNumId w:val="20"/>
  </w:num>
  <w:num w:numId="10">
    <w:abstractNumId w:val="10"/>
  </w:num>
  <w:num w:numId="11">
    <w:abstractNumId w:val="2"/>
  </w:num>
  <w:num w:numId="12">
    <w:abstractNumId w:val="11"/>
  </w:num>
  <w:num w:numId="13">
    <w:abstractNumId w:val="19"/>
  </w:num>
  <w:num w:numId="14">
    <w:abstractNumId w:val="1"/>
  </w:num>
  <w:num w:numId="15">
    <w:abstractNumId w:val="21"/>
  </w:num>
  <w:num w:numId="16">
    <w:abstractNumId w:val="25"/>
  </w:num>
  <w:num w:numId="17">
    <w:abstractNumId w:val="14"/>
  </w:num>
  <w:num w:numId="18">
    <w:abstractNumId w:val="6"/>
  </w:num>
  <w:num w:numId="19">
    <w:abstractNumId w:val="8"/>
  </w:num>
  <w:num w:numId="20">
    <w:abstractNumId w:val="7"/>
  </w:num>
  <w:num w:numId="21">
    <w:abstractNumId w:val="0"/>
  </w:num>
  <w:num w:numId="22">
    <w:abstractNumId w:val="3"/>
  </w:num>
  <w:num w:numId="23">
    <w:abstractNumId w:val="13"/>
  </w:num>
  <w:num w:numId="24">
    <w:abstractNumId w:val="9"/>
  </w:num>
  <w:num w:numId="25">
    <w:abstractNumId w:val="5"/>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10"/>
  <w:displayHorizontalDrawingGridEvery w:val="2"/>
  <w:noPunctuationKerning/>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7C8"/>
    <w:rsid w:val="00000E68"/>
    <w:rsid w:val="00012592"/>
    <w:rsid w:val="000207A4"/>
    <w:rsid w:val="00021FBE"/>
    <w:rsid w:val="00022703"/>
    <w:rsid w:val="00022DFF"/>
    <w:rsid w:val="000261A1"/>
    <w:rsid w:val="000275D1"/>
    <w:rsid w:val="00032AD9"/>
    <w:rsid w:val="00044D4E"/>
    <w:rsid w:val="0004567A"/>
    <w:rsid w:val="000459F9"/>
    <w:rsid w:val="000538F9"/>
    <w:rsid w:val="000579EB"/>
    <w:rsid w:val="00064654"/>
    <w:rsid w:val="00064EB4"/>
    <w:rsid w:val="00076CB8"/>
    <w:rsid w:val="00081A14"/>
    <w:rsid w:val="00084956"/>
    <w:rsid w:val="0009018D"/>
    <w:rsid w:val="000A2CB8"/>
    <w:rsid w:val="000A2D17"/>
    <w:rsid w:val="000A4B71"/>
    <w:rsid w:val="000A590E"/>
    <w:rsid w:val="000B1992"/>
    <w:rsid w:val="000B1CFE"/>
    <w:rsid w:val="000B3406"/>
    <w:rsid w:val="000B6CD7"/>
    <w:rsid w:val="000C1497"/>
    <w:rsid w:val="000C6C80"/>
    <w:rsid w:val="000D1425"/>
    <w:rsid w:val="000E137F"/>
    <w:rsid w:val="000E529C"/>
    <w:rsid w:val="000E5F0F"/>
    <w:rsid w:val="000E62F1"/>
    <w:rsid w:val="000F08D8"/>
    <w:rsid w:val="000F14BD"/>
    <w:rsid w:val="000F33C3"/>
    <w:rsid w:val="000F3DF3"/>
    <w:rsid w:val="000F50FA"/>
    <w:rsid w:val="00100766"/>
    <w:rsid w:val="00105661"/>
    <w:rsid w:val="0010691E"/>
    <w:rsid w:val="001072A0"/>
    <w:rsid w:val="00110750"/>
    <w:rsid w:val="001150E1"/>
    <w:rsid w:val="001231DB"/>
    <w:rsid w:val="0012342E"/>
    <w:rsid w:val="00125946"/>
    <w:rsid w:val="00125C21"/>
    <w:rsid w:val="001305EB"/>
    <w:rsid w:val="00134099"/>
    <w:rsid w:val="001378B6"/>
    <w:rsid w:val="00142EC2"/>
    <w:rsid w:val="00146C90"/>
    <w:rsid w:val="00152819"/>
    <w:rsid w:val="00160D66"/>
    <w:rsid w:val="00162AE8"/>
    <w:rsid w:val="00163C0F"/>
    <w:rsid w:val="0016441F"/>
    <w:rsid w:val="001652A2"/>
    <w:rsid w:val="0016671B"/>
    <w:rsid w:val="00167AB5"/>
    <w:rsid w:val="001755DE"/>
    <w:rsid w:val="001756ED"/>
    <w:rsid w:val="001764B8"/>
    <w:rsid w:val="00176F09"/>
    <w:rsid w:val="001770A8"/>
    <w:rsid w:val="00177E31"/>
    <w:rsid w:val="00180A98"/>
    <w:rsid w:val="00191683"/>
    <w:rsid w:val="001927F1"/>
    <w:rsid w:val="00192A29"/>
    <w:rsid w:val="001A566B"/>
    <w:rsid w:val="001A69C8"/>
    <w:rsid w:val="001B269F"/>
    <w:rsid w:val="001B57D8"/>
    <w:rsid w:val="001C2057"/>
    <w:rsid w:val="001C259E"/>
    <w:rsid w:val="001C3A2D"/>
    <w:rsid w:val="001C42E2"/>
    <w:rsid w:val="001C4A74"/>
    <w:rsid w:val="001C4DBD"/>
    <w:rsid w:val="001D1BF9"/>
    <w:rsid w:val="001D34B2"/>
    <w:rsid w:val="001E1146"/>
    <w:rsid w:val="001E13C7"/>
    <w:rsid w:val="001F0DF6"/>
    <w:rsid w:val="00202653"/>
    <w:rsid w:val="00202976"/>
    <w:rsid w:val="00203C0E"/>
    <w:rsid w:val="00205F77"/>
    <w:rsid w:val="00206341"/>
    <w:rsid w:val="00206E62"/>
    <w:rsid w:val="00210B80"/>
    <w:rsid w:val="0021533F"/>
    <w:rsid w:val="00216E92"/>
    <w:rsid w:val="00217D1F"/>
    <w:rsid w:val="00220613"/>
    <w:rsid w:val="00221CF6"/>
    <w:rsid w:val="00226B75"/>
    <w:rsid w:val="002272F2"/>
    <w:rsid w:val="00233370"/>
    <w:rsid w:val="00235A50"/>
    <w:rsid w:val="00236313"/>
    <w:rsid w:val="002413BA"/>
    <w:rsid w:val="00241B4F"/>
    <w:rsid w:val="002442D3"/>
    <w:rsid w:val="00244DD3"/>
    <w:rsid w:val="002532D7"/>
    <w:rsid w:val="00254BB9"/>
    <w:rsid w:val="002639B1"/>
    <w:rsid w:val="00264A53"/>
    <w:rsid w:val="00267C2C"/>
    <w:rsid w:val="002718A2"/>
    <w:rsid w:val="00271A8A"/>
    <w:rsid w:val="00273258"/>
    <w:rsid w:val="002735F1"/>
    <w:rsid w:val="00273A3D"/>
    <w:rsid w:val="00274B72"/>
    <w:rsid w:val="00275BC1"/>
    <w:rsid w:val="00277B51"/>
    <w:rsid w:val="00277E81"/>
    <w:rsid w:val="00281E5F"/>
    <w:rsid w:val="00284F08"/>
    <w:rsid w:val="00286A5B"/>
    <w:rsid w:val="0028766A"/>
    <w:rsid w:val="00291B06"/>
    <w:rsid w:val="00291DD3"/>
    <w:rsid w:val="0029387F"/>
    <w:rsid w:val="002942B4"/>
    <w:rsid w:val="00297D39"/>
    <w:rsid w:val="002A52BB"/>
    <w:rsid w:val="002B2F92"/>
    <w:rsid w:val="002B320C"/>
    <w:rsid w:val="002C0724"/>
    <w:rsid w:val="002C1685"/>
    <w:rsid w:val="002C41BE"/>
    <w:rsid w:val="002E442C"/>
    <w:rsid w:val="002E5FDE"/>
    <w:rsid w:val="002F1EBE"/>
    <w:rsid w:val="002F6D12"/>
    <w:rsid w:val="0030323F"/>
    <w:rsid w:val="0030678F"/>
    <w:rsid w:val="00316E1A"/>
    <w:rsid w:val="00321416"/>
    <w:rsid w:val="00322C16"/>
    <w:rsid w:val="00324155"/>
    <w:rsid w:val="0032590F"/>
    <w:rsid w:val="003266DE"/>
    <w:rsid w:val="00326E8B"/>
    <w:rsid w:val="00333ACF"/>
    <w:rsid w:val="00337C74"/>
    <w:rsid w:val="00340EEA"/>
    <w:rsid w:val="003411FE"/>
    <w:rsid w:val="003440B3"/>
    <w:rsid w:val="003445B6"/>
    <w:rsid w:val="00350132"/>
    <w:rsid w:val="0035798D"/>
    <w:rsid w:val="00363389"/>
    <w:rsid w:val="00363CC4"/>
    <w:rsid w:val="00365CF3"/>
    <w:rsid w:val="00366460"/>
    <w:rsid w:val="00367B4B"/>
    <w:rsid w:val="003716DB"/>
    <w:rsid w:val="00372FA3"/>
    <w:rsid w:val="0037485A"/>
    <w:rsid w:val="0037518B"/>
    <w:rsid w:val="00376813"/>
    <w:rsid w:val="00383709"/>
    <w:rsid w:val="0039235F"/>
    <w:rsid w:val="00396EF1"/>
    <w:rsid w:val="00397239"/>
    <w:rsid w:val="003973CE"/>
    <w:rsid w:val="003979CC"/>
    <w:rsid w:val="003A35EB"/>
    <w:rsid w:val="003A59E1"/>
    <w:rsid w:val="003B1C82"/>
    <w:rsid w:val="003B3593"/>
    <w:rsid w:val="003C2F6B"/>
    <w:rsid w:val="003C3788"/>
    <w:rsid w:val="003C3DF3"/>
    <w:rsid w:val="003C62C0"/>
    <w:rsid w:val="003C62DC"/>
    <w:rsid w:val="003D3997"/>
    <w:rsid w:val="003D6328"/>
    <w:rsid w:val="003E06D0"/>
    <w:rsid w:val="003E466F"/>
    <w:rsid w:val="003E4C75"/>
    <w:rsid w:val="003F44F4"/>
    <w:rsid w:val="003F4A74"/>
    <w:rsid w:val="003F5178"/>
    <w:rsid w:val="003F5F56"/>
    <w:rsid w:val="003F64A3"/>
    <w:rsid w:val="003F7A59"/>
    <w:rsid w:val="0040293A"/>
    <w:rsid w:val="004031C2"/>
    <w:rsid w:val="00404AFD"/>
    <w:rsid w:val="00410AAE"/>
    <w:rsid w:val="00415D5B"/>
    <w:rsid w:val="00420B5A"/>
    <w:rsid w:val="00421867"/>
    <w:rsid w:val="00431552"/>
    <w:rsid w:val="00433E3D"/>
    <w:rsid w:val="004343D3"/>
    <w:rsid w:val="004422EE"/>
    <w:rsid w:val="00450E8B"/>
    <w:rsid w:val="00450FA5"/>
    <w:rsid w:val="0045162A"/>
    <w:rsid w:val="00452367"/>
    <w:rsid w:val="00452985"/>
    <w:rsid w:val="00455E31"/>
    <w:rsid w:val="004613A2"/>
    <w:rsid w:val="0046173B"/>
    <w:rsid w:val="004660DE"/>
    <w:rsid w:val="0047078C"/>
    <w:rsid w:val="00470E51"/>
    <w:rsid w:val="004715AE"/>
    <w:rsid w:val="00471919"/>
    <w:rsid w:val="00477D23"/>
    <w:rsid w:val="00480F6D"/>
    <w:rsid w:val="00482BCA"/>
    <w:rsid w:val="0048579A"/>
    <w:rsid w:val="004868F5"/>
    <w:rsid w:val="00490594"/>
    <w:rsid w:val="00496C00"/>
    <w:rsid w:val="004B1CB3"/>
    <w:rsid w:val="004B2DBD"/>
    <w:rsid w:val="004B43A0"/>
    <w:rsid w:val="004B7A38"/>
    <w:rsid w:val="004C18C5"/>
    <w:rsid w:val="004C242A"/>
    <w:rsid w:val="004C3BF3"/>
    <w:rsid w:val="004C3C63"/>
    <w:rsid w:val="004C3CDD"/>
    <w:rsid w:val="004C3D1D"/>
    <w:rsid w:val="004C6742"/>
    <w:rsid w:val="004C73A7"/>
    <w:rsid w:val="004D2148"/>
    <w:rsid w:val="004D23A8"/>
    <w:rsid w:val="004E011B"/>
    <w:rsid w:val="004E1BE8"/>
    <w:rsid w:val="004E2F06"/>
    <w:rsid w:val="004E5725"/>
    <w:rsid w:val="004E699B"/>
    <w:rsid w:val="004F40CF"/>
    <w:rsid w:val="004F4C9A"/>
    <w:rsid w:val="004F4D85"/>
    <w:rsid w:val="004F55B8"/>
    <w:rsid w:val="00500BA6"/>
    <w:rsid w:val="00501882"/>
    <w:rsid w:val="0050348A"/>
    <w:rsid w:val="005167ED"/>
    <w:rsid w:val="005214EF"/>
    <w:rsid w:val="0052247D"/>
    <w:rsid w:val="00526514"/>
    <w:rsid w:val="005272DA"/>
    <w:rsid w:val="005362FB"/>
    <w:rsid w:val="00537D5D"/>
    <w:rsid w:val="00537E30"/>
    <w:rsid w:val="00542743"/>
    <w:rsid w:val="005464DB"/>
    <w:rsid w:val="00556818"/>
    <w:rsid w:val="00561E24"/>
    <w:rsid w:val="00562114"/>
    <w:rsid w:val="00567FD7"/>
    <w:rsid w:val="00572518"/>
    <w:rsid w:val="0057576B"/>
    <w:rsid w:val="005764ED"/>
    <w:rsid w:val="005832F8"/>
    <w:rsid w:val="00584FEA"/>
    <w:rsid w:val="005863BA"/>
    <w:rsid w:val="00587E73"/>
    <w:rsid w:val="00590253"/>
    <w:rsid w:val="00591D3E"/>
    <w:rsid w:val="00592E77"/>
    <w:rsid w:val="005A0E0A"/>
    <w:rsid w:val="005A68A6"/>
    <w:rsid w:val="005C2C41"/>
    <w:rsid w:val="005C56D6"/>
    <w:rsid w:val="005D0B6D"/>
    <w:rsid w:val="005D0DF8"/>
    <w:rsid w:val="005D3633"/>
    <w:rsid w:val="005D77BD"/>
    <w:rsid w:val="005E0FB0"/>
    <w:rsid w:val="005E279F"/>
    <w:rsid w:val="005E31D4"/>
    <w:rsid w:val="005E5161"/>
    <w:rsid w:val="005E7E3E"/>
    <w:rsid w:val="005F0A7D"/>
    <w:rsid w:val="005F2F79"/>
    <w:rsid w:val="00602F37"/>
    <w:rsid w:val="006063E1"/>
    <w:rsid w:val="00607BF2"/>
    <w:rsid w:val="00616F52"/>
    <w:rsid w:val="00620208"/>
    <w:rsid w:val="006232DB"/>
    <w:rsid w:val="0062393C"/>
    <w:rsid w:val="006248DE"/>
    <w:rsid w:val="00625B70"/>
    <w:rsid w:val="00645D39"/>
    <w:rsid w:val="00647720"/>
    <w:rsid w:val="00647E7E"/>
    <w:rsid w:val="00650FFF"/>
    <w:rsid w:val="006530A4"/>
    <w:rsid w:val="00657A64"/>
    <w:rsid w:val="00663CDF"/>
    <w:rsid w:val="006652F4"/>
    <w:rsid w:val="006664A8"/>
    <w:rsid w:val="0067497B"/>
    <w:rsid w:val="006902AC"/>
    <w:rsid w:val="00690C38"/>
    <w:rsid w:val="00691FE1"/>
    <w:rsid w:val="0069311F"/>
    <w:rsid w:val="00695391"/>
    <w:rsid w:val="006970A4"/>
    <w:rsid w:val="006A048C"/>
    <w:rsid w:val="006A257B"/>
    <w:rsid w:val="006A373A"/>
    <w:rsid w:val="006A3F38"/>
    <w:rsid w:val="006A4E6E"/>
    <w:rsid w:val="006A54C6"/>
    <w:rsid w:val="006A54C8"/>
    <w:rsid w:val="006A6FE1"/>
    <w:rsid w:val="006A78B2"/>
    <w:rsid w:val="006B15BF"/>
    <w:rsid w:val="006B301E"/>
    <w:rsid w:val="006B6B97"/>
    <w:rsid w:val="006B6DCA"/>
    <w:rsid w:val="006B7AEA"/>
    <w:rsid w:val="006C1375"/>
    <w:rsid w:val="006C4193"/>
    <w:rsid w:val="006D2B5C"/>
    <w:rsid w:val="006D5459"/>
    <w:rsid w:val="006E4B57"/>
    <w:rsid w:val="006E7ACA"/>
    <w:rsid w:val="006F23CA"/>
    <w:rsid w:val="006F2665"/>
    <w:rsid w:val="006F379E"/>
    <w:rsid w:val="006F5B52"/>
    <w:rsid w:val="006F6BA4"/>
    <w:rsid w:val="006F7885"/>
    <w:rsid w:val="007020D8"/>
    <w:rsid w:val="00703907"/>
    <w:rsid w:val="007073DB"/>
    <w:rsid w:val="007126F5"/>
    <w:rsid w:val="0071565E"/>
    <w:rsid w:val="0071700E"/>
    <w:rsid w:val="0072250B"/>
    <w:rsid w:val="007259FD"/>
    <w:rsid w:val="00727E4C"/>
    <w:rsid w:val="00733FDF"/>
    <w:rsid w:val="00740FCC"/>
    <w:rsid w:val="00741A1F"/>
    <w:rsid w:val="00741EA0"/>
    <w:rsid w:val="00743F80"/>
    <w:rsid w:val="007458DC"/>
    <w:rsid w:val="007479E1"/>
    <w:rsid w:val="007545DC"/>
    <w:rsid w:val="00764B03"/>
    <w:rsid w:val="00765370"/>
    <w:rsid w:val="007700BB"/>
    <w:rsid w:val="00772A47"/>
    <w:rsid w:val="007730A4"/>
    <w:rsid w:val="00773E75"/>
    <w:rsid w:val="00776E54"/>
    <w:rsid w:val="0078132D"/>
    <w:rsid w:val="007818B0"/>
    <w:rsid w:val="0078265F"/>
    <w:rsid w:val="00790EF6"/>
    <w:rsid w:val="00790FF3"/>
    <w:rsid w:val="007922DF"/>
    <w:rsid w:val="00792843"/>
    <w:rsid w:val="00792CC5"/>
    <w:rsid w:val="00793A63"/>
    <w:rsid w:val="007A08C4"/>
    <w:rsid w:val="007A13DE"/>
    <w:rsid w:val="007A15F3"/>
    <w:rsid w:val="007A541F"/>
    <w:rsid w:val="007B0DB4"/>
    <w:rsid w:val="007B417C"/>
    <w:rsid w:val="007B51C0"/>
    <w:rsid w:val="007B574F"/>
    <w:rsid w:val="007B64A8"/>
    <w:rsid w:val="007B693E"/>
    <w:rsid w:val="007B7114"/>
    <w:rsid w:val="007B7830"/>
    <w:rsid w:val="007B7FD9"/>
    <w:rsid w:val="007C315E"/>
    <w:rsid w:val="007C503F"/>
    <w:rsid w:val="007C618A"/>
    <w:rsid w:val="007D145D"/>
    <w:rsid w:val="007D5AB7"/>
    <w:rsid w:val="007E053E"/>
    <w:rsid w:val="007E11AB"/>
    <w:rsid w:val="007E41F3"/>
    <w:rsid w:val="007F0D7B"/>
    <w:rsid w:val="00802801"/>
    <w:rsid w:val="00802B35"/>
    <w:rsid w:val="00803078"/>
    <w:rsid w:val="0080416C"/>
    <w:rsid w:val="008047A2"/>
    <w:rsid w:val="00807B71"/>
    <w:rsid w:val="0081116E"/>
    <w:rsid w:val="00816D13"/>
    <w:rsid w:val="008171C4"/>
    <w:rsid w:val="0083129F"/>
    <w:rsid w:val="00832960"/>
    <w:rsid w:val="00837A8D"/>
    <w:rsid w:val="00837D37"/>
    <w:rsid w:val="008414BF"/>
    <w:rsid w:val="00841AD1"/>
    <w:rsid w:val="00841AE4"/>
    <w:rsid w:val="00841D93"/>
    <w:rsid w:val="008441FC"/>
    <w:rsid w:val="0084646B"/>
    <w:rsid w:val="00846CA5"/>
    <w:rsid w:val="00851F7D"/>
    <w:rsid w:val="008559C8"/>
    <w:rsid w:val="008564CC"/>
    <w:rsid w:val="00856727"/>
    <w:rsid w:val="008607EF"/>
    <w:rsid w:val="008617B7"/>
    <w:rsid w:val="00865035"/>
    <w:rsid w:val="0086540C"/>
    <w:rsid w:val="0087351C"/>
    <w:rsid w:val="00875082"/>
    <w:rsid w:val="00875AAC"/>
    <w:rsid w:val="00875E22"/>
    <w:rsid w:val="0087651F"/>
    <w:rsid w:val="00880B51"/>
    <w:rsid w:val="008865F9"/>
    <w:rsid w:val="0088685F"/>
    <w:rsid w:val="00894A63"/>
    <w:rsid w:val="00895E17"/>
    <w:rsid w:val="008968CA"/>
    <w:rsid w:val="008A024D"/>
    <w:rsid w:val="008A0F9A"/>
    <w:rsid w:val="008B1761"/>
    <w:rsid w:val="008B19D3"/>
    <w:rsid w:val="008B67AA"/>
    <w:rsid w:val="008C043A"/>
    <w:rsid w:val="008C0753"/>
    <w:rsid w:val="008C40B0"/>
    <w:rsid w:val="008C6DA9"/>
    <w:rsid w:val="008C6E79"/>
    <w:rsid w:val="008D2D66"/>
    <w:rsid w:val="008D3204"/>
    <w:rsid w:val="008D455E"/>
    <w:rsid w:val="008E2BD3"/>
    <w:rsid w:val="008E2BE5"/>
    <w:rsid w:val="008E314D"/>
    <w:rsid w:val="008E35ED"/>
    <w:rsid w:val="008E53A8"/>
    <w:rsid w:val="008E5E19"/>
    <w:rsid w:val="008F38E3"/>
    <w:rsid w:val="008F44B9"/>
    <w:rsid w:val="00900284"/>
    <w:rsid w:val="00905C95"/>
    <w:rsid w:val="0091123D"/>
    <w:rsid w:val="009164B1"/>
    <w:rsid w:val="00916FC8"/>
    <w:rsid w:val="0091706B"/>
    <w:rsid w:val="0092040E"/>
    <w:rsid w:val="0092479D"/>
    <w:rsid w:val="009278E6"/>
    <w:rsid w:val="00927B52"/>
    <w:rsid w:val="00927C50"/>
    <w:rsid w:val="00932C29"/>
    <w:rsid w:val="00935678"/>
    <w:rsid w:val="00936704"/>
    <w:rsid w:val="00942DAA"/>
    <w:rsid w:val="009502C6"/>
    <w:rsid w:val="00950527"/>
    <w:rsid w:val="00952D4E"/>
    <w:rsid w:val="00953338"/>
    <w:rsid w:val="009551BB"/>
    <w:rsid w:val="00955FF3"/>
    <w:rsid w:val="00956338"/>
    <w:rsid w:val="0096190C"/>
    <w:rsid w:val="0096225F"/>
    <w:rsid w:val="00962C4D"/>
    <w:rsid w:val="009632E3"/>
    <w:rsid w:val="00967DDE"/>
    <w:rsid w:val="00972418"/>
    <w:rsid w:val="009770B2"/>
    <w:rsid w:val="00991DED"/>
    <w:rsid w:val="00991F36"/>
    <w:rsid w:val="00992A65"/>
    <w:rsid w:val="009932B8"/>
    <w:rsid w:val="00997F04"/>
    <w:rsid w:val="009A1B69"/>
    <w:rsid w:val="009A4A36"/>
    <w:rsid w:val="009A7318"/>
    <w:rsid w:val="009B2408"/>
    <w:rsid w:val="009B3D10"/>
    <w:rsid w:val="009B3FEF"/>
    <w:rsid w:val="009C1522"/>
    <w:rsid w:val="009C32C5"/>
    <w:rsid w:val="009C388F"/>
    <w:rsid w:val="009C710D"/>
    <w:rsid w:val="009D3A23"/>
    <w:rsid w:val="009D5267"/>
    <w:rsid w:val="009D632D"/>
    <w:rsid w:val="009D6548"/>
    <w:rsid w:val="009F1CFC"/>
    <w:rsid w:val="009F43E9"/>
    <w:rsid w:val="00A020BB"/>
    <w:rsid w:val="00A06980"/>
    <w:rsid w:val="00A06C8B"/>
    <w:rsid w:val="00A109D5"/>
    <w:rsid w:val="00A12DB9"/>
    <w:rsid w:val="00A14D21"/>
    <w:rsid w:val="00A15D4D"/>
    <w:rsid w:val="00A23A07"/>
    <w:rsid w:val="00A2697A"/>
    <w:rsid w:val="00A26C8B"/>
    <w:rsid w:val="00A30009"/>
    <w:rsid w:val="00A3123D"/>
    <w:rsid w:val="00A3124B"/>
    <w:rsid w:val="00A33DBE"/>
    <w:rsid w:val="00A36119"/>
    <w:rsid w:val="00A36E08"/>
    <w:rsid w:val="00A436DF"/>
    <w:rsid w:val="00A52F2C"/>
    <w:rsid w:val="00A53DDE"/>
    <w:rsid w:val="00A5462A"/>
    <w:rsid w:val="00A63C0B"/>
    <w:rsid w:val="00A66646"/>
    <w:rsid w:val="00A70A0B"/>
    <w:rsid w:val="00A70D40"/>
    <w:rsid w:val="00A711D2"/>
    <w:rsid w:val="00A72481"/>
    <w:rsid w:val="00A73C17"/>
    <w:rsid w:val="00A73F77"/>
    <w:rsid w:val="00A7593D"/>
    <w:rsid w:val="00A82E4D"/>
    <w:rsid w:val="00A8570B"/>
    <w:rsid w:val="00A9116F"/>
    <w:rsid w:val="00A918DD"/>
    <w:rsid w:val="00A96EF8"/>
    <w:rsid w:val="00AA3272"/>
    <w:rsid w:val="00AA59C7"/>
    <w:rsid w:val="00AB49D6"/>
    <w:rsid w:val="00AB5DC6"/>
    <w:rsid w:val="00AC3FE9"/>
    <w:rsid w:val="00AC5E11"/>
    <w:rsid w:val="00AC6050"/>
    <w:rsid w:val="00AC6E55"/>
    <w:rsid w:val="00AD1EFE"/>
    <w:rsid w:val="00AD4295"/>
    <w:rsid w:val="00AE204B"/>
    <w:rsid w:val="00AE2600"/>
    <w:rsid w:val="00AF1BEE"/>
    <w:rsid w:val="00AF5F62"/>
    <w:rsid w:val="00AF71D0"/>
    <w:rsid w:val="00B029E8"/>
    <w:rsid w:val="00B0300F"/>
    <w:rsid w:val="00B05014"/>
    <w:rsid w:val="00B0721B"/>
    <w:rsid w:val="00B07FAA"/>
    <w:rsid w:val="00B121A8"/>
    <w:rsid w:val="00B12B5C"/>
    <w:rsid w:val="00B13BC1"/>
    <w:rsid w:val="00B16C5A"/>
    <w:rsid w:val="00B17089"/>
    <w:rsid w:val="00B2353B"/>
    <w:rsid w:val="00B23F21"/>
    <w:rsid w:val="00B356F4"/>
    <w:rsid w:val="00B3748F"/>
    <w:rsid w:val="00B37E2E"/>
    <w:rsid w:val="00B402EF"/>
    <w:rsid w:val="00B41A8A"/>
    <w:rsid w:val="00B42AAE"/>
    <w:rsid w:val="00B42D6B"/>
    <w:rsid w:val="00B42DE2"/>
    <w:rsid w:val="00B45A4D"/>
    <w:rsid w:val="00B45DDD"/>
    <w:rsid w:val="00B46DEA"/>
    <w:rsid w:val="00B47405"/>
    <w:rsid w:val="00B477EC"/>
    <w:rsid w:val="00B51E73"/>
    <w:rsid w:val="00B6342F"/>
    <w:rsid w:val="00B64248"/>
    <w:rsid w:val="00B65608"/>
    <w:rsid w:val="00B76427"/>
    <w:rsid w:val="00B7695A"/>
    <w:rsid w:val="00B82E58"/>
    <w:rsid w:val="00B83EE3"/>
    <w:rsid w:val="00B865DE"/>
    <w:rsid w:val="00B911F2"/>
    <w:rsid w:val="00B91F8D"/>
    <w:rsid w:val="00B922B5"/>
    <w:rsid w:val="00B93273"/>
    <w:rsid w:val="00B933E8"/>
    <w:rsid w:val="00B95EBF"/>
    <w:rsid w:val="00B97779"/>
    <w:rsid w:val="00BA00D0"/>
    <w:rsid w:val="00BA2B2D"/>
    <w:rsid w:val="00BA3A88"/>
    <w:rsid w:val="00BA678B"/>
    <w:rsid w:val="00BB1ED3"/>
    <w:rsid w:val="00BB2308"/>
    <w:rsid w:val="00BB49FE"/>
    <w:rsid w:val="00BB4F48"/>
    <w:rsid w:val="00BC3783"/>
    <w:rsid w:val="00BC38F5"/>
    <w:rsid w:val="00BC5965"/>
    <w:rsid w:val="00BC68E3"/>
    <w:rsid w:val="00BD7161"/>
    <w:rsid w:val="00BE2B85"/>
    <w:rsid w:val="00BE3AB0"/>
    <w:rsid w:val="00BF456F"/>
    <w:rsid w:val="00BF49AC"/>
    <w:rsid w:val="00BF56BD"/>
    <w:rsid w:val="00BF5B6C"/>
    <w:rsid w:val="00BF67F8"/>
    <w:rsid w:val="00C00285"/>
    <w:rsid w:val="00C005C5"/>
    <w:rsid w:val="00C007B8"/>
    <w:rsid w:val="00C0181D"/>
    <w:rsid w:val="00C0283A"/>
    <w:rsid w:val="00C053EA"/>
    <w:rsid w:val="00C07B76"/>
    <w:rsid w:val="00C07FAC"/>
    <w:rsid w:val="00C109D5"/>
    <w:rsid w:val="00C11F64"/>
    <w:rsid w:val="00C16461"/>
    <w:rsid w:val="00C16AD2"/>
    <w:rsid w:val="00C30CC1"/>
    <w:rsid w:val="00C35295"/>
    <w:rsid w:val="00C35C02"/>
    <w:rsid w:val="00C40307"/>
    <w:rsid w:val="00C4092F"/>
    <w:rsid w:val="00C43A42"/>
    <w:rsid w:val="00C45A64"/>
    <w:rsid w:val="00C53B5D"/>
    <w:rsid w:val="00C56B28"/>
    <w:rsid w:val="00C62879"/>
    <w:rsid w:val="00C66816"/>
    <w:rsid w:val="00C70FC2"/>
    <w:rsid w:val="00C71E9E"/>
    <w:rsid w:val="00C73AA3"/>
    <w:rsid w:val="00C7443B"/>
    <w:rsid w:val="00C778DA"/>
    <w:rsid w:val="00C84FF2"/>
    <w:rsid w:val="00C85A97"/>
    <w:rsid w:val="00C85CD0"/>
    <w:rsid w:val="00C86551"/>
    <w:rsid w:val="00C90972"/>
    <w:rsid w:val="00C94F20"/>
    <w:rsid w:val="00C95E8A"/>
    <w:rsid w:val="00C96E5A"/>
    <w:rsid w:val="00C97422"/>
    <w:rsid w:val="00CA3AD8"/>
    <w:rsid w:val="00CA4D6D"/>
    <w:rsid w:val="00CA73E1"/>
    <w:rsid w:val="00CA7794"/>
    <w:rsid w:val="00CB103F"/>
    <w:rsid w:val="00CB3F65"/>
    <w:rsid w:val="00CC0A3F"/>
    <w:rsid w:val="00CC1C01"/>
    <w:rsid w:val="00CC1DD9"/>
    <w:rsid w:val="00CC3489"/>
    <w:rsid w:val="00CC5131"/>
    <w:rsid w:val="00CC7BFF"/>
    <w:rsid w:val="00CD1C97"/>
    <w:rsid w:val="00CD4616"/>
    <w:rsid w:val="00CD690D"/>
    <w:rsid w:val="00CE5C98"/>
    <w:rsid w:val="00CF099E"/>
    <w:rsid w:val="00CF2A27"/>
    <w:rsid w:val="00CF3309"/>
    <w:rsid w:val="00D03C66"/>
    <w:rsid w:val="00D05A95"/>
    <w:rsid w:val="00D068AA"/>
    <w:rsid w:val="00D06A2C"/>
    <w:rsid w:val="00D0715E"/>
    <w:rsid w:val="00D107BA"/>
    <w:rsid w:val="00D10F0C"/>
    <w:rsid w:val="00D1415E"/>
    <w:rsid w:val="00D149A8"/>
    <w:rsid w:val="00D14E17"/>
    <w:rsid w:val="00D151BD"/>
    <w:rsid w:val="00D164B9"/>
    <w:rsid w:val="00D20AC9"/>
    <w:rsid w:val="00D215E5"/>
    <w:rsid w:val="00D22897"/>
    <w:rsid w:val="00D22B4C"/>
    <w:rsid w:val="00D23F20"/>
    <w:rsid w:val="00D2470F"/>
    <w:rsid w:val="00D2779B"/>
    <w:rsid w:val="00D306EE"/>
    <w:rsid w:val="00D30842"/>
    <w:rsid w:val="00D31CF0"/>
    <w:rsid w:val="00D32744"/>
    <w:rsid w:val="00D36090"/>
    <w:rsid w:val="00D40E2F"/>
    <w:rsid w:val="00D42030"/>
    <w:rsid w:val="00D436E4"/>
    <w:rsid w:val="00D46263"/>
    <w:rsid w:val="00D50629"/>
    <w:rsid w:val="00D508EF"/>
    <w:rsid w:val="00D52CFE"/>
    <w:rsid w:val="00D5483F"/>
    <w:rsid w:val="00D549BC"/>
    <w:rsid w:val="00D568BF"/>
    <w:rsid w:val="00D608FC"/>
    <w:rsid w:val="00D60DC3"/>
    <w:rsid w:val="00D61FB3"/>
    <w:rsid w:val="00D62FA3"/>
    <w:rsid w:val="00D641CD"/>
    <w:rsid w:val="00D6471A"/>
    <w:rsid w:val="00D665A3"/>
    <w:rsid w:val="00D66D36"/>
    <w:rsid w:val="00D677D8"/>
    <w:rsid w:val="00D72BDE"/>
    <w:rsid w:val="00D74B00"/>
    <w:rsid w:val="00D81D26"/>
    <w:rsid w:val="00D8293F"/>
    <w:rsid w:val="00D82D18"/>
    <w:rsid w:val="00D83939"/>
    <w:rsid w:val="00D85FCD"/>
    <w:rsid w:val="00D8798A"/>
    <w:rsid w:val="00D901ED"/>
    <w:rsid w:val="00D91841"/>
    <w:rsid w:val="00D94643"/>
    <w:rsid w:val="00DA1B79"/>
    <w:rsid w:val="00DA4C1F"/>
    <w:rsid w:val="00DB0332"/>
    <w:rsid w:val="00DB0517"/>
    <w:rsid w:val="00DB1E64"/>
    <w:rsid w:val="00DB3E09"/>
    <w:rsid w:val="00DB3E10"/>
    <w:rsid w:val="00DB7A1B"/>
    <w:rsid w:val="00DC46BA"/>
    <w:rsid w:val="00DC676A"/>
    <w:rsid w:val="00DD0571"/>
    <w:rsid w:val="00DD159B"/>
    <w:rsid w:val="00DD3269"/>
    <w:rsid w:val="00DD62ED"/>
    <w:rsid w:val="00DE0AFA"/>
    <w:rsid w:val="00DE292F"/>
    <w:rsid w:val="00DE5DF2"/>
    <w:rsid w:val="00DF072E"/>
    <w:rsid w:val="00DF082E"/>
    <w:rsid w:val="00DF0F80"/>
    <w:rsid w:val="00DF7D1A"/>
    <w:rsid w:val="00E014CD"/>
    <w:rsid w:val="00E047F7"/>
    <w:rsid w:val="00E06CDE"/>
    <w:rsid w:val="00E11D64"/>
    <w:rsid w:val="00E12D5D"/>
    <w:rsid w:val="00E13A19"/>
    <w:rsid w:val="00E14CC7"/>
    <w:rsid w:val="00E263CD"/>
    <w:rsid w:val="00E27CCF"/>
    <w:rsid w:val="00E30E39"/>
    <w:rsid w:val="00E30F2C"/>
    <w:rsid w:val="00E31F45"/>
    <w:rsid w:val="00E33214"/>
    <w:rsid w:val="00E41768"/>
    <w:rsid w:val="00E4712B"/>
    <w:rsid w:val="00E50F04"/>
    <w:rsid w:val="00E510E1"/>
    <w:rsid w:val="00E51112"/>
    <w:rsid w:val="00E56BBC"/>
    <w:rsid w:val="00E6064A"/>
    <w:rsid w:val="00E60DA6"/>
    <w:rsid w:val="00E62624"/>
    <w:rsid w:val="00E63CDA"/>
    <w:rsid w:val="00E64635"/>
    <w:rsid w:val="00E66135"/>
    <w:rsid w:val="00E6797C"/>
    <w:rsid w:val="00E7090D"/>
    <w:rsid w:val="00E71C9C"/>
    <w:rsid w:val="00E741F7"/>
    <w:rsid w:val="00E84E93"/>
    <w:rsid w:val="00E87F10"/>
    <w:rsid w:val="00E92224"/>
    <w:rsid w:val="00E92DE6"/>
    <w:rsid w:val="00E941DC"/>
    <w:rsid w:val="00EA16D0"/>
    <w:rsid w:val="00EA55F4"/>
    <w:rsid w:val="00EA7E52"/>
    <w:rsid w:val="00EB1A2D"/>
    <w:rsid w:val="00EB211D"/>
    <w:rsid w:val="00EB5838"/>
    <w:rsid w:val="00EB661F"/>
    <w:rsid w:val="00EB76D3"/>
    <w:rsid w:val="00EC5495"/>
    <w:rsid w:val="00EC5E10"/>
    <w:rsid w:val="00EC76A9"/>
    <w:rsid w:val="00ED022F"/>
    <w:rsid w:val="00ED3E90"/>
    <w:rsid w:val="00ED4B64"/>
    <w:rsid w:val="00EE06AA"/>
    <w:rsid w:val="00EE4589"/>
    <w:rsid w:val="00EE667E"/>
    <w:rsid w:val="00EE7000"/>
    <w:rsid w:val="00EF3EE3"/>
    <w:rsid w:val="00EF4F94"/>
    <w:rsid w:val="00EF59BB"/>
    <w:rsid w:val="00EF6191"/>
    <w:rsid w:val="00F00788"/>
    <w:rsid w:val="00F012DC"/>
    <w:rsid w:val="00F032A7"/>
    <w:rsid w:val="00F042F6"/>
    <w:rsid w:val="00F050BC"/>
    <w:rsid w:val="00F13F78"/>
    <w:rsid w:val="00F15C1A"/>
    <w:rsid w:val="00F170E0"/>
    <w:rsid w:val="00F213A0"/>
    <w:rsid w:val="00F21644"/>
    <w:rsid w:val="00F2296B"/>
    <w:rsid w:val="00F248D4"/>
    <w:rsid w:val="00F25D1B"/>
    <w:rsid w:val="00F30E29"/>
    <w:rsid w:val="00F32495"/>
    <w:rsid w:val="00F413D2"/>
    <w:rsid w:val="00F45E4A"/>
    <w:rsid w:val="00F505E4"/>
    <w:rsid w:val="00F53B58"/>
    <w:rsid w:val="00F609F5"/>
    <w:rsid w:val="00F743F1"/>
    <w:rsid w:val="00F7681D"/>
    <w:rsid w:val="00F77BAC"/>
    <w:rsid w:val="00F80487"/>
    <w:rsid w:val="00F826B1"/>
    <w:rsid w:val="00F82D2A"/>
    <w:rsid w:val="00F85B93"/>
    <w:rsid w:val="00F85F8D"/>
    <w:rsid w:val="00F8655C"/>
    <w:rsid w:val="00F91B15"/>
    <w:rsid w:val="00F93212"/>
    <w:rsid w:val="00F93473"/>
    <w:rsid w:val="00F95BEB"/>
    <w:rsid w:val="00F970A0"/>
    <w:rsid w:val="00F97CED"/>
    <w:rsid w:val="00FA01C1"/>
    <w:rsid w:val="00FA0BB6"/>
    <w:rsid w:val="00FA21BD"/>
    <w:rsid w:val="00FA223C"/>
    <w:rsid w:val="00FA2D50"/>
    <w:rsid w:val="00FA44F8"/>
    <w:rsid w:val="00FB48DC"/>
    <w:rsid w:val="00FB4E65"/>
    <w:rsid w:val="00FB61EB"/>
    <w:rsid w:val="00FB6366"/>
    <w:rsid w:val="00FC4813"/>
    <w:rsid w:val="00FD1FD0"/>
    <w:rsid w:val="00FD714F"/>
    <w:rsid w:val="00FE20BC"/>
    <w:rsid w:val="00FF1026"/>
    <w:rsid w:val="00FF55B7"/>
    <w:rsid w:val="00FF5B92"/>
    <w:rsid w:val="00FF6A48"/>
    <w:rsid w:val="00FF7823"/>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1C9EFDCA-ABA6-4344-8E7C-9FC16178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rsid w:val="00A3611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36119"/>
  </w:style>
  <w:style w:type="character" w:styleId="FootnoteReference">
    <w:name w:val="footnote reference"/>
    <w:basedOn w:val="DefaultParagraphFont"/>
    <w:uiPriority w:val="99"/>
    <w:rsid w:val="00A36119"/>
    <w:rPr>
      <w:vertAlign w:val="superscript"/>
    </w:rPr>
  </w:style>
  <w:style w:type="character" w:styleId="Emphasis">
    <w:name w:val="Emphasis"/>
    <w:basedOn w:val="DefaultParagraphFont"/>
    <w:rsid w:val="000207A4"/>
    <w:rPr>
      <w:i/>
      <w:iCs/>
    </w:rPr>
  </w:style>
  <w:style w:type="character" w:styleId="CommentReference">
    <w:name w:val="annotation reference"/>
    <w:basedOn w:val="DefaultParagraphFont"/>
    <w:uiPriority w:val="99"/>
    <w:rsid w:val="000207A4"/>
    <w:rPr>
      <w:sz w:val="16"/>
      <w:szCs w:val="16"/>
    </w:rPr>
  </w:style>
  <w:style w:type="paragraph" w:styleId="CommentText">
    <w:name w:val="annotation text"/>
    <w:basedOn w:val="Normal"/>
    <w:link w:val="CommentTextChar"/>
    <w:uiPriority w:val="99"/>
    <w:rsid w:val="000207A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207A4"/>
  </w:style>
  <w:style w:type="paragraph" w:styleId="CommentSubject">
    <w:name w:val="annotation subject"/>
    <w:basedOn w:val="CommentText"/>
    <w:next w:val="CommentText"/>
    <w:link w:val="CommentSubjectChar"/>
    <w:rsid w:val="000207A4"/>
    <w:rPr>
      <w:b/>
      <w:bCs/>
    </w:rPr>
  </w:style>
  <w:style w:type="character" w:customStyle="1" w:styleId="CommentSubjectChar">
    <w:name w:val="Comment Subject Char"/>
    <w:basedOn w:val="CommentTextChar"/>
    <w:link w:val="CommentSubject"/>
    <w:rsid w:val="000207A4"/>
    <w:rPr>
      <w:b/>
      <w:bCs/>
    </w:rPr>
  </w:style>
  <w:style w:type="character" w:customStyle="1" w:styleId="ListParagraphChar">
    <w:name w:val="List Paragraph Char"/>
    <w:basedOn w:val="DefaultParagraphFont"/>
    <w:link w:val="ListParagraph"/>
    <w:uiPriority w:val="34"/>
    <w:locked/>
    <w:rsid w:val="000207A4"/>
    <w:rPr>
      <w:rFonts w:asciiTheme="minorHAnsi" w:eastAsiaTheme="minorHAnsi" w:hAnsiTheme="minorHAnsi" w:cstheme="minorBidi"/>
      <w:sz w:val="22"/>
      <w:szCs w:val="22"/>
    </w:rPr>
  </w:style>
  <w:style w:type="paragraph" w:customStyle="1" w:styleId="Impact">
    <w:name w:val="Impact"/>
    <w:next w:val="Normal"/>
    <w:link w:val="ImpactChar"/>
    <w:uiPriority w:val="99"/>
    <w:rsid w:val="000207A4"/>
    <w:pPr>
      <w:spacing w:before="200" w:line="276" w:lineRule="auto"/>
    </w:pPr>
    <w:rPr>
      <w:rFonts w:ascii="Calibri" w:hAnsi="Calibri" w:cs="Calibri"/>
      <w:iCs/>
      <w:sz w:val="22"/>
      <w:szCs w:val="26"/>
    </w:rPr>
  </w:style>
  <w:style w:type="character" w:customStyle="1" w:styleId="ImpactChar">
    <w:name w:val="Impact Char"/>
    <w:basedOn w:val="DefaultParagraphFont"/>
    <w:link w:val="Impact"/>
    <w:uiPriority w:val="99"/>
    <w:locked/>
    <w:rsid w:val="000207A4"/>
    <w:rPr>
      <w:rFonts w:ascii="Calibri" w:hAnsi="Calibri" w:cs="Calibri"/>
      <w:iCs/>
      <w:sz w:val="22"/>
      <w:szCs w:val="26"/>
    </w:rPr>
  </w:style>
  <w:style w:type="character" w:styleId="PageNumber">
    <w:name w:val="page number"/>
    <w:basedOn w:val="DefaultParagraphFont"/>
    <w:uiPriority w:val="99"/>
    <w:unhideWhenUsed/>
    <w:rsid w:val="008414BF"/>
  </w:style>
  <w:style w:type="paragraph" w:styleId="Revision">
    <w:name w:val="Revision"/>
    <w:hidden/>
    <w:uiPriority w:val="99"/>
    <w:semiHidden/>
    <w:rsid w:val="006A257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candi/model/MCUtemplate.pdf" TargetMode="External"/><Relationship Id="rId39" Type="http://schemas.openxmlformats.org/officeDocument/2006/relationships/hyperlink" Target="http://www.doe.mass.edu/apa/sss/dsac/pd/PDProviderGuide.pdf" TargetMode="External"/><Relationship Id="rId21" Type="http://schemas.openxmlformats.org/officeDocument/2006/relationships/hyperlink" Target="http://www.doe.mass.edu/ell/wida/DownloadLibrary.html" TargetMode="External"/><Relationship Id="rId34" Type="http://schemas.openxmlformats.org/officeDocument/2006/relationships/hyperlink" Target="http://www.renniecenter.org/research/LaborMgmtCommunityCollab.pdf" TargetMode="External"/><Relationship Id="rId42" Type="http://schemas.openxmlformats.org/officeDocument/2006/relationships/hyperlink" Target="http://www.doe.mass.edu/finance/statistic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plcexpansionproject.weebly.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youtube.com/playlist?list=PLTuqmiQ9ssquWrLjKc9h5h2cSpDVZqe6t" TargetMode="External"/><Relationship Id="rId32" Type="http://schemas.openxmlformats.org/officeDocument/2006/relationships/hyperlink" Target="http://www.youtube.com/watch?v=R-aDxtEDncg&amp;list=PLTuqmiQ9ssqt9EmOcWkDEHPKBqRvurebm&amp;index=1" TargetMode="External"/><Relationship Id="rId37" Type="http://schemas.openxmlformats.org/officeDocument/2006/relationships/hyperlink" Target="http://www.doe.mass.edu/edeval/feedback/" TargetMode="External"/><Relationship Id="rId40" Type="http://schemas.openxmlformats.org/officeDocument/2006/relationships/hyperlink" Target="http://www.doe.mass.edu/pd/standards.html"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model/mcu_guide.pdf" TargetMode="External"/><Relationship Id="rId28" Type="http://schemas.openxmlformats.org/officeDocument/2006/relationships/hyperlink" Target="http://www.doe.mass.edu/pd/standards.pdf" TargetMode="External"/><Relationship Id="rId36" Type="http://schemas.openxmlformats.org/officeDocument/2006/relationships/hyperlink" Target="http://www.doe.mass.edu/edeval/sir/" TargetMode="External"/><Relationship Id="rId10" Type="http://schemas.openxmlformats.org/officeDocument/2006/relationships/footnotes" Target="footnotes.xml"/><Relationship Id="rId19" Type="http://schemas.openxmlformats.org/officeDocument/2006/relationships/hyperlink" Target="http://www.doe.mass.edu/ell/wida/Guidance-p1.pdf" TargetMode="External"/><Relationship Id="rId31" Type="http://schemas.openxmlformats.org/officeDocument/2006/relationships/hyperlink" Target="http://www.doe.mass.edu/edeval/resources/QRG-ProfessionalDevelopment.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commoncore/" TargetMode="External"/><Relationship Id="rId27" Type="http://schemas.openxmlformats.org/officeDocument/2006/relationships/hyperlink" Target="http://www.doe.mass.edu/candi/model/rubrics/" TargetMode="External"/><Relationship Id="rId30" Type="http://schemas.openxmlformats.org/officeDocument/2006/relationships/hyperlink" Target="http://www.pbslearningmedia.org/" TargetMode="External"/><Relationship Id="rId35" Type="http://schemas.openxmlformats.org/officeDocument/2006/relationships/hyperlink" Target="http://www.doe.mass.edu/edeval/ddm/"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youtube.com/playlist?list=PLTuqmiQ9ssqvx_Yjra4nBfqQPwc4auUBu" TargetMode="External"/><Relationship Id="rId33" Type="http://schemas.openxmlformats.org/officeDocument/2006/relationships/hyperlink" Target="http://www.doe.mass.edu/edeval/ddm/webinar/PartI-GapAnalysis.pdf" TargetMode="External"/><Relationship Id="rId38" Type="http://schemas.openxmlformats.org/officeDocument/2006/relationships/hyperlink" Target="http://www.doe.mass.edu/edeval/resources/implementation/" TargetMode="External"/><Relationship Id="rId20" Type="http://schemas.openxmlformats.org/officeDocument/2006/relationships/hyperlink" Target="http://www.wida.us/downloadLibrary.aspx" TargetMode="Externa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DESE-231-14072</_dlc_DocId>
    <_dlc_DocIdUrl xmlns="733efe1c-5bbe-4968-87dc-d400e65c879f">
      <Url>https://sharepoint.doemass.org/ese/webteam/cps/_layouts/DocIdRedir.aspx?ID=DESE-231-14072</Url>
      <Description>DESE-231-14072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c70fc1d1d1ee8f0177479eae271a01ef">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22db4bb1b90cbc2c1a27d90eddac537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BE998-5839-480F-A60B-959DF5E742D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2035FE8-771D-42B6-85B1-BF839F959526}">
  <ds:schemaRefs>
    <ds:schemaRef ds:uri="http://schemas.microsoft.com/sharepoint/v3/contenttype/forms"/>
  </ds:schemaRefs>
</ds:datastoreItem>
</file>

<file path=customXml/itemProps3.xml><?xml version="1.0" encoding="utf-8"?>
<ds:datastoreItem xmlns:ds="http://schemas.openxmlformats.org/officeDocument/2006/customXml" ds:itemID="{DE2C31CE-7086-47BD-AE44-8C4FC9588D36}">
  <ds:schemaRefs>
    <ds:schemaRef ds:uri="http://schemas.microsoft.com/sharepoint/events"/>
  </ds:schemaRefs>
</ds:datastoreItem>
</file>

<file path=customXml/itemProps4.xml><?xml version="1.0" encoding="utf-8"?>
<ds:datastoreItem xmlns:ds="http://schemas.openxmlformats.org/officeDocument/2006/customXml" ds:itemID="{E95B1CDF-C4E0-4EF1-9AED-E2207BE82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A1CD51-9429-4CC7-B2D3-3165DE472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65</Pages>
  <Words>21862</Words>
  <Characters>124614</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Holyoke Public Schools</vt:lpstr>
    </vt:vector>
  </TitlesOfParts>
  <Company/>
  <LinksUpToDate>false</LinksUpToDate>
  <CharactersWithSpaces>146184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Holyoke District Review Report</dc:title>
  <dc:creator>ESE</dc:creator>
  <cp:lastModifiedBy>Zou, Dong (EOE)</cp:lastModifiedBy>
  <cp:revision>4</cp:revision>
  <cp:lastPrinted>2015-02-18T20:50:00Z</cp:lastPrinted>
  <dcterms:created xsi:type="dcterms:W3CDTF">2015-02-24T12:28:00Z</dcterms:created>
  <dcterms:modified xsi:type="dcterms:W3CDTF">2018-12-13T16:55:00Z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2015</vt:lpwstr>
  </property>
</Properties>
</file>