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DAC10" w14:textId="46FF932B" w:rsidR="00E47457" w:rsidRPr="00A72D8A" w:rsidRDefault="6138A764" w:rsidP="00B11E20">
      <w:pPr>
        <w:pStyle w:val="Heading1"/>
      </w:pPr>
      <w:r w:rsidRPr="00A72D8A">
        <w:t>U</w:t>
      </w:r>
      <w:r w:rsidR="03BC9BB4" w:rsidRPr="00A72D8A">
        <w:t>pper Cape Cod Regional Vocational Technical School District</w:t>
      </w:r>
    </w:p>
    <w:p w14:paraId="7F1243B7" w14:textId="1EC10469" w:rsidR="008E314D" w:rsidRPr="00A72D8A" w:rsidRDefault="00FD0F0A" w:rsidP="00B11E20">
      <w:pPr>
        <w:pStyle w:val="Titlepagesubheading"/>
      </w:pPr>
      <w:bookmarkStart w:id="0" w:name="_Hlk101983091"/>
      <w:r w:rsidRPr="00A72D8A">
        <w:t xml:space="preserve">Comprehensive </w:t>
      </w:r>
      <w:r w:rsidR="008E314D" w:rsidRPr="00A72D8A">
        <w:t>District Review Report</w:t>
      </w:r>
      <w:bookmarkEnd w:id="0"/>
    </w:p>
    <w:p w14:paraId="3575704A" w14:textId="46EF6FF8" w:rsidR="008E314D" w:rsidRPr="00A72D8A" w:rsidRDefault="1A94E178" w:rsidP="00B11E20">
      <w:pPr>
        <w:pStyle w:val="Titlepagedate"/>
      </w:pPr>
      <w:r w:rsidRPr="00AA07C1">
        <w:t>Marc</w:t>
      </w:r>
      <w:r w:rsidR="5B5AF2D2" w:rsidRPr="00AA07C1">
        <w:t>h</w:t>
      </w:r>
      <w:r w:rsidR="3E9EDA8B" w:rsidRPr="00A72D8A">
        <w:t xml:space="preserve"> </w:t>
      </w:r>
      <w:r w:rsidR="46FFFC8D" w:rsidRPr="00A72D8A">
        <w:t>20</w:t>
      </w:r>
      <w:r w:rsidR="02201B27" w:rsidRPr="00A72D8A">
        <w:t>2</w:t>
      </w:r>
      <w:r w:rsidR="3D478088" w:rsidRPr="00A72D8A">
        <w:t>6</w:t>
      </w:r>
    </w:p>
    <w:p w14:paraId="7377D20A" w14:textId="389E5A06" w:rsidR="4DF0ADFC" w:rsidRPr="00A72D8A" w:rsidRDefault="4DF0ADFC" w:rsidP="008F0455">
      <w:pPr>
        <w:pStyle w:val="Titlepageorganization"/>
        <w:spacing w:before="1440"/>
      </w:pPr>
      <w:r w:rsidRPr="00A72D8A">
        <w:t>Massachusetts Department of Elementary and Secondary Education</w:t>
      </w:r>
    </w:p>
    <w:p w14:paraId="7AB2F13C" w14:textId="0DB8189D" w:rsidR="14BBBE3B" w:rsidRPr="00A72D8A" w:rsidRDefault="14BBBE3B" w:rsidP="00B11E20">
      <w:pPr>
        <w:pStyle w:val="Titlepagetext14pt"/>
      </w:pPr>
      <w:r w:rsidRPr="00A72D8A">
        <w:t>Office of District Reviews and Monitoring</w:t>
      </w:r>
    </w:p>
    <w:p w14:paraId="5DC820FA" w14:textId="5046D58B" w:rsidR="26918BE0" w:rsidRPr="00A72D8A" w:rsidRDefault="00E34155" w:rsidP="00B11E20">
      <w:pPr>
        <w:pStyle w:val="Titlepagetext10pt"/>
      </w:pPr>
      <w:r w:rsidRPr="00A72D8A">
        <w:t>135 Santilli Highway</w:t>
      </w:r>
    </w:p>
    <w:p w14:paraId="6DA8D26D" w14:textId="3BBEE20E" w:rsidR="26918BE0" w:rsidRPr="00A72D8A" w:rsidRDefault="00E34155" w:rsidP="00B11E20">
      <w:pPr>
        <w:pStyle w:val="Titlepagetext10pt"/>
      </w:pPr>
      <w:r w:rsidRPr="00A72D8A">
        <w:t>Everett</w:t>
      </w:r>
      <w:r w:rsidR="26918BE0" w:rsidRPr="00A72D8A">
        <w:t xml:space="preserve">, MA </w:t>
      </w:r>
      <w:r w:rsidR="001B2E5F" w:rsidRPr="00A72D8A">
        <w:t>02149</w:t>
      </w:r>
    </w:p>
    <w:p w14:paraId="7CA72F40" w14:textId="72891DAF" w:rsidR="26918BE0" w:rsidRPr="00A72D8A" w:rsidRDefault="26918BE0" w:rsidP="00B11E20">
      <w:pPr>
        <w:pStyle w:val="Titlepagetext10pt"/>
      </w:pPr>
      <w:r w:rsidRPr="00A72D8A">
        <w:t>781-338-3000</w:t>
      </w:r>
      <w:r w:rsidR="008B066E">
        <w:t xml:space="preserve"> </w:t>
      </w:r>
    </w:p>
    <w:p w14:paraId="33E67B60" w14:textId="71574A4E" w:rsidR="26918BE0" w:rsidRPr="00A72D8A" w:rsidRDefault="00B11E20" w:rsidP="00B11E20">
      <w:pPr>
        <w:pStyle w:val="Titlepagetext10pt"/>
      </w:pPr>
      <w:hyperlink r:id="rId11" w:history="1">
        <w:r w:rsidRPr="00A72D8A">
          <w:rPr>
            <w:rStyle w:val="Hyperlink"/>
          </w:rPr>
          <w:t>www.doe.mass.edu</w:t>
        </w:r>
      </w:hyperlink>
    </w:p>
    <w:p w14:paraId="6A94FEA6" w14:textId="057E381B" w:rsidR="00E64C7A" w:rsidRPr="00A72D8A" w:rsidRDefault="00E64C7A" w:rsidP="001F1466">
      <w:pPr>
        <w:pStyle w:val="Titlepageorganization"/>
        <w:spacing w:before="480"/>
      </w:pPr>
      <w:r w:rsidRPr="00A72D8A">
        <w:t>American Institutes for Research</w:t>
      </w:r>
    </w:p>
    <w:p w14:paraId="7AF9AAE1" w14:textId="2FFFB711" w:rsidR="00D67779" w:rsidRPr="00A72D8A" w:rsidRDefault="00D67779" w:rsidP="00B11E20">
      <w:pPr>
        <w:pStyle w:val="Titlepagetext14pt"/>
      </w:pPr>
      <w:r w:rsidRPr="00A72D8A">
        <w:t>Education Systems and Policy</w:t>
      </w:r>
    </w:p>
    <w:p w14:paraId="576A0FC5" w14:textId="77777777" w:rsidR="00B11E20" w:rsidRPr="00A72D8A" w:rsidRDefault="008415C9" w:rsidP="00B11E20">
      <w:pPr>
        <w:pStyle w:val="Titlepagetext10pt"/>
        <w:rPr>
          <w:shd w:val="clear" w:color="auto" w:fill="FFFFFF"/>
        </w:rPr>
      </w:pPr>
      <w:r w:rsidRPr="00A72D8A">
        <w:rPr>
          <w:shd w:val="clear" w:color="auto" w:fill="FFFFFF"/>
        </w:rPr>
        <w:t>201 Jones Road, Suite 100</w:t>
      </w:r>
    </w:p>
    <w:p w14:paraId="75CD3090" w14:textId="645C9CB1" w:rsidR="008415C9" w:rsidRPr="00A72D8A" w:rsidRDefault="008415C9" w:rsidP="00B11E20">
      <w:pPr>
        <w:pStyle w:val="Titlepagetext10pt"/>
      </w:pPr>
      <w:r w:rsidRPr="00A72D8A">
        <w:rPr>
          <w:shd w:val="clear" w:color="auto" w:fill="FFFFFF"/>
        </w:rPr>
        <w:t>Waltham, MA 02451</w:t>
      </w:r>
    </w:p>
    <w:p w14:paraId="2A326DCB" w14:textId="4FF4319A" w:rsidR="00144555" w:rsidRPr="00A72D8A" w:rsidRDefault="00144555" w:rsidP="00B11E20">
      <w:pPr>
        <w:pStyle w:val="Titlepagetext10pt"/>
      </w:pPr>
      <w:r w:rsidRPr="00A72D8A">
        <w:t>202</w:t>
      </w:r>
      <w:r w:rsidR="006D04CC" w:rsidRPr="00A72D8A">
        <w:t>-</w:t>
      </w:r>
      <w:r w:rsidRPr="00A72D8A">
        <w:t>403-5000</w:t>
      </w:r>
    </w:p>
    <w:p w14:paraId="5CEDCF71" w14:textId="446BE90E" w:rsidR="002025EB" w:rsidRPr="00A72D8A" w:rsidRDefault="002025EB" w:rsidP="00384520">
      <w:pPr>
        <w:pStyle w:val="Titlepagetext10pt"/>
        <w:spacing w:after="3720"/>
      </w:pPr>
      <w:hyperlink r:id="rId12" w:history="1">
        <w:r w:rsidRPr="00A72D8A">
          <w:rPr>
            <w:rStyle w:val="Hyperlink"/>
          </w:rPr>
          <w:t>www.air.org</w:t>
        </w:r>
      </w:hyperlink>
    </w:p>
    <w:p w14:paraId="569E3084" w14:textId="25EB038D" w:rsidR="00E64C7A" w:rsidRPr="00A72D8A" w:rsidRDefault="002025EB" w:rsidP="00457876">
      <w:pPr>
        <w:tabs>
          <w:tab w:val="right" w:pos="9090"/>
        </w:tabs>
        <w:ind w:right="90"/>
        <w:rPr>
          <w:b/>
          <w:bCs/>
          <w:sz w:val="28"/>
          <w:szCs w:val="28"/>
        </w:rPr>
      </w:pPr>
      <w:r w:rsidRPr="00A72D8A">
        <w:rPr>
          <w:noProof/>
        </w:rPr>
        <w:drawing>
          <wp:inline distT="0" distB="0" distL="0" distR="0" wp14:anchorId="019F55E8" wp14:editId="485DB141">
            <wp:extent cx="1806042" cy="731520"/>
            <wp:effectExtent l="0" t="0" r="3810" b="0"/>
            <wp:docPr id="3" name="Picture 3" descr="dese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se logo&#10;&#1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47774"/>
                    <a:stretch/>
                  </pic:blipFill>
                  <pic:spPr bwMode="auto">
                    <a:xfrm>
                      <a:off x="0" y="0"/>
                      <a:ext cx="1806042" cy="731520"/>
                    </a:xfrm>
                    <a:prstGeom prst="rect">
                      <a:avLst/>
                    </a:prstGeom>
                    <a:noFill/>
                    <a:ln>
                      <a:noFill/>
                    </a:ln>
                    <a:extLst>
                      <a:ext uri="{53640926-AAD7-44D8-BBD7-CCE9431645EC}">
                        <a14:shadowObscured xmlns:a14="http://schemas.microsoft.com/office/drawing/2010/main"/>
                      </a:ext>
                    </a:extLst>
                  </pic:spPr>
                </pic:pic>
              </a:graphicData>
            </a:graphic>
          </wp:inline>
        </w:drawing>
      </w:r>
      <w:r w:rsidR="00457876" w:rsidRPr="00A72D8A">
        <w:rPr>
          <w:b/>
          <w:bCs/>
          <w:sz w:val="28"/>
          <w:szCs w:val="28"/>
        </w:rPr>
        <w:tab/>
      </w:r>
      <w:r w:rsidR="00457876" w:rsidRPr="00A72D8A">
        <w:rPr>
          <w:rFonts w:eastAsia="Calibri" w:cs="Arial"/>
          <w:noProof/>
        </w:rPr>
        <w:drawing>
          <wp:inline distT="0" distB="0" distL="0" distR="0" wp14:anchorId="43F3FAE9" wp14:editId="42E0368D">
            <wp:extent cx="1873332" cy="548640"/>
            <wp:effectExtent l="0" t="0" r="0" b="3810"/>
            <wp:docPr id="8" name="Picture 8" descr="American Institutes for Research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merican Institutes for Research Logo&#10;&#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3332" cy="548640"/>
                    </a:xfrm>
                    <a:prstGeom prst="rect">
                      <a:avLst/>
                    </a:prstGeom>
                    <a:noFill/>
                  </pic:spPr>
                </pic:pic>
              </a:graphicData>
            </a:graphic>
          </wp:inline>
        </w:drawing>
      </w:r>
      <w:r w:rsidR="005304F8" w:rsidRPr="00A72D8A">
        <w:rPr>
          <w:b/>
          <w:bCs/>
          <w:sz w:val="28"/>
          <w:szCs w:val="28"/>
        </w:rPr>
        <w:br w:type="page"/>
      </w:r>
    </w:p>
    <w:p w14:paraId="224357F6" w14:textId="26DBFA6B" w:rsidR="008E314D" w:rsidRPr="00A72D8A" w:rsidRDefault="00D84CF0" w:rsidP="00384520">
      <w:pPr>
        <w:pStyle w:val="TOCHeading"/>
      </w:pPr>
      <w:r w:rsidRPr="00A72D8A">
        <w:lastRenderedPageBreak/>
        <w:t>Contents</w:t>
      </w:r>
    </w:p>
    <w:p w14:paraId="49119615" w14:textId="610CD68B" w:rsidR="001B1766" w:rsidRPr="00A72D8A" w:rsidRDefault="002E7525" w:rsidP="004E6C7F">
      <w:pPr>
        <w:pStyle w:val="TOC1"/>
        <w:rPr>
          <w:rFonts w:eastAsiaTheme="minorEastAsia"/>
          <w:noProof/>
          <w:kern w:val="2"/>
          <w:sz w:val="24"/>
          <w:szCs w:val="24"/>
          <w14:ligatures w14:val="standardContextual"/>
        </w:rPr>
      </w:pPr>
      <w:r w:rsidRPr="00A72D8A">
        <w:rPr>
          <w:sz w:val="20"/>
          <w:szCs w:val="20"/>
        </w:rPr>
        <w:fldChar w:fldCharType="begin"/>
      </w:r>
      <w:r w:rsidRPr="00A72D8A">
        <w:rPr>
          <w:sz w:val="20"/>
          <w:szCs w:val="20"/>
        </w:rPr>
        <w:instrText xml:space="preserve"> TOC \h \z \t "Heading 2,1" </w:instrText>
      </w:r>
      <w:r w:rsidRPr="00A72D8A">
        <w:rPr>
          <w:sz w:val="20"/>
          <w:szCs w:val="20"/>
        </w:rPr>
        <w:fldChar w:fldCharType="separate"/>
      </w:r>
      <w:hyperlink w:anchor="_Toc229907970" w:history="1">
        <w:r w:rsidR="001B1766" w:rsidRPr="00A72D8A">
          <w:rPr>
            <w:rStyle w:val="Hyperlink"/>
            <w:noProof/>
          </w:rPr>
          <w:t>Executive Summary</w:t>
        </w:r>
        <w:r w:rsidR="001B1766" w:rsidRPr="00A72D8A">
          <w:rPr>
            <w:noProof/>
            <w:webHidden/>
          </w:rPr>
          <w:tab/>
        </w:r>
        <w:r w:rsidR="001B1766" w:rsidRPr="00A72D8A">
          <w:rPr>
            <w:noProof/>
            <w:webHidden/>
          </w:rPr>
          <w:fldChar w:fldCharType="begin"/>
        </w:r>
        <w:r w:rsidR="001B1766" w:rsidRPr="00A72D8A">
          <w:rPr>
            <w:noProof/>
            <w:webHidden/>
          </w:rPr>
          <w:instrText xml:space="preserve"> PAGEREF _Toc229907970 \h </w:instrText>
        </w:r>
        <w:r w:rsidR="001B1766" w:rsidRPr="00A72D8A">
          <w:rPr>
            <w:noProof/>
            <w:webHidden/>
          </w:rPr>
        </w:r>
        <w:r w:rsidR="001B1766" w:rsidRPr="00A72D8A">
          <w:rPr>
            <w:noProof/>
            <w:webHidden/>
          </w:rPr>
          <w:fldChar w:fldCharType="separate"/>
        </w:r>
        <w:r w:rsidR="0053059E">
          <w:rPr>
            <w:noProof/>
            <w:webHidden/>
          </w:rPr>
          <w:t>4</w:t>
        </w:r>
        <w:r w:rsidR="001B1766" w:rsidRPr="00A72D8A">
          <w:rPr>
            <w:noProof/>
            <w:webHidden/>
          </w:rPr>
          <w:fldChar w:fldCharType="end"/>
        </w:r>
      </w:hyperlink>
    </w:p>
    <w:p w14:paraId="42B77B85" w14:textId="327C6A92" w:rsidR="001B1766" w:rsidRPr="00A72D8A" w:rsidRDefault="001B1766" w:rsidP="004E6C7F">
      <w:pPr>
        <w:pStyle w:val="TOC1"/>
        <w:rPr>
          <w:rFonts w:eastAsiaTheme="minorEastAsia"/>
          <w:noProof/>
          <w:kern w:val="2"/>
          <w:sz w:val="24"/>
          <w:szCs w:val="24"/>
          <w14:ligatures w14:val="standardContextual"/>
        </w:rPr>
      </w:pPr>
      <w:hyperlink w:anchor="_Toc229907971" w:history="1">
        <w:r w:rsidRPr="00A72D8A">
          <w:rPr>
            <w:rStyle w:val="Hyperlink"/>
            <w:noProof/>
          </w:rPr>
          <w:t>Upper Cape Cod Regional Vocational Technical: District Review Overview</w:t>
        </w:r>
        <w:r w:rsidRPr="00A72D8A">
          <w:rPr>
            <w:noProof/>
            <w:webHidden/>
          </w:rPr>
          <w:tab/>
        </w:r>
        <w:r w:rsidRPr="00A72D8A">
          <w:rPr>
            <w:noProof/>
            <w:webHidden/>
          </w:rPr>
          <w:fldChar w:fldCharType="begin"/>
        </w:r>
        <w:r w:rsidRPr="00A72D8A">
          <w:rPr>
            <w:noProof/>
            <w:webHidden/>
          </w:rPr>
          <w:instrText xml:space="preserve"> PAGEREF _Toc229907971 \h </w:instrText>
        </w:r>
        <w:r w:rsidRPr="00A72D8A">
          <w:rPr>
            <w:noProof/>
            <w:webHidden/>
          </w:rPr>
        </w:r>
        <w:r w:rsidRPr="00A72D8A">
          <w:rPr>
            <w:noProof/>
            <w:webHidden/>
          </w:rPr>
          <w:fldChar w:fldCharType="separate"/>
        </w:r>
        <w:r w:rsidR="0053059E">
          <w:rPr>
            <w:noProof/>
            <w:webHidden/>
          </w:rPr>
          <w:t>7</w:t>
        </w:r>
        <w:r w:rsidRPr="00A72D8A">
          <w:rPr>
            <w:noProof/>
            <w:webHidden/>
          </w:rPr>
          <w:fldChar w:fldCharType="end"/>
        </w:r>
      </w:hyperlink>
    </w:p>
    <w:p w14:paraId="140A79A2" w14:textId="16DA1BB4" w:rsidR="001B1766" w:rsidRPr="00A72D8A" w:rsidRDefault="001B1766" w:rsidP="004E6C7F">
      <w:pPr>
        <w:pStyle w:val="TOC1"/>
        <w:rPr>
          <w:rFonts w:eastAsiaTheme="minorEastAsia"/>
          <w:noProof/>
          <w:kern w:val="2"/>
          <w:sz w:val="24"/>
          <w:szCs w:val="24"/>
          <w14:ligatures w14:val="standardContextual"/>
        </w:rPr>
      </w:pPr>
      <w:hyperlink w:anchor="_Toc229907972" w:history="1">
        <w:r w:rsidRPr="00A72D8A">
          <w:rPr>
            <w:rStyle w:val="Hyperlink"/>
            <w:noProof/>
          </w:rPr>
          <w:t>Leadership and Governance</w:t>
        </w:r>
        <w:r w:rsidRPr="00A72D8A">
          <w:rPr>
            <w:noProof/>
            <w:webHidden/>
          </w:rPr>
          <w:tab/>
        </w:r>
        <w:r w:rsidRPr="00A72D8A">
          <w:rPr>
            <w:noProof/>
            <w:webHidden/>
          </w:rPr>
          <w:fldChar w:fldCharType="begin"/>
        </w:r>
        <w:r w:rsidRPr="00A72D8A">
          <w:rPr>
            <w:noProof/>
            <w:webHidden/>
          </w:rPr>
          <w:instrText xml:space="preserve"> PAGEREF _Toc229907972 \h </w:instrText>
        </w:r>
        <w:r w:rsidRPr="00A72D8A">
          <w:rPr>
            <w:noProof/>
            <w:webHidden/>
          </w:rPr>
        </w:r>
        <w:r w:rsidRPr="00A72D8A">
          <w:rPr>
            <w:noProof/>
            <w:webHidden/>
          </w:rPr>
          <w:fldChar w:fldCharType="separate"/>
        </w:r>
        <w:r w:rsidR="0053059E">
          <w:rPr>
            <w:noProof/>
            <w:webHidden/>
          </w:rPr>
          <w:t>13</w:t>
        </w:r>
        <w:r w:rsidRPr="00A72D8A">
          <w:rPr>
            <w:noProof/>
            <w:webHidden/>
          </w:rPr>
          <w:fldChar w:fldCharType="end"/>
        </w:r>
      </w:hyperlink>
    </w:p>
    <w:p w14:paraId="70E8E6EF" w14:textId="7CF74603" w:rsidR="001B1766" w:rsidRPr="00A72D8A" w:rsidRDefault="001B1766" w:rsidP="004E6C7F">
      <w:pPr>
        <w:pStyle w:val="TOC1"/>
        <w:rPr>
          <w:rFonts w:eastAsiaTheme="minorEastAsia"/>
          <w:noProof/>
          <w:kern w:val="2"/>
          <w:sz w:val="24"/>
          <w:szCs w:val="24"/>
          <w14:ligatures w14:val="standardContextual"/>
        </w:rPr>
      </w:pPr>
      <w:hyperlink w:anchor="_Toc229907973" w:history="1">
        <w:r w:rsidRPr="00A72D8A">
          <w:rPr>
            <w:rStyle w:val="Hyperlink"/>
            <w:noProof/>
          </w:rPr>
          <w:t>Curriculum and Instruction</w:t>
        </w:r>
        <w:r w:rsidRPr="00A72D8A">
          <w:rPr>
            <w:noProof/>
            <w:webHidden/>
          </w:rPr>
          <w:tab/>
        </w:r>
        <w:r w:rsidRPr="00A72D8A">
          <w:rPr>
            <w:noProof/>
            <w:webHidden/>
          </w:rPr>
          <w:fldChar w:fldCharType="begin"/>
        </w:r>
        <w:r w:rsidRPr="00A72D8A">
          <w:rPr>
            <w:noProof/>
            <w:webHidden/>
          </w:rPr>
          <w:instrText xml:space="preserve"> PAGEREF _Toc229907973 \h </w:instrText>
        </w:r>
        <w:r w:rsidRPr="00A72D8A">
          <w:rPr>
            <w:noProof/>
            <w:webHidden/>
          </w:rPr>
        </w:r>
        <w:r w:rsidRPr="00A72D8A">
          <w:rPr>
            <w:noProof/>
            <w:webHidden/>
          </w:rPr>
          <w:fldChar w:fldCharType="separate"/>
        </w:r>
        <w:r w:rsidR="0053059E">
          <w:rPr>
            <w:noProof/>
            <w:webHidden/>
          </w:rPr>
          <w:t>21</w:t>
        </w:r>
        <w:r w:rsidRPr="00A72D8A">
          <w:rPr>
            <w:noProof/>
            <w:webHidden/>
          </w:rPr>
          <w:fldChar w:fldCharType="end"/>
        </w:r>
      </w:hyperlink>
    </w:p>
    <w:p w14:paraId="31F049AC" w14:textId="2E328014" w:rsidR="001B1766" w:rsidRPr="00A72D8A" w:rsidRDefault="001B1766" w:rsidP="004E6C7F">
      <w:pPr>
        <w:pStyle w:val="TOC1"/>
        <w:rPr>
          <w:rFonts w:eastAsiaTheme="minorEastAsia"/>
          <w:noProof/>
          <w:kern w:val="2"/>
          <w:sz w:val="24"/>
          <w:szCs w:val="24"/>
          <w14:ligatures w14:val="standardContextual"/>
        </w:rPr>
      </w:pPr>
      <w:hyperlink w:anchor="_Toc229907974" w:history="1">
        <w:r w:rsidRPr="00A72D8A">
          <w:rPr>
            <w:rStyle w:val="Hyperlink"/>
            <w:noProof/>
          </w:rPr>
          <w:t>Assessment</w:t>
        </w:r>
        <w:r w:rsidRPr="00A72D8A">
          <w:rPr>
            <w:noProof/>
            <w:webHidden/>
          </w:rPr>
          <w:tab/>
        </w:r>
        <w:r w:rsidRPr="00A72D8A">
          <w:rPr>
            <w:noProof/>
            <w:webHidden/>
          </w:rPr>
          <w:fldChar w:fldCharType="begin"/>
        </w:r>
        <w:r w:rsidRPr="00A72D8A">
          <w:rPr>
            <w:noProof/>
            <w:webHidden/>
          </w:rPr>
          <w:instrText xml:space="preserve"> PAGEREF _Toc229907974 \h </w:instrText>
        </w:r>
        <w:r w:rsidRPr="00A72D8A">
          <w:rPr>
            <w:noProof/>
            <w:webHidden/>
          </w:rPr>
        </w:r>
        <w:r w:rsidRPr="00A72D8A">
          <w:rPr>
            <w:noProof/>
            <w:webHidden/>
          </w:rPr>
          <w:fldChar w:fldCharType="separate"/>
        </w:r>
        <w:r w:rsidR="0053059E">
          <w:rPr>
            <w:noProof/>
            <w:webHidden/>
          </w:rPr>
          <w:t>30</w:t>
        </w:r>
        <w:r w:rsidRPr="00A72D8A">
          <w:rPr>
            <w:noProof/>
            <w:webHidden/>
          </w:rPr>
          <w:fldChar w:fldCharType="end"/>
        </w:r>
      </w:hyperlink>
    </w:p>
    <w:p w14:paraId="6A472638" w14:textId="2187BC06" w:rsidR="001B1766" w:rsidRPr="00A72D8A" w:rsidRDefault="001B1766" w:rsidP="004E6C7F">
      <w:pPr>
        <w:pStyle w:val="TOC1"/>
        <w:rPr>
          <w:rFonts w:eastAsiaTheme="minorEastAsia"/>
          <w:noProof/>
          <w:kern w:val="2"/>
          <w:sz w:val="24"/>
          <w:szCs w:val="24"/>
          <w14:ligatures w14:val="standardContextual"/>
        </w:rPr>
      </w:pPr>
      <w:hyperlink w:anchor="_Toc229907975" w:history="1">
        <w:r w:rsidRPr="00A72D8A">
          <w:rPr>
            <w:rStyle w:val="Hyperlink"/>
            <w:noProof/>
          </w:rPr>
          <w:t>Human Resources and Professional Development</w:t>
        </w:r>
        <w:r w:rsidRPr="00A72D8A">
          <w:rPr>
            <w:noProof/>
            <w:webHidden/>
          </w:rPr>
          <w:tab/>
        </w:r>
        <w:r w:rsidRPr="00A72D8A">
          <w:rPr>
            <w:noProof/>
            <w:webHidden/>
          </w:rPr>
          <w:fldChar w:fldCharType="begin"/>
        </w:r>
        <w:r w:rsidRPr="00A72D8A">
          <w:rPr>
            <w:noProof/>
            <w:webHidden/>
          </w:rPr>
          <w:instrText xml:space="preserve"> PAGEREF _Toc229907975 \h </w:instrText>
        </w:r>
        <w:r w:rsidRPr="00A72D8A">
          <w:rPr>
            <w:noProof/>
            <w:webHidden/>
          </w:rPr>
        </w:r>
        <w:r w:rsidRPr="00A72D8A">
          <w:rPr>
            <w:noProof/>
            <w:webHidden/>
          </w:rPr>
          <w:fldChar w:fldCharType="separate"/>
        </w:r>
        <w:r w:rsidR="0053059E">
          <w:rPr>
            <w:noProof/>
            <w:webHidden/>
          </w:rPr>
          <w:t>36</w:t>
        </w:r>
        <w:r w:rsidRPr="00A72D8A">
          <w:rPr>
            <w:noProof/>
            <w:webHidden/>
          </w:rPr>
          <w:fldChar w:fldCharType="end"/>
        </w:r>
      </w:hyperlink>
    </w:p>
    <w:p w14:paraId="46923146" w14:textId="584D1490" w:rsidR="001B1766" w:rsidRPr="00A72D8A" w:rsidRDefault="001B1766" w:rsidP="004E6C7F">
      <w:pPr>
        <w:pStyle w:val="TOC1"/>
        <w:rPr>
          <w:rFonts w:eastAsiaTheme="minorEastAsia"/>
          <w:noProof/>
          <w:kern w:val="2"/>
          <w:sz w:val="24"/>
          <w:szCs w:val="24"/>
          <w14:ligatures w14:val="standardContextual"/>
        </w:rPr>
      </w:pPr>
      <w:hyperlink w:anchor="_Toc229907976" w:history="1">
        <w:r w:rsidRPr="00A72D8A">
          <w:rPr>
            <w:rStyle w:val="Hyperlink"/>
            <w:noProof/>
          </w:rPr>
          <w:t>Student Support</w:t>
        </w:r>
        <w:r w:rsidRPr="00A72D8A">
          <w:rPr>
            <w:noProof/>
            <w:webHidden/>
          </w:rPr>
          <w:tab/>
        </w:r>
        <w:r w:rsidRPr="00A72D8A">
          <w:rPr>
            <w:noProof/>
            <w:webHidden/>
          </w:rPr>
          <w:fldChar w:fldCharType="begin"/>
        </w:r>
        <w:r w:rsidRPr="00A72D8A">
          <w:rPr>
            <w:noProof/>
            <w:webHidden/>
          </w:rPr>
          <w:instrText xml:space="preserve"> PAGEREF _Toc229907976 \h </w:instrText>
        </w:r>
        <w:r w:rsidRPr="00A72D8A">
          <w:rPr>
            <w:noProof/>
            <w:webHidden/>
          </w:rPr>
        </w:r>
        <w:r w:rsidRPr="00A72D8A">
          <w:rPr>
            <w:noProof/>
            <w:webHidden/>
          </w:rPr>
          <w:fldChar w:fldCharType="separate"/>
        </w:r>
        <w:r w:rsidR="0053059E">
          <w:rPr>
            <w:noProof/>
            <w:webHidden/>
          </w:rPr>
          <w:t>43</w:t>
        </w:r>
        <w:r w:rsidRPr="00A72D8A">
          <w:rPr>
            <w:noProof/>
            <w:webHidden/>
          </w:rPr>
          <w:fldChar w:fldCharType="end"/>
        </w:r>
      </w:hyperlink>
    </w:p>
    <w:p w14:paraId="717918BA" w14:textId="0E64671A" w:rsidR="001B1766" w:rsidRPr="00A72D8A" w:rsidRDefault="001B1766" w:rsidP="004E6C7F">
      <w:pPr>
        <w:pStyle w:val="TOC1"/>
        <w:rPr>
          <w:rFonts w:eastAsiaTheme="minorEastAsia"/>
          <w:noProof/>
          <w:kern w:val="2"/>
          <w:sz w:val="24"/>
          <w:szCs w:val="24"/>
          <w14:ligatures w14:val="standardContextual"/>
        </w:rPr>
      </w:pPr>
      <w:hyperlink w:anchor="_Toc229907977" w:history="1">
        <w:r w:rsidRPr="00A72D8A">
          <w:rPr>
            <w:rStyle w:val="Hyperlink"/>
            <w:noProof/>
          </w:rPr>
          <w:t>Financial and Asset Management</w:t>
        </w:r>
        <w:r w:rsidRPr="00A72D8A">
          <w:rPr>
            <w:noProof/>
            <w:webHidden/>
          </w:rPr>
          <w:tab/>
        </w:r>
        <w:r w:rsidRPr="00A72D8A">
          <w:rPr>
            <w:noProof/>
            <w:webHidden/>
          </w:rPr>
          <w:fldChar w:fldCharType="begin"/>
        </w:r>
        <w:r w:rsidRPr="00A72D8A">
          <w:rPr>
            <w:noProof/>
            <w:webHidden/>
          </w:rPr>
          <w:instrText xml:space="preserve"> PAGEREF _Toc229907977 \h </w:instrText>
        </w:r>
        <w:r w:rsidRPr="00A72D8A">
          <w:rPr>
            <w:noProof/>
            <w:webHidden/>
          </w:rPr>
        </w:r>
        <w:r w:rsidRPr="00A72D8A">
          <w:rPr>
            <w:noProof/>
            <w:webHidden/>
          </w:rPr>
          <w:fldChar w:fldCharType="separate"/>
        </w:r>
        <w:r w:rsidR="0053059E">
          <w:rPr>
            <w:noProof/>
            <w:webHidden/>
          </w:rPr>
          <w:t>50</w:t>
        </w:r>
        <w:r w:rsidRPr="00A72D8A">
          <w:rPr>
            <w:noProof/>
            <w:webHidden/>
          </w:rPr>
          <w:fldChar w:fldCharType="end"/>
        </w:r>
      </w:hyperlink>
    </w:p>
    <w:p w14:paraId="4DB690A7" w14:textId="57ABDCA1" w:rsidR="001B1766" w:rsidRPr="00A72D8A" w:rsidRDefault="001B1766" w:rsidP="004E6C7F">
      <w:pPr>
        <w:pStyle w:val="TOC1"/>
        <w:rPr>
          <w:rFonts w:eastAsiaTheme="minorEastAsia"/>
          <w:noProof/>
          <w:kern w:val="2"/>
          <w:sz w:val="24"/>
          <w:szCs w:val="24"/>
          <w14:ligatures w14:val="standardContextual"/>
        </w:rPr>
      </w:pPr>
      <w:hyperlink w:anchor="_Toc229907978" w:history="1">
        <w:r w:rsidRPr="00A72D8A">
          <w:rPr>
            <w:rStyle w:val="Hyperlink"/>
            <w:noProof/>
          </w:rPr>
          <w:t>Appendix A. Summary of Site Visit Activities</w:t>
        </w:r>
        <w:r w:rsidRPr="00A72D8A">
          <w:rPr>
            <w:noProof/>
            <w:webHidden/>
          </w:rPr>
          <w:tab/>
          <w:t>A-</w:t>
        </w:r>
        <w:r w:rsidRPr="00A72D8A">
          <w:rPr>
            <w:noProof/>
            <w:webHidden/>
          </w:rPr>
          <w:fldChar w:fldCharType="begin"/>
        </w:r>
        <w:r w:rsidRPr="00A72D8A">
          <w:rPr>
            <w:noProof/>
            <w:webHidden/>
          </w:rPr>
          <w:instrText xml:space="preserve"> PAGEREF _Toc229907978 \h </w:instrText>
        </w:r>
        <w:r w:rsidRPr="00A72D8A">
          <w:rPr>
            <w:noProof/>
            <w:webHidden/>
          </w:rPr>
        </w:r>
        <w:r w:rsidRPr="00A72D8A">
          <w:rPr>
            <w:noProof/>
            <w:webHidden/>
          </w:rPr>
          <w:fldChar w:fldCharType="separate"/>
        </w:r>
        <w:r w:rsidR="0053059E">
          <w:rPr>
            <w:noProof/>
            <w:webHidden/>
          </w:rPr>
          <w:t>1</w:t>
        </w:r>
        <w:r w:rsidRPr="00A72D8A">
          <w:rPr>
            <w:noProof/>
            <w:webHidden/>
          </w:rPr>
          <w:fldChar w:fldCharType="end"/>
        </w:r>
      </w:hyperlink>
    </w:p>
    <w:p w14:paraId="6FD844E3" w14:textId="34476248" w:rsidR="001B1766" w:rsidRPr="00A72D8A" w:rsidRDefault="001B1766" w:rsidP="004E6C7F">
      <w:pPr>
        <w:pStyle w:val="TOC1"/>
        <w:rPr>
          <w:rFonts w:eastAsiaTheme="minorEastAsia"/>
          <w:noProof/>
          <w:kern w:val="2"/>
          <w:sz w:val="24"/>
          <w:szCs w:val="24"/>
          <w14:ligatures w14:val="standardContextual"/>
        </w:rPr>
      </w:pPr>
      <w:hyperlink w:anchor="_Toc229907979" w:history="1">
        <w:r w:rsidRPr="00A72D8A">
          <w:rPr>
            <w:rStyle w:val="Hyperlink"/>
            <w:noProof/>
          </w:rPr>
          <w:t>Appendix B. Districtwide Instructional Observation Report</w:t>
        </w:r>
        <w:r w:rsidRPr="00A72D8A">
          <w:rPr>
            <w:noProof/>
            <w:webHidden/>
          </w:rPr>
          <w:tab/>
          <w:t>B-</w:t>
        </w:r>
        <w:r w:rsidRPr="00A72D8A">
          <w:rPr>
            <w:noProof/>
            <w:webHidden/>
          </w:rPr>
          <w:fldChar w:fldCharType="begin"/>
        </w:r>
        <w:r w:rsidRPr="00A72D8A">
          <w:rPr>
            <w:noProof/>
            <w:webHidden/>
          </w:rPr>
          <w:instrText xml:space="preserve"> PAGEREF _Toc229907979 \h </w:instrText>
        </w:r>
        <w:r w:rsidRPr="00A72D8A">
          <w:rPr>
            <w:noProof/>
            <w:webHidden/>
          </w:rPr>
        </w:r>
        <w:r w:rsidRPr="00A72D8A">
          <w:rPr>
            <w:noProof/>
            <w:webHidden/>
          </w:rPr>
          <w:fldChar w:fldCharType="separate"/>
        </w:r>
        <w:r w:rsidR="0053059E">
          <w:rPr>
            <w:noProof/>
            <w:webHidden/>
          </w:rPr>
          <w:t>1</w:t>
        </w:r>
        <w:r w:rsidRPr="00A72D8A">
          <w:rPr>
            <w:noProof/>
            <w:webHidden/>
          </w:rPr>
          <w:fldChar w:fldCharType="end"/>
        </w:r>
      </w:hyperlink>
    </w:p>
    <w:p w14:paraId="56D799B9" w14:textId="5AEED557" w:rsidR="001B1766" w:rsidRPr="00A72D8A" w:rsidRDefault="001B1766" w:rsidP="004E6C7F">
      <w:pPr>
        <w:pStyle w:val="TOC1"/>
        <w:rPr>
          <w:rFonts w:eastAsiaTheme="minorEastAsia"/>
          <w:noProof/>
          <w:kern w:val="2"/>
          <w:sz w:val="24"/>
          <w:szCs w:val="24"/>
          <w14:ligatures w14:val="standardContextual"/>
        </w:rPr>
      </w:pPr>
      <w:hyperlink w:anchor="_Toc229907980" w:history="1">
        <w:r w:rsidRPr="00A72D8A">
          <w:rPr>
            <w:rStyle w:val="Hyperlink"/>
            <w:noProof/>
          </w:rPr>
          <w:t>Appendix C. Resources to Support Implementation of DESE’s District Standards and Indicators</w:t>
        </w:r>
        <w:r w:rsidRPr="00A72D8A">
          <w:rPr>
            <w:noProof/>
            <w:webHidden/>
          </w:rPr>
          <w:tab/>
          <w:t>C-</w:t>
        </w:r>
        <w:r w:rsidRPr="00A72D8A">
          <w:rPr>
            <w:noProof/>
            <w:webHidden/>
          </w:rPr>
          <w:fldChar w:fldCharType="begin"/>
        </w:r>
        <w:r w:rsidRPr="00A72D8A">
          <w:rPr>
            <w:noProof/>
            <w:webHidden/>
          </w:rPr>
          <w:instrText xml:space="preserve"> PAGEREF _Toc229907980 \h </w:instrText>
        </w:r>
        <w:r w:rsidRPr="00A72D8A">
          <w:rPr>
            <w:noProof/>
            <w:webHidden/>
          </w:rPr>
        </w:r>
        <w:r w:rsidRPr="00A72D8A">
          <w:rPr>
            <w:noProof/>
            <w:webHidden/>
          </w:rPr>
          <w:fldChar w:fldCharType="separate"/>
        </w:r>
        <w:r w:rsidR="0053059E">
          <w:rPr>
            <w:noProof/>
            <w:webHidden/>
          </w:rPr>
          <w:t>1</w:t>
        </w:r>
        <w:r w:rsidRPr="00A72D8A">
          <w:rPr>
            <w:noProof/>
            <w:webHidden/>
          </w:rPr>
          <w:fldChar w:fldCharType="end"/>
        </w:r>
      </w:hyperlink>
    </w:p>
    <w:p w14:paraId="28311F5B" w14:textId="6AB6C258" w:rsidR="001B1766" w:rsidRPr="00A72D8A" w:rsidRDefault="001B1766" w:rsidP="004E6C7F">
      <w:pPr>
        <w:pStyle w:val="TOC1"/>
        <w:rPr>
          <w:rFonts w:eastAsiaTheme="minorEastAsia"/>
          <w:noProof/>
          <w:kern w:val="2"/>
          <w:sz w:val="24"/>
          <w:szCs w:val="24"/>
          <w14:ligatures w14:val="standardContextual"/>
        </w:rPr>
      </w:pPr>
      <w:hyperlink w:anchor="_Toc229907981" w:history="1">
        <w:r w:rsidRPr="00A72D8A">
          <w:rPr>
            <w:rStyle w:val="Hyperlink"/>
            <w:noProof/>
          </w:rPr>
          <w:t>Appendix D. Enrollment, Attendance, Expenditures</w:t>
        </w:r>
        <w:r w:rsidRPr="00A72D8A">
          <w:rPr>
            <w:noProof/>
            <w:webHidden/>
          </w:rPr>
          <w:tab/>
          <w:t>D-</w:t>
        </w:r>
        <w:r w:rsidRPr="00A72D8A">
          <w:rPr>
            <w:noProof/>
            <w:webHidden/>
          </w:rPr>
          <w:fldChar w:fldCharType="begin"/>
        </w:r>
        <w:r w:rsidRPr="00A72D8A">
          <w:rPr>
            <w:noProof/>
            <w:webHidden/>
          </w:rPr>
          <w:instrText xml:space="preserve"> PAGEREF _Toc229907981 \h </w:instrText>
        </w:r>
        <w:r w:rsidRPr="00A72D8A">
          <w:rPr>
            <w:noProof/>
            <w:webHidden/>
          </w:rPr>
        </w:r>
        <w:r w:rsidRPr="00A72D8A">
          <w:rPr>
            <w:noProof/>
            <w:webHidden/>
          </w:rPr>
          <w:fldChar w:fldCharType="separate"/>
        </w:r>
        <w:r w:rsidR="0053059E">
          <w:rPr>
            <w:noProof/>
            <w:webHidden/>
          </w:rPr>
          <w:t>1</w:t>
        </w:r>
        <w:r w:rsidRPr="00A72D8A">
          <w:rPr>
            <w:noProof/>
            <w:webHidden/>
          </w:rPr>
          <w:fldChar w:fldCharType="end"/>
        </w:r>
      </w:hyperlink>
    </w:p>
    <w:p w14:paraId="7F8CB508" w14:textId="3FE5426A" w:rsidR="001B1766" w:rsidRPr="00A72D8A" w:rsidRDefault="001B1766" w:rsidP="004E6C7F">
      <w:pPr>
        <w:pStyle w:val="TOC1"/>
        <w:rPr>
          <w:rFonts w:eastAsiaTheme="minorEastAsia"/>
          <w:noProof/>
          <w:kern w:val="2"/>
          <w:sz w:val="24"/>
          <w:szCs w:val="24"/>
          <w14:ligatures w14:val="standardContextual"/>
        </w:rPr>
      </w:pPr>
      <w:hyperlink w:anchor="_Toc229907982" w:history="1">
        <w:r w:rsidRPr="00A72D8A">
          <w:rPr>
            <w:rStyle w:val="Hyperlink"/>
            <w:noProof/>
          </w:rPr>
          <w:t>Appendix E. Upper Cape Cod Regional Vocational Technical Public Schools: Student Performance Data</w:t>
        </w:r>
        <w:r w:rsidRPr="00A72D8A">
          <w:rPr>
            <w:noProof/>
            <w:webHidden/>
          </w:rPr>
          <w:tab/>
          <w:t>E-</w:t>
        </w:r>
        <w:r w:rsidRPr="00A72D8A">
          <w:rPr>
            <w:noProof/>
            <w:webHidden/>
          </w:rPr>
          <w:fldChar w:fldCharType="begin"/>
        </w:r>
        <w:r w:rsidRPr="00A72D8A">
          <w:rPr>
            <w:noProof/>
            <w:webHidden/>
          </w:rPr>
          <w:instrText xml:space="preserve"> PAGEREF _Toc229907982 \h </w:instrText>
        </w:r>
        <w:r w:rsidRPr="00A72D8A">
          <w:rPr>
            <w:noProof/>
            <w:webHidden/>
          </w:rPr>
        </w:r>
        <w:r w:rsidRPr="00A72D8A">
          <w:rPr>
            <w:noProof/>
            <w:webHidden/>
          </w:rPr>
          <w:fldChar w:fldCharType="separate"/>
        </w:r>
        <w:r w:rsidR="0053059E">
          <w:rPr>
            <w:noProof/>
            <w:webHidden/>
          </w:rPr>
          <w:t>1</w:t>
        </w:r>
        <w:r w:rsidRPr="00A72D8A">
          <w:rPr>
            <w:noProof/>
            <w:webHidden/>
          </w:rPr>
          <w:fldChar w:fldCharType="end"/>
        </w:r>
      </w:hyperlink>
    </w:p>
    <w:p w14:paraId="47E28774" w14:textId="5409DEFA" w:rsidR="008E314D" w:rsidRPr="00A72D8A" w:rsidRDefault="002E7525" w:rsidP="00384520">
      <w:pPr>
        <w:pStyle w:val="BodyText"/>
      </w:pPr>
      <w:r w:rsidRPr="00A72D8A">
        <w:fldChar w:fldCharType="end"/>
      </w:r>
      <w:r w:rsidR="008E314D" w:rsidRPr="00A72D8A">
        <w:br w:type="page"/>
      </w:r>
    </w:p>
    <w:p w14:paraId="58733E23" w14:textId="4FC0C11B" w:rsidR="008E314D" w:rsidRPr="00A72D8A" w:rsidRDefault="002A28B1" w:rsidP="0066116F">
      <w:pPr>
        <w:tabs>
          <w:tab w:val="right" w:pos="9360"/>
        </w:tabs>
      </w:pPr>
      <w:r w:rsidRPr="00A72D8A">
        <w:rPr>
          <w:noProof/>
        </w:rPr>
        <w:lastRenderedPageBreak/>
        <w:drawing>
          <wp:inline distT="0" distB="0" distL="0" distR="0" wp14:anchorId="7B796C6B" wp14:editId="0082A09B">
            <wp:extent cx="2375064" cy="1416699"/>
            <wp:effectExtent l="0" t="0" r="6350" b="0"/>
            <wp:docPr id="1" name="Picture 1" descr="dese logo; Massachusetts Department of Elementary and Secondar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e logo; Massachusetts Department of Elementary and Secondary Educati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1174" cy="1450168"/>
                    </a:xfrm>
                    <a:prstGeom prst="rect">
                      <a:avLst/>
                    </a:prstGeom>
                    <a:noFill/>
                    <a:ln>
                      <a:noFill/>
                    </a:ln>
                  </pic:spPr>
                </pic:pic>
              </a:graphicData>
            </a:graphic>
          </wp:inline>
        </w:drawing>
      </w:r>
      <w:r w:rsidR="0066116F" w:rsidRPr="00A72D8A">
        <w:tab/>
      </w:r>
      <w:r w:rsidR="00457876" w:rsidRPr="00A72D8A">
        <w:rPr>
          <w:noProof/>
        </w:rPr>
        <w:drawing>
          <wp:inline distT="0" distB="0" distL="0" distR="0" wp14:anchorId="700AC5DB" wp14:editId="2D29091D">
            <wp:extent cx="2585085" cy="1291590"/>
            <wp:effectExtent l="0" t="0" r="5715" b="3810"/>
            <wp:docPr id="9" name="Picture 9" descr="American Institutes for Research Logo. Advancing Evidence. Improving L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merican Institutes for Research Logo. Advancing Evidence. Improving Liv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5085" cy="1291590"/>
                    </a:xfrm>
                    <a:prstGeom prst="rect">
                      <a:avLst/>
                    </a:prstGeom>
                    <a:noFill/>
                    <a:ln>
                      <a:noFill/>
                    </a:ln>
                  </pic:spPr>
                </pic:pic>
              </a:graphicData>
            </a:graphic>
          </wp:inline>
        </w:drawing>
      </w:r>
    </w:p>
    <w:p w14:paraId="3F1E73D6" w14:textId="77777777" w:rsidR="00CC73E2" w:rsidRPr="00A72D8A" w:rsidRDefault="00CC73E2" w:rsidP="00CC73E2">
      <w:pPr>
        <w:pStyle w:val="BodyText"/>
        <w:jc w:val="center"/>
      </w:pPr>
      <w:r w:rsidRPr="00A72D8A">
        <w:t>This document was prepared by the American Institutes for Research, in collaboration with the</w:t>
      </w:r>
      <w:r w:rsidRPr="00A72D8A">
        <w:br/>
        <w:t>Massachusetts Department of Elementary and Secondary Education</w:t>
      </w:r>
    </w:p>
    <w:p w14:paraId="0E4EAC84" w14:textId="77777777" w:rsidR="00CC73E2" w:rsidRPr="00A72D8A" w:rsidRDefault="00CC73E2" w:rsidP="00CC73E2">
      <w:pPr>
        <w:tabs>
          <w:tab w:val="left" w:pos="360"/>
          <w:tab w:val="left" w:pos="720"/>
          <w:tab w:val="left" w:pos="1080"/>
          <w:tab w:val="left" w:pos="1440"/>
          <w:tab w:val="left" w:pos="1800"/>
          <w:tab w:val="left" w:pos="2160"/>
          <w:tab w:val="left" w:pos="2520"/>
          <w:tab w:val="left" w:pos="2880"/>
        </w:tabs>
        <w:spacing w:before="240" w:line="240" w:lineRule="auto"/>
        <w:jc w:val="center"/>
      </w:pPr>
      <w:r w:rsidRPr="00A72D8A">
        <w:t>Pedro Martinez</w:t>
      </w:r>
    </w:p>
    <w:p w14:paraId="7B3CFA46" w14:textId="77777777" w:rsidR="00CC73E2" w:rsidRPr="00A72D8A" w:rsidRDefault="00CC73E2" w:rsidP="00CC73E2">
      <w:pPr>
        <w:tabs>
          <w:tab w:val="left" w:pos="360"/>
          <w:tab w:val="left" w:pos="720"/>
          <w:tab w:val="left" w:pos="1080"/>
          <w:tab w:val="left" w:pos="1440"/>
          <w:tab w:val="left" w:pos="1800"/>
          <w:tab w:val="left" w:pos="2160"/>
          <w:tab w:val="left" w:pos="2520"/>
          <w:tab w:val="left" w:pos="2880"/>
        </w:tabs>
        <w:spacing w:line="240" w:lineRule="auto"/>
        <w:jc w:val="center"/>
      </w:pPr>
      <w:r w:rsidRPr="00A72D8A">
        <w:t>Commissioner</w:t>
      </w:r>
    </w:p>
    <w:p w14:paraId="6D5A43B7" w14:textId="10B6D52F" w:rsidR="00CC73E2" w:rsidRPr="00A72D8A" w:rsidRDefault="00CC73E2" w:rsidP="00CC73E2">
      <w:pPr>
        <w:tabs>
          <w:tab w:val="left" w:pos="360"/>
          <w:tab w:val="left" w:pos="720"/>
          <w:tab w:val="left" w:pos="1080"/>
          <w:tab w:val="left" w:pos="1440"/>
          <w:tab w:val="left" w:pos="1800"/>
          <w:tab w:val="left" w:pos="2160"/>
          <w:tab w:val="left" w:pos="2520"/>
          <w:tab w:val="left" w:pos="2880"/>
        </w:tabs>
        <w:spacing w:after="240"/>
        <w:jc w:val="center"/>
        <w:rPr>
          <w:rStyle w:val="bold"/>
          <w:highlight w:val="yellow"/>
        </w:rPr>
      </w:pPr>
      <w:r w:rsidRPr="00A72D8A">
        <w:rPr>
          <w:rStyle w:val="bold"/>
        </w:rPr>
        <w:t xml:space="preserve">Published </w:t>
      </w:r>
      <w:r w:rsidR="00FE660C">
        <w:rPr>
          <w:rStyle w:val="bold"/>
        </w:rPr>
        <w:t>July 2026</w:t>
      </w:r>
    </w:p>
    <w:p w14:paraId="3AE4C016" w14:textId="77777777" w:rsidR="00CC73E2" w:rsidRPr="00A72D8A" w:rsidRDefault="00CC73E2" w:rsidP="00CC73E2">
      <w:pPr>
        <w:pStyle w:val="BodyText"/>
        <w:jc w:val="center"/>
      </w:pPr>
      <w:r w:rsidRPr="00A72D8A">
        <w:t xml:space="preserve">The Massachusetts Department of Elementary and Secondary Education, an affirmative action employer, is committed to ensuring that all of its programs and facilities are accessible to all members of the public. We do not discriminate on the basis of age, color, disability, national origin, race, religion, sex, gender identity, or sexual orientation. Inquiries regarding the Department’s compliance with Title IX and other civil rights laws may be directed to the Human Resources Director, </w:t>
      </w:r>
      <w:r w:rsidRPr="00A72D8A">
        <w:rPr>
          <w:snapToGrid w:val="0"/>
        </w:rPr>
        <w:t>135 Santilli Highway</w:t>
      </w:r>
      <w:r w:rsidRPr="00A72D8A">
        <w:t>, Everett, MA 02149. Phone: 781-338-6105.</w:t>
      </w:r>
    </w:p>
    <w:p w14:paraId="74A9E887" w14:textId="6721E0F1" w:rsidR="00CC73E2" w:rsidRPr="00A72D8A" w:rsidRDefault="00CC73E2" w:rsidP="00CC73E2">
      <w:pPr>
        <w:pStyle w:val="BodyText"/>
        <w:jc w:val="center"/>
      </w:pPr>
      <w:r w:rsidRPr="00A72D8A">
        <w:t>© 202</w:t>
      </w:r>
      <w:r w:rsidR="00FE660C">
        <w:t>6</w:t>
      </w:r>
      <w:r w:rsidRPr="00A72D8A">
        <w:t xml:space="preserve"> Massachusetts Department of Elementary and Secondary Education</w:t>
      </w:r>
    </w:p>
    <w:p w14:paraId="354A6965" w14:textId="77777777" w:rsidR="00CC73E2" w:rsidRPr="00A72D8A" w:rsidRDefault="00CC73E2" w:rsidP="00CC73E2">
      <w:pPr>
        <w:pStyle w:val="BodyTextposthead"/>
        <w:spacing w:before="240"/>
        <w:jc w:val="center"/>
        <w:rPr>
          <w:i/>
          <w:iCs/>
          <w:spacing w:val="-4"/>
        </w:rPr>
      </w:pPr>
      <w:r w:rsidRPr="00A72D8A">
        <w:rPr>
          <w:i/>
          <w:iCs/>
          <w:spacing w:val="-4"/>
        </w:rPr>
        <w:t>Permission is hereby granted to copy any or all parts of this document for non-commercial educational purposes. Please credit the “Massachusetts Department of Elementary and Secondary Education.”</w:t>
      </w:r>
    </w:p>
    <w:p w14:paraId="10A0F30F" w14:textId="08F803AA" w:rsidR="008E314D" w:rsidRPr="00A72D8A" w:rsidRDefault="00CC73E2" w:rsidP="00CC73E2">
      <w:pPr>
        <w:tabs>
          <w:tab w:val="left" w:pos="360"/>
          <w:tab w:val="left" w:pos="720"/>
          <w:tab w:val="left" w:pos="1080"/>
          <w:tab w:val="left" w:pos="1440"/>
          <w:tab w:val="left" w:pos="1800"/>
          <w:tab w:val="left" w:pos="2160"/>
          <w:tab w:val="left" w:pos="2520"/>
          <w:tab w:val="left" w:pos="2880"/>
        </w:tabs>
        <w:spacing w:before="3480" w:after="120"/>
        <w:jc w:val="center"/>
      </w:pPr>
      <w:r w:rsidRPr="00A72D8A">
        <w:t>Massachusetts Department of Elementary and Secondary Education</w:t>
      </w:r>
      <w:r w:rsidRPr="00A72D8A">
        <w:br/>
      </w:r>
      <w:r w:rsidRPr="00A72D8A">
        <w:rPr>
          <w:snapToGrid w:val="0"/>
        </w:rPr>
        <w:t>135 Santilli Highway</w:t>
      </w:r>
      <w:r w:rsidRPr="00A72D8A">
        <w:t>, Everett MA 02149</w:t>
      </w:r>
      <w:r w:rsidRPr="00A72D8A">
        <w:br/>
        <w:t>Phone: 781-338-3000</w:t>
      </w:r>
      <w:r w:rsidRPr="00A72D8A">
        <w:tab/>
        <w:t>TTY: N.E.T. Relay 800-439-2370</w:t>
      </w:r>
      <w:r w:rsidRPr="00A72D8A">
        <w:br/>
      </w:r>
      <w:hyperlink r:id="rId17" w:history="1">
        <w:r w:rsidRPr="00A72D8A">
          <w:rPr>
            <w:rStyle w:val="Hyperlink"/>
          </w:rPr>
          <w:t>ww</w:t>
        </w:r>
        <w:r w:rsidRPr="00A72D8A">
          <w:rPr>
            <w:rStyle w:val="Hyperlink"/>
            <w:color w:val="0563C1"/>
          </w:rPr>
          <w:t>w.doe.m</w:t>
        </w:r>
        <w:r w:rsidRPr="00A72D8A">
          <w:rPr>
            <w:rStyle w:val="Hyperlink"/>
          </w:rPr>
          <w:t>ass.edu</w:t>
        </w:r>
      </w:hyperlink>
    </w:p>
    <w:p w14:paraId="09993608" w14:textId="61868EA3" w:rsidR="008E314D" w:rsidRPr="00A72D8A" w:rsidRDefault="008E314D" w:rsidP="008E314D">
      <w:pPr>
        <w:tabs>
          <w:tab w:val="left" w:pos="360"/>
          <w:tab w:val="left" w:pos="720"/>
          <w:tab w:val="left" w:pos="1080"/>
          <w:tab w:val="left" w:pos="1440"/>
          <w:tab w:val="left" w:pos="1800"/>
          <w:tab w:val="left" w:pos="2160"/>
          <w:tab w:val="left" w:pos="2520"/>
          <w:tab w:val="left" w:pos="2880"/>
        </w:tabs>
        <w:jc w:val="center"/>
        <w:sectPr w:rsidR="008E314D" w:rsidRPr="00A72D8A" w:rsidSect="00D67AD2">
          <w:headerReference w:type="default" r:id="rId18"/>
          <w:footerReference w:type="default" r:id="rId19"/>
          <w:footerReference w:type="first" r:id="rId20"/>
          <w:endnotePr>
            <w:numFmt w:val="decimal"/>
          </w:endnotePr>
          <w:pgSz w:w="12240" w:h="15840"/>
          <w:pgMar w:top="1440" w:right="1440" w:bottom="1440" w:left="1440" w:header="1440" w:footer="720" w:gutter="0"/>
          <w:pgNumType w:start="1"/>
          <w:cols w:space="720"/>
          <w:noEndnote/>
          <w:titlePg/>
          <w:docGrid w:linePitch="326"/>
        </w:sectPr>
      </w:pPr>
    </w:p>
    <w:p w14:paraId="0B641F30" w14:textId="77777777" w:rsidR="008D6102" w:rsidRPr="00A72D8A" w:rsidRDefault="008D6102" w:rsidP="00CC73E2">
      <w:pPr>
        <w:pStyle w:val="Heading2"/>
      </w:pPr>
      <w:bookmarkStart w:id="1" w:name="_Toc101446225"/>
      <w:bookmarkStart w:id="2" w:name="_Toc229907970"/>
      <w:bookmarkStart w:id="3" w:name="_Toc350870260"/>
      <w:bookmarkStart w:id="4" w:name="_Toc273777167"/>
      <w:bookmarkStart w:id="5" w:name="_Toc277066425"/>
      <w:bookmarkStart w:id="6" w:name="_Toc337817149"/>
      <w:bookmarkStart w:id="7" w:name="_Toc101878649"/>
      <w:r w:rsidRPr="00A72D8A">
        <w:lastRenderedPageBreak/>
        <w:t>Executive Summary</w:t>
      </w:r>
      <w:bookmarkEnd w:id="1"/>
      <w:bookmarkEnd w:id="2"/>
    </w:p>
    <w:p w14:paraId="0C1D0C0A" w14:textId="7AABCD61" w:rsidR="007B718B" w:rsidRPr="00A72D8A" w:rsidRDefault="000B1DD2" w:rsidP="00CC73E2">
      <w:pPr>
        <w:pStyle w:val="BodyTextposthead"/>
      </w:pPr>
      <w:bookmarkStart w:id="8" w:name="_Hlk40937737"/>
      <w:bookmarkStart w:id="9" w:name="_Toc104552856"/>
      <w:bookmarkEnd w:id="3"/>
      <w:r w:rsidRPr="00A72D8A">
        <w:t xml:space="preserve">In accordance with Massachusetts state law, the Massachusetts Department of Elementary and Secondary Education (DESE) contracted with </w:t>
      </w:r>
      <w:r w:rsidR="0054101D" w:rsidRPr="00A72D8A">
        <w:t xml:space="preserve">the </w:t>
      </w:r>
      <w:r w:rsidRPr="00A72D8A">
        <w:t>American Institutes for Research</w:t>
      </w:r>
      <w:r w:rsidR="0054101D" w:rsidRPr="00A72D8A">
        <w:rPr>
          <w:rFonts w:ascii="Franklin Gothic Book" w:hAnsi="Franklin Gothic Book" w:cs="Calibri"/>
          <w:vertAlign w:val="superscript"/>
        </w:rPr>
        <w:t>®</w:t>
      </w:r>
      <w:r w:rsidRPr="00A72D8A">
        <w:t xml:space="preserve"> (AIR</w:t>
      </w:r>
      <w:r w:rsidR="0054101D" w:rsidRPr="00A72D8A">
        <w:rPr>
          <w:rFonts w:ascii="Franklin Gothic Book" w:hAnsi="Franklin Gothic Book" w:cs="Calibri"/>
          <w:vertAlign w:val="superscript"/>
        </w:rPr>
        <w:t>®</w:t>
      </w:r>
      <w:r w:rsidRPr="00A72D8A">
        <w:t xml:space="preserve">), to conduct a comprehensive review of </w:t>
      </w:r>
      <w:r w:rsidR="3F42CDB6" w:rsidRPr="00A72D8A">
        <w:t>Upper Cape Cod Regional Vocational Technical School District</w:t>
      </w:r>
      <w:r w:rsidRPr="00A72D8A">
        <w:t xml:space="preserve"> (</w:t>
      </w:r>
      <w:r w:rsidR="0054101D" w:rsidRPr="00A72D8A">
        <w:t xml:space="preserve">hereafter, </w:t>
      </w:r>
      <w:r w:rsidR="1C08D448" w:rsidRPr="00A72D8A">
        <w:t>UCCRVT</w:t>
      </w:r>
      <w:r w:rsidRPr="00A72D8A">
        <w:t xml:space="preserve">) in </w:t>
      </w:r>
      <w:r w:rsidR="003D4103" w:rsidRPr="00A72D8A">
        <w:t>M</w:t>
      </w:r>
      <w:r w:rsidR="46FEDDEB" w:rsidRPr="00A72D8A">
        <w:t xml:space="preserve">arch </w:t>
      </w:r>
      <w:r w:rsidRPr="00A72D8A">
        <w:t>20</w:t>
      </w:r>
      <w:r w:rsidR="003F28AA" w:rsidRPr="00A72D8A">
        <w:t>2</w:t>
      </w:r>
      <w:r w:rsidR="2CA06849" w:rsidRPr="00A72D8A">
        <w:t>6</w:t>
      </w:r>
      <w:r w:rsidRPr="00A72D8A">
        <w:t xml:space="preserve">. Data collection activities associated with the review </w:t>
      </w:r>
      <w:r w:rsidR="02F46E2F" w:rsidRPr="00A72D8A">
        <w:rPr>
          <w:rFonts w:ascii="Franklin Gothic Book" w:eastAsia="Franklin Gothic Book" w:hAnsi="Franklin Gothic Book" w:cs="Franklin Gothic Book"/>
        </w:rPr>
        <w:t>included interviews, focus groups, and document reviews and were</w:t>
      </w:r>
      <w:r w:rsidR="02F46E2F" w:rsidRPr="00A72D8A">
        <w:t xml:space="preserve"> </w:t>
      </w:r>
      <w:r w:rsidR="00DE09E1" w:rsidRPr="00A72D8A">
        <w:t>designed to understand</w:t>
      </w:r>
      <w:r w:rsidRPr="00A72D8A">
        <w:t xml:space="preserve"> how </w:t>
      </w:r>
      <w:r w:rsidR="00B47B03" w:rsidRPr="00A72D8A">
        <w:t>districts</w:t>
      </w:r>
      <w:r w:rsidRPr="00A72D8A">
        <w:t xml:space="preserve"> operate in support of continuous improvement efforts. The review focused on the six standards (and related indicators) that DESE has identified as being important components of district effectiveness.</w:t>
      </w:r>
      <w:r w:rsidR="007B718B" w:rsidRPr="00A72D8A">
        <w:t xml:space="preserve"> The resulting report provide</w:t>
      </w:r>
      <w:r w:rsidR="002F7904" w:rsidRPr="00A72D8A">
        <w:t>s</w:t>
      </w:r>
      <w:r w:rsidR="007E4538" w:rsidRPr="00A72D8A">
        <w:t xml:space="preserve"> an in-depth look at district </w:t>
      </w:r>
      <w:r w:rsidR="00D97DA0" w:rsidRPr="00A72D8A">
        <w:t xml:space="preserve">systems, </w:t>
      </w:r>
      <w:r w:rsidR="00C612B4" w:rsidRPr="00A72D8A">
        <w:t>policies</w:t>
      </w:r>
      <w:r w:rsidR="00D97DA0" w:rsidRPr="00A72D8A">
        <w:t>, and practices and includes recommendations</w:t>
      </w:r>
      <w:r w:rsidR="007B718B" w:rsidRPr="00A72D8A">
        <w:t xml:space="preserve"> </w:t>
      </w:r>
      <w:r w:rsidR="002F7904" w:rsidRPr="00A72D8A">
        <w:t>to</w:t>
      </w:r>
      <w:r w:rsidR="007B718B" w:rsidRPr="00A72D8A">
        <w:t xml:space="preserve"> promote systemic improvements and advance equitable student outcomes and experiences.</w:t>
      </w:r>
      <w:r w:rsidR="00656D65" w:rsidRPr="00A72D8A">
        <w:rPr>
          <w:rStyle w:val="FootnoteReference"/>
        </w:rPr>
        <w:footnoteReference w:id="2"/>
      </w:r>
    </w:p>
    <w:p w14:paraId="665AF1EC" w14:textId="1F994127" w:rsidR="00CC73E2" w:rsidRPr="00A72D8A" w:rsidRDefault="18845F70" w:rsidP="00CC73E2">
      <w:pPr>
        <w:pStyle w:val="BodyText"/>
      </w:pPr>
      <w:r w:rsidRPr="00A72D8A">
        <w:rPr>
          <w:rFonts w:ascii="Franklin Gothic Book" w:eastAsia="Franklin Gothic Book" w:hAnsi="Franklin Gothic Book" w:cs="Franklin Gothic Book"/>
        </w:rPr>
        <w:t>In addition</w:t>
      </w:r>
      <w:r w:rsidR="005B0C43" w:rsidRPr="00A72D8A">
        <w:rPr>
          <w:rFonts w:ascii="Franklin Gothic Book" w:eastAsia="Franklin Gothic Book" w:hAnsi="Franklin Gothic Book" w:cs="Franklin Gothic Book"/>
        </w:rPr>
        <w:t xml:space="preserve">, </w:t>
      </w:r>
      <w:r w:rsidR="000855DF" w:rsidRPr="00A72D8A">
        <w:rPr>
          <w:rFonts w:ascii="Franklin Gothic Book" w:eastAsia="Franklin Gothic Book" w:hAnsi="Franklin Gothic Book" w:cs="Franklin Gothic Book"/>
        </w:rPr>
        <w:t>two</w:t>
      </w:r>
      <w:r w:rsidR="008672D4" w:rsidRPr="00A72D8A">
        <w:t xml:space="preserve"> observers</w:t>
      </w:r>
      <w:r w:rsidR="005B0C43" w:rsidRPr="00A72D8A">
        <w:t xml:space="preserve"> </w:t>
      </w:r>
      <w:r w:rsidR="008672D4" w:rsidRPr="00A72D8A">
        <w:t xml:space="preserve">conducted </w:t>
      </w:r>
      <w:r w:rsidR="000855DF" w:rsidRPr="00A72D8A">
        <w:t>20</w:t>
      </w:r>
      <w:r w:rsidR="008672D4" w:rsidRPr="00A72D8A">
        <w:t xml:space="preserve"> observations in a sample of classrooms across grade levels</w:t>
      </w:r>
      <w:r w:rsidR="005B0C43" w:rsidRPr="00A72D8A">
        <w:t xml:space="preserve"> during a visit to UCCRVT during the week of March 16. 2026. They</w:t>
      </w:r>
      <w:r w:rsidR="008672D4" w:rsidRPr="00A72D8A">
        <w:t xml:space="preserve"> </w:t>
      </w:r>
      <w:r w:rsidR="005B0C43" w:rsidRPr="00A72D8A">
        <w:rPr>
          <w:rFonts w:ascii="Franklin Gothic Book" w:eastAsia="Franklin Gothic Book" w:hAnsi="Franklin Gothic Book" w:cs="Franklin Gothic Book"/>
        </w:rPr>
        <w:t xml:space="preserve">collected data on instructional practices, </w:t>
      </w:r>
      <w:r w:rsidR="008672D4" w:rsidRPr="00A72D8A">
        <w:t xml:space="preserve">focused </w:t>
      </w:r>
      <w:r w:rsidR="007D2F6E" w:rsidRPr="00A72D8A">
        <w:t xml:space="preserve">primarily </w:t>
      </w:r>
      <w:r w:rsidR="008672D4" w:rsidRPr="00A72D8A">
        <w:t>on literacy, English language arts (ELA), mathematics</w:t>
      </w:r>
      <w:r w:rsidR="002F71FB" w:rsidRPr="00A72D8A">
        <w:t xml:space="preserve">, and </w:t>
      </w:r>
      <w:r w:rsidR="00DE34B3">
        <w:t>technical</w:t>
      </w:r>
      <w:r w:rsidR="002F71FB" w:rsidRPr="00A72D8A">
        <w:t xml:space="preserve"> instruction</w:t>
      </w:r>
      <w:r w:rsidR="008672D4" w:rsidRPr="00A72D8A">
        <w:t xml:space="preserve">. </w:t>
      </w:r>
      <w:r w:rsidR="005B0C43" w:rsidRPr="00A72D8A">
        <w:t>The observers used t</w:t>
      </w:r>
      <w:r w:rsidR="008672D4" w:rsidRPr="00A72D8A">
        <w:t>he Teachstone Classroom Assessment Scoring System (CLASS) protocol, developed by the Center for Advanced Study of Teaching and Learning at the University of Virginia,</w:t>
      </w:r>
      <w:r w:rsidR="008672D4" w:rsidRPr="00A72D8A">
        <w:rPr>
          <w:rStyle w:val="FootnoteReference"/>
        </w:rPr>
        <w:footnoteReference w:id="3"/>
      </w:r>
      <w:r w:rsidR="008672D4" w:rsidRPr="00A72D8A">
        <w:t xml:space="preserve"> </w:t>
      </w:r>
      <w:r w:rsidR="005B0C43" w:rsidRPr="00A72D8A">
        <w:t xml:space="preserve">to </w:t>
      </w:r>
      <w:r w:rsidR="008672D4" w:rsidRPr="00A72D8A">
        <w:t>guide</w:t>
      </w:r>
      <w:r w:rsidR="005B0C43" w:rsidRPr="00A72D8A">
        <w:t xml:space="preserve"> </w:t>
      </w:r>
      <w:r w:rsidR="008672D4" w:rsidRPr="00A72D8A">
        <w:t xml:space="preserve">all classroom observations in the district. </w:t>
      </w:r>
      <w:r w:rsidR="005B0C43" w:rsidRPr="00A72D8A">
        <w:t xml:space="preserve">The observers followed </w:t>
      </w:r>
      <w:r w:rsidR="006D2CCE" w:rsidRPr="00A72D8A">
        <w:t>one</w:t>
      </w:r>
      <w:r w:rsidR="008672D4" w:rsidRPr="00A72D8A">
        <w:t xml:space="preserve"> grade-band level of the CLASS protocols: Secondary (</w:t>
      </w:r>
      <w:r w:rsidR="00EA58D3">
        <w:t>9</w:t>
      </w:r>
      <w:r w:rsidR="008672D4" w:rsidRPr="00A72D8A">
        <w:noBreakHyphen/>
        <w:t>12)</w:t>
      </w:r>
      <w:r w:rsidR="00CC73E2" w:rsidRPr="00A72D8A">
        <w:t>.</w:t>
      </w:r>
    </w:p>
    <w:p w14:paraId="294F0C09" w14:textId="33B94A0F" w:rsidR="000B1DD2" w:rsidRPr="00A72D8A" w:rsidRDefault="000B1DD2" w:rsidP="00CC73E2">
      <w:pPr>
        <w:pStyle w:val="Heading3"/>
        <w:rPr>
          <w:rStyle w:val="Hyperlink"/>
          <w:color w:val="2F5496" w:themeColor="accent5" w:themeShade="BF"/>
          <w:u w:val="none"/>
        </w:rPr>
      </w:pPr>
      <w:hyperlink w:anchor="_Leadership_and_Governance" w:history="1">
        <w:r w:rsidRPr="00A72D8A">
          <w:rPr>
            <w:rStyle w:val="Hyperlink"/>
            <w:color w:val="2F5496" w:themeColor="accent5" w:themeShade="BF"/>
            <w:u w:val="none"/>
          </w:rPr>
          <w:t>Leadership and Governance</w:t>
        </w:r>
      </w:hyperlink>
    </w:p>
    <w:bookmarkEnd w:id="8"/>
    <w:p w14:paraId="0920ABB6" w14:textId="77777777" w:rsidR="002267F0" w:rsidRDefault="002267F0">
      <w:pPr>
        <w:pStyle w:val="BodyTextposthead"/>
        <w:rPr>
          <w:rFonts w:cs="Calibri"/>
        </w:rPr>
      </w:pPr>
      <w:r>
        <w:rPr>
          <w:rFonts w:cs="Calibri"/>
        </w:rPr>
        <w:t>UCCRVT’s leadership and governance systems reflect a collaborative, data-informed approach to district decision making. The district’s school committee uses districtwide data and stakeholder input when creating policies and making budget recommendations, while district leaders use guidance from MassHire and program advisory councils to make resource and programmatic decisions that align with instructional priorities. The district’s improvement planning processes also reflect this alignment: district and school improvement plans are grounded in the district’s mission, include aligned priorities, address achievement gaps, and draw on representation from a wide range of stakeholders. District and school leaders further support implementation by using instructional walkthroughs and disaggregated data to monitor and communicate progress toward improvement priorities.</w:t>
      </w:r>
    </w:p>
    <w:p w14:paraId="55C5257F" w14:textId="44F45C7A" w:rsidR="00961B94" w:rsidRDefault="00961B94">
      <w:pPr>
        <w:pStyle w:val="BodyTextposthead"/>
        <w:rPr>
          <w:rFonts w:cs="Calibri"/>
        </w:rPr>
      </w:pPr>
      <w:r>
        <w:rPr>
          <w:rFonts w:cs="Calibri"/>
        </w:rPr>
        <w:t xml:space="preserve">The section also identifies several strengths related to district culture. Superintendent Forget maintains strong working relationships with the school committee, teachers’ association, and the district’s sending communities; UCCRVT promotes the sustainability of district initiatives through intentional and proactive succession planning; and the district solicits input from key stakeholders to address concerns and inform district initiatives. At the same time, one area for growth is identifying formal structures for input and collaboration for </w:t>
      </w:r>
      <w:r w:rsidR="00DE34B3">
        <w:rPr>
          <w:rFonts w:cs="Calibri"/>
        </w:rPr>
        <w:t>technical</w:t>
      </w:r>
      <w:r>
        <w:rPr>
          <w:rFonts w:cs="Calibri"/>
        </w:rPr>
        <w:t xml:space="preserve"> staff, particularly after the elimination of technical teacher leader roles that previously supported communication within and across </w:t>
      </w:r>
      <w:r w:rsidR="00DE34B3">
        <w:rPr>
          <w:rFonts w:cs="Calibri"/>
        </w:rPr>
        <w:t xml:space="preserve">technical </w:t>
      </w:r>
      <w:r>
        <w:rPr>
          <w:rFonts w:cs="Calibri"/>
        </w:rPr>
        <w:t>programs.</w:t>
      </w:r>
    </w:p>
    <w:p w14:paraId="770E4914" w14:textId="5450BE1B" w:rsidR="000B1DD2" w:rsidRPr="00A72D8A" w:rsidRDefault="000B1DD2" w:rsidP="00CC73E2">
      <w:pPr>
        <w:pStyle w:val="Heading3"/>
      </w:pPr>
      <w:hyperlink w:anchor="_Curriculum_and_Instruction" w:history="1">
        <w:r w:rsidRPr="00A72D8A">
          <w:rPr>
            <w:rStyle w:val="Hyperlink"/>
            <w:color w:val="2F5496" w:themeColor="accent5" w:themeShade="BF"/>
            <w:u w:val="none"/>
          </w:rPr>
          <w:t>Curriculum and Instruction</w:t>
        </w:r>
      </w:hyperlink>
    </w:p>
    <w:p w14:paraId="21AE4A10" w14:textId="43DA90B4" w:rsidR="00961B94" w:rsidRDefault="00961B94">
      <w:pPr>
        <w:pStyle w:val="BodyTextposthead"/>
        <w:rPr>
          <w:rFonts w:cs="Calibri"/>
        </w:rPr>
      </w:pPr>
      <w:r>
        <w:rPr>
          <w:rFonts w:cs="Calibri"/>
        </w:rPr>
        <w:t xml:space="preserve">UCCRVT’s curriculum and instruction systems reflect a shared emphasis on student-centered, career-connected learning, supported by monitoring structures and collaborative curriculum development processes. The district implements systems to monitor instruction and improve its instructional focus; uses a process to develop standards-aligned curricula in subjects and units where high-quality instructional materials are limited or unavailable; provides students with access to rigorous career and technical education courses in their preferred industry; creates conditions that minimize disruptions and preserve instructional time; and provides hands-on, industry-aligned </w:t>
      </w:r>
      <w:r w:rsidR="00DE34B3">
        <w:rPr>
          <w:rFonts w:cs="Calibri"/>
        </w:rPr>
        <w:t xml:space="preserve">technical </w:t>
      </w:r>
      <w:r>
        <w:rPr>
          <w:rFonts w:cs="Calibri"/>
        </w:rPr>
        <w:t>work that supports student engagement. At the same time, areas for growth include exploring research-supported, standardized high-quality instructional materials; integrating specific evidence-based Tier 2 and Tier 3 academic interventions; and offering students meaningful choices in their learning as an instructional priority.</w:t>
      </w:r>
    </w:p>
    <w:p w14:paraId="65498654" w14:textId="3E760A2A" w:rsidR="000B1DD2" w:rsidRPr="00A72D8A" w:rsidRDefault="000B1DD2" w:rsidP="00CC73E2">
      <w:pPr>
        <w:pStyle w:val="Heading3"/>
      </w:pPr>
      <w:hyperlink w:anchor="_Assessment" w:history="1">
        <w:r w:rsidRPr="00A72D8A">
          <w:rPr>
            <w:rStyle w:val="Hyperlink"/>
            <w:color w:val="2F5496" w:themeColor="accent5" w:themeShade="BF"/>
            <w:u w:val="none"/>
          </w:rPr>
          <w:t>Assessment</w:t>
        </w:r>
      </w:hyperlink>
    </w:p>
    <w:p w14:paraId="2D7892FC" w14:textId="77777777" w:rsidR="00961B94" w:rsidRDefault="00961B94">
      <w:pPr>
        <w:pStyle w:val="BodyTextposthead"/>
        <w:rPr>
          <w:rFonts w:cs="Calibri"/>
        </w:rPr>
      </w:pPr>
      <w:r>
        <w:rPr>
          <w:rFonts w:cs="Calibri"/>
        </w:rPr>
        <w:t>UCCRVT has built a data-centered assessment culture that draws on academic and nonacademic information to understand students’ needs and inform continuous improvement. Strengths include the district’s established whole-child data collection strategy, which includes multiple academic and nonacademic data sources, and leaders’ regular review of disaggregated academic and nonacademic data from multiple sources to inform strategic planning and improvement efforts. The section also describes systems for reviewing data through leadership, student support, and department structures.</w:t>
      </w:r>
    </w:p>
    <w:p w14:paraId="773F668F" w14:textId="7742C3A7" w:rsidR="00961B94" w:rsidRDefault="00961B94">
      <w:pPr>
        <w:pStyle w:val="BodyTextposthead"/>
        <w:rPr>
          <w:rFonts w:cs="Calibri"/>
        </w:rPr>
      </w:pPr>
      <w:r>
        <w:rPr>
          <w:rFonts w:cs="Calibri"/>
        </w:rPr>
        <w:t xml:space="preserve">Areas for growth include engaging </w:t>
      </w:r>
      <w:r w:rsidR="00DE34B3">
        <w:rPr>
          <w:rFonts w:cs="Calibri"/>
        </w:rPr>
        <w:t xml:space="preserve">technical </w:t>
      </w:r>
      <w:r>
        <w:rPr>
          <w:rFonts w:cs="Calibri"/>
        </w:rPr>
        <w:t>teachers more consistently in data use and in opportunities to collaborate with academic teachers around data; setting specific expectations for engaging all students in goal setting and data review; and establishing clear expectations for how teachers should communicate with families about student progress.</w:t>
      </w:r>
    </w:p>
    <w:p w14:paraId="05B6D72B" w14:textId="149183DD" w:rsidR="000B1DD2" w:rsidRPr="00A72D8A" w:rsidRDefault="000B1DD2" w:rsidP="00CC73E2">
      <w:pPr>
        <w:pStyle w:val="Heading3"/>
      </w:pPr>
      <w:hyperlink w:anchor="_Human_Resources_and" w:history="1">
        <w:r w:rsidRPr="00A72D8A">
          <w:rPr>
            <w:rStyle w:val="Hyperlink"/>
            <w:color w:val="2F5496" w:themeColor="accent5" w:themeShade="BF"/>
            <w:u w:val="none"/>
          </w:rPr>
          <w:t>Human Resources and Professional Development</w:t>
        </w:r>
      </w:hyperlink>
    </w:p>
    <w:p w14:paraId="3F672367" w14:textId="038FF071" w:rsidR="00961B94" w:rsidRDefault="00961B94">
      <w:pPr>
        <w:pStyle w:val="BodyTextposthead"/>
        <w:rPr>
          <w:rFonts w:cs="Calibri"/>
        </w:rPr>
      </w:pPr>
      <w:r>
        <w:rPr>
          <w:rFonts w:cs="Calibri"/>
        </w:rPr>
        <w:t xml:space="preserve">UCCRVT’s human resources and professional development systems are supported by accessible policies, clear staffing procedures, and a culture that emphasizes staff support and retention. Strengths in staffing and professional learning include the district’s success recruiting academic teachers and its use of existing resources to recruit </w:t>
      </w:r>
      <w:r w:rsidR="00DE34B3">
        <w:rPr>
          <w:rFonts w:cs="Calibri"/>
        </w:rPr>
        <w:t xml:space="preserve">technical </w:t>
      </w:r>
      <w:r>
        <w:rPr>
          <w:rFonts w:cs="Calibri"/>
        </w:rPr>
        <w:t>teachers; an evaluation process that consistently provides positive feedback and highlights areas of strength for teachers and administrators; relevant, individualized instructional supports through structured observation and feedback systems; and individualized professional learning opportunities aligned with educators’ career goals and professional practice needs.</w:t>
      </w:r>
    </w:p>
    <w:p w14:paraId="7EB7DF2E" w14:textId="77777777" w:rsidR="00961B94" w:rsidRDefault="00961B94">
      <w:pPr>
        <w:pStyle w:val="BodyTextposthead"/>
        <w:rPr>
          <w:rFonts w:cs="Calibri"/>
        </w:rPr>
      </w:pPr>
      <w:r>
        <w:rPr>
          <w:rFonts w:cs="Calibri"/>
        </w:rPr>
        <w:t>Areas for growth include addressing the current lack of ESL staffing support; consistently articulating areas for improvement in teacher and administrator evaluations for all staff to foster continuous growth; and providing all staff with meaningful opportunities to collaborate within and across departments.</w:t>
      </w:r>
    </w:p>
    <w:p w14:paraId="2D5F1324" w14:textId="3E4B4BAC" w:rsidR="000B1DD2" w:rsidRPr="00A72D8A" w:rsidRDefault="000B1DD2" w:rsidP="00CC73E2">
      <w:pPr>
        <w:pStyle w:val="Heading3"/>
      </w:pPr>
      <w:hyperlink w:anchor="_Student_Support" w:history="1">
        <w:r w:rsidRPr="00A72D8A">
          <w:rPr>
            <w:rStyle w:val="Hyperlink"/>
            <w:color w:val="2F5496" w:themeColor="accent5" w:themeShade="BF"/>
            <w:u w:val="none"/>
          </w:rPr>
          <w:t>Student Support</w:t>
        </w:r>
      </w:hyperlink>
    </w:p>
    <w:p w14:paraId="13F98B0B" w14:textId="77777777" w:rsidR="00961B94" w:rsidRDefault="00961B94">
      <w:pPr>
        <w:pStyle w:val="BodyTextposthead"/>
        <w:rPr>
          <w:rFonts w:cs="Calibri"/>
        </w:rPr>
      </w:pPr>
      <w:r>
        <w:rPr>
          <w:rFonts w:cs="Calibri"/>
        </w:rPr>
        <w:t>UCCRVT’s student support systems reflect a whole-student approach that includes school climate, health and well-being, family and community partnerships, and MTSS structures. Strengths include the district’s creation of meaningful opportunities for all students to exercise voice and leadership at the school, district, and community levels, as well as the district’s strong relationships with community organizations and industry partners that provide services and enriching experiences to students and families during and outside of the school day.</w:t>
      </w:r>
    </w:p>
    <w:p w14:paraId="51D041D8" w14:textId="77777777" w:rsidR="00961B94" w:rsidRDefault="00961B94">
      <w:pPr>
        <w:pStyle w:val="BodyTextposthead"/>
        <w:rPr>
          <w:rFonts w:cs="Calibri"/>
        </w:rPr>
      </w:pPr>
      <w:r>
        <w:rPr>
          <w:rFonts w:cs="Calibri"/>
        </w:rPr>
        <w:t>At the same time, areas for growth relate to strengthening consistency and belonging across the student experience. Specifically, UCCRVT should ensure that teachers and leaders implement consistent responses to student behavior across classrooms and that all students feel safe and supported.</w:t>
      </w:r>
    </w:p>
    <w:p w14:paraId="202DC286" w14:textId="586E6819" w:rsidR="000B1DD2" w:rsidRPr="00A72D8A" w:rsidRDefault="000B1DD2" w:rsidP="00CC73E2">
      <w:pPr>
        <w:pStyle w:val="Heading3"/>
      </w:pPr>
      <w:hyperlink w:anchor="_Financial_and_Asset" w:history="1">
        <w:r w:rsidRPr="00A72D8A">
          <w:rPr>
            <w:rStyle w:val="Hyperlink"/>
            <w:color w:val="2F5496" w:themeColor="accent5" w:themeShade="BF"/>
            <w:u w:val="none"/>
          </w:rPr>
          <w:t>Financial and Asset Management</w:t>
        </w:r>
      </w:hyperlink>
    </w:p>
    <w:p w14:paraId="78D98A69" w14:textId="0037F6DB" w:rsidR="00961B94" w:rsidRDefault="00961B94">
      <w:pPr>
        <w:pStyle w:val="BodyTextposthead"/>
        <w:rPr>
          <w:rFonts w:cs="Calibri"/>
        </w:rPr>
      </w:pPr>
      <w:r>
        <w:rPr>
          <w:rFonts w:cs="Calibri"/>
        </w:rPr>
        <w:t xml:space="preserve">UCCRVT’s financial and asset management systems are characterized by collaborative budgeting, transparent fiscal monitoring, and operational practices that support both district functioning and </w:t>
      </w:r>
      <w:r w:rsidR="00DE34B3">
        <w:rPr>
          <w:rFonts w:cs="Calibri"/>
        </w:rPr>
        <w:t xml:space="preserve">technical </w:t>
      </w:r>
      <w:r>
        <w:rPr>
          <w:rFonts w:cs="Calibri"/>
        </w:rPr>
        <w:t>learning. Strengths include the district’s structured, collaborative, and transparent budget development and approval process; well-established procedures for regularly monitoring funds and promoting financial transparency; a clear process for addressing maintenance needs while leveraging opportunities for hands-on student learning when possible; and the use of stakeholder input, primarily from industry professionals, to inform capital needs and prioritize the purchase of new assets.</w:t>
      </w:r>
      <w:r w:rsidR="008A006D">
        <w:rPr>
          <w:rFonts w:cs="Calibri"/>
        </w:rPr>
        <w:t xml:space="preserve"> An a</w:t>
      </w:r>
      <w:r>
        <w:rPr>
          <w:rFonts w:cs="Calibri"/>
        </w:rPr>
        <w:t>rea for growth include</w:t>
      </w:r>
      <w:r w:rsidR="008A006D">
        <w:rPr>
          <w:rFonts w:cs="Calibri"/>
        </w:rPr>
        <w:t>s</w:t>
      </w:r>
      <w:r>
        <w:rPr>
          <w:rFonts w:cs="Calibri"/>
        </w:rPr>
        <w:t xml:space="preserve"> making the annual budget book publicly available</w:t>
      </w:r>
      <w:r w:rsidR="008A006D">
        <w:rPr>
          <w:rFonts w:cs="Calibri"/>
        </w:rPr>
        <w:t xml:space="preserve"> and easily accessible</w:t>
      </w:r>
      <w:r>
        <w:rPr>
          <w:rFonts w:cs="Calibri"/>
        </w:rPr>
        <w:t>.</w:t>
      </w:r>
    </w:p>
    <w:p w14:paraId="7A47C448" w14:textId="090B27A9" w:rsidR="003D6ECF" w:rsidRPr="00A72D8A" w:rsidRDefault="6138A764" w:rsidP="0023167E">
      <w:pPr>
        <w:pStyle w:val="Heading2"/>
      </w:pPr>
      <w:bookmarkStart w:id="10" w:name="_Toc229907971"/>
      <w:bookmarkEnd w:id="9"/>
      <w:r w:rsidRPr="00A72D8A">
        <w:lastRenderedPageBreak/>
        <w:t>U</w:t>
      </w:r>
      <w:r w:rsidR="00633AB0" w:rsidRPr="00A72D8A">
        <w:t>pper Cape Cod Regional Vocational Technical</w:t>
      </w:r>
      <w:r w:rsidR="00D30A74" w:rsidRPr="00A72D8A">
        <w:t xml:space="preserve">: </w:t>
      </w:r>
      <w:r w:rsidR="003D6ECF" w:rsidRPr="00A72D8A">
        <w:t>District Review Overview</w:t>
      </w:r>
      <w:bookmarkEnd w:id="10"/>
    </w:p>
    <w:p w14:paraId="2E41F691" w14:textId="77777777" w:rsidR="003D6ECF" w:rsidRPr="00A72D8A" w:rsidRDefault="003D6ECF" w:rsidP="0023167E">
      <w:pPr>
        <w:pStyle w:val="Heading3"/>
      </w:pPr>
      <w:bookmarkStart w:id="11" w:name="_Toc273777149"/>
      <w:bookmarkStart w:id="12" w:name="_Toc277066412"/>
      <w:bookmarkStart w:id="13" w:name="_Toc338665638"/>
      <w:r w:rsidRPr="00A72D8A">
        <w:t>Purpose</w:t>
      </w:r>
      <w:bookmarkEnd w:id="11"/>
      <w:bookmarkEnd w:id="12"/>
      <w:bookmarkEnd w:id="13"/>
    </w:p>
    <w:p w14:paraId="73B62BAF" w14:textId="5BB8492A" w:rsidR="00CC73E2" w:rsidRPr="00A72D8A" w:rsidRDefault="003D6ECF" w:rsidP="0023167E">
      <w:pPr>
        <w:pStyle w:val="BodyTextposthead"/>
        <w:rPr>
          <w:rFonts w:cs="Calibri"/>
          <w:bCs/>
        </w:rPr>
      </w:pPr>
      <w:r w:rsidRPr="00A72D8A">
        <w:t xml:space="preserve">Conducted under Chapter 15, Section 55A of the Massachusetts General Laws, </w:t>
      </w:r>
      <w:r w:rsidR="00D30A74" w:rsidRPr="00A72D8A">
        <w:t xml:space="preserve">comprehensive </w:t>
      </w:r>
      <w:r w:rsidRPr="00A72D8A">
        <w:t xml:space="preserve">district reviews support local school districts in establishing or strengthening a cycle of continuous improvement. Reviews </w:t>
      </w:r>
      <w:r w:rsidR="00D30A74" w:rsidRPr="00A72D8A">
        <w:t xml:space="preserve">carefully </w:t>
      </w:r>
      <w:r w:rsidRPr="00A72D8A">
        <w:t xml:space="preserve">consider the effectiveness of systemwide functions, </w:t>
      </w:r>
      <w:r w:rsidR="00D30A74" w:rsidRPr="00A72D8A">
        <w:t>referring</w:t>
      </w:r>
      <w:r w:rsidRPr="00A72D8A">
        <w:t xml:space="preserve"> to the six district standards used by DESE: </w:t>
      </w:r>
      <w:r w:rsidR="005B0C43" w:rsidRPr="00A72D8A">
        <w:t xml:space="preserve">(a) </w:t>
      </w:r>
      <w:r w:rsidRPr="00A72D8A">
        <w:t xml:space="preserve">Leadership and Governance, </w:t>
      </w:r>
      <w:r w:rsidR="005B0C43" w:rsidRPr="00A72D8A">
        <w:t xml:space="preserve">(b) </w:t>
      </w:r>
      <w:r w:rsidRPr="00A72D8A">
        <w:t xml:space="preserve">Curriculum and Instruction, </w:t>
      </w:r>
      <w:r w:rsidR="005B0C43" w:rsidRPr="00A72D8A">
        <w:t xml:space="preserve">(c) </w:t>
      </w:r>
      <w:r w:rsidRPr="00A72D8A">
        <w:t xml:space="preserve">Assessment, </w:t>
      </w:r>
      <w:r w:rsidR="005B0C43" w:rsidRPr="00A72D8A">
        <w:t xml:space="preserve">(d) </w:t>
      </w:r>
      <w:r w:rsidRPr="00A72D8A">
        <w:t xml:space="preserve">Human Resources and Professional Development, </w:t>
      </w:r>
      <w:r w:rsidR="005B0C43" w:rsidRPr="00A72D8A">
        <w:t>(e)</w:t>
      </w:r>
      <w:r w:rsidR="001501FE" w:rsidRPr="00A72D8A">
        <w:t xml:space="preserve"> </w:t>
      </w:r>
      <w:r w:rsidRPr="00A72D8A">
        <w:t xml:space="preserve">Student Support, and </w:t>
      </w:r>
      <w:r w:rsidR="005B0C43" w:rsidRPr="00A72D8A">
        <w:t>(f) </w:t>
      </w:r>
      <w:r w:rsidRPr="00A72D8A">
        <w:t xml:space="preserve">Financial and Asset Management. Reviews </w:t>
      </w:r>
      <w:r w:rsidR="00D740FB" w:rsidRPr="00A72D8A">
        <w:t>provide the state, district leaders, and the public with an in-depth look into the systems, structures, and practices of a district and how they affect student experiences and opportunities.</w:t>
      </w:r>
      <w:r w:rsidR="0079466E" w:rsidRPr="00A72D8A">
        <w:t xml:space="preserve"> Dis</w:t>
      </w:r>
      <w:r w:rsidR="00F01D16" w:rsidRPr="00A72D8A">
        <w:t>trict reviews provide information and recommendations</w:t>
      </w:r>
      <w:r w:rsidR="00793B34" w:rsidRPr="00A72D8A">
        <w:t xml:space="preserve"> to </w:t>
      </w:r>
      <w:r w:rsidR="00B81D99" w:rsidRPr="00A72D8A">
        <w:t>support districts in</w:t>
      </w:r>
      <w:r w:rsidR="00793B34" w:rsidRPr="00A72D8A">
        <w:rPr>
          <w:rFonts w:cs="Calibri"/>
          <w:bCs/>
        </w:rPr>
        <w:t xml:space="preserve"> </w:t>
      </w:r>
      <w:r w:rsidR="00B81D99" w:rsidRPr="00A72D8A">
        <w:rPr>
          <w:rFonts w:cs="Calibri"/>
          <w:bCs/>
        </w:rPr>
        <w:t xml:space="preserve">implementing </w:t>
      </w:r>
      <w:r w:rsidR="007E7A6E" w:rsidRPr="00A72D8A">
        <w:rPr>
          <w:rFonts w:cs="Calibri"/>
          <w:bCs/>
        </w:rPr>
        <w:t>systemic improvements and advance equitable student outcomes and experiences</w:t>
      </w:r>
      <w:r w:rsidR="00CC73E2" w:rsidRPr="00A72D8A">
        <w:rPr>
          <w:rFonts w:cs="Calibri"/>
          <w:bCs/>
        </w:rPr>
        <w:t>.</w:t>
      </w:r>
    </w:p>
    <w:p w14:paraId="267B0A5A" w14:textId="0FCAD766" w:rsidR="003D6ECF" w:rsidRPr="00A72D8A" w:rsidRDefault="003D6ECF" w:rsidP="0023167E">
      <w:pPr>
        <w:pStyle w:val="Heading3"/>
      </w:pPr>
      <w:bookmarkStart w:id="14" w:name="_Toc273777151"/>
      <w:bookmarkStart w:id="15" w:name="_Toc277066413"/>
      <w:bookmarkStart w:id="16" w:name="_Toc338665639"/>
      <w:r w:rsidRPr="00A72D8A">
        <w:t>Methodology</w:t>
      </w:r>
      <w:bookmarkEnd w:id="14"/>
      <w:bookmarkEnd w:id="15"/>
      <w:bookmarkEnd w:id="16"/>
    </w:p>
    <w:p w14:paraId="727BA203" w14:textId="0A0E9F6D" w:rsidR="00CC73E2" w:rsidRPr="00A72D8A" w:rsidRDefault="003D6ECF" w:rsidP="0023167E">
      <w:pPr>
        <w:pStyle w:val="BodyTextposthead"/>
      </w:pPr>
      <w:r w:rsidRPr="00A72D8A">
        <w:t xml:space="preserve">A district review team </w:t>
      </w:r>
      <w:r w:rsidR="006B19EB" w:rsidRPr="00A72D8A">
        <w:t>comprising</w:t>
      </w:r>
      <w:r w:rsidRPr="00A72D8A">
        <w:t xml:space="preserve"> AIR staff members and subcontractors, with expertise in each district standard, review</w:t>
      </w:r>
      <w:r w:rsidR="006B19EB" w:rsidRPr="00A72D8A">
        <w:t>ed</w:t>
      </w:r>
      <w:r w:rsidRPr="00A72D8A">
        <w:t xml:space="preserve"> documentation and extant data prior to conducting an on</w:t>
      </w:r>
      <w:r w:rsidR="00D30A74" w:rsidRPr="00A72D8A">
        <w:t>-</w:t>
      </w:r>
      <w:r w:rsidRPr="00A72D8A">
        <w:t>site visit. On</w:t>
      </w:r>
      <w:r w:rsidR="00D30A74" w:rsidRPr="00A72D8A">
        <w:t>-</w:t>
      </w:r>
      <w:r w:rsidRPr="00A72D8A">
        <w:t>site data collection include</w:t>
      </w:r>
      <w:r w:rsidR="006B19EB" w:rsidRPr="00A72D8A">
        <w:t>d</w:t>
      </w:r>
      <w:r w:rsidRPr="00A72D8A">
        <w:t xml:space="preserve"> team members conducting interviews and focus group sessions with a wide range of stakeholders, including </w:t>
      </w:r>
      <w:r w:rsidR="009F03CD" w:rsidRPr="00A72D8A">
        <w:t xml:space="preserve">municipal </w:t>
      </w:r>
      <w:r w:rsidR="00132A2B" w:rsidRPr="00A72D8A">
        <w:t>staff</w:t>
      </w:r>
      <w:r w:rsidR="009F03CD" w:rsidRPr="00A72D8A">
        <w:t xml:space="preserve">, </w:t>
      </w:r>
      <w:r w:rsidRPr="00A72D8A">
        <w:t xml:space="preserve">school committee members, teachers’ association representatives, district and school administrators, teachers, students, and students’ families. </w:t>
      </w:r>
      <w:r w:rsidR="00F97066" w:rsidRPr="00A72D8A">
        <w:t>Reviewers also conduct</w:t>
      </w:r>
      <w:r w:rsidR="006B19EB" w:rsidRPr="00A72D8A">
        <w:t>ed</w:t>
      </w:r>
      <w:r w:rsidR="00F97066" w:rsidRPr="00A72D8A">
        <w:t xml:space="preserve"> focus groups and v</w:t>
      </w:r>
      <w:r w:rsidR="005803A6" w:rsidRPr="00A72D8A">
        <w:t xml:space="preserve">irtual interviews as needed. </w:t>
      </w:r>
      <w:r w:rsidR="00491ACB" w:rsidRPr="00A72D8A">
        <w:t xml:space="preserve">Information about review activities and the site visit schedule is in Appendix A. </w:t>
      </w:r>
      <w:r w:rsidRPr="00A72D8A">
        <w:t>Team members also observe</w:t>
      </w:r>
      <w:r w:rsidR="006B19EB" w:rsidRPr="00A72D8A">
        <w:t>d</w:t>
      </w:r>
      <w:r w:rsidRPr="00A72D8A">
        <w:t xml:space="preserve"> classroom instruction and collect</w:t>
      </w:r>
      <w:r w:rsidR="006B19EB" w:rsidRPr="00A72D8A">
        <w:t>ed</w:t>
      </w:r>
      <w:r w:rsidRPr="00A72D8A">
        <w:t xml:space="preserve"> data using the CLASS protocol. </w:t>
      </w:r>
      <w:r w:rsidR="005803A6" w:rsidRPr="00A72D8A">
        <w:t>The Districtwide Instructional Observation Report</w:t>
      </w:r>
      <w:r w:rsidR="006B19EB" w:rsidRPr="00A72D8A">
        <w:t>, the</w:t>
      </w:r>
      <w:r w:rsidR="00006535" w:rsidRPr="00A72D8A">
        <w:t xml:space="preserve"> result from these classroom observations</w:t>
      </w:r>
      <w:r w:rsidR="006B19EB" w:rsidRPr="00A72D8A">
        <w:t>,</w:t>
      </w:r>
      <w:r w:rsidR="005803A6" w:rsidRPr="00A72D8A">
        <w:t xml:space="preserve"> is </w:t>
      </w:r>
      <w:r w:rsidR="009D0554" w:rsidRPr="00A72D8A">
        <w:t>i</w:t>
      </w:r>
      <w:r w:rsidR="005803A6" w:rsidRPr="00A72D8A">
        <w:t xml:space="preserve">n Appendix </w:t>
      </w:r>
      <w:r w:rsidR="00006535" w:rsidRPr="00A72D8A">
        <w:t>B</w:t>
      </w:r>
      <w:r w:rsidR="00CC73E2" w:rsidRPr="00A72D8A">
        <w:t>.</w:t>
      </w:r>
    </w:p>
    <w:p w14:paraId="5948E833" w14:textId="2CA211CA" w:rsidR="003D6ECF" w:rsidRPr="00A72D8A" w:rsidRDefault="007A3B7C" w:rsidP="0023167E">
      <w:pPr>
        <w:pStyle w:val="BodyText"/>
        <w:rPr>
          <w:color w:val="000080"/>
        </w:rPr>
      </w:pPr>
      <w:r w:rsidRPr="00A72D8A">
        <w:t xml:space="preserve">Following the site visit, all interview and focus group data </w:t>
      </w:r>
      <w:r w:rsidR="00034AF2" w:rsidRPr="00A72D8A">
        <w:t xml:space="preserve">was </w:t>
      </w:r>
      <w:r w:rsidRPr="00A72D8A">
        <w:t xml:space="preserve">transcribed using automated transcription. The transcripts </w:t>
      </w:r>
      <w:r w:rsidR="00034AF2" w:rsidRPr="00A72D8A">
        <w:t xml:space="preserve">were </w:t>
      </w:r>
      <w:r w:rsidRPr="00A72D8A">
        <w:t xml:space="preserve">then coded using both deterministic coding, based on the protocol questions, </w:t>
      </w:r>
      <w:r w:rsidR="00034AF2" w:rsidRPr="00A72D8A">
        <w:t>and</w:t>
      </w:r>
      <w:r w:rsidRPr="00A72D8A">
        <w:t xml:space="preserve"> natural language processing models. Team members analyze</w:t>
      </w:r>
      <w:r w:rsidR="00034AF2" w:rsidRPr="00A72D8A">
        <w:t>d</w:t>
      </w:r>
      <w:r w:rsidRPr="00A72D8A">
        <w:t xml:space="preserve"> the coded data to develop a set of objective findings. </w:t>
      </w:r>
      <w:r w:rsidR="003D6ECF" w:rsidRPr="00A72D8A">
        <w:t>The team lead and multiple quality assurance reviewers, including DESE staff, then review</w:t>
      </w:r>
      <w:r w:rsidR="00034AF2" w:rsidRPr="00A72D8A">
        <w:t>ed</w:t>
      </w:r>
      <w:r w:rsidR="003D6ECF" w:rsidRPr="00A72D8A">
        <w:t xml:space="preserve"> the initial draft of the report. DESE staff </w:t>
      </w:r>
      <w:r w:rsidR="00034AF2" w:rsidRPr="00A72D8A">
        <w:t xml:space="preserve">first </w:t>
      </w:r>
      <w:r w:rsidR="003D6ECF" w:rsidRPr="00A72D8A">
        <w:t>provide</w:t>
      </w:r>
      <w:r w:rsidR="00034AF2" w:rsidRPr="00A72D8A">
        <w:t>d</w:t>
      </w:r>
      <w:r w:rsidR="003D6ECF" w:rsidRPr="00A72D8A">
        <w:t xml:space="preserve"> recommendations for the district, based on the findings of strengths and areas of growth identified</w:t>
      </w:r>
      <w:r w:rsidR="00D30A74" w:rsidRPr="00A72D8A">
        <w:t>,</w:t>
      </w:r>
      <w:r w:rsidR="003D6ECF" w:rsidRPr="00A72D8A">
        <w:t xml:space="preserve"> </w:t>
      </w:r>
      <w:r w:rsidR="00034AF2" w:rsidRPr="00A72D8A">
        <w:t xml:space="preserve">and then </w:t>
      </w:r>
      <w:r w:rsidR="003D6ECF" w:rsidRPr="00A72D8A">
        <w:t>AIR finalize</w:t>
      </w:r>
      <w:r w:rsidR="001B2838" w:rsidRPr="00A72D8A">
        <w:t>d</w:t>
      </w:r>
      <w:r w:rsidR="003D6ECF" w:rsidRPr="00A72D8A">
        <w:t xml:space="preserve"> and submit</w:t>
      </w:r>
      <w:r w:rsidR="00034AF2" w:rsidRPr="00A72D8A">
        <w:t>ted</w:t>
      </w:r>
      <w:r w:rsidR="003D6ECF" w:rsidRPr="00A72D8A">
        <w:t xml:space="preserve"> the report to DESE</w:t>
      </w:r>
      <w:r w:rsidR="003D6ECF" w:rsidRPr="00A72D8A">
        <w:rPr>
          <w:color w:val="000080"/>
        </w:rPr>
        <w:t>. D</w:t>
      </w:r>
      <w:r w:rsidR="003D6ECF" w:rsidRPr="00A72D8A">
        <w:t>ESE preview</w:t>
      </w:r>
      <w:r w:rsidR="00034AF2" w:rsidRPr="00A72D8A">
        <w:t>ed</w:t>
      </w:r>
      <w:r w:rsidR="003D6ECF" w:rsidRPr="00A72D8A">
        <w:t xml:space="preserve"> </w:t>
      </w:r>
      <w:r w:rsidR="00034AF2" w:rsidRPr="00A72D8A">
        <w:t xml:space="preserve">the report </w:t>
      </w:r>
      <w:r w:rsidR="003D6ECF" w:rsidRPr="00A72D8A">
        <w:t xml:space="preserve">and then </w:t>
      </w:r>
      <w:r w:rsidR="00034AF2" w:rsidRPr="00A72D8A">
        <w:t xml:space="preserve">sent it </w:t>
      </w:r>
      <w:r w:rsidR="003D6ECF" w:rsidRPr="00A72D8A">
        <w:t>to the district for factual review before publishing it on the DESE website.</w:t>
      </w:r>
      <w:r w:rsidR="00C268FD" w:rsidRPr="00A72D8A">
        <w:t xml:space="preserve"> </w:t>
      </w:r>
      <w:r w:rsidR="00D3025F" w:rsidRPr="00A72D8A">
        <w:t>DESE also provide</w:t>
      </w:r>
      <w:r w:rsidR="00034AF2" w:rsidRPr="00A72D8A">
        <w:t>d</w:t>
      </w:r>
      <w:r w:rsidR="00D3025F" w:rsidRPr="00A72D8A">
        <w:t xml:space="preserve"> </w:t>
      </w:r>
      <w:r w:rsidR="00C268FD" w:rsidRPr="00A72D8A">
        <w:t>additional resources to support implementation of DESE’s District Standards and Indicators</w:t>
      </w:r>
      <w:r w:rsidR="009D0554" w:rsidRPr="00A72D8A">
        <w:t>, summarized</w:t>
      </w:r>
      <w:r w:rsidR="00D3025F" w:rsidRPr="00A72D8A">
        <w:t xml:space="preserve"> in Appendix </w:t>
      </w:r>
      <w:r w:rsidR="00006535" w:rsidRPr="00A72D8A">
        <w:t>C</w:t>
      </w:r>
      <w:r w:rsidR="00C268FD" w:rsidRPr="00A72D8A">
        <w:t>.</w:t>
      </w:r>
    </w:p>
    <w:p w14:paraId="5D00CDA2" w14:textId="77777777" w:rsidR="003D6ECF" w:rsidRPr="00A72D8A" w:rsidRDefault="003D6ECF" w:rsidP="0023167E">
      <w:pPr>
        <w:pStyle w:val="Heading3"/>
      </w:pPr>
      <w:r w:rsidRPr="00A72D8A">
        <w:t>Site Visit</w:t>
      </w:r>
    </w:p>
    <w:p w14:paraId="02DDA948" w14:textId="4D14B585" w:rsidR="003D6ECF" w:rsidRPr="00A72D8A" w:rsidRDefault="003D6ECF" w:rsidP="0023167E">
      <w:pPr>
        <w:pStyle w:val="BodyTextposthead"/>
      </w:pPr>
      <w:r w:rsidRPr="00A72D8A">
        <w:t xml:space="preserve">The site visit to </w:t>
      </w:r>
      <w:r w:rsidR="6138A764" w:rsidRPr="00A72D8A">
        <w:t>UCCRVT</w:t>
      </w:r>
      <w:r w:rsidRPr="00A72D8A">
        <w:t xml:space="preserve"> </w:t>
      </w:r>
      <w:r w:rsidR="00A67D6B" w:rsidRPr="00A72D8A">
        <w:t>occurred</w:t>
      </w:r>
      <w:r w:rsidRPr="00A72D8A">
        <w:t xml:space="preserve"> during the week of </w:t>
      </w:r>
      <w:r w:rsidR="00487CD8" w:rsidRPr="00A72D8A">
        <w:t>March 16</w:t>
      </w:r>
      <w:r w:rsidR="005D77A0" w:rsidRPr="00A72D8A">
        <w:t>, 2026</w:t>
      </w:r>
      <w:r w:rsidRPr="00A72D8A">
        <w:t xml:space="preserve">. The site visit included </w:t>
      </w:r>
      <w:r w:rsidR="00D312DD" w:rsidRPr="00A72D8A">
        <w:t>20</w:t>
      </w:r>
      <w:r w:rsidRPr="00A72D8A">
        <w:t xml:space="preserve"> hours of interviews and focus groups with approximately </w:t>
      </w:r>
      <w:r w:rsidR="00BC7221" w:rsidRPr="00A72D8A">
        <w:t>55</w:t>
      </w:r>
      <w:r w:rsidRPr="00A72D8A">
        <w:t xml:space="preserve"> stakeholders, including school committee members, district administrators, school staff, students, students’ families, and teachers’ association representatives. The review team conducted </w:t>
      </w:r>
      <w:r w:rsidR="00A67D6B" w:rsidRPr="00A72D8A">
        <w:t xml:space="preserve">two </w:t>
      </w:r>
      <w:r w:rsidRPr="00A72D8A">
        <w:t xml:space="preserve">teacher focus groups with </w:t>
      </w:r>
      <w:r w:rsidR="004B5DBD" w:rsidRPr="00A72D8A">
        <w:t>1</w:t>
      </w:r>
      <w:r w:rsidR="00690D7B" w:rsidRPr="00A72D8A">
        <w:t>6</w:t>
      </w:r>
      <w:r w:rsidRPr="00A72D8A">
        <w:t xml:space="preserve"> high</w:t>
      </w:r>
      <w:r w:rsidR="00D02CA3" w:rsidRPr="00A72D8A">
        <w:t xml:space="preserve"> </w:t>
      </w:r>
      <w:r w:rsidRPr="00A72D8A">
        <w:lastRenderedPageBreak/>
        <w:t>school teachers</w:t>
      </w:r>
      <w:r w:rsidR="00FC43E8" w:rsidRPr="00A72D8A">
        <w:t xml:space="preserve">; </w:t>
      </w:r>
      <w:r w:rsidR="00A67D6B" w:rsidRPr="00A72D8A">
        <w:t xml:space="preserve">two </w:t>
      </w:r>
      <w:r w:rsidR="00D32B42" w:rsidRPr="00A72D8A">
        <w:t>st</w:t>
      </w:r>
      <w:r w:rsidR="004133A7" w:rsidRPr="00A72D8A">
        <w:t>udent focus groups with 16</w:t>
      </w:r>
      <w:r w:rsidR="00A67D6B" w:rsidRPr="00A72D8A">
        <w:t xml:space="preserve"> </w:t>
      </w:r>
      <w:r w:rsidR="00FC43E8" w:rsidRPr="00A72D8A">
        <w:rPr>
          <w:rStyle w:val="normaltextrun"/>
          <w:rFonts w:ascii="Franklin Gothic Book" w:hAnsi="Franklin Gothic Book"/>
          <w:color w:val="000000"/>
          <w:shd w:val="clear" w:color="auto" w:fill="FFFFFF"/>
        </w:rPr>
        <w:t xml:space="preserve">high school students; and </w:t>
      </w:r>
      <w:r w:rsidR="00A67D6B" w:rsidRPr="00A72D8A">
        <w:t xml:space="preserve">two </w:t>
      </w:r>
      <w:r w:rsidR="00FC43E8" w:rsidRPr="00A72D8A">
        <w:rPr>
          <w:rStyle w:val="normaltextrun"/>
          <w:rFonts w:ascii="Franklin Gothic Book" w:hAnsi="Franklin Gothic Book"/>
          <w:color w:val="000000"/>
          <w:shd w:val="clear" w:color="auto" w:fill="FFFFFF"/>
        </w:rPr>
        <w:t xml:space="preserve">family focus groups with </w:t>
      </w:r>
      <w:r w:rsidR="00A67D6B" w:rsidRPr="00A72D8A">
        <w:t xml:space="preserve">five </w:t>
      </w:r>
      <w:r w:rsidR="00FC43E8" w:rsidRPr="00A72D8A">
        <w:rPr>
          <w:rStyle w:val="normaltextrun"/>
          <w:rFonts w:ascii="Franklin Gothic Book" w:hAnsi="Franklin Gothic Book"/>
          <w:color w:val="000000"/>
          <w:shd w:val="clear" w:color="auto" w:fill="FFFFFF"/>
        </w:rPr>
        <w:t>parents</w:t>
      </w:r>
      <w:r w:rsidR="00FC43E8" w:rsidRPr="00A72D8A">
        <w:rPr>
          <w:rStyle w:val="normaltextrun"/>
          <w:rFonts w:ascii="Franklin Gothic Book" w:hAnsi="Franklin Gothic Book"/>
          <w:shd w:val="clear" w:color="auto" w:fill="FFFFFF"/>
        </w:rPr>
        <w:t>.</w:t>
      </w:r>
      <w:r w:rsidR="2976EE1D" w:rsidRPr="00A72D8A">
        <w:rPr>
          <w:rStyle w:val="normaltextrun"/>
          <w:rFonts w:ascii="Franklin Gothic Book" w:hAnsi="Franklin Gothic Book"/>
          <w:shd w:val="clear" w:color="auto" w:fill="FFFFFF"/>
        </w:rPr>
        <w:t xml:space="preserve"> </w:t>
      </w:r>
      <w:r w:rsidR="001E0B31" w:rsidRPr="00A72D8A">
        <w:rPr>
          <w:rStyle w:val="normaltextrun"/>
          <w:rFonts w:ascii="Franklin Gothic Book" w:eastAsia="Franklin Gothic Book" w:hAnsi="Franklin Gothic Book" w:cs="Franklin Gothic Book"/>
        </w:rPr>
        <w:t xml:space="preserve">Data collection also included distributing a questionnaire to district leaders as well as to </w:t>
      </w:r>
      <w:r w:rsidR="008B2D39" w:rsidRPr="00A72D8A">
        <w:rPr>
          <w:rStyle w:val="normaltextrun"/>
          <w:rFonts w:ascii="Franklin Gothic Book" w:eastAsia="Franklin Gothic Book" w:hAnsi="Franklin Gothic Book" w:cs="Franklin Gothic Book"/>
        </w:rPr>
        <w:t>the</w:t>
      </w:r>
      <w:r w:rsidR="001E0B31" w:rsidRPr="00A72D8A">
        <w:rPr>
          <w:rStyle w:val="normaltextrun"/>
          <w:rFonts w:ascii="Franklin Gothic Book" w:eastAsia="Franklin Gothic Book" w:hAnsi="Franklin Gothic Book" w:cs="Franklin Gothic Book"/>
        </w:rPr>
        <w:t xml:space="preserve"> principal to gather information about district and school processes and operations</w:t>
      </w:r>
      <w:r w:rsidR="00A67D6B" w:rsidRPr="00A72D8A">
        <w:rPr>
          <w:rStyle w:val="normaltextrun"/>
          <w:rFonts w:ascii="Franklin Gothic Book" w:eastAsia="Franklin Gothic Book" w:hAnsi="Franklin Gothic Book" w:cs="Franklin Gothic Book"/>
        </w:rPr>
        <w:t>.</w:t>
      </w:r>
      <w:r w:rsidR="001E0B31" w:rsidRPr="00A72D8A">
        <w:rPr>
          <w:rStyle w:val="normaltextrun"/>
          <w:rFonts w:ascii="Franklin Gothic Book" w:eastAsia="Franklin Gothic Book" w:hAnsi="Franklin Gothic Book" w:cs="Franklin Gothic Book"/>
        </w:rPr>
        <w:t xml:space="preserve"> </w:t>
      </w:r>
      <w:r w:rsidR="00A67D6B" w:rsidRPr="00A72D8A">
        <w:rPr>
          <w:rStyle w:val="normaltextrun"/>
          <w:rFonts w:ascii="Franklin Gothic Book" w:eastAsia="Franklin Gothic Book" w:hAnsi="Franklin Gothic Book" w:cs="Franklin Gothic Book"/>
        </w:rPr>
        <w:t>R</w:t>
      </w:r>
      <w:r w:rsidR="001E0B31" w:rsidRPr="00A72D8A">
        <w:rPr>
          <w:rStyle w:val="normaltextrun"/>
          <w:rFonts w:ascii="Franklin Gothic Book" w:eastAsia="Franklin Gothic Book" w:hAnsi="Franklin Gothic Book" w:cs="Franklin Gothic Book"/>
        </w:rPr>
        <w:t xml:space="preserve">espondents completed the district questionnaire and </w:t>
      </w:r>
      <w:r w:rsidR="008F397D" w:rsidRPr="00A72D8A">
        <w:rPr>
          <w:rStyle w:val="normaltextrun"/>
          <w:rFonts w:ascii="Franklin Gothic Book" w:eastAsia="Franklin Gothic Book" w:hAnsi="Franklin Gothic Book" w:cs="Franklin Gothic Book"/>
        </w:rPr>
        <w:t>the single</w:t>
      </w:r>
      <w:r w:rsidR="001E0B31" w:rsidRPr="00A72D8A">
        <w:rPr>
          <w:rStyle w:val="normaltextrun"/>
          <w:rFonts w:ascii="Franklin Gothic Book" w:eastAsia="Franklin Gothic Book" w:hAnsi="Franklin Gothic Book" w:cs="Franklin Gothic Book"/>
        </w:rPr>
        <w:t xml:space="preserve"> </w:t>
      </w:r>
      <w:r w:rsidR="008F397D" w:rsidRPr="00A72D8A">
        <w:rPr>
          <w:rStyle w:val="normaltextrun"/>
          <w:rFonts w:ascii="Franklin Gothic Book" w:eastAsia="Franklin Gothic Book" w:hAnsi="Franklin Gothic Book" w:cs="Franklin Gothic Book"/>
        </w:rPr>
        <w:t xml:space="preserve">principal completed the </w:t>
      </w:r>
      <w:r w:rsidR="001E0B31" w:rsidRPr="00A72D8A">
        <w:rPr>
          <w:rStyle w:val="normaltextrun"/>
          <w:rFonts w:ascii="Franklin Gothic Book" w:eastAsia="Franklin Gothic Book" w:hAnsi="Franklin Gothic Book" w:cs="Franklin Gothic Book"/>
        </w:rPr>
        <w:t>principal questionnaire.</w:t>
      </w:r>
    </w:p>
    <w:p w14:paraId="3244720D" w14:textId="77777777" w:rsidR="00CC73E2" w:rsidRPr="00A72D8A" w:rsidRDefault="003D6ECF" w:rsidP="0023167E">
      <w:pPr>
        <w:pStyle w:val="BodyText"/>
      </w:pPr>
      <w:r w:rsidRPr="00A72D8A">
        <w:t xml:space="preserve">The site team also conducted </w:t>
      </w:r>
      <w:r w:rsidR="001A4232" w:rsidRPr="00A72D8A">
        <w:t>20</w:t>
      </w:r>
      <w:r w:rsidRPr="00A72D8A">
        <w:t xml:space="preserve"> observations of classroom instruction in </w:t>
      </w:r>
      <w:r w:rsidR="001A4232" w:rsidRPr="00A72D8A">
        <w:t>the</w:t>
      </w:r>
      <w:r w:rsidR="00570FE3" w:rsidRPr="00A72D8A">
        <w:t xml:space="preserve"> </w:t>
      </w:r>
      <w:r w:rsidRPr="00A72D8A">
        <w:t>school.</w:t>
      </w:r>
      <w:r w:rsidR="00B72349" w:rsidRPr="00A72D8A">
        <w:rPr>
          <w:rStyle w:val="CommentReference"/>
        </w:rPr>
        <w:t xml:space="preserve"> </w:t>
      </w:r>
      <w:r w:rsidR="00D30A74" w:rsidRPr="00A72D8A">
        <w:t>C</w:t>
      </w:r>
      <w:r w:rsidRPr="00A72D8A">
        <w:t>ertified team members conducted instructional observations using the Teachstone CLASS protocol</w:t>
      </w:r>
      <w:r w:rsidR="00CC73E2" w:rsidRPr="00A72D8A">
        <w:t>.</w:t>
      </w:r>
    </w:p>
    <w:p w14:paraId="2B77C53A" w14:textId="7A47DF0A" w:rsidR="003D6ECF" w:rsidRPr="00A72D8A" w:rsidRDefault="003D6ECF" w:rsidP="0023167E">
      <w:pPr>
        <w:pStyle w:val="Heading3"/>
      </w:pPr>
      <w:r w:rsidRPr="00A72D8A">
        <w:t>District Profile</w:t>
      </w:r>
    </w:p>
    <w:p w14:paraId="473716F5" w14:textId="4A0C839A" w:rsidR="00CC73E2" w:rsidRPr="00A72D8A" w:rsidRDefault="00B4644F" w:rsidP="0023167E">
      <w:pPr>
        <w:pStyle w:val="BodyTextposthead"/>
        <w:rPr>
          <w:rFonts w:ascii="Franklin Gothic Book" w:eastAsia="Franklin Gothic Book" w:hAnsi="Franklin Gothic Book" w:cs="Franklin Gothic Book"/>
          <w:color w:val="000000"/>
        </w:rPr>
      </w:pPr>
      <w:r w:rsidRPr="00A72D8A">
        <w:rPr>
          <w:rFonts w:ascii="Franklin Gothic Book" w:eastAsia="Franklin Gothic Book" w:hAnsi="Franklin Gothic Book" w:cs="Franklin Gothic Book"/>
          <w:color w:val="000000"/>
        </w:rPr>
        <w:t xml:space="preserve">The Towns of Bourne, Falmouth, Marion, Sandwich, and Wareham are located on Cape Cod. According to </w:t>
      </w:r>
      <w:hyperlink r:id="rId21">
        <w:r w:rsidRPr="00A72D8A">
          <w:rPr>
            <w:rFonts w:ascii="Franklin Gothic Book" w:eastAsia="Franklin Gothic Book" w:hAnsi="Franklin Gothic Book" w:cs="Franklin Gothic Book"/>
            <w:color w:val="0563C1"/>
            <w:u w:val="single"/>
          </w:rPr>
          <w:t>census data</w:t>
        </w:r>
      </w:hyperlink>
      <w:r w:rsidRPr="00A72D8A">
        <w:t xml:space="preserve"> </w:t>
      </w:r>
      <w:r w:rsidRPr="00A72D8A">
        <w:rPr>
          <w:rFonts w:ascii="Franklin Gothic Book" w:eastAsia="Franklin Gothic Book" w:hAnsi="Franklin Gothic Book" w:cs="Franklin Gothic Book"/>
          <w:color w:val="000000"/>
        </w:rPr>
        <w:t>from 2020</w:t>
      </w:r>
      <w:r w:rsidR="00A97C45" w:rsidRPr="00A72D8A">
        <w:rPr>
          <w:rFonts w:ascii="Franklin Gothic Book" w:eastAsia="Franklin Gothic Book" w:hAnsi="Franklin Gothic Book" w:cs="Franklin Gothic Book"/>
          <w:color w:val="000000"/>
        </w:rPr>
        <w:t xml:space="preserve"> to </w:t>
      </w:r>
      <w:r w:rsidRPr="00A72D8A">
        <w:rPr>
          <w:rFonts w:ascii="Franklin Gothic Book" w:eastAsia="Franklin Gothic Book" w:hAnsi="Franklin Gothic Book" w:cs="Franklin Gothic Book"/>
          <w:color w:val="000000"/>
        </w:rPr>
        <w:t>2024, the median incomes of Bourne, Falmouth, Marion, Sandwich, and Wareham were</w:t>
      </w:r>
      <w:r w:rsidR="00A97C45" w:rsidRPr="00A72D8A">
        <w:rPr>
          <w:rFonts w:ascii="Franklin Gothic Book" w:eastAsia="Franklin Gothic Book" w:hAnsi="Franklin Gothic Book" w:cs="Franklin Gothic Book"/>
          <w:color w:val="000000"/>
        </w:rPr>
        <w:t>, respectively</w:t>
      </w:r>
      <w:r w:rsidRPr="00A72D8A">
        <w:rPr>
          <w:rFonts w:ascii="Franklin Gothic Book" w:eastAsia="Franklin Gothic Book" w:hAnsi="Franklin Gothic Book" w:cs="Franklin Gothic Book"/>
          <w:color w:val="000000"/>
        </w:rPr>
        <w:t>: $91,058</w:t>
      </w:r>
      <w:r w:rsidR="00A97C45" w:rsidRPr="00A72D8A">
        <w:rPr>
          <w:rFonts w:ascii="Franklin Gothic Book" w:eastAsia="Franklin Gothic Book" w:hAnsi="Franklin Gothic Book" w:cs="Franklin Gothic Book"/>
          <w:color w:val="000000"/>
        </w:rPr>
        <w:t xml:space="preserve">; </w:t>
      </w:r>
      <w:r w:rsidRPr="00A72D8A">
        <w:rPr>
          <w:rFonts w:ascii="Franklin Gothic Book" w:eastAsia="Franklin Gothic Book" w:hAnsi="Franklin Gothic Book" w:cs="Franklin Gothic Book"/>
          <w:color w:val="000000"/>
        </w:rPr>
        <w:t>$93,043</w:t>
      </w:r>
      <w:r w:rsidR="00A97C45" w:rsidRPr="00A72D8A">
        <w:rPr>
          <w:rFonts w:ascii="Franklin Gothic Book" w:eastAsia="Franklin Gothic Book" w:hAnsi="Franklin Gothic Book" w:cs="Franklin Gothic Book"/>
          <w:color w:val="000000"/>
        </w:rPr>
        <w:t xml:space="preserve">; </w:t>
      </w:r>
      <w:r w:rsidRPr="00A72D8A">
        <w:rPr>
          <w:rFonts w:ascii="Franklin Gothic Book" w:eastAsia="Franklin Gothic Book" w:hAnsi="Franklin Gothic Book" w:cs="Franklin Gothic Book"/>
          <w:color w:val="000000"/>
        </w:rPr>
        <w:t>$143,092</w:t>
      </w:r>
      <w:r w:rsidR="00A97C45" w:rsidRPr="00A72D8A">
        <w:rPr>
          <w:rFonts w:ascii="Franklin Gothic Book" w:eastAsia="Franklin Gothic Book" w:hAnsi="Franklin Gothic Book" w:cs="Franklin Gothic Book"/>
          <w:color w:val="000000"/>
        </w:rPr>
        <w:t xml:space="preserve">; </w:t>
      </w:r>
      <w:r w:rsidRPr="00A72D8A">
        <w:rPr>
          <w:rFonts w:ascii="Franklin Gothic Book" w:eastAsia="Franklin Gothic Book" w:hAnsi="Franklin Gothic Book" w:cs="Franklin Gothic Book"/>
          <w:color w:val="000000"/>
        </w:rPr>
        <w:t>$122,486</w:t>
      </w:r>
      <w:r w:rsidR="00A97C45" w:rsidRPr="00A72D8A">
        <w:rPr>
          <w:rFonts w:ascii="Franklin Gothic Book" w:eastAsia="Franklin Gothic Book" w:hAnsi="Franklin Gothic Book" w:cs="Franklin Gothic Book"/>
          <w:color w:val="000000"/>
        </w:rPr>
        <w:t xml:space="preserve">; </w:t>
      </w:r>
      <w:r w:rsidRPr="00A72D8A">
        <w:rPr>
          <w:rFonts w:ascii="Franklin Gothic Book" w:eastAsia="Franklin Gothic Book" w:hAnsi="Franklin Gothic Book" w:cs="Franklin Gothic Book"/>
          <w:color w:val="000000"/>
        </w:rPr>
        <w:t>and $90,383. Bourne, Falmouth, and Wareham had median incomes below the state median income of $103,960. In 2024, Bourne had an estimated 20,508 residents; Falmouth had an estimated 33,227 residents</w:t>
      </w:r>
      <w:r w:rsidR="00DC2781" w:rsidRPr="00A72D8A">
        <w:rPr>
          <w:rFonts w:ascii="Franklin Gothic Book" w:eastAsia="Franklin Gothic Book" w:hAnsi="Franklin Gothic Book" w:cs="Franklin Gothic Book"/>
          <w:color w:val="000000"/>
        </w:rPr>
        <w:t xml:space="preserve">; </w:t>
      </w:r>
      <w:r w:rsidRPr="00A72D8A">
        <w:rPr>
          <w:rFonts w:ascii="Franklin Gothic Book" w:eastAsia="Franklin Gothic Book" w:hAnsi="Franklin Gothic Book" w:cs="Franklin Gothic Book"/>
          <w:color w:val="000000"/>
        </w:rPr>
        <w:t>Marion had an estimated 5,341 residents; Sandwich had an estimated 20,507 residents; Wareham had an estimated 23,526 residents</w:t>
      </w:r>
      <w:r w:rsidR="00CC73E2" w:rsidRPr="00A72D8A">
        <w:rPr>
          <w:rFonts w:ascii="Franklin Gothic Book" w:eastAsia="Franklin Gothic Book" w:hAnsi="Franklin Gothic Book" w:cs="Franklin Gothic Book"/>
          <w:color w:val="000000"/>
        </w:rPr>
        <w:t>.</w:t>
      </w:r>
    </w:p>
    <w:p w14:paraId="3BCD91B8" w14:textId="2B4B6939" w:rsidR="00B4644F" w:rsidRPr="00A72D8A" w:rsidRDefault="00B4644F" w:rsidP="0023167E">
      <w:pPr>
        <w:pStyle w:val="BodyText"/>
      </w:pPr>
      <w:r w:rsidRPr="00A72D8A">
        <w:t>The superintendent of U</w:t>
      </w:r>
      <w:r w:rsidR="00C054A3" w:rsidRPr="00A72D8A">
        <w:t>CCRVT</w:t>
      </w:r>
      <w:r w:rsidRPr="00A72D8A">
        <w:t xml:space="preserve"> is Roger Forget, who was appointed in July 202</w:t>
      </w:r>
      <w:r w:rsidR="00603382" w:rsidRPr="00A72D8A">
        <w:t>0</w:t>
      </w:r>
      <w:r w:rsidRPr="00A72D8A">
        <w:t xml:space="preserve">. </w:t>
      </w:r>
      <w:r w:rsidR="008A0EC2" w:rsidRPr="00A72D8A">
        <w:t>A</w:t>
      </w:r>
      <w:r w:rsidRPr="00A72D8A">
        <w:t xml:space="preserve"> school committee of </w:t>
      </w:r>
      <w:r w:rsidR="00961B95" w:rsidRPr="00A72D8A">
        <w:t>nine</w:t>
      </w:r>
      <w:r w:rsidRPr="00A72D8A">
        <w:t xml:space="preserve"> members</w:t>
      </w:r>
      <w:r w:rsidR="008A0EC2" w:rsidRPr="00A72D8A">
        <w:t>,</w:t>
      </w:r>
      <w:r w:rsidRPr="00A72D8A">
        <w:t xml:space="preserve"> elected for </w:t>
      </w:r>
      <w:r w:rsidR="00651FDE" w:rsidRPr="00A72D8A">
        <w:t>four</w:t>
      </w:r>
      <w:r w:rsidRPr="00A72D8A">
        <w:t>-year terms</w:t>
      </w:r>
      <w:r w:rsidR="008A0EC2" w:rsidRPr="00A72D8A">
        <w:t>, also governs the district</w:t>
      </w:r>
      <w:r w:rsidRPr="00A72D8A">
        <w:t>.</w:t>
      </w:r>
    </w:p>
    <w:p w14:paraId="585C1F4D" w14:textId="071078B1" w:rsidR="00A942D3" w:rsidRPr="00A72D8A" w:rsidRDefault="30193FFC" w:rsidP="0023167E">
      <w:pPr>
        <w:pStyle w:val="BodyText"/>
      </w:pPr>
      <w:r w:rsidRPr="00A72D8A">
        <w:t>In the 202</w:t>
      </w:r>
      <w:r w:rsidR="008A695B" w:rsidRPr="00A72D8A">
        <w:t>5</w:t>
      </w:r>
      <w:r w:rsidRPr="00A72D8A">
        <w:t>-202</w:t>
      </w:r>
      <w:r w:rsidR="008A695B" w:rsidRPr="00A72D8A">
        <w:t>6</w:t>
      </w:r>
      <w:r w:rsidRPr="00A72D8A">
        <w:t xml:space="preserve"> school year, </w:t>
      </w:r>
      <w:r w:rsidR="0096592C" w:rsidRPr="00A72D8A">
        <w:t>UCCRVT</w:t>
      </w:r>
      <w:r w:rsidR="0096592C" w:rsidRPr="00A72D8A" w:rsidDel="0096592C">
        <w:t xml:space="preserve"> </w:t>
      </w:r>
      <w:r w:rsidRPr="00A72D8A">
        <w:t xml:space="preserve">served </w:t>
      </w:r>
      <w:r w:rsidR="00B4644F" w:rsidRPr="00A72D8A">
        <w:t>867</w:t>
      </w:r>
      <w:r w:rsidRPr="00A72D8A">
        <w:t xml:space="preserve"> students </w:t>
      </w:r>
      <w:r w:rsidR="00B4644F" w:rsidRPr="00A72D8A">
        <w:t>at one school.</w:t>
      </w:r>
      <w:r w:rsidRPr="00A72D8A">
        <w:t xml:space="preserve"> Since the </w:t>
      </w:r>
      <w:r w:rsidR="00B4644F" w:rsidRPr="00A72D8A">
        <w:t>2020-</w:t>
      </w:r>
      <w:r w:rsidR="0096592C" w:rsidRPr="00A72D8A">
        <w:t>20</w:t>
      </w:r>
      <w:r w:rsidR="00B4644F" w:rsidRPr="00A72D8A">
        <w:t>21</w:t>
      </w:r>
      <w:r w:rsidRPr="00A72D8A">
        <w:t xml:space="preserve"> school year, total enrollment has </w:t>
      </w:r>
      <w:r w:rsidR="00917195" w:rsidRPr="00A72D8A">
        <w:t>in</w:t>
      </w:r>
      <w:r w:rsidR="00B4644F" w:rsidRPr="00A72D8A">
        <w:t>creased</w:t>
      </w:r>
      <w:r w:rsidRPr="00A72D8A">
        <w:t xml:space="preserve"> by </w:t>
      </w:r>
      <w:r w:rsidR="00B4644F" w:rsidRPr="00A72D8A">
        <w:t>145 students.</w:t>
      </w:r>
      <w:r w:rsidRPr="00A72D8A">
        <w:t xml:space="preserve"> Table 1 provides an overview of student enrollment by school for the 202</w:t>
      </w:r>
      <w:r w:rsidR="008A695B" w:rsidRPr="00A72D8A">
        <w:t>5</w:t>
      </w:r>
      <w:r w:rsidR="008024CA" w:rsidRPr="00A72D8A">
        <w:t>-</w:t>
      </w:r>
      <w:r w:rsidRPr="00A72D8A">
        <w:t>202</w:t>
      </w:r>
      <w:r w:rsidR="008A695B" w:rsidRPr="00A72D8A">
        <w:t>6</w:t>
      </w:r>
      <w:r w:rsidRPr="00A72D8A">
        <w:t xml:space="preserve"> school year.</w:t>
      </w:r>
    </w:p>
    <w:p w14:paraId="6129B68B" w14:textId="77777777" w:rsidR="00A942D3" w:rsidRPr="00A72D8A" w:rsidRDefault="30193FFC" w:rsidP="0023167E">
      <w:pPr>
        <w:pStyle w:val="TableTitle0"/>
      </w:pPr>
      <w:r w:rsidRPr="00A72D8A">
        <w:t>Table 1. Schools, Type, Grades Served, and Enrollment, 202</w:t>
      </w:r>
      <w:r w:rsidR="008A695B" w:rsidRPr="00A72D8A">
        <w:t>5</w:t>
      </w:r>
      <w:r w:rsidRPr="00A72D8A">
        <w:t>-202</w:t>
      </w:r>
      <w:r w:rsidR="008A695B" w:rsidRPr="00A72D8A">
        <w:t>6</w:t>
      </w:r>
    </w:p>
    <w:tbl>
      <w:tblPr>
        <w:tblStyle w:val="MSVTable1"/>
        <w:tblW w:w="0" w:type="auto"/>
        <w:tblLayout w:type="fixed"/>
        <w:tblLook w:val="0020" w:firstRow="1" w:lastRow="0" w:firstColumn="0" w:lastColumn="0" w:noHBand="0" w:noVBand="0"/>
        <w:tblCaption w:val="Table 1. Schools, Type, Grades Served, and Enrollment, 2025-2026"/>
        <w:tblDescription w:val="Schools, Type, Grades Served, and Enrollment, 2025-2026"/>
      </w:tblPr>
      <w:tblGrid>
        <w:gridCol w:w="3810"/>
        <w:gridCol w:w="1980"/>
        <w:gridCol w:w="1605"/>
        <w:gridCol w:w="1905"/>
      </w:tblGrid>
      <w:tr w:rsidR="00B4644F" w:rsidRPr="00A72D8A" w14:paraId="7CAF05EB" w14:textId="77777777" w:rsidTr="00F906B5">
        <w:trPr>
          <w:cnfStyle w:val="100000000000" w:firstRow="1" w:lastRow="0" w:firstColumn="0" w:lastColumn="0" w:oddVBand="0" w:evenVBand="0" w:oddHBand="0" w:evenHBand="0" w:firstRowFirstColumn="0" w:firstRowLastColumn="0" w:lastRowFirstColumn="0" w:lastRowLastColumn="0"/>
          <w:trHeight w:val="300"/>
          <w:tblHeader/>
        </w:trPr>
        <w:tc>
          <w:tcPr>
            <w:tcW w:w="3810" w:type="dxa"/>
          </w:tcPr>
          <w:p w14:paraId="184CF014" w14:textId="2E8BE88B" w:rsidR="00B4644F" w:rsidRPr="00A72D8A" w:rsidRDefault="00B4644F" w:rsidP="0023167E">
            <w:pPr>
              <w:pStyle w:val="TableColHeadingCenter"/>
            </w:pPr>
            <w:r w:rsidRPr="00A72D8A">
              <w:t>School</w:t>
            </w:r>
          </w:p>
        </w:tc>
        <w:tc>
          <w:tcPr>
            <w:tcW w:w="1980" w:type="dxa"/>
          </w:tcPr>
          <w:p w14:paraId="5AA2F339" w14:textId="77777777" w:rsidR="00B4644F" w:rsidRPr="00A72D8A" w:rsidRDefault="00B4644F" w:rsidP="0023167E">
            <w:pPr>
              <w:pStyle w:val="TableColHeadingCenter"/>
            </w:pPr>
            <w:r w:rsidRPr="00A72D8A">
              <w:t>Type</w:t>
            </w:r>
          </w:p>
        </w:tc>
        <w:tc>
          <w:tcPr>
            <w:tcW w:w="1605" w:type="dxa"/>
          </w:tcPr>
          <w:p w14:paraId="3859C83F" w14:textId="77777777" w:rsidR="00B4644F" w:rsidRPr="00A72D8A" w:rsidRDefault="00B4644F" w:rsidP="0023167E">
            <w:pPr>
              <w:pStyle w:val="TableColHeadingCenter"/>
            </w:pPr>
            <w:r w:rsidRPr="00A72D8A">
              <w:t>Grades served</w:t>
            </w:r>
          </w:p>
        </w:tc>
        <w:tc>
          <w:tcPr>
            <w:tcW w:w="1905" w:type="dxa"/>
          </w:tcPr>
          <w:p w14:paraId="6763D9FF" w14:textId="77777777" w:rsidR="00B4644F" w:rsidRPr="00A72D8A" w:rsidRDefault="00B4644F" w:rsidP="0023167E">
            <w:pPr>
              <w:pStyle w:val="TableColHeadingCenter"/>
            </w:pPr>
            <w:r w:rsidRPr="00A72D8A">
              <w:t>Enrollment</w:t>
            </w:r>
          </w:p>
        </w:tc>
      </w:tr>
      <w:tr w:rsidR="00B4644F" w:rsidRPr="00A72D8A" w14:paraId="27013962" w14:textId="77777777" w:rsidTr="00F906B5">
        <w:trPr>
          <w:cnfStyle w:val="000000100000" w:firstRow="0" w:lastRow="0" w:firstColumn="0" w:lastColumn="0" w:oddVBand="0" w:evenVBand="0" w:oddHBand="1" w:evenHBand="0" w:firstRowFirstColumn="0" w:firstRowLastColumn="0" w:lastRowFirstColumn="0" w:lastRowLastColumn="0"/>
          <w:trHeight w:val="300"/>
        </w:trPr>
        <w:tc>
          <w:tcPr>
            <w:tcW w:w="3810" w:type="dxa"/>
          </w:tcPr>
          <w:p w14:paraId="6182F2FE" w14:textId="799B2974" w:rsidR="00B4644F" w:rsidRPr="00A72D8A" w:rsidRDefault="00B4644F" w:rsidP="0023167E">
            <w:pPr>
              <w:pStyle w:val="TableSubheading"/>
            </w:pPr>
            <w:r w:rsidRPr="00A72D8A">
              <w:t xml:space="preserve">Upper Cape Cod </w:t>
            </w:r>
            <w:r w:rsidR="00E64473" w:rsidRPr="00A72D8A">
              <w:t xml:space="preserve">Regional </w:t>
            </w:r>
            <w:r w:rsidRPr="00A72D8A">
              <w:t>Vocational Technical</w:t>
            </w:r>
          </w:p>
        </w:tc>
        <w:tc>
          <w:tcPr>
            <w:tcW w:w="1980" w:type="dxa"/>
            <w:vAlign w:val="center"/>
          </w:tcPr>
          <w:p w14:paraId="77B0E664" w14:textId="3BA523A1" w:rsidR="00B4644F" w:rsidRPr="00A72D8A" w:rsidRDefault="00B2387A" w:rsidP="00795E1A">
            <w:pPr>
              <w:pStyle w:val="TableTextCentered"/>
            </w:pPr>
            <w:r w:rsidRPr="00A72D8A">
              <w:t>High</w:t>
            </w:r>
          </w:p>
        </w:tc>
        <w:tc>
          <w:tcPr>
            <w:tcW w:w="1605" w:type="dxa"/>
            <w:vAlign w:val="center"/>
          </w:tcPr>
          <w:p w14:paraId="58838EA6" w14:textId="77777777" w:rsidR="00B4644F" w:rsidRPr="00A72D8A" w:rsidRDefault="00B4644F" w:rsidP="00795E1A">
            <w:pPr>
              <w:pStyle w:val="TableTextCentered"/>
            </w:pPr>
            <w:r w:rsidRPr="00A72D8A">
              <w:t>9-12</w:t>
            </w:r>
          </w:p>
        </w:tc>
        <w:tc>
          <w:tcPr>
            <w:tcW w:w="1905" w:type="dxa"/>
            <w:vAlign w:val="center"/>
          </w:tcPr>
          <w:p w14:paraId="4A046E1D" w14:textId="64FD1EE0" w:rsidR="00B4644F" w:rsidRPr="00A72D8A" w:rsidRDefault="001A32B3" w:rsidP="00795E1A">
            <w:pPr>
              <w:pStyle w:val="TableTextCentered"/>
            </w:pPr>
            <w:r w:rsidRPr="00A72D8A">
              <w:t>867</w:t>
            </w:r>
          </w:p>
        </w:tc>
      </w:tr>
    </w:tbl>
    <w:p w14:paraId="09045CB0" w14:textId="314490B2" w:rsidR="00A942D3" w:rsidRPr="00A72D8A" w:rsidRDefault="30193FFC" w:rsidP="0023167E">
      <w:pPr>
        <w:pStyle w:val="BodyText"/>
      </w:pPr>
      <w:r w:rsidRPr="00A72D8A">
        <w:t xml:space="preserve">Figure 1 shows the distribution of </w:t>
      </w:r>
      <w:r w:rsidR="000C75C9" w:rsidRPr="00A72D8A">
        <w:t>UCCRVT</w:t>
      </w:r>
      <w:r w:rsidRPr="00A72D8A">
        <w:t xml:space="preserve"> students</w:t>
      </w:r>
      <w:r w:rsidR="00E21416" w:rsidRPr="00A72D8A">
        <w:t xml:space="preserve"> by</w:t>
      </w:r>
      <w:r w:rsidRPr="00A72D8A">
        <w:t xml:space="preserve"> race/ethnicity. Figure 2 shows student makeup for selected populations as compared </w:t>
      </w:r>
      <w:r w:rsidR="00B30D89" w:rsidRPr="00A72D8A">
        <w:t>with</w:t>
      </w:r>
      <w:r w:rsidRPr="00A72D8A">
        <w:t xml:space="preserve"> state averages. In the 202</w:t>
      </w:r>
      <w:r w:rsidR="008A695B" w:rsidRPr="00A72D8A">
        <w:t>5</w:t>
      </w:r>
      <w:r w:rsidRPr="00A72D8A">
        <w:t>-202</w:t>
      </w:r>
      <w:r w:rsidR="008A695B" w:rsidRPr="00A72D8A">
        <w:t>6</w:t>
      </w:r>
      <w:r w:rsidRPr="00A72D8A">
        <w:t xml:space="preserve"> school year, </w:t>
      </w:r>
      <w:r w:rsidR="00B4644F" w:rsidRPr="00A72D8A">
        <w:t>0.1</w:t>
      </w:r>
      <w:r w:rsidR="0023167E" w:rsidRPr="00A72D8A">
        <w:t> </w:t>
      </w:r>
      <w:r w:rsidRPr="00A72D8A">
        <w:t xml:space="preserve">percent </w:t>
      </w:r>
      <w:r w:rsidR="00E21416" w:rsidRPr="00A72D8A">
        <w:t xml:space="preserve">of students </w:t>
      </w:r>
      <w:r w:rsidRPr="00A72D8A">
        <w:t xml:space="preserve">spoke a first language other than English, and </w:t>
      </w:r>
      <w:r w:rsidR="00B4644F" w:rsidRPr="00A72D8A">
        <w:t>0.1</w:t>
      </w:r>
      <w:r w:rsidR="008A695B" w:rsidRPr="00A72D8A">
        <w:t xml:space="preserve"> </w:t>
      </w:r>
      <w:r w:rsidRPr="00A72D8A">
        <w:t xml:space="preserve">percent were English </w:t>
      </w:r>
      <w:r w:rsidR="00E21416" w:rsidRPr="00A72D8A">
        <w:t>L</w:t>
      </w:r>
      <w:r w:rsidRPr="00A72D8A">
        <w:t>earners. Full enrollment figures compared with the state are in Tables D1 and D2 in Appendix D. Appendix D also provides additional information about district enrollment, student attendance, and expenditures.</w:t>
      </w:r>
    </w:p>
    <w:p w14:paraId="076472D4" w14:textId="77777777" w:rsidR="00A942D3" w:rsidRPr="00A72D8A" w:rsidRDefault="30193FFC" w:rsidP="00FD2A6F">
      <w:pPr>
        <w:pStyle w:val="TableTitle0"/>
      </w:pPr>
      <w:r w:rsidRPr="00A72D8A">
        <w:lastRenderedPageBreak/>
        <w:t>Figure 1. Distribution of Students, by Race/Ethnicity (202</w:t>
      </w:r>
      <w:r w:rsidR="008A695B" w:rsidRPr="00A72D8A">
        <w:t>5</w:t>
      </w:r>
      <w:r w:rsidRPr="00A72D8A">
        <w:t>-202</w:t>
      </w:r>
      <w:r w:rsidR="008A695B" w:rsidRPr="00A72D8A">
        <w:t>6</w:t>
      </w:r>
      <w:r w:rsidRPr="00A72D8A">
        <w:t>)</w:t>
      </w:r>
    </w:p>
    <w:p w14:paraId="3395ECE8" w14:textId="77777777" w:rsidR="00A942D3" w:rsidRPr="00A72D8A" w:rsidRDefault="00B4644F" w:rsidP="00FD2A6F">
      <w:pPr>
        <w:pStyle w:val="BodyTextposthead"/>
        <w:rPr>
          <w:rFonts w:ascii="Franklin Gothic Book" w:eastAsia="Franklin Gothic Book" w:hAnsi="Franklin Gothic Book" w:cs="Franklin Gothic Book"/>
          <w:color w:val="000000"/>
        </w:rPr>
      </w:pPr>
      <w:r w:rsidRPr="00A72D8A">
        <w:rPr>
          <w:noProof/>
        </w:rPr>
        <w:drawing>
          <wp:inline distT="0" distB="0" distL="0" distR="0" wp14:anchorId="319116F6" wp14:editId="16BC1B90">
            <wp:extent cx="5943600" cy="2057400"/>
            <wp:effectExtent l="0" t="0" r="0" b="0"/>
            <wp:docPr id="2126968243" name="Chart 1" descr="This is a pie chart showing the distribution of students by race/ethnicity in Upper Cape Cod RVTSD. Most students (80%) are White; 10% are Hispanic/Latino; 6% are Multi-Race, Not Hispanic or Latino; 3% are Black or African American; and 1% are Asian.">
              <a:extLst xmlns:a="http://schemas.openxmlformats.org/drawingml/2006/main">
                <a:ext uri="{FF2B5EF4-FFF2-40B4-BE49-F238E27FC236}">
                  <a16:creationId xmlns:a16="http://schemas.microsoft.com/office/drawing/2014/main" id="{6442E775-BF81-480A-8AE9-7A4857D123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9AE5B79" w14:textId="77777777" w:rsidR="00A942D3" w:rsidRPr="00A72D8A" w:rsidRDefault="30193FFC" w:rsidP="00FD2A6F">
      <w:pPr>
        <w:pStyle w:val="TableTitle0"/>
      </w:pPr>
      <w:r w:rsidRPr="00A72D8A">
        <w:t>Figure 2. Distribution of Students, by Selected Populations (202</w:t>
      </w:r>
      <w:r w:rsidR="008A695B" w:rsidRPr="00A72D8A">
        <w:t>5</w:t>
      </w:r>
      <w:r w:rsidRPr="00A72D8A">
        <w:t>-202</w:t>
      </w:r>
      <w:r w:rsidR="008A695B" w:rsidRPr="00A72D8A">
        <w:t>6</w:t>
      </w:r>
      <w:r w:rsidRPr="00A72D8A">
        <w:t>)</w:t>
      </w:r>
    </w:p>
    <w:p w14:paraId="50F7E69B" w14:textId="77777777" w:rsidR="00B4644F" w:rsidRPr="00A72D8A" w:rsidRDefault="00B4644F" w:rsidP="00FD2A6F">
      <w:pPr>
        <w:pStyle w:val="BodyTextposthead"/>
        <w:rPr>
          <w:rFonts w:ascii="Franklin Gothic Book" w:eastAsia="Franklin Gothic Book" w:hAnsi="Franklin Gothic Book" w:cs="Franklin Gothic Book"/>
          <w:color w:val="000000"/>
        </w:rPr>
      </w:pPr>
      <w:r w:rsidRPr="00A72D8A">
        <w:rPr>
          <w:noProof/>
        </w:rPr>
        <w:drawing>
          <wp:inline distT="0" distB="0" distL="0" distR="0" wp14:anchorId="4B99B06A" wp14:editId="0AEC38A0">
            <wp:extent cx="5721350" cy="3111500"/>
            <wp:effectExtent l="0" t="0" r="12700" b="12700"/>
            <wp:docPr id="1168585470" name="Chart 1" descr="This is a clustered column chart showing the distribution of students by selected populations (High Needs, English Learners, First Language Not English, Low Income, and Students With Disabilities) for Upper Cape Cod RVTSD and the state. In most instances, Upper Cape Cod RVTSD has a smaller portion of selected populations than the state average, except for Students with Disabilities.">
              <a:extLst xmlns:a="http://schemas.openxmlformats.org/drawingml/2006/main">
                <a:ext uri="{FF2B5EF4-FFF2-40B4-BE49-F238E27FC236}">
                  <a16:creationId xmlns:a16="http://schemas.microsoft.com/office/drawing/2014/main" id="{6BA91307-21C5-46DD-8680-5BD22CAC8D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9B23738" w14:textId="08F13C92" w:rsidR="00CC73E2" w:rsidRPr="00A72D8A" w:rsidRDefault="00B4644F" w:rsidP="00FD2A6F">
      <w:pPr>
        <w:pStyle w:val="BodyText"/>
      </w:pPr>
      <w:r w:rsidRPr="00A72D8A">
        <w:t xml:space="preserve">Figure 3 shows the percentage of </w:t>
      </w:r>
      <w:r w:rsidR="00525352" w:rsidRPr="00A72D8A">
        <w:rPr>
          <w:color w:val="000000"/>
        </w:rPr>
        <w:t>UCCRVT</w:t>
      </w:r>
      <w:r w:rsidRPr="00A72D8A">
        <w:t xml:space="preserve"> students meeting or exceeding expectations on the Massachusetts Comprehensive Assessment System (MCAS) as compared </w:t>
      </w:r>
      <w:r w:rsidR="007B2160" w:rsidRPr="00A72D8A">
        <w:t xml:space="preserve">with </w:t>
      </w:r>
      <w:r w:rsidRPr="00A72D8A">
        <w:t xml:space="preserve">the statewide percentage of students meeting or exceeding expectations on MCAS. In 2025, the percentage of students meeting or exceeding expectations was higher for </w:t>
      </w:r>
      <w:r w:rsidRPr="00A72D8A">
        <w:rPr>
          <w:color w:val="000000"/>
        </w:rPr>
        <w:t>U</w:t>
      </w:r>
      <w:r w:rsidR="00E53045" w:rsidRPr="00A72D8A">
        <w:rPr>
          <w:color w:val="000000"/>
        </w:rPr>
        <w:t>CCRVT</w:t>
      </w:r>
      <w:r w:rsidRPr="00A72D8A">
        <w:rPr>
          <w:color w:val="000000"/>
        </w:rPr>
        <w:t xml:space="preserve"> </w:t>
      </w:r>
      <w:r w:rsidRPr="00A72D8A">
        <w:t xml:space="preserve">than for the state in </w:t>
      </w:r>
      <w:r w:rsidR="0077609B">
        <w:t>g</w:t>
      </w:r>
      <w:r w:rsidRPr="00A72D8A">
        <w:t>rade 10 (mathematics, science)</w:t>
      </w:r>
      <w:r w:rsidR="00CC73E2" w:rsidRPr="00A72D8A">
        <w:t>.</w:t>
      </w:r>
    </w:p>
    <w:p w14:paraId="03E7D9DC" w14:textId="1C4C6458" w:rsidR="00B4644F" w:rsidRPr="00A72D8A" w:rsidRDefault="00B4644F" w:rsidP="00FD2A6F">
      <w:pPr>
        <w:pStyle w:val="TableTitle0"/>
      </w:pPr>
      <w:r w:rsidRPr="00A72D8A">
        <w:lastRenderedPageBreak/>
        <w:t>Figure 3. Percentage of Students Meeting or Exceeding Expectations, MCAS, 2025</w:t>
      </w:r>
    </w:p>
    <w:p w14:paraId="709D7FA5" w14:textId="77777777" w:rsidR="00B4644F" w:rsidRPr="00A72D8A" w:rsidRDefault="00B4644F" w:rsidP="00FD2A6F">
      <w:pPr>
        <w:pStyle w:val="BodyTextposthead"/>
        <w:rPr>
          <w:rFonts w:ascii="Franklin Gothic Book" w:eastAsia="Franklin Gothic Book" w:hAnsi="Franklin Gothic Book" w:cs="Franklin Gothic Book"/>
          <w:color w:val="000000"/>
        </w:rPr>
      </w:pPr>
      <w:r w:rsidRPr="00A72D8A">
        <w:rPr>
          <w:noProof/>
        </w:rPr>
        <w:drawing>
          <wp:inline distT="0" distB="0" distL="0" distR="0" wp14:anchorId="5AB767E2" wp14:editId="6830DA0C">
            <wp:extent cx="4908550" cy="2768600"/>
            <wp:effectExtent l="0" t="0" r="6350" b="12700"/>
            <wp:docPr id="1004907433" name="Chart 1" descr="This is a clustered column chart showing the percentage of students meeting or exceeding expectations for MCAS in ELA, Math, and Science for Upper Cape Cod RVTSD and the state. In Grade 10 Math and Science, Upper Cape Cod RVTSD has a larger percentage of students meeting or exceeding expectations than the state average; Grade 10 ELA is lower than the state.">
              <a:extLst xmlns:a="http://schemas.openxmlformats.org/drawingml/2006/main">
                <a:ext uri="{FF2B5EF4-FFF2-40B4-BE49-F238E27FC236}">
                  <a16:creationId xmlns:a16="http://schemas.microsoft.com/office/drawing/2014/main" id="{91769E6C-52CA-564D-B52C-AF8B67F5D2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27FEAAA" w14:textId="1F0C47F9" w:rsidR="00CC73E2" w:rsidRPr="00A72D8A" w:rsidRDefault="00B4644F" w:rsidP="00FD2A6F">
      <w:pPr>
        <w:pStyle w:val="BodyText"/>
      </w:pPr>
      <w:r w:rsidRPr="00A72D8A">
        <w:t>U</w:t>
      </w:r>
      <w:r w:rsidR="008A1788" w:rsidRPr="00A72D8A">
        <w:t>CCRVT</w:t>
      </w:r>
      <w:r w:rsidR="00705438" w:rsidRPr="00A72D8A">
        <w:t xml:space="preserve"> students</w:t>
      </w:r>
      <w:r w:rsidRPr="00A72D8A">
        <w:t xml:space="preserve"> </w:t>
      </w:r>
      <w:r w:rsidR="00705438" w:rsidRPr="00A72D8A">
        <w:t>with H</w:t>
      </w:r>
      <w:r w:rsidRPr="00A72D8A">
        <w:t xml:space="preserve">igh </w:t>
      </w:r>
      <w:r w:rsidR="00705438" w:rsidRPr="00A72D8A">
        <w:t>N</w:t>
      </w:r>
      <w:r w:rsidRPr="00A72D8A">
        <w:t>eeds, who comprise 51.4 percent of the district in 2025-</w:t>
      </w:r>
      <w:r w:rsidR="00705438" w:rsidRPr="00A72D8A">
        <w:t>20</w:t>
      </w:r>
      <w:r w:rsidRPr="00A72D8A">
        <w:t xml:space="preserve">26, met or exceeded expectations on the 2025 MCAS assessments at rates 5 to 19 percentage points above </w:t>
      </w:r>
      <w:r w:rsidR="00705438" w:rsidRPr="00A72D8A">
        <w:t>students with H</w:t>
      </w:r>
      <w:r w:rsidRPr="00A72D8A">
        <w:t xml:space="preserve">igh </w:t>
      </w:r>
      <w:r w:rsidR="00705438" w:rsidRPr="00A72D8A">
        <w:t>N</w:t>
      </w:r>
      <w:r w:rsidRPr="00A72D8A">
        <w:t>eeds across the state (Figure 4)</w:t>
      </w:r>
      <w:r w:rsidR="00CC73E2" w:rsidRPr="00A72D8A">
        <w:t>.</w:t>
      </w:r>
    </w:p>
    <w:p w14:paraId="04A3880F" w14:textId="3531EDBB" w:rsidR="00A942D3" w:rsidRPr="00A72D8A" w:rsidRDefault="30193FFC" w:rsidP="009E39FC">
      <w:pPr>
        <w:pStyle w:val="TableTitle0"/>
      </w:pPr>
      <w:r w:rsidRPr="00A72D8A">
        <w:t xml:space="preserve">Figure 4. Percentage of </w:t>
      </w:r>
      <w:r w:rsidR="00D91E94" w:rsidRPr="00A72D8A">
        <w:t xml:space="preserve">Students With </w:t>
      </w:r>
      <w:r w:rsidRPr="00A72D8A">
        <w:t>High Needs Meeting or Exceeding Expectations, MCAS, 202</w:t>
      </w:r>
      <w:r w:rsidR="00ED6493" w:rsidRPr="00A72D8A">
        <w:t>5</w:t>
      </w:r>
    </w:p>
    <w:p w14:paraId="10A74B91" w14:textId="77777777" w:rsidR="00B4644F" w:rsidRPr="00A72D8A" w:rsidRDefault="00B4644F" w:rsidP="009E39FC">
      <w:pPr>
        <w:pStyle w:val="BodyTextposthead"/>
        <w:rPr>
          <w:rFonts w:ascii="Franklin Gothic Book" w:eastAsia="Franklin Gothic Book" w:hAnsi="Franklin Gothic Book" w:cs="Franklin Gothic Book"/>
          <w:color w:val="000000"/>
        </w:rPr>
      </w:pPr>
      <w:r w:rsidRPr="00A72D8A">
        <w:rPr>
          <w:noProof/>
        </w:rPr>
        <w:drawing>
          <wp:inline distT="0" distB="0" distL="0" distR="0" wp14:anchorId="6594BB41" wp14:editId="5A52420C">
            <wp:extent cx="4851400" cy="2851150"/>
            <wp:effectExtent l="0" t="0" r="6350" b="6350"/>
            <wp:docPr id="1568733418" name="Chart 1" descr="This is a clustered column chart showing the percentage of High Needs students meeting or exceeding expectations for MCAS in ELA, Math, and Science for Upper Cape Cod RVTSD and the state. In all instances, Upper Cape Cod RVTSD has a larger percentage of High Needs students meeting or exceeding expectations than the state average.">
              <a:extLst xmlns:a="http://schemas.openxmlformats.org/drawingml/2006/main">
                <a:ext uri="{FF2B5EF4-FFF2-40B4-BE49-F238E27FC236}">
                  <a16:creationId xmlns:a16="http://schemas.microsoft.com/office/drawing/2014/main" id="{1102F843-E1E7-0119-BF01-FD2371EFF9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D0AC247" w14:textId="6CDFCE04" w:rsidR="00B4644F" w:rsidRPr="00A72D8A" w:rsidRDefault="00B4644F" w:rsidP="009E39FC">
      <w:pPr>
        <w:pStyle w:val="BodyText"/>
      </w:pPr>
      <w:r w:rsidRPr="00A72D8A">
        <w:rPr>
          <w:color w:val="000000"/>
        </w:rPr>
        <w:t>U</w:t>
      </w:r>
      <w:r w:rsidR="00D0673D" w:rsidRPr="00A72D8A">
        <w:rPr>
          <w:color w:val="000000"/>
        </w:rPr>
        <w:t>CCRVT</w:t>
      </w:r>
      <w:r w:rsidRPr="00A72D8A">
        <w:rPr>
          <w:color w:val="000000"/>
        </w:rPr>
        <w:t xml:space="preserve">’s </w:t>
      </w:r>
      <w:r w:rsidRPr="00A72D8A">
        <w:rPr>
          <w:color w:val="000000" w:themeColor="text1"/>
        </w:rPr>
        <w:t xml:space="preserve">2025 four-year cohort graduation rate (98.9 percent) </w:t>
      </w:r>
      <w:r w:rsidRPr="00A72D8A">
        <w:t xml:space="preserve">was 9.6 percentage points higher than the state rate (89.3 percent). Furthermore, the district’s </w:t>
      </w:r>
      <w:r w:rsidR="00F730C6">
        <w:t xml:space="preserve">2025 </w:t>
      </w:r>
      <w:r w:rsidRPr="00A72D8A">
        <w:t xml:space="preserve">dropout rate </w:t>
      </w:r>
      <w:r w:rsidR="00F730C6">
        <w:t xml:space="preserve">of 0.8 percent </w:t>
      </w:r>
      <w:r w:rsidRPr="00A72D8A">
        <w:t xml:space="preserve">is less than half </w:t>
      </w:r>
      <w:r w:rsidR="00A811CF" w:rsidRPr="00A72D8A">
        <w:t xml:space="preserve">of </w:t>
      </w:r>
      <w:r w:rsidRPr="00A72D8A">
        <w:t>the state rate</w:t>
      </w:r>
      <w:r w:rsidR="00F730C6">
        <w:t xml:space="preserve"> of 1.8 percent</w:t>
      </w:r>
      <w:r w:rsidRPr="00A72D8A">
        <w:t>.</w:t>
      </w:r>
    </w:p>
    <w:p w14:paraId="55FA2FD8" w14:textId="7F7634CA" w:rsidR="00CC73E2" w:rsidRPr="00A72D8A" w:rsidRDefault="00B4644F" w:rsidP="009E39FC">
      <w:pPr>
        <w:pStyle w:val="BodyText"/>
      </w:pPr>
      <w:r w:rsidRPr="00A72D8A">
        <w:lastRenderedPageBreak/>
        <w:t xml:space="preserve">Of students who graduated from </w:t>
      </w:r>
      <w:r w:rsidR="00EB2362" w:rsidRPr="00A72D8A">
        <w:rPr>
          <w:color w:val="000000"/>
        </w:rPr>
        <w:t>UCCRVT</w:t>
      </w:r>
      <w:r w:rsidR="00EB2362" w:rsidRPr="00A72D8A" w:rsidDel="00EB2362">
        <w:t xml:space="preserve"> </w:t>
      </w:r>
      <w:r w:rsidRPr="00A72D8A">
        <w:t>in 202</w:t>
      </w:r>
      <w:r w:rsidR="00AA1453">
        <w:t>4</w:t>
      </w:r>
      <w:r w:rsidRPr="00A72D8A">
        <w:t>-202</w:t>
      </w:r>
      <w:r w:rsidR="00AA1453">
        <w:t>5</w:t>
      </w:r>
      <w:r w:rsidRPr="00A72D8A">
        <w:t xml:space="preserve">, </w:t>
      </w:r>
      <w:r w:rsidR="00AA1453">
        <w:t>38.7</w:t>
      </w:r>
      <w:r w:rsidRPr="00A72D8A">
        <w:t xml:space="preserve"> percent went on to attend college or university by March 2025, which is less than the state rate of </w:t>
      </w:r>
      <w:r w:rsidR="00AA1453">
        <w:t>57.5</w:t>
      </w:r>
      <w:r w:rsidRPr="00A72D8A">
        <w:t xml:space="preserve"> percent. Additionally, 47.5</w:t>
      </w:r>
      <w:r w:rsidR="00AA1453">
        <w:t xml:space="preserve"> </w:t>
      </w:r>
      <w:r w:rsidRPr="00A72D8A">
        <w:t xml:space="preserve">percent of 2024-2025 graduates planned on entering the workforce or an apprenticeship after high school compared </w:t>
      </w:r>
      <w:r w:rsidR="00D266E5" w:rsidRPr="00A72D8A">
        <w:t>with</w:t>
      </w:r>
      <w:r w:rsidRPr="00A72D8A">
        <w:t xml:space="preserve"> 13.8 percent of students across the state</w:t>
      </w:r>
      <w:r w:rsidR="00CC73E2" w:rsidRPr="00A72D8A">
        <w:t>.</w:t>
      </w:r>
    </w:p>
    <w:p w14:paraId="73F86999" w14:textId="421256AF" w:rsidR="00CC73E2" w:rsidRPr="00A72D8A" w:rsidRDefault="00B4644F" w:rsidP="009E39FC">
      <w:pPr>
        <w:pStyle w:val="BodyText"/>
      </w:pPr>
      <w:r w:rsidRPr="00A72D8A">
        <w:t>In 2025</w:t>
      </w:r>
      <w:r w:rsidR="00D266E5" w:rsidRPr="00A72D8A">
        <w:t>, in</w:t>
      </w:r>
      <w:r w:rsidRPr="00A72D8A">
        <w:t xml:space="preserve"> statewide accountability results, </w:t>
      </w:r>
      <w:r w:rsidR="004D5BBA" w:rsidRPr="00A72D8A">
        <w:t xml:space="preserve">UCCRVT was </w:t>
      </w:r>
      <w:r w:rsidR="00D266E5" w:rsidRPr="00A72D8A">
        <w:t xml:space="preserve">identified </w:t>
      </w:r>
      <w:r w:rsidR="004D5BBA" w:rsidRPr="00A72D8A">
        <w:t>as not requiring</w:t>
      </w:r>
      <w:r w:rsidRPr="00A72D8A">
        <w:t xml:space="preserve"> assistance or intervention. The district made moderate progress toward achieving its accountability targets as set by DESE</w:t>
      </w:r>
      <w:r w:rsidR="00CC73E2" w:rsidRPr="00A72D8A">
        <w:t>.</w:t>
      </w:r>
    </w:p>
    <w:p w14:paraId="4BDE6E8B" w14:textId="6118370E" w:rsidR="00B4644F" w:rsidRPr="00A72D8A" w:rsidRDefault="00B4644F" w:rsidP="009E39FC">
      <w:pPr>
        <w:pStyle w:val="BodyText"/>
      </w:pPr>
      <w:r w:rsidRPr="00A72D8A">
        <w:t>In fiscal year 2024, the total in-district per-pupil expenditure for U</w:t>
      </w:r>
      <w:r w:rsidR="00CF5179" w:rsidRPr="00A72D8A">
        <w:t>CCRVT</w:t>
      </w:r>
      <w:r w:rsidRPr="00A72D8A">
        <w:t xml:space="preserve"> was $27,157, which </w:t>
      </w:r>
      <w:r w:rsidR="00E64473" w:rsidRPr="00A72D8A">
        <w:t>was</w:t>
      </w:r>
      <w:r w:rsidRPr="00A72D8A">
        <w:t xml:space="preserve"> $4 less than the average in-district per-pupil expenditure in districts with similar demographics ($27,161), and $1</w:t>
      </w:r>
      <w:r w:rsidR="0097185E" w:rsidRPr="00A72D8A">
        <w:t>,</w:t>
      </w:r>
      <w:r w:rsidRPr="00A72D8A">
        <w:t>686 less than the average in-district per-pupil expenditures in districts of similar wealth ($28,843).</w:t>
      </w:r>
      <w:r w:rsidRPr="00A72D8A">
        <w:rPr>
          <w:rStyle w:val="FootnoteReference"/>
          <w:rFonts w:eastAsia="Franklin Gothic Book"/>
        </w:rPr>
        <w:footnoteReference w:id="4"/>
      </w:r>
      <w:r w:rsidRPr="00A72D8A">
        <w:t xml:space="preserve"> In-district per</w:t>
      </w:r>
      <w:r w:rsidR="00C2170B" w:rsidRPr="00A72D8A">
        <w:t>-</w:t>
      </w:r>
      <w:r w:rsidRPr="00A72D8A">
        <w:t xml:space="preserve">pupil expenditures for </w:t>
      </w:r>
      <w:r w:rsidR="00637A69" w:rsidRPr="00A72D8A">
        <w:t>UCCRVT</w:t>
      </w:r>
      <w:r w:rsidR="00637A69" w:rsidRPr="00A72D8A" w:rsidDel="00637A69">
        <w:t xml:space="preserve"> </w:t>
      </w:r>
      <w:r w:rsidRPr="00A72D8A">
        <w:t>were $4,749 more than the average state in-district spending per pupil ($22,408). Actual net school spending was greater than what is required by the Chapter 70 state education aid program, as shown in Table D5 in Appendix D.</w:t>
      </w:r>
    </w:p>
    <w:p w14:paraId="2F439A99" w14:textId="047E1F1F" w:rsidR="00B4644F" w:rsidRPr="00A72D8A" w:rsidRDefault="00B4644F" w:rsidP="009E39FC">
      <w:pPr>
        <w:pStyle w:val="Heading3"/>
      </w:pPr>
      <w:r w:rsidRPr="00A72D8A">
        <w:t>Classroom Observations</w:t>
      </w:r>
    </w:p>
    <w:p w14:paraId="4F8E99BA" w14:textId="5EB875BB" w:rsidR="00B4644F" w:rsidRPr="00A72D8A" w:rsidRDefault="005C36B8" w:rsidP="009E39FC">
      <w:pPr>
        <w:pStyle w:val="BodyTextposthead"/>
      </w:pPr>
      <w:r w:rsidRPr="00A72D8A">
        <w:t>Two</w:t>
      </w:r>
      <w:r w:rsidR="00B4644F" w:rsidRPr="00A72D8A">
        <w:t xml:space="preserve"> observers, who focused primarily on instruction in the classroom, visited </w:t>
      </w:r>
      <w:r w:rsidR="000068D4" w:rsidRPr="00A72D8A">
        <w:t>UCCRVT</w:t>
      </w:r>
      <w:r w:rsidR="00B4644F" w:rsidRPr="00A72D8A">
        <w:t xml:space="preserve"> during the week of </w:t>
      </w:r>
      <w:r w:rsidR="000068D4" w:rsidRPr="00A72D8A">
        <w:t>March 16</w:t>
      </w:r>
      <w:r w:rsidR="00C2170B" w:rsidRPr="00A72D8A">
        <w:t>, 2026</w:t>
      </w:r>
      <w:r w:rsidR="00B4644F" w:rsidRPr="00A72D8A">
        <w:t xml:space="preserve">. The observers conducted </w:t>
      </w:r>
      <w:r w:rsidR="000068D4" w:rsidRPr="00A72D8A">
        <w:t>20</w:t>
      </w:r>
      <w:r w:rsidR="00B4644F" w:rsidRPr="00A72D8A">
        <w:t xml:space="preserve"> observations in a sample of classrooms </w:t>
      </w:r>
      <w:r w:rsidR="007804AA" w:rsidRPr="00A72D8A">
        <w:t>(10</w:t>
      </w:r>
      <w:r w:rsidR="009E39FC" w:rsidRPr="00A72D8A">
        <w:t> </w:t>
      </w:r>
      <w:r w:rsidR="007804AA" w:rsidRPr="00A72D8A">
        <w:t xml:space="preserve">academic and 10 </w:t>
      </w:r>
      <w:r w:rsidR="00DE34B3">
        <w:rPr>
          <w:rFonts w:cs="Calibri"/>
        </w:rPr>
        <w:t>technical</w:t>
      </w:r>
      <w:r w:rsidR="007804AA" w:rsidRPr="00A72D8A">
        <w:t xml:space="preserve">) </w:t>
      </w:r>
      <w:r w:rsidR="00B4644F" w:rsidRPr="00A72D8A">
        <w:t xml:space="preserve">across </w:t>
      </w:r>
      <w:r w:rsidR="006250F6" w:rsidRPr="00A72D8A">
        <w:t>one school</w:t>
      </w:r>
      <w:r w:rsidR="00B4644F" w:rsidRPr="00A72D8A">
        <w:t xml:space="preserve">. </w:t>
      </w:r>
      <w:r w:rsidR="003A0CB6" w:rsidRPr="00A72D8A">
        <w:t xml:space="preserve">Observations were conducted in </w:t>
      </w:r>
      <w:r w:rsidR="00AD7C21">
        <w:t>g</w:t>
      </w:r>
      <w:r w:rsidR="003A0CB6" w:rsidRPr="00A72D8A">
        <w:t xml:space="preserve">rades 9-12 and focused primarily on ELA, mathematics, and </w:t>
      </w:r>
      <w:r w:rsidR="00DE34B3">
        <w:rPr>
          <w:rFonts w:cs="Calibri"/>
        </w:rPr>
        <w:t xml:space="preserve">technical </w:t>
      </w:r>
      <w:r w:rsidR="003A0CB6" w:rsidRPr="00A72D8A">
        <w:t>instruction</w:t>
      </w:r>
      <w:r w:rsidR="00B4644F" w:rsidRPr="00A72D8A">
        <w:t>.</w:t>
      </w:r>
      <w:r w:rsidR="004E6C7F">
        <w:t xml:space="preserve"> </w:t>
      </w:r>
      <w:r w:rsidR="004E6C7F" w:rsidRPr="004E6C7F">
        <w:t>During these observations, staff also monitored classrooms for the use of high-quality instructional materials, as rated on CUrriculum RAtings by TEachers (CURATE)</w:t>
      </w:r>
      <w:r w:rsidR="00EF412A">
        <w:rPr>
          <w:rStyle w:val="FootnoteReference"/>
        </w:rPr>
        <w:footnoteReference w:id="5"/>
      </w:r>
      <w:r w:rsidR="004E6C7F" w:rsidRPr="004E6C7F">
        <w:t> or EdReports. The CLASS protocol guided all classroom observations in the district.</w:t>
      </w:r>
    </w:p>
    <w:p w14:paraId="2CAC4C9D" w14:textId="6035C557" w:rsidR="00A942D3" w:rsidRPr="00A72D8A" w:rsidRDefault="30193FFC" w:rsidP="009E39FC">
      <w:pPr>
        <w:pStyle w:val="BodyText"/>
      </w:pPr>
      <w:r w:rsidRPr="00A72D8A">
        <w:t xml:space="preserve">The Secondary </w:t>
      </w:r>
      <w:r w:rsidR="00B4644F" w:rsidRPr="00A72D8A">
        <w:t>protocol include</w:t>
      </w:r>
      <w:r w:rsidR="007B02F0" w:rsidRPr="00A72D8A">
        <w:t>s</w:t>
      </w:r>
      <w:r w:rsidRPr="00A72D8A">
        <w:t xml:space="preserve"> 11 classroom dimensions related to three domains: Emotional Support, Classroom Organization, and Instructional Support, in addition to Student Engagement. The three domains observed at all levels broadly are defined as follows:</w:t>
      </w:r>
    </w:p>
    <w:p w14:paraId="6903E6EB" w14:textId="77777777" w:rsidR="00A942D3" w:rsidRPr="00A72D8A" w:rsidRDefault="30193FFC" w:rsidP="009E39FC">
      <w:pPr>
        <w:pStyle w:val="Bullet1"/>
      </w:pPr>
      <w:r w:rsidRPr="00A72D8A">
        <w:rPr>
          <w:rFonts w:ascii="Franklin Gothic Demi" w:eastAsia="Franklin Gothic Demi" w:hAnsi="Franklin Gothic Demi" w:cs="Franklin Gothic Demi"/>
        </w:rPr>
        <w:t>Emotional Support.</w:t>
      </w:r>
      <w:r w:rsidRPr="00A72D8A">
        <w:t xml:space="preserve"> Describes the social-emotional functioning of the classroom, including teacher-student relationships and responsiveness to social-emotional needs.</w:t>
      </w:r>
    </w:p>
    <w:p w14:paraId="55BEB4F0" w14:textId="77777777" w:rsidR="00A942D3" w:rsidRPr="00A72D8A" w:rsidRDefault="30193FFC" w:rsidP="009E39FC">
      <w:pPr>
        <w:pStyle w:val="Bullet1"/>
      </w:pPr>
      <w:r w:rsidRPr="00A72D8A">
        <w:rPr>
          <w:rFonts w:ascii="Franklin Gothic Demi" w:eastAsia="Franklin Gothic Demi" w:hAnsi="Franklin Gothic Demi" w:cs="Franklin Gothic Demi"/>
        </w:rPr>
        <w:t>Classroom Organization.</w:t>
      </w:r>
      <w:r w:rsidRPr="00A72D8A">
        <w:t xml:space="preserve"> Describes the management of students’ behavior, time, and attention in the classroom.</w:t>
      </w:r>
    </w:p>
    <w:p w14:paraId="103046CA" w14:textId="69B37214" w:rsidR="00A942D3" w:rsidRPr="00A72D8A" w:rsidRDefault="30193FFC" w:rsidP="009E39FC">
      <w:pPr>
        <w:pStyle w:val="Bullet1"/>
      </w:pPr>
      <w:r w:rsidRPr="00A72D8A">
        <w:rPr>
          <w:rFonts w:ascii="Franklin Gothic Demi" w:eastAsia="Franklin Gothic Demi" w:hAnsi="Franklin Gothic Demi" w:cs="Franklin Gothic Demi"/>
        </w:rPr>
        <w:t>Instructional Support.</w:t>
      </w:r>
      <w:r w:rsidRPr="00A72D8A">
        <w:t xml:space="preserve"> Describes the efforts to support cognitive and language development, including cognitive demand </w:t>
      </w:r>
      <w:r w:rsidR="00B4644F" w:rsidRPr="00A72D8A">
        <w:t>of</w:t>
      </w:r>
      <w:r w:rsidR="00633AB0" w:rsidRPr="00A72D8A">
        <w:t xml:space="preserve"> </w:t>
      </w:r>
      <w:r w:rsidR="00B4644F" w:rsidRPr="00A72D8A">
        <w:t>the</w:t>
      </w:r>
      <w:r w:rsidRPr="00A72D8A">
        <w:t xml:space="preserve"> assigned tasks, the focus on higher</w:t>
      </w:r>
      <w:r w:rsidR="00CC73B2" w:rsidRPr="00A72D8A">
        <w:t>-</w:t>
      </w:r>
      <w:r w:rsidRPr="00A72D8A">
        <w:t>order thinking skills, and the use of process-oriented feedback.</w:t>
      </w:r>
    </w:p>
    <w:p w14:paraId="27186091" w14:textId="2371A0BA" w:rsidR="00A942D3" w:rsidRPr="00A72D8A" w:rsidRDefault="00EA3318" w:rsidP="009E39FC">
      <w:pPr>
        <w:pStyle w:val="BodyText"/>
      </w:pPr>
      <w:r w:rsidRPr="00A72D8A">
        <w:t xml:space="preserve">The observers </w:t>
      </w:r>
      <w:r w:rsidR="30193FFC" w:rsidRPr="00A72D8A">
        <w:t>conduct</w:t>
      </w:r>
      <w:r w:rsidRPr="00A72D8A">
        <w:t>ed</w:t>
      </w:r>
      <w:r w:rsidR="30193FFC" w:rsidRPr="00A72D8A">
        <w:t xml:space="preserve"> classroom visit</w:t>
      </w:r>
      <w:r w:rsidRPr="00A72D8A">
        <w:t>s and</w:t>
      </w:r>
      <w:r w:rsidR="30193FFC" w:rsidRPr="00A72D8A">
        <w:t xml:space="preserve"> rate</w:t>
      </w:r>
      <w:r w:rsidRPr="00A72D8A">
        <w:t>d</w:t>
      </w:r>
      <w:r w:rsidR="30193FFC" w:rsidRPr="00A72D8A">
        <w:t xml:space="preserve"> each dimension (including Student Engagement) on a scale </w:t>
      </w:r>
      <w:r w:rsidRPr="00A72D8A">
        <w:t>from</w:t>
      </w:r>
      <w:r w:rsidR="30193FFC" w:rsidRPr="00A72D8A">
        <w:t xml:space="preserve"> 1 to 7. A rating of 1 or 2 (low range) indicates that the dimension was never or rarely evident during the visit. A rating of 3, 4, or 5 (middle range) indicates that the dimension was evident but not exhibited consistently or in a way that included all students. A rating of 6 or 7 (high range) indicates that the dimension was reflected in all or most classroom activities and in a way that included all or most students.</w:t>
      </w:r>
    </w:p>
    <w:p w14:paraId="04232BCA" w14:textId="4C07841D" w:rsidR="00CC73E2" w:rsidRPr="00A72D8A" w:rsidRDefault="00B4644F" w:rsidP="009E39FC">
      <w:pPr>
        <w:pStyle w:val="BodyText"/>
      </w:pPr>
      <w:r w:rsidRPr="00A72D8A">
        <w:t xml:space="preserve">In </w:t>
      </w:r>
      <w:r w:rsidR="003D7E0E" w:rsidRPr="00A72D8A">
        <w:t>UCCRVT</w:t>
      </w:r>
      <w:r w:rsidRPr="00A72D8A">
        <w:t>, ratings are provided across t</w:t>
      </w:r>
      <w:r w:rsidR="00070B57" w:rsidRPr="00A72D8A">
        <w:t>he</w:t>
      </w:r>
      <w:r w:rsidRPr="00A72D8A">
        <w:t xml:space="preserve"> 9-12</w:t>
      </w:r>
      <w:r w:rsidR="00070B57" w:rsidRPr="00A72D8A">
        <w:t xml:space="preserve"> grade band</w:t>
      </w:r>
      <w:r w:rsidR="00056A29" w:rsidRPr="00A72D8A">
        <w:t xml:space="preserve"> and the overarching domains as well as at </w:t>
      </w:r>
      <w:r w:rsidR="00183D15" w:rsidRPr="00A72D8A">
        <w:t>individual dimensions within those domains</w:t>
      </w:r>
      <w:r w:rsidRPr="00A72D8A">
        <w:t>. Figure 5 shows average ratings, by domain</w:t>
      </w:r>
      <w:r w:rsidR="00F84C48" w:rsidRPr="00A72D8A">
        <w:t>.</w:t>
      </w:r>
      <w:r w:rsidRPr="00A72D8A">
        <w:t xml:space="preserve"> The full report of findings from observations conducted in </w:t>
      </w:r>
      <w:r w:rsidR="00403D5B" w:rsidRPr="00A72D8A">
        <w:t>UCCRVT</w:t>
      </w:r>
      <w:r w:rsidRPr="00A72D8A">
        <w:t xml:space="preserve"> is in Appendix</w:t>
      </w:r>
      <w:r w:rsidR="009379FA" w:rsidRPr="00A72D8A">
        <w:rPr>
          <w:rFonts w:ascii="Arial" w:eastAsia="Arial" w:hAnsi="Arial" w:cs="Arial"/>
        </w:rPr>
        <w:t xml:space="preserve"> </w:t>
      </w:r>
      <w:r w:rsidRPr="00A72D8A">
        <w:t xml:space="preserve">B, and summary results are in Tables 17, 18, and 19 in </w:t>
      </w:r>
      <w:r w:rsidR="00336EA4" w:rsidRPr="00A72D8A">
        <w:t>A</w:t>
      </w:r>
      <w:r w:rsidRPr="00A72D8A">
        <w:t>ppendix</w:t>
      </w:r>
      <w:r w:rsidR="00336EA4" w:rsidRPr="00A72D8A">
        <w:t xml:space="preserve"> B</w:t>
      </w:r>
      <w:r w:rsidR="00CC73E2" w:rsidRPr="00A72D8A">
        <w:t>.</w:t>
      </w:r>
    </w:p>
    <w:p w14:paraId="2C4CCCF1" w14:textId="2F8B0A9E" w:rsidR="00B4644F" w:rsidRPr="00A72D8A" w:rsidRDefault="00B4644F" w:rsidP="009E39FC">
      <w:pPr>
        <w:pStyle w:val="TableTitle0"/>
      </w:pPr>
      <w:r w:rsidRPr="00A72D8A">
        <w:t>Figure 5. U</w:t>
      </w:r>
      <w:r w:rsidR="00F84C48" w:rsidRPr="00A72D8A">
        <w:t>CCRVT</w:t>
      </w:r>
      <w:r w:rsidRPr="00A72D8A">
        <w:t xml:space="preserve"> CLASS Domain Averages</w:t>
      </w:r>
      <w:r w:rsidR="00487CD8" w:rsidRPr="00A72D8A">
        <w:t xml:space="preserve"> Across Grades 9-12</w:t>
      </w:r>
    </w:p>
    <w:p w14:paraId="195F012F" w14:textId="77777777" w:rsidR="00B4644F" w:rsidRPr="00A72D8A" w:rsidRDefault="00B4644F" w:rsidP="009E39FC">
      <w:pPr>
        <w:pStyle w:val="BodyTextposthead"/>
        <w:rPr>
          <w:rFonts w:ascii="Franklin Gothic Book" w:eastAsia="Franklin Gothic Book" w:hAnsi="Franklin Gothic Book" w:cs="Franklin Gothic Book"/>
          <w:color w:val="000000"/>
        </w:rPr>
      </w:pPr>
      <w:r w:rsidRPr="00A72D8A">
        <w:rPr>
          <w:noProof/>
        </w:rPr>
        <w:drawing>
          <wp:inline distT="0" distB="0" distL="0" distR="0" wp14:anchorId="63CC0834" wp14:editId="3506A85F">
            <wp:extent cx="4572000" cy="2654300"/>
            <wp:effectExtent l="0" t="0" r="0" b="12700"/>
            <wp:docPr id="58250988" name="Chart 1" descr="This is a clustered column chart showing CLASS domain averages Scores were highest for Classroom Organization and lowest for Instructional Support.">
              <a:extLst xmlns:a="http://schemas.openxmlformats.org/drawingml/2006/main">
                <a:ext uri="{FF2B5EF4-FFF2-40B4-BE49-F238E27FC236}">
                  <a16:creationId xmlns:a16="http://schemas.microsoft.com/office/drawing/2014/main" id="{1A3B2F75-2028-49C5-9594-67C5625851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C3892B1" w14:textId="1BC36F86" w:rsidR="00A942D3" w:rsidRPr="00A72D8A" w:rsidRDefault="00336EA4" w:rsidP="008D6102">
      <w:pPr>
        <w:pStyle w:val="BodyText"/>
      </w:pPr>
      <w:r w:rsidRPr="00A72D8A">
        <w:t>I</w:t>
      </w:r>
      <w:r w:rsidR="30193FFC" w:rsidRPr="00A72D8A">
        <w:t xml:space="preserve">n the </w:t>
      </w:r>
      <w:r w:rsidR="00B4644F" w:rsidRPr="00A72D8A">
        <w:t xml:space="preserve">9-12 grade band, </w:t>
      </w:r>
      <w:r w:rsidR="30193FFC" w:rsidRPr="00A72D8A">
        <w:t xml:space="preserve">instructional observations provide evidence of consistently strong </w:t>
      </w:r>
      <w:r w:rsidR="00416AD2" w:rsidRPr="00A72D8A">
        <w:t>C</w:t>
      </w:r>
      <w:r w:rsidR="30193FFC" w:rsidRPr="00A72D8A">
        <w:t xml:space="preserve">lassroom </w:t>
      </w:r>
      <w:r w:rsidR="00416AD2" w:rsidRPr="00A72D8A">
        <w:t>O</w:t>
      </w:r>
      <w:r w:rsidR="30193FFC" w:rsidRPr="00A72D8A">
        <w:t xml:space="preserve">rganization and </w:t>
      </w:r>
      <w:r w:rsidR="00416AD2" w:rsidRPr="00A72D8A">
        <w:t>S</w:t>
      </w:r>
      <w:r w:rsidR="00487CD8" w:rsidRPr="00A72D8A">
        <w:t xml:space="preserve">tudent </w:t>
      </w:r>
      <w:r w:rsidR="00416AD2" w:rsidRPr="00A72D8A">
        <w:t>E</w:t>
      </w:r>
      <w:r w:rsidR="00487CD8" w:rsidRPr="00A72D8A">
        <w:t>ngagement</w:t>
      </w:r>
      <w:r w:rsidRPr="00A72D8A">
        <w:t>. Observations also provide</w:t>
      </w:r>
      <w:r w:rsidR="00487CD8" w:rsidRPr="00A72D8A">
        <w:t xml:space="preserve"> </w:t>
      </w:r>
      <w:r w:rsidR="30193FFC" w:rsidRPr="00A72D8A">
        <w:t xml:space="preserve">mixed evidence of consistently strong </w:t>
      </w:r>
      <w:r w:rsidR="00416AD2" w:rsidRPr="00A72D8A">
        <w:t>E</w:t>
      </w:r>
      <w:r w:rsidR="30193FFC" w:rsidRPr="00A72D8A">
        <w:t xml:space="preserve">motional </w:t>
      </w:r>
      <w:r w:rsidR="00416AD2" w:rsidRPr="00A72D8A">
        <w:t>S</w:t>
      </w:r>
      <w:r w:rsidR="30193FFC" w:rsidRPr="00A72D8A">
        <w:t xml:space="preserve">upport and rigorous </w:t>
      </w:r>
      <w:r w:rsidR="00416AD2" w:rsidRPr="00A72D8A">
        <w:t>I</w:t>
      </w:r>
      <w:r w:rsidR="30193FFC" w:rsidRPr="00A72D8A">
        <w:t xml:space="preserve">nstructional </w:t>
      </w:r>
      <w:r w:rsidR="00416AD2" w:rsidRPr="00A72D8A">
        <w:t>S</w:t>
      </w:r>
      <w:r w:rsidR="30193FFC" w:rsidRPr="00A72D8A">
        <w:t>upport.</w:t>
      </w:r>
    </w:p>
    <w:p w14:paraId="5A4DB43F" w14:textId="77777777" w:rsidR="008D6102" w:rsidRPr="00A72D8A" w:rsidRDefault="008D6102" w:rsidP="009E39FC">
      <w:pPr>
        <w:pStyle w:val="Heading2"/>
      </w:pPr>
      <w:bookmarkStart w:id="17" w:name="_Leadership_and_Governance"/>
      <w:bookmarkStart w:id="18" w:name="_Toc101446227"/>
      <w:bookmarkStart w:id="19" w:name="_Toc229907972"/>
      <w:bookmarkStart w:id="20" w:name="_Toc350870261"/>
      <w:bookmarkEnd w:id="17"/>
      <w:r w:rsidRPr="00A72D8A">
        <w:t>Leadership and Governance</w:t>
      </w:r>
      <w:bookmarkEnd w:id="18"/>
      <w:bookmarkEnd w:id="19"/>
    </w:p>
    <w:p w14:paraId="63244A6E" w14:textId="082FBBCB" w:rsidR="00A7777E" w:rsidRPr="00A72D8A" w:rsidRDefault="00A7777E" w:rsidP="009E39FC">
      <w:pPr>
        <w:pStyle w:val="BodyTextposthead"/>
      </w:pPr>
      <w:r w:rsidRPr="00A72D8A">
        <w:t xml:space="preserve">This section examines the extent to which school committees, district leaders, school leaders, and advisory council members work collaboratively and strategically to promote high-quality teaching and learning that is </w:t>
      </w:r>
      <w:r w:rsidR="000405AF" w:rsidRPr="00A72D8A">
        <w:t xml:space="preserve">(a) </w:t>
      </w:r>
      <w:r w:rsidRPr="00A72D8A">
        <w:t xml:space="preserve">antiracist, inclusive, multilingual, and multicultural; </w:t>
      </w:r>
      <w:r w:rsidR="000405AF" w:rsidRPr="00A72D8A">
        <w:t xml:space="preserve">(b) </w:t>
      </w:r>
      <w:r w:rsidRPr="00A72D8A">
        <w:t xml:space="preserve">values and affirms each student and their families; and </w:t>
      </w:r>
      <w:r w:rsidR="000405AF" w:rsidRPr="00A72D8A">
        <w:t xml:space="preserve">(c) </w:t>
      </w:r>
      <w:r w:rsidRPr="00A72D8A">
        <w:t xml:space="preserve">creates equitable opportunities and experiences for all students, particularly those who have been historically underserved. It also focuses on the extent to which districts establish, implement, and evaluate policies, plans, procedures, systems, and budgets </w:t>
      </w:r>
      <w:r w:rsidR="000405AF" w:rsidRPr="00A72D8A">
        <w:t>by</w:t>
      </w:r>
      <w:r w:rsidRPr="00A72D8A">
        <w:t xml:space="preserve"> focus</w:t>
      </w:r>
      <w:r w:rsidR="000405AF" w:rsidRPr="00A72D8A">
        <w:t>ing</w:t>
      </w:r>
      <w:r w:rsidRPr="00A72D8A">
        <w:t xml:space="preserve"> on achieving districtwide strategic objectives</w:t>
      </w:r>
      <w:r w:rsidR="000405AF" w:rsidRPr="00A72D8A">
        <w:t xml:space="preserve">. This occurs </w:t>
      </w:r>
      <w:r w:rsidRPr="00A72D8A">
        <w:t xml:space="preserve">in part through equitable and effective use of resources, </w:t>
      </w:r>
      <w:r w:rsidR="000405AF" w:rsidRPr="00A72D8A">
        <w:t xml:space="preserve">which </w:t>
      </w:r>
      <w:r w:rsidRPr="00A72D8A">
        <w:t>ultimately lead to high-quality teaching and learning for all students.</w:t>
      </w:r>
    </w:p>
    <w:p w14:paraId="6CCEFE2D" w14:textId="10F7537F" w:rsidR="00B72349" w:rsidRPr="00A72D8A" w:rsidRDefault="00944D9E" w:rsidP="009E39FC">
      <w:pPr>
        <w:pStyle w:val="BodyText"/>
        <w:rPr>
          <w:rFonts w:ascii="Franklin Gothic Demi" w:hAnsi="Franklin Gothic Demi"/>
        </w:rPr>
      </w:pPr>
      <w:r w:rsidRPr="00A72D8A">
        <w:t xml:space="preserve">Table </w:t>
      </w:r>
      <w:r w:rsidR="000F34B4" w:rsidRPr="00A72D8A">
        <w:t xml:space="preserve">2 </w:t>
      </w:r>
      <w:r w:rsidRPr="00A72D8A">
        <w:t>summarizes key strengths and areas for growth in leadership and governance</w:t>
      </w:r>
      <w:r w:rsidR="00672224" w:rsidRPr="00A72D8A">
        <w:t xml:space="preserve"> in </w:t>
      </w:r>
      <w:r w:rsidR="6138A764" w:rsidRPr="00A72D8A">
        <w:t>UCCRVT</w:t>
      </w:r>
      <w:r w:rsidRPr="00A72D8A">
        <w:t>.</w:t>
      </w:r>
    </w:p>
    <w:p w14:paraId="5317D7CB" w14:textId="084955CD" w:rsidR="003D6ECF" w:rsidRPr="00A72D8A" w:rsidRDefault="003D6ECF" w:rsidP="009E39FC">
      <w:pPr>
        <w:pStyle w:val="TableTitle0"/>
      </w:pPr>
      <w:r w:rsidRPr="00A72D8A">
        <w:t xml:space="preserve">Table </w:t>
      </w:r>
      <w:r w:rsidR="00BD049B" w:rsidRPr="00A72D8A">
        <w:t>2</w:t>
      </w:r>
      <w:r w:rsidRPr="00A72D8A">
        <w:t xml:space="preserve">. Summary of </w:t>
      </w:r>
      <w:r w:rsidR="00944D9E" w:rsidRPr="00A72D8A">
        <w:t xml:space="preserve">Key Strengths </w:t>
      </w:r>
      <w:r w:rsidRPr="00A72D8A">
        <w:t xml:space="preserve">and </w:t>
      </w:r>
      <w:r w:rsidR="00944D9E" w:rsidRPr="00A72D8A">
        <w:t xml:space="preserve">Areas </w:t>
      </w:r>
      <w:r w:rsidRPr="00A72D8A">
        <w:t xml:space="preserve">for </w:t>
      </w:r>
      <w:r w:rsidR="00944D9E" w:rsidRPr="00A72D8A">
        <w:t>Growth:</w:t>
      </w:r>
      <w:r w:rsidRPr="00A72D8A">
        <w:t xml:space="preserve"> Leadership and Governance</w:t>
      </w:r>
      <w:r w:rsidR="00C0766E" w:rsidRPr="00A72D8A">
        <w:t xml:space="preserve"> Standard</w:t>
      </w:r>
    </w:p>
    <w:tbl>
      <w:tblPr>
        <w:tblStyle w:val="MSVTable1"/>
        <w:tblW w:w="5000" w:type="pct"/>
        <w:tblLayout w:type="fixed"/>
        <w:tblLook w:val="04A0" w:firstRow="1" w:lastRow="0" w:firstColumn="1" w:lastColumn="0" w:noHBand="0" w:noVBand="1"/>
        <w:tblCaption w:val="Table 2. Summary of Key Strengths and Areas for Growth: Leadership and Governance Standard"/>
        <w:tblDescription w:val="Summary of Key Strengths and Areas for Growth: Leadership and Governance Standard"/>
      </w:tblPr>
      <w:tblGrid>
        <w:gridCol w:w="1972"/>
        <w:gridCol w:w="4320"/>
        <w:gridCol w:w="3052"/>
      </w:tblGrid>
      <w:tr w:rsidR="003D6ECF" w:rsidRPr="00A72D8A" w14:paraId="1BA64263" w14:textId="77777777" w:rsidTr="000B597B">
        <w:trPr>
          <w:cnfStyle w:val="100000000000" w:firstRow="1" w:lastRow="0" w:firstColumn="0" w:lastColumn="0" w:oddVBand="0" w:evenVBand="0" w:oddHBand="0" w:evenHBand="0" w:firstRowFirstColumn="0" w:firstRowLastColumn="0" w:lastRowFirstColumn="0" w:lastRowLastColumn="0"/>
          <w:tblHeader/>
        </w:trPr>
        <w:tc>
          <w:tcPr>
            <w:tcW w:w="1972" w:type="dxa"/>
          </w:tcPr>
          <w:p w14:paraId="54BE6202" w14:textId="77777777" w:rsidR="003D6ECF" w:rsidRPr="00A72D8A" w:rsidRDefault="003D6ECF" w:rsidP="00B1225F">
            <w:pPr>
              <w:pStyle w:val="TableColHeadingCenter"/>
            </w:pPr>
            <w:r w:rsidRPr="00A72D8A">
              <w:t>Indicator</w:t>
            </w:r>
          </w:p>
        </w:tc>
        <w:tc>
          <w:tcPr>
            <w:tcW w:w="4320" w:type="dxa"/>
          </w:tcPr>
          <w:p w14:paraId="26C2C9B5" w14:textId="77777777" w:rsidR="003D6ECF" w:rsidRPr="00A72D8A" w:rsidRDefault="003D6ECF" w:rsidP="00B1225F">
            <w:pPr>
              <w:pStyle w:val="TableColHeadingCenter"/>
            </w:pPr>
            <w:r w:rsidRPr="00A72D8A">
              <w:t>Strengths</w:t>
            </w:r>
          </w:p>
        </w:tc>
        <w:tc>
          <w:tcPr>
            <w:tcW w:w="3052" w:type="dxa"/>
          </w:tcPr>
          <w:p w14:paraId="19C0FC93" w14:textId="398D47A8" w:rsidR="003D6ECF" w:rsidRPr="00A72D8A" w:rsidRDefault="003D6ECF" w:rsidP="00B1225F">
            <w:pPr>
              <w:pStyle w:val="TableColHeadingCenter"/>
            </w:pPr>
            <w:r w:rsidRPr="00A72D8A">
              <w:t xml:space="preserve">Areas for </w:t>
            </w:r>
            <w:r w:rsidR="00944D9E" w:rsidRPr="00A72D8A">
              <w:t>growth</w:t>
            </w:r>
          </w:p>
        </w:tc>
      </w:tr>
      <w:tr w:rsidR="003D6ECF" w:rsidRPr="00A72D8A" w14:paraId="684F20FE" w14:textId="77777777" w:rsidTr="000B597B">
        <w:trPr>
          <w:cnfStyle w:val="000000100000" w:firstRow="0" w:lastRow="0" w:firstColumn="0" w:lastColumn="0" w:oddVBand="0" w:evenVBand="0" w:oddHBand="1" w:evenHBand="0" w:firstRowFirstColumn="0" w:firstRowLastColumn="0" w:lastRowFirstColumn="0" w:lastRowLastColumn="0"/>
        </w:trPr>
        <w:tc>
          <w:tcPr>
            <w:tcW w:w="1972" w:type="dxa"/>
          </w:tcPr>
          <w:p w14:paraId="544D7F2B" w14:textId="01152A48" w:rsidR="003D6ECF" w:rsidRPr="00A72D8A" w:rsidRDefault="00895032" w:rsidP="00B1225F">
            <w:pPr>
              <w:pStyle w:val="TableSubheading"/>
            </w:pPr>
            <w:hyperlink w:anchor="_Leadership_and_Governing" w:history="1">
              <w:r w:rsidRPr="00A72D8A">
                <w:rPr>
                  <w:rStyle w:val="Hyperlink"/>
                  <w:color w:val="auto"/>
                  <w:u w:val="none"/>
                </w:rPr>
                <w:t>Leadership and Governing Structures</w:t>
              </w:r>
            </w:hyperlink>
          </w:p>
        </w:tc>
        <w:tc>
          <w:tcPr>
            <w:tcW w:w="4320" w:type="dxa"/>
          </w:tcPr>
          <w:p w14:paraId="56CD31B7" w14:textId="6574EE0C" w:rsidR="003D6ECF" w:rsidRPr="00EA4C0D" w:rsidRDefault="002E192F" w:rsidP="00B1225F">
            <w:pPr>
              <w:pStyle w:val="TableBullet1"/>
            </w:pPr>
            <w:r w:rsidRPr="00EA4C0D">
              <w:t>The school committee uses districtwide data and stakeholder input when creating policies and making budget recommendations.</w:t>
            </w:r>
          </w:p>
          <w:p w14:paraId="795C99D3" w14:textId="56AE71AA" w:rsidR="003D6ECF" w:rsidRPr="00A72D8A" w:rsidRDefault="002E192F" w:rsidP="00B1225F">
            <w:pPr>
              <w:pStyle w:val="TableBullet1"/>
            </w:pPr>
            <w:r w:rsidRPr="00EA4C0D">
              <w:t xml:space="preserve">District leaders use guidance from MassHire and </w:t>
            </w:r>
            <w:r w:rsidR="007308D1">
              <w:t>program advisory councils</w:t>
            </w:r>
            <w:r w:rsidRPr="00EA4C0D">
              <w:t xml:space="preserve"> that drive resource and programmatic decisions and align with district instructional priorities.</w:t>
            </w:r>
          </w:p>
        </w:tc>
        <w:tc>
          <w:tcPr>
            <w:tcW w:w="3052" w:type="dxa"/>
          </w:tcPr>
          <w:p w14:paraId="7086393F" w14:textId="7F636E74" w:rsidR="003D6ECF" w:rsidRPr="00A72D8A" w:rsidRDefault="002E192F" w:rsidP="00B1225F">
            <w:pPr>
              <w:pStyle w:val="TableBullet1"/>
            </w:pPr>
            <w:r w:rsidRPr="00EA4C0D">
              <w:t xml:space="preserve">Identifying formal structures for input and collaboration for </w:t>
            </w:r>
            <w:r w:rsidR="00480E0A" w:rsidRPr="00480E0A">
              <w:t xml:space="preserve">technical </w:t>
            </w:r>
            <w:r w:rsidRPr="00EA4C0D">
              <w:t>staff</w:t>
            </w:r>
          </w:p>
        </w:tc>
      </w:tr>
      <w:tr w:rsidR="003D6ECF" w:rsidRPr="00A72D8A" w14:paraId="14B42E08" w14:textId="77777777" w:rsidTr="000B597B">
        <w:tc>
          <w:tcPr>
            <w:tcW w:w="1972" w:type="dxa"/>
          </w:tcPr>
          <w:p w14:paraId="3EB19AE6" w14:textId="5CA94C6D" w:rsidR="003D6ECF" w:rsidRPr="00A72D8A" w:rsidRDefault="00F95311" w:rsidP="00B1225F">
            <w:pPr>
              <w:pStyle w:val="TableSubheading"/>
            </w:pPr>
            <w:hyperlink w:anchor="_Strategic_Planning,_Implementation," w:history="1">
              <w:r w:rsidRPr="00A72D8A">
                <w:rPr>
                  <w:rStyle w:val="Hyperlink"/>
                  <w:color w:val="auto"/>
                  <w:u w:val="none"/>
                </w:rPr>
                <w:t>Strategic Planning, Implementation, and Monitoring</w:t>
              </w:r>
            </w:hyperlink>
          </w:p>
        </w:tc>
        <w:tc>
          <w:tcPr>
            <w:tcW w:w="4320" w:type="dxa"/>
          </w:tcPr>
          <w:p w14:paraId="25D22E24" w14:textId="75D5ADE9" w:rsidR="003D6ECF" w:rsidRPr="000B597B" w:rsidRDefault="00C61245" w:rsidP="00B1225F">
            <w:pPr>
              <w:pStyle w:val="TableBullet1"/>
            </w:pPr>
            <w:r w:rsidRPr="000B597B">
              <w:t>D</w:t>
            </w:r>
            <w:r w:rsidR="00EA4C0D" w:rsidRPr="000B597B">
              <w:t>istrict and school improvement plans reflect the district’s mission, have aligned priorities, address achievement gaps, and include representation from a wide range of stakeholders.</w:t>
            </w:r>
          </w:p>
          <w:p w14:paraId="3C710E27" w14:textId="7A538AA8" w:rsidR="003D6ECF" w:rsidRPr="00A72D8A" w:rsidRDefault="00EA4C0D" w:rsidP="00B1225F">
            <w:pPr>
              <w:pStyle w:val="TableBullet1"/>
            </w:pPr>
            <w:r>
              <w:t>The</w:t>
            </w:r>
            <w:r w:rsidR="007A22F0">
              <w:t xml:space="preserve"> district uses </w:t>
            </w:r>
            <w:r w:rsidR="007A22F0" w:rsidRPr="00EA4C0D">
              <w:t xml:space="preserve">instructional walkthroughs and disaggregated data </w:t>
            </w:r>
            <w:r w:rsidRPr="00EA4C0D">
              <w:t>to monitor and communicate progress toward district and school improvement priorities</w:t>
            </w:r>
            <w:r w:rsidR="007A22F0">
              <w:t>.</w:t>
            </w:r>
          </w:p>
        </w:tc>
        <w:tc>
          <w:tcPr>
            <w:tcW w:w="3052" w:type="dxa"/>
          </w:tcPr>
          <w:p w14:paraId="5838C396" w14:textId="3F660743" w:rsidR="003D6ECF" w:rsidRPr="00A72D8A" w:rsidRDefault="000B597B" w:rsidP="00B1225F">
            <w:pPr>
              <w:pStyle w:val="TableBullet1"/>
            </w:pPr>
            <w:r>
              <w:t>N/A</w:t>
            </w:r>
          </w:p>
        </w:tc>
      </w:tr>
      <w:tr w:rsidR="003D6ECF" w:rsidRPr="00A72D8A" w14:paraId="22B4591C" w14:textId="77777777" w:rsidTr="000B597B">
        <w:trPr>
          <w:cnfStyle w:val="000000100000" w:firstRow="0" w:lastRow="0" w:firstColumn="0" w:lastColumn="0" w:oddVBand="0" w:evenVBand="0" w:oddHBand="1" w:evenHBand="0" w:firstRowFirstColumn="0" w:firstRowLastColumn="0" w:lastRowFirstColumn="0" w:lastRowLastColumn="0"/>
        </w:trPr>
        <w:tc>
          <w:tcPr>
            <w:tcW w:w="1972" w:type="dxa"/>
          </w:tcPr>
          <w:p w14:paraId="5F56A8E5" w14:textId="5B7ACDB9" w:rsidR="003D6ECF" w:rsidRPr="00A72D8A" w:rsidRDefault="003D6ECF" w:rsidP="00B1225F">
            <w:pPr>
              <w:pStyle w:val="TableSubheading"/>
            </w:pPr>
            <w:hyperlink w:anchor="_District_Culture" w:history="1">
              <w:r w:rsidRPr="00A72D8A">
                <w:rPr>
                  <w:rStyle w:val="Hyperlink"/>
                  <w:color w:val="auto"/>
                  <w:u w:val="none"/>
                </w:rPr>
                <w:t xml:space="preserve">District </w:t>
              </w:r>
              <w:r w:rsidR="00F95311" w:rsidRPr="00A72D8A">
                <w:rPr>
                  <w:rStyle w:val="Hyperlink"/>
                  <w:color w:val="auto"/>
                  <w:u w:val="none"/>
                </w:rPr>
                <w:t>Culture</w:t>
              </w:r>
            </w:hyperlink>
          </w:p>
        </w:tc>
        <w:tc>
          <w:tcPr>
            <w:tcW w:w="4320" w:type="dxa"/>
          </w:tcPr>
          <w:p w14:paraId="7968D764" w14:textId="76414511" w:rsidR="003D6ECF" w:rsidRDefault="007A22F0" w:rsidP="00B1225F">
            <w:pPr>
              <w:pStyle w:val="TableBullet1"/>
            </w:pPr>
            <w:r w:rsidRPr="007A22F0">
              <w:t>Superintendent Forget maintains strong working relationships with the school committee, teachers’ association, and each of the district’s sending communities</w:t>
            </w:r>
            <w:r>
              <w:t>.</w:t>
            </w:r>
          </w:p>
          <w:p w14:paraId="25A48B23" w14:textId="73F0C016" w:rsidR="007A22F0" w:rsidRDefault="007A22F0" w:rsidP="00B1225F">
            <w:pPr>
              <w:pStyle w:val="TableBullet1"/>
            </w:pPr>
            <w:r w:rsidRPr="007A22F0">
              <w:t>UCCRVT promotes the sustainability of district initiatives through intentional and proactive succession planning</w:t>
            </w:r>
            <w:r>
              <w:t>.</w:t>
            </w:r>
          </w:p>
          <w:p w14:paraId="2956C390" w14:textId="313C3463" w:rsidR="003D6ECF" w:rsidRPr="00A72D8A" w:rsidRDefault="007A22F0" w:rsidP="00B1225F">
            <w:pPr>
              <w:pStyle w:val="TableBullet1"/>
            </w:pPr>
            <w:r w:rsidRPr="007A22F0">
              <w:t>UCCRVT solicits input from key stakeholders to address concerns and inform district initiatives</w:t>
            </w:r>
            <w:r w:rsidR="00A60D89">
              <w:t>.</w:t>
            </w:r>
          </w:p>
        </w:tc>
        <w:tc>
          <w:tcPr>
            <w:tcW w:w="3052" w:type="dxa"/>
          </w:tcPr>
          <w:p w14:paraId="0F21E755" w14:textId="2FF71059" w:rsidR="003D6ECF" w:rsidRPr="00A72D8A" w:rsidRDefault="000B597B" w:rsidP="00B1225F">
            <w:pPr>
              <w:pStyle w:val="TableBullet1"/>
            </w:pPr>
            <w:r>
              <w:t>N/A</w:t>
            </w:r>
          </w:p>
        </w:tc>
      </w:tr>
    </w:tbl>
    <w:p w14:paraId="47244709" w14:textId="3F52330C" w:rsidR="003D6ECF" w:rsidRPr="00A72D8A" w:rsidRDefault="00895032" w:rsidP="00B1225F">
      <w:pPr>
        <w:pStyle w:val="Heading3"/>
        <w:keepLines/>
      </w:pPr>
      <w:bookmarkStart w:id="21" w:name="_School_Committee_Governance"/>
      <w:bookmarkStart w:id="22" w:name="_Leadership_and_Governing"/>
      <w:bookmarkEnd w:id="21"/>
      <w:bookmarkEnd w:id="22"/>
      <w:r w:rsidRPr="00A72D8A">
        <w:t>Leadership and Gov</w:t>
      </w:r>
      <w:r w:rsidR="003D6ECF" w:rsidRPr="00A72D8A">
        <w:t>e</w:t>
      </w:r>
      <w:r w:rsidRPr="00A72D8A">
        <w:t>rning Structures</w:t>
      </w:r>
    </w:p>
    <w:p w14:paraId="56FA611F" w14:textId="78166CC8" w:rsidR="55324C15" w:rsidRPr="00A72D8A" w:rsidRDefault="55324C15" w:rsidP="00B1225F">
      <w:pPr>
        <w:pStyle w:val="BodyTextposthead"/>
        <w:keepNext/>
        <w:keepLines/>
      </w:pPr>
      <w:r w:rsidRPr="00A72D8A">
        <w:t xml:space="preserve">Superintendent Forget oversees UCCRVT, a one-school district, with the support of </w:t>
      </w:r>
      <w:r w:rsidR="006C3EB5" w:rsidRPr="00A72D8A">
        <w:t xml:space="preserve">UCCRVT’s </w:t>
      </w:r>
      <w:r w:rsidRPr="00A72D8A">
        <w:t xml:space="preserve">principal; assistant principal; director of curriculum, instruction, and counseling; director of </w:t>
      </w:r>
      <w:r w:rsidR="00480E0A">
        <w:rPr>
          <w:rFonts w:cs="Calibri"/>
        </w:rPr>
        <w:t xml:space="preserve">technical </w:t>
      </w:r>
      <w:r w:rsidRPr="00A72D8A">
        <w:t xml:space="preserve">programs; and director of special education. In addition, a school committee </w:t>
      </w:r>
      <w:r w:rsidR="006C3EB5" w:rsidRPr="00A72D8A">
        <w:t>comprising</w:t>
      </w:r>
      <w:r w:rsidRPr="00A72D8A">
        <w:t xml:space="preserve"> </w:t>
      </w:r>
      <w:r w:rsidR="006C3EB5" w:rsidRPr="00A72D8A">
        <w:t xml:space="preserve">nine </w:t>
      </w:r>
      <w:r w:rsidRPr="00A72D8A">
        <w:t>elected members from</w:t>
      </w:r>
      <w:r w:rsidR="003939D6" w:rsidRPr="00A72D8A">
        <w:t xml:space="preserve"> the</w:t>
      </w:r>
      <w:r w:rsidRPr="00A72D8A">
        <w:t xml:space="preserve"> </w:t>
      </w:r>
      <w:r w:rsidR="006C3EB5" w:rsidRPr="00A72D8A">
        <w:t xml:space="preserve">five </w:t>
      </w:r>
      <w:r w:rsidRPr="00A72D8A">
        <w:t>sending towns (</w:t>
      </w:r>
      <w:r w:rsidR="006C3EB5" w:rsidRPr="00A72D8A">
        <w:t xml:space="preserve">i.e., </w:t>
      </w:r>
      <w:r w:rsidR="17CA5B3D" w:rsidRPr="00A72D8A">
        <w:t xml:space="preserve">two </w:t>
      </w:r>
      <w:r w:rsidR="28157A44" w:rsidRPr="00A72D8A">
        <w:t xml:space="preserve">each </w:t>
      </w:r>
      <w:r w:rsidR="17CA5B3D" w:rsidRPr="00A72D8A">
        <w:t xml:space="preserve">from </w:t>
      </w:r>
      <w:r w:rsidRPr="00A72D8A">
        <w:t>Bourne, Falmouth, Sandwich, and Wareham</w:t>
      </w:r>
      <w:r w:rsidR="696CD596" w:rsidRPr="00A72D8A">
        <w:t>, and one from Marion</w:t>
      </w:r>
      <w:r w:rsidRPr="00A72D8A">
        <w:t>) guides the district.</w:t>
      </w:r>
    </w:p>
    <w:p w14:paraId="061D1F0C" w14:textId="37775F1D" w:rsidR="00CC73E2" w:rsidRPr="00A72D8A" w:rsidRDefault="00136ED0" w:rsidP="00B1225F">
      <w:pPr>
        <w:pStyle w:val="BodyText"/>
      </w:pPr>
      <w:r w:rsidRPr="00A72D8A">
        <w:t>According to a review of the district’s website and in interviews with school committee members and district staff, t</w:t>
      </w:r>
      <w:r w:rsidR="55324C15" w:rsidRPr="00A72D8A">
        <w:t>he UCCRVT school committee sets educational policy, identif</w:t>
      </w:r>
      <w:r w:rsidRPr="00A72D8A">
        <w:t>ies</w:t>
      </w:r>
      <w:r w:rsidR="55324C15" w:rsidRPr="00A72D8A">
        <w:t xml:space="preserve"> district priorities, advises on budget decisions in support of these priorities, and </w:t>
      </w:r>
      <w:r w:rsidR="00AE4804" w:rsidRPr="00A72D8A">
        <w:t xml:space="preserve">regularly </w:t>
      </w:r>
      <w:r w:rsidR="55324C15" w:rsidRPr="00A72D8A">
        <w:t>evaluates the superintendent</w:t>
      </w:r>
      <w:r w:rsidRPr="00A72D8A">
        <w:t xml:space="preserve">. </w:t>
      </w:r>
      <w:r w:rsidR="55324C15" w:rsidRPr="00A72D8A">
        <w:t xml:space="preserve">To support these responsibilities, the UCCRVT school committee maintains several </w:t>
      </w:r>
      <w:r w:rsidR="002464F6" w:rsidRPr="00A72D8A">
        <w:t>sub</w:t>
      </w:r>
      <w:r w:rsidR="55324C15" w:rsidRPr="00A72D8A">
        <w:t>committees, including those for budget, superintendent evaluation, and policy review. Committee members identified their primary responsibilities as creating policies that meet the needs of all students while maintaining fiscal responsibility for the member towns, and they review existing policies each year to update them as needed</w:t>
      </w:r>
      <w:r w:rsidRPr="00A72D8A">
        <w:t>. D</w:t>
      </w:r>
      <w:r w:rsidR="1073D3C6" w:rsidRPr="00A72D8A">
        <w:t xml:space="preserve">istrict leaders </w:t>
      </w:r>
      <w:r w:rsidRPr="00A72D8A">
        <w:t xml:space="preserve">also </w:t>
      </w:r>
      <w:r w:rsidR="1073D3C6" w:rsidRPr="00A72D8A">
        <w:t>reported these responsibilities as central for the school committee</w:t>
      </w:r>
      <w:r w:rsidR="55324C15" w:rsidRPr="00A72D8A">
        <w:t xml:space="preserve">. For example, the school committee revised </w:t>
      </w:r>
      <w:r w:rsidRPr="00A72D8A">
        <w:t xml:space="preserve">UCCRVT’s </w:t>
      </w:r>
      <w:r w:rsidR="55324C15" w:rsidRPr="00A72D8A">
        <w:t xml:space="preserve">admissions policy </w:t>
      </w:r>
      <w:r w:rsidRPr="00A72D8A">
        <w:t>in 2026</w:t>
      </w:r>
      <w:r w:rsidR="55324C15" w:rsidRPr="00A72D8A">
        <w:t xml:space="preserve"> in accordance with updated state regulations regarding equitable student access to career and technical education programs. The school committee maintains a publicly available repository of district policies and school committee meeting minutes and agendas on the district website</w:t>
      </w:r>
      <w:r w:rsidR="00CC73E2" w:rsidRPr="00A72D8A">
        <w:t>.</w:t>
      </w:r>
    </w:p>
    <w:p w14:paraId="287EB0EA" w14:textId="732DE1B9" w:rsidR="00CC73E2" w:rsidRPr="00A72D8A" w:rsidRDefault="00960CDC" w:rsidP="00B1225F">
      <w:pPr>
        <w:pStyle w:val="BodyText"/>
      </w:pPr>
      <w:r>
        <w:t>According to focus groups and school committee meeting minutes,</w:t>
      </w:r>
      <w:r w:rsidRPr="000B597B">
        <w:t xml:space="preserve"> t</w:t>
      </w:r>
      <w:r w:rsidR="55324C15" w:rsidRPr="000B597B">
        <w:t xml:space="preserve">he school committee effectively </w:t>
      </w:r>
      <w:r w:rsidR="00A5564D" w:rsidRPr="000B597B">
        <w:t xml:space="preserve">uses </w:t>
      </w:r>
      <w:r w:rsidR="55324C15" w:rsidRPr="000B597B">
        <w:t>districtwide data and stakeholder input when creating policies and making budget recommendations</w:t>
      </w:r>
      <w:r w:rsidR="7DCF8538" w:rsidRPr="000B597B">
        <w:t xml:space="preserve">, </w:t>
      </w:r>
      <w:r w:rsidRPr="000B597B">
        <w:t>which is a strength of the district</w:t>
      </w:r>
      <w:r w:rsidR="55324C15" w:rsidRPr="0000684E">
        <w:t>.</w:t>
      </w:r>
      <w:r w:rsidR="55324C15" w:rsidRPr="00A72D8A">
        <w:t xml:space="preserve"> School committee members reported that district leaders provide them with several data points related to district priorities during monthly meetings, including overall school enrollment, </w:t>
      </w:r>
      <w:r w:rsidR="00480E0A">
        <w:rPr>
          <w:rFonts w:cs="Calibri"/>
        </w:rPr>
        <w:t xml:space="preserve">technical </w:t>
      </w:r>
      <w:r w:rsidR="55324C15" w:rsidRPr="00A72D8A">
        <w:t xml:space="preserve">shop enrollment, and MCAS performance data. Reviews of school committee meeting minutes indicate that the committee and superintendent regularly review this data and adjust allocations as necessary to provide all students with access to instructional materials, as evidenced by a recent budget reallocation allowing </w:t>
      </w:r>
      <w:r w:rsidR="00A5564D" w:rsidRPr="00A72D8A">
        <w:t>UCCRVT</w:t>
      </w:r>
      <w:r w:rsidR="55324C15" w:rsidRPr="00A72D8A">
        <w:t xml:space="preserve"> to purchase additional Chromebooks to accommodate increased enrollment for the incoming freshman class. In addition, the school committee has several avenues for stakeholder engagement, including regular presentations from student advisory representatives, student council members, and </w:t>
      </w:r>
      <w:r w:rsidR="00A5564D" w:rsidRPr="00A72D8A">
        <w:t xml:space="preserve">district </w:t>
      </w:r>
      <w:r w:rsidR="55324C15" w:rsidRPr="00A72D8A">
        <w:t xml:space="preserve">teachers. A review of school committee meeting minutes suggests that although the </w:t>
      </w:r>
      <w:r w:rsidR="0066613F" w:rsidRPr="00A72D8A">
        <w:t xml:space="preserve">school </w:t>
      </w:r>
      <w:r w:rsidR="55324C15" w:rsidRPr="00A72D8A">
        <w:t>committee consistently holds time for public comment, community members rarely engage with these opportunities</w:t>
      </w:r>
      <w:r w:rsidR="00CC73E2" w:rsidRPr="00A72D8A">
        <w:t>.</w:t>
      </w:r>
      <w:r w:rsidR="00B91385">
        <w:t xml:space="preserve"> </w:t>
      </w:r>
    </w:p>
    <w:p w14:paraId="4E515098" w14:textId="7F93C3CD" w:rsidR="55324C15" w:rsidRPr="00A72D8A" w:rsidRDefault="26F4693B" w:rsidP="00B1225F">
      <w:pPr>
        <w:pStyle w:val="BodyText"/>
        <w:rPr>
          <w:color w:val="000000" w:themeColor="text1"/>
        </w:rPr>
      </w:pPr>
      <w:r w:rsidRPr="00A72D8A">
        <w:t>The school committee’s collaborative and data</w:t>
      </w:r>
      <w:r w:rsidRPr="00A72D8A">
        <w:rPr>
          <w:rFonts w:ascii="Cambria Math" w:hAnsi="Cambria Math" w:cs="Cambria Math"/>
        </w:rPr>
        <w:t>‑</w:t>
      </w:r>
      <w:r w:rsidRPr="00A72D8A">
        <w:t>informed approach to governance is mirrored in the district</w:t>
      </w:r>
      <w:r w:rsidRPr="00A72D8A">
        <w:rPr>
          <w:rFonts w:ascii="Franklin Gothic Book" w:hAnsi="Franklin Gothic Book" w:cs="Franklin Gothic Book"/>
        </w:rPr>
        <w:t>’</w:t>
      </w:r>
      <w:r w:rsidRPr="00A72D8A">
        <w:t>s internal leadership structures, which operate with consistent communication and shared decision</w:t>
      </w:r>
      <w:r w:rsidR="007C19FD" w:rsidRPr="00A72D8A">
        <w:rPr>
          <w:rFonts w:ascii="Cambria Math" w:hAnsi="Cambria Math" w:cs="Cambria Math"/>
        </w:rPr>
        <w:t xml:space="preserve"> </w:t>
      </w:r>
      <w:r w:rsidRPr="00A72D8A">
        <w:t xml:space="preserve">making. </w:t>
      </w:r>
      <w:r w:rsidR="55324C15" w:rsidRPr="00A72D8A">
        <w:rPr>
          <w:color w:val="000000" w:themeColor="text1"/>
        </w:rPr>
        <w:t xml:space="preserve">Because the district </w:t>
      </w:r>
      <w:r w:rsidR="007C19FD" w:rsidRPr="00A72D8A">
        <w:rPr>
          <w:color w:val="000000" w:themeColor="text1"/>
        </w:rPr>
        <w:t xml:space="preserve">has </w:t>
      </w:r>
      <w:r w:rsidR="55324C15" w:rsidRPr="00A72D8A">
        <w:rPr>
          <w:color w:val="000000" w:themeColor="text1"/>
        </w:rPr>
        <w:t>only one school, the same leadership team oversees both district and school operations</w:t>
      </w:r>
      <w:r w:rsidR="007C19FD" w:rsidRPr="00A72D8A">
        <w:rPr>
          <w:color w:val="000000" w:themeColor="text1"/>
        </w:rPr>
        <w:t>.</w:t>
      </w:r>
      <w:r w:rsidR="55324C15" w:rsidRPr="00A72D8A">
        <w:rPr>
          <w:color w:val="000000" w:themeColor="text1"/>
        </w:rPr>
        <w:t xml:space="preserve"> </w:t>
      </w:r>
      <w:r w:rsidR="007C19FD" w:rsidRPr="00A72D8A">
        <w:rPr>
          <w:color w:val="000000" w:themeColor="text1"/>
        </w:rPr>
        <w:t xml:space="preserve">This team </w:t>
      </w:r>
      <w:r w:rsidR="55324C15" w:rsidRPr="00A72D8A">
        <w:rPr>
          <w:color w:val="000000" w:themeColor="text1"/>
        </w:rPr>
        <w:t>includes the superintendent; principal; assistant principal; director of curriculum instruction, and counseling; director of vocational programs; and director of special education.</w:t>
      </w:r>
      <w:r w:rsidR="3FE501C1" w:rsidRPr="00A72D8A">
        <w:rPr>
          <w:color w:val="000000" w:themeColor="text1"/>
        </w:rPr>
        <w:t xml:space="preserve"> The leadership team meets formally once per week, and these meetings</w:t>
      </w:r>
      <w:r w:rsidR="007C19FD" w:rsidRPr="00A72D8A">
        <w:rPr>
          <w:color w:val="000000" w:themeColor="text1"/>
        </w:rPr>
        <w:t xml:space="preserve"> usually</w:t>
      </w:r>
      <w:r w:rsidR="3FE501C1" w:rsidRPr="00A72D8A">
        <w:rPr>
          <w:color w:val="000000" w:themeColor="text1"/>
        </w:rPr>
        <w:t xml:space="preserve"> focus on operations, program implementation, resource allocation, and strategic plan monitoring</w:t>
      </w:r>
      <w:r w:rsidR="343F8CC7" w:rsidRPr="00A72D8A">
        <w:rPr>
          <w:color w:val="000000" w:themeColor="text1"/>
        </w:rPr>
        <w:t>.</w:t>
      </w:r>
      <w:r w:rsidR="55324C15" w:rsidRPr="00A72D8A">
        <w:rPr>
          <w:color w:val="000000" w:themeColor="text1"/>
        </w:rPr>
        <w:t xml:space="preserve"> </w:t>
      </w:r>
      <w:r w:rsidR="007C19FD" w:rsidRPr="00A72D8A">
        <w:rPr>
          <w:color w:val="000000" w:themeColor="text1"/>
        </w:rPr>
        <w:t>School l</w:t>
      </w:r>
      <w:r w:rsidR="55324C15" w:rsidRPr="00A72D8A">
        <w:rPr>
          <w:color w:val="000000" w:themeColor="text1"/>
        </w:rPr>
        <w:t xml:space="preserve">eaders </w:t>
      </w:r>
      <w:r w:rsidR="129DFBD5" w:rsidRPr="00A72D8A">
        <w:rPr>
          <w:color w:val="000000" w:themeColor="text1"/>
        </w:rPr>
        <w:t xml:space="preserve">also </w:t>
      </w:r>
      <w:r w:rsidR="55324C15" w:rsidRPr="00A72D8A">
        <w:rPr>
          <w:color w:val="000000" w:themeColor="text1"/>
        </w:rPr>
        <w:t xml:space="preserve">described </w:t>
      </w:r>
      <w:r w:rsidR="007C19FD" w:rsidRPr="00A72D8A">
        <w:rPr>
          <w:color w:val="000000" w:themeColor="text1"/>
        </w:rPr>
        <w:t xml:space="preserve">having </w:t>
      </w:r>
      <w:r w:rsidR="55324C15" w:rsidRPr="00A72D8A">
        <w:rPr>
          <w:color w:val="000000" w:themeColor="text1"/>
        </w:rPr>
        <w:t xml:space="preserve">daily informal lunch meetings, which </w:t>
      </w:r>
      <w:r w:rsidR="007C19FD" w:rsidRPr="00A72D8A">
        <w:rPr>
          <w:color w:val="000000" w:themeColor="text1"/>
        </w:rPr>
        <w:t>one leader</w:t>
      </w:r>
      <w:r w:rsidR="55324C15" w:rsidRPr="00A72D8A">
        <w:rPr>
          <w:color w:val="000000" w:themeColor="text1"/>
        </w:rPr>
        <w:t xml:space="preserve"> stated </w:t>
      </w:r>
      <w:r w:rsidR="007C19FD" w:rsidRPr="00A72D8A">
        <w:rPr>
          <w:color w:val="000000" w:themeColor="text1"/>
        </w:rPr>
        <w:t xml:space="preserve">is </w:t>
      </w:r>
      <w:r w:rsidR="55324C15" w:rsidRPr="00A72D8A">
        <w:rPr>
          <w:color w:val="000000" w:themeColor="text1"/>
        </w:rPr>
        <w:t>“a great way for us to really communicate what’s happening, what the needs might be</w:t>
      </w:r>
      <w:r w:rsidR="007C19FD" w:rsidRPr="00A72D8A">
        <w:rPr>
          <w:color w:val="000000" w:themeColor="text1"/>
        </w:rPr>
        <w:t>.</w:t>
      </w:r>
      <w:r w:rsidR="55324C15" w:rsidRPr="00A72D8A">
        <w:rPr>
          <w:color w:val="000000" w:themeColor="text1"/>
        </w:rPr>
        <w:t xml:space="preserve">” </w:t>
      </w:r>
      <w:r w:rsidR="007C19FD" w:rsidRPr="00A72D8A">
        <w:rPr>
          <w:color w:val="000000" w:themeColor="text1"/>
        </w:rPr>
        <w:t xml:space="preserve">These informal lunches allow for the team to </w:t>
      </w:r>
      <w:r w:rsidR="55324C15" w:rsidRPr="00A72D8A">
        <w:rPr>
          <w:color w:val="000000" w:themeColor="text1"/>
        </w:rPr>
        <w:t>quickly address any items that require expedited responses, such as equipment failures.</w:t>
      </w:r>
    </w:p>
    <w:p w14:paraId="17661C18" w14:textId="6C00D734" w:rsidR="55324C15" w:rsidRPr="00A72D8A" w:rsidRDefault="55324C15" w:rsidP="003B354D">
      <w:pPr>
        <w:pStyle w:val="BodyText"/>
        <w:spacing w:before="200"/>
      </w:pPr>
      <w:r w:rsidRPr="00A72D8A">
        <w:t xml:space="preserve">Members of the leadership team outlined their role in revising programming to meet the district’s goal of providing students access to career-aligned education in high-demand industries. </w:t>
      </w:r>
      <w:r w:rsidR="00076982" w:rsidRPr="00A72D8A">
        <w:t>B</w:t>
      </w:r>
      <w:r w:rsidRPr="00A72D8A">
        <w:t xml:space="preserve">ased on conversations about local job market trends with the Cape and Islands MassHire board, the district decided to expand their </w:t>
      </w:r>
      <w:r w:rsidR="00480E0A">
        <w:rPr>
          <w:rFonts w:cs="Calibri"/>
        </w:rPr>
        <w:t xml:space="preserve">technical </w:t>
      </w:r>
      <w:r w:rsidRPr="00A72D8A">
        <w:t xml:space="preserve">programming to offer a </w:t>
      </w:r>
      <w:r w:rsidR="007C19FD" w:rsidRPr="00A72D8A">
        <w:t>v</w:t>
      </w:r>
      <w:r w:rsidRPr="00A72D8A">
        <w:t xml:space="preserve">eterinary </w:t>
      </w:r>
      <w:r w:rsidR="007C19FD" w:rsidRPr="00A72D8A">
        <w:t>s</w:t>
      </w:r>
      <w:r w:rsidRPr="00A72D8A">
        <w:t>cience program. As required by state regulations, the district convenes</w:t>
      </w:r>
      <w:r w:rsidR="5F88BCD7" w:rsidRPr="00A72D8A">
        <w:t xml:space="preserve"> </w:t>
      </w:r>
      <w:r w:rsidRPr="00A72D8A">
        <w:t>program</w:t>
      </w:r>
      <w:r w:rsidR="2CFD9381" w:rsidRPr="00A72D8A">
        <w:t xml:space="preserve"> </w:t>
      </w:r>
      <w:r w:rsidRPr="00A72D8A">
        <w:t>advisory council</w:t>
      </w:r>
      <w:r w:rsidR="007C19FD" w:rsidRPr="00A72D8A">
        <w:t>s</w:t>
      </w:r>
      <w:r w:rsidRPr="00A72D8A">
        <w:t xml:space="preserve"> (PAC</w:t>
      </w:r>
      <w:r w:rsidR="007C19FD" w:rsidRPr="00A72D8A">
        <w:t>s</w:t>
      </w:r>
      <w:r w:rsidRPr="00A72D8A">
        <w:t xml:space="preserve">) for each </w:t>
      </w:r>
      <w:r w:rsidR="00480E0A">
        <w:rPr>
          <w:rFonts w:cs="Calibri"/>
        </w:rPr>
        <w:t xml:space="preserve">technical </w:t>
      </w:r>
      <w:r w:rsidRPr="00A72D8A">
        <w:t>program and a</w:t>
      </w:r>
      <w:r w:rsidR="007C19FD" w:rsidRPr="00A72D8A">
        <w:t xml:space="preserve"> single</w:t>
      </w:r>
      <w:r w:rsidRPr="00A72D8A">
        <w:t xml:space="preserve"> general advisory council with representatives</w:t>
      </w:r>
      <w:r w:rsidR="5AB937D9" w:rsidRPr="00A72D8A">
        <w:t xml:space="preserve"> </w:t>
      </w:r>
      <w:r w:rsidRPr="00A72D8A">
        <w:t>from each PAC. The PACs meet at least twice per year and typically include representation</w:t>
      </w:r>
      <w:r w:rsidR="27D3E794" w:rsidRPr="00A72D8A">
        <w:t xml:space="preserve"> </w:t>
      </w:r>
      <w:r w:rsidRPr="00A72D8A">
        <w:t xml:space="preserve">from students, </w:t>
      </w:r>
      <w:r w:rsidR="00480E0A">
        <w:rPr>
          <w:rFonts w:cs="Calibri"/>
        </w:rPr>
        <w:t xml:space="preserve">technical </w:t>
      </w:r>
      <w:r w:rsidRPr="00A72D8A">
        <w:t>teachers, academic teachers, parents, and industry professionals in the community. School committee members and district leaders also attend PAC meetings</w:t>
      </w:r>
      <w:r w:rsidR="007C19FD" w:rsidRPr="00A72D8A">
        <w:t>,</w:t>
      </w:r>
      <w:r w:rsidRPr="00A72D8A">
        <w:t xml:space="preserve"> whenever possible. During these meetings, PAC members advise school staff on industry trends</w:t>
      </w:r>
      <w:r w:rsidR="007C19FD" w:rsidRPr="00A72D8A">
        <w:t xml:space="preserve"> and </w:t>
      </w:r>
      <w:r w:rsidRPr="00A72D8A">
        <w:t xml:space="preserve">identify equipment, skills, and certifications needed for students to stay </w:t>
      </w:r>
      <w:r w:rsidR="007C19FD" w:rsidRPr="00A72D8A">
        <w:t>current</w:t>
      </w:r>
      <w:r w:rsidRPr="00A72D8A">
        <w:t xml:space="preserve"> with evolving industry standards. One district leader explained:</w:t>
      </w:r>
    </w:p>
    <w:p w14:paraId="7856A93A" w14:textId="710AD2F6" w:rsidR="55324C15" w:rsidRPr="00A72D8A" w:rsidRDefault="55324C15" w:rsidP="0066613F">
      <w:pPr>
        <w:pStyle w:val="BodyTextIndent"/>
        <w:ind w:left="720" w:right="720"/>
      </w:pPr>
      <w:r w:rsidRPr="00A72D8A">
        <w:t>We want to stay cutting edge with all 15 workshops. We want our students to go out there with the latest knowledge, so they</w:t>
      </w:r>
      <w:r w:rsidR="00A654C4" w:rsidRPr="00A72D8A">
        <w:t>’</w:t>
      </w:r>
      <w:r w:rsidRPr="00A72D8A">
        <w:t xml:space="preserve">re right into the field, ready to go. [PACs </w:t>
      </w:r>
      <w:r w:rsidR="00A654C4" w:rsidRPr="00A72D8A">
        <w:t>point out</w:t>
      </w:r>
      <w:r w:rsidRPr="00A72D8A">
        <w:t xml:space="preserve">], </w:t>
      </w:r>
      <w:r w:rsidR="00A654C4" w:rsidRPr="00A72D8A">
        <w:t>“</w:t>
      </w:r>
      <w:r w:rsidRPr="00A72D8A">
        <w:t>This is where the industry is going. This is a piece of equipment that you definitely want to have.</w:t>
      </w:r>
      <w:r w:rsidR="00A654C4" w:rsidRPr="00A72D8A">
        <w:t>”</w:t>
      </w:r>
    </w:p>
    <w:p w14:paraId="04DD9120" w14:textId="1A79BF84" w:rsidR="00CC73E2" w:rsidRPr="00A72D8A" w:rsidRDefault="55324C15" w:rsidP="003B354D">
      <w:pPr>
        <w:pStyle w:val="BodyText"/>
        <w:spacing w:before="200"/>
        <w:rPr>
          <w:color w:val="00B050"/>
        </w:rPr>
      </w:pPr>
      <w:r w:rsidRPr="00A72D8A">
        <w:t xml:space="preserve">In focus groups, </w:t>
      </w:r>
      <w:r w:rsidR="00A654C4" w:rsidRPr="00A72D8A">
        <w:t>UCCRVT</w:t>
      </w:r>
      <w:r w:rsidRPr="00A72D8A">
        <w:t xml:space="preserve"> staff provided several examples of resource and programmatic decisions </w:t>
      </w:r>
      <w:r w:rsidR="00A654C4" w:rsidRPr="00A72D8A">
        <w:t xml:space="preserve">that </w:t>
      </w:r>
      <w:r w:rsidRPr="00A72D8A">
        <w:t xml:space="preserve">district leaders made to align with PAC recommendations, including purchasing an Anatamage </w:t>
      </w:r>
      <w:r w:rsidR="0040514E" w:rsidRPr="00A72D8A">
        <w:t>T</w:t>
      </w:r>
      <w:r w:rsidRPr="00A72D8A">
        <w:t xml:space="preserve">able for the </w:t>
      </w:r>
      <w:r w:rsidR="00A654C4" w:rsidRPr="00A72D8A">
        <w:t>h</w:t>
      </w:r>
      <w:r w:rsidRPr="00A72D8A">
        <w:t xml:space="preserve">ealth </w:t>
      </w:r>
      <w:r w:rsidR="00A654C4" w:rsidRPr="00A72D8A">
        <w:t>t</w:t>
      </w:r>
      <w:r w:rsidRPr="00A72D8A">
        <w:t xml:space="preserve">echnology program and emphasizing customer service skills in the </w:t>
      </w:r>
      <w:r w:rsidR="00A654C4" w:rsidRPr="00A72D8A">
        <w:t>a</w:t>
      </w:r>
      <w:r w:rsidRPr="00A72D8A">
        <w:t xml:space="preserve">utomotive </w:t>
      </w:r>
      <w:r w:rsidR="00A654C4" w:rsidRPr="00A72D8A">
        <w:t>t</w:t>
      </w:r>
      <w:r w:rsidRPr="00A72D8A">
        <w:t>echnology curriculum.</w:t>
      </w:r>
      <w:r w:rsidRPr="000B597B">
        <w:t xml:space="preserve"> It is a strength of the district that district leaders </w:t>
      </w:r>
      <w:r w:rsidR="00A654C4" w:rsidRPr="000B597B">
        <w:t xml:space="preserve">use </w:t>
      </w:r>
      <w:r w:rsidRPr="000B597B">
        <w:t xml:space="preserve">guidance from MassHire and </w:t>
      </w:r>
      <w:r w:rsidR="0040514E" w:rsidRPr="000B597B">
        <w:t xml:space="preserve">have </w:t>
      </w:r>
      <w:r w:rsidR="4204AA69" w:rsidRPr="000B597B">
        <w:t xml:space="preserve">engaged, collaborative </w:t>
      </w:r>
      <w:r w:rsidRPr="000B597B">
        <w:t xml:space="preserve">PACs </w:t>
      </w:r>
      <w:r w:rsidR="0040514E" w:rsidRPr="000B597B">
        <w:t xml:space="preserve">that </w:t>
      </w:r>
      <w:r w:rsidRPr="000B597B">
        <w:t xml:space="preserve">drive resource and programmatic decisions </w:t>
      </w:r>
      <w:r w:rsidR="0040514E" w:rsidRPr="000B597B">
        <w:t xml:space="preserve">and </w:t>
      </w:r>
      <w:r w:rsidRPr="000B597B">
        <w:t>align with district instructional priorities</w:t>
      </w:r>
      <w:r w:rsidR="00CC73E2" w:rsidRPr="000B597B">
        <w:t>.</w:t>
      </w:r>
    </w:p>
    <w:p w14:paraId="111E7AC2" w14:textId="2F7E2F7B" w:rsidR="55324C15" w:rsidRPr="00A72D8A" w:rsidRDefault="55324C15" w:rsidP="003B354D">
      <w:pPr>
        <w:pStyle w:val="BodyText"/>
        <w:spacing w:before="200"/>
        <w:rPr>
          <w:color w:val="EE0000"/>
        </w:rPr>
      </w:pPr>
      <w:r>
        <w:t xml:space="preserve">In addition to PACs, </w:t>
      </w:r>
      <w:r w:rsidR="00C114A7">
        <w:t>UCCRVT</w:t>
      </w:r>
      <w:r>
        <w:t xml:space="preserve"> implements school-level team</w:t>
      </w:r>
      <w:r w:rsidR="00C114A7">
        <w:t>s</w:t>
      </w:r>
      <w:r>
        <w:t xml:space="preserve"> that promote a collaborative</w:t>
      </w:r>
      <w:r w:rsidR="071628CF">
        <w:t xml:space="preserve"> </w:t>
      </w:r>
      <w:r>
        <w:t xml:space="preserve">learning culture and offer staff opportunities for distributed leadership. School staff described that </w:t>
      </w:r>
      <w:r w:rsidR="00C114A7">
        <w:t xml:space="preserve">the </w:t>
      </w:r>
      <w:r>
        <w:t>student success team (SST) meets weekly, primarily to monitor progress toward school and district improvement priorities and identify students in need of additional support. The SST</w:t>
      </w:r>
      <w:r w:rsidR="7AF11D44">
        <w:t xml:space="preserve"> </w:t>
      </w:r>
      <w:r w:rsidR="009B72FA">
        <w:t xml:space="preserve">is comprised </w:t>
      </w:r>
      <w:r w:rsidR="00403CE2">
        <w:t>most</w:t>
      </w:r>
      <w:r w:rsidR="009B72FA">
        <w:t>ly</w:t>
      </w:r>
      <w:r w:rsidR="00403CE2">
        <w:t xml:space="preserve"> of </w:t>
      </w:r>
      <w:r>
        <w:t xml:space="preserve">the same staff as the district leadership team, </w:t>
      </w:r>
      <w:r w:rsidR="00C114A7">
        <w:t>except for</w:t>
      </w:r>
      <w:r>
        <w:t xml:space="preserve"> the superintendent,</w:t>
      </w:r>
      <w:r w:rsidR="568D9EC0">
        <w:t xml:space="preserve"> </w:t>
      </w:r>
      <w:r>
        <w:t>and includes academic teacher leaders</w:t>
      </w:r>
      <w:r w:rsidR="00C114A7">
        <w:t>;</w:t>
      </w:r>
      <w:r>
        <w:t xml:space="preserve"> </w:t>
      </w:r>
      <w:r w:rsidR="00C114A7">
        <w:t xml:space="preserve">the SST meets </w:t>
      </w:r>
      <w:r>
        <w:t>virtual</w:t>
      </w:r>
      <w:r w:rsidR="00C114A7">
        <w:t>ly</w:t>
      </w:r>
      <w:r>
        <w:t xml:space="preserve"> </w:t>
      </w:r>
      <w:r w:rsidR="00C114A7">
        <w:t>to overcome</w:t>
      </w:r>
      <w:r>
        <w:t xml:space="preserve"> scheduling constraints. Each</w:t>
      </w:r>
      <w:r w:rsidR="69B76DDC">
        <w:t xml:space="preserve"> </w:t>
      </w:r>
      <w:r>
        <w:t>academic department has a teacher leader</w:t>
      </w:r>
      <w:r w:rsidR="00C114A7">
        <w:t>;</w:t>
      </w:r>
      <w:r>
        <w:t xml:space="preserve"> teacher leaders meet </w:t>
      </w:r>
      <w:r w:rsidR="6829119F">
        <w:t xml:space="preserve">every two weeks </w:t>
      </w:r>
      <w:r>
        <w:t xml:space="preserve">with the principal and director of </w:t>
      </w:r>
      <w:r w:rsidR="008744B3">
        <w:t>C</w:t>
      </w:r>
      <w:r>
        <w:t xml:space="preserve">urriculum, </w:t>
      </w:r>
      <w:r w:rsidR="008744B3">
        <w:t>I</w:t>
      </w:r>
      <w:r>
        <w:t xml:space="preserve">nstruction, and </w:t>
      </w:r>
      <w:r w:rsidR="008744B3">
        <w:t>C</w:t>
      </w:r>
      <w:r>
        <w:t xml:space="preserve">ounseling. </w:t>
      </w:r>
      <w:r w:rsidR="0069766F">
        <w:t xml:space="preserve">District </w:t>
      </w:r>
      <w:r>
        <w:t>teachers described that these staff members</w:t>
      </w:r>
      <w:r w:rsidR="2063FFF0">
        <w:t xml:space="preserve"> </w:t>
      </w:r>
      <w:r>
        <w:t>are primarily responsible for coordinating departmental curriculum, disseminating data from student learning walk</w:t>
      </w:r>
      <w:r w:rsidR="00403CE2">
        <w:t>throughs</w:t>
      </w:r>
      <w:r>
        <w:t xml:space="preserve"> (see </w:t>
      </w:r>
      <w:r w:rsidRPr="419FD8D3">
        <w:rPr>
          <w:i/>
          <w:iCs/>
        </w:rPr>
        <w:t>Strategic Planning, Implementation, and Monitoring</w:t>
      </w:r>
      <w:r>
        <w:t xml:space="preserve"> for more information),</w:t>
      </w:r>
      <w:r w:rsidR="19305766">
        <w:t xml:space="preserve"> </w:t>
      </w:r>
      <w:r>
        <w:t xml:space="preserve">and </w:t>
      </w:r>
      <w:r w:rsidR="0069766F">
        <w:t xml:space="preserve">analyzing </w:t>
      </w:r>
      <w:r>
        <w:t xml:space="preserve">student performance data to guide lesson planning and instructional adjustments. </w:t>
      </w:r>
      <w:r w:rsidR="0069766F">
        <w:t>Teaching s</w:t>
      </w:r>
      <w:r>
        <w:t>taff also emphasized the teacher leaders’ role in maintaining collaborative working relationships by relaying teacher feedback to district leaders</w:t>
      </w:r>
      <w:r w:rsidR="0069766F">
        <w:t>.</w:t>
      </w:r>
      <w:r>
        <w:t xml:space="preserve"> </w:t>
      </w:r>
      <w:r w:rsidR="0069766F">
        <w:t>A</w:t>
      </w:r>
      <w:r>
        <w:t xml:space="preserve">nd, as one teacher stated, </w:t>
      </w:r>
      <w:r w:rsidR="0069766F">
        <w:t xml:space="preserve">teacher leaders </w:t>
      </w:r>
      <w:r>
        <w:t>“</w:t>
      </w:r>
      <w:r w:rsidR="00C718F6">
        <w:t xml:space="preserve">facilitate </w:t>
      </w:r>
      <w:r>
        <w:t xml:space="preserve">a collegial atmosphere where we can rely on each other.” For several years, the school also implemented technical teacher leaders to uphold a similar role among clusters of </w:t>
      </w:r>
      <w:r w:rsidR="00480E0A">
        <w:rPr>
          <w:rFonts w:cs="Calibri"/>
        </w:rPr>
        <w:t xml:space="preserve">technical </w:t>
      </w:r>
      <w:r>
        <w:t>programs, but district leaders reported these positions were eliminated for the 2025-</w:t>
      </w:r>
      <w:r w:rsidR="0069766F">
        <w:t>20</w:t>
      </w:r>
      <w:r>
        <w:t xml:space="preserve">26 school year </w:t>
      </w:r>
      <w:r w:rsidR="0069766F">
        <w:t xml:space="preserve">through </w:t>
      </w:r>
      <w:r>
        <w:t xml:space="preserve">resource reallocation. Although </w:t>
      </w:r>
      <w:r w:rsidR="00480E0A">
        <w:rPr>
          <w:rFonts w:cs="Calibri"/>
        </w:rPr>
        <w:t xml:space="preserve">technical </w:t>
      </w:r>
      <w:r>
        <w:t>teachers reported that school leaders still</w:t>
      </w:r>
      <w:r w:rsidR="78C00897">
        <w:t xml:space="preserve"> </w:t>
      </w:r>
      <w:r>
        <w:t>maintain</w:t>
      </w:r>
      <w:r w:rsidR="5E099896">
        <w:t xml:space="preserve"> </w:t>
      </w:r>
      <w:r>
        <w:t xml:space="preserve">open communication with them, they </w:t>
      </w:r>
      <w:r w:rsidR="0069766F">
        <w:t xml:space="preserve">also </w:t>
      </w:r>
      <w:r>
        <w:t>noted that they no longer have consistent, formal structures to provide input to school leadership teams. School leaders and staff both expressed a desire to reimplement the technical teacher leader roles in the future, noting that communication within and</w:t>
      </w:r>
      <w:r w:rsidR="2391B5B3">
        <w:t xml:space="preserve"> </w:t>
      </w:r>
      <w:r>
        <w:t xml:space="preserve">across </w:t>
      </w:r>
      <w:r w:rsidR="00480E0A">
        <w:rPr>
          <w:rFonts w:cs="Calibri"/>
        </w:rPr>
        <w:t xml:space="preserve">technical </w:t>
      </w:r>
      <w:r>
        <w:t>programs was stronger with this structure in place.</w:t>
      </w:r>
      <w:r w:rsidRPr="419FD8D3">
        <w:rPr>
          <w:color w:val="EE0000"/>
        </w:rPr>
        <w:t xml:space="preserve"> </w:t>
      </w:r>
      <w:r w:rsidR="5C7D75DD" w:rsidRPr="000B597B">
        <w:t xml:space="preserve">Identifying </w:t>
      </w:r>
      <w:r w:rsidRPr="000B597B">
        <w:t>formal</w:t>
      </w:r>
      <w:r w:rsidR="0E5231FD" w:rsidRPr="000B597B">
        <w:t xml:space="preserve"> </w:t>
      </w:r>
      <w:r w:rsidR="0B4A9EAF" w:rsidRPr="000B597B">
        <w:t>structures for input and collaboration for</w:t>
      </w:r>
      <w:r w:rsidRPr="000B597B">
        <w:t xml:space="preserve"> </w:t>
      </w:r>
      <w:r w:rsidR="00480E0A">
        <w:rPr>
          <w:rFonts w:cs="Calibri"/>
        </w:rPr>
        <w:t xml:space="preserve">technical </w:t>
      </w:r>
      <w:r w:rsidRPr="000B597B">
        <w:t>staff is an area for growth for the district.</w:t>
      </w:r>
    </w:p>
    <w:p w14:paraId="23FA4685" w14:textId="5C00EB9B" w:rsidR="55324C15" w:rsidRPr="00A72D8A" w:rsidRDefault="55324C15" w:rsidP="003B354D">
      <w:pPr>
        <w:pStyle w:val="BodyText"/>
        <w:spacing w:before="160"/>
      </w:pPr>
      <w:r w:rsidRPr="00A72D8A">
        <w:t>The district supports the convening of required school and parent advisory councils, including</w:t>
      </w:r>
      <w:r w:rsidR="166BC582" w:rsidRPr="00A72D8A">
        <w:t xml:space="preserve"> </w:t>
      </w:r>
      <w:r w:rsidRPr="00A72D8A">
        <w:t>a</w:t>
      </w:r>
      <w:r w:rsidR="71E958A4" w:rsidRPr="00A72D8A">
        <w:t xml:space="preserve"> </w:t>
      </w:r>
      <w:r w:rsidRPr="00A72D8A">
        <w:t>school</w:t>
      </w:r>
      <w:r w:rsidR="3DF983ED" w:rsidRPr="00A72D8A">
        <w:t xml:space="preserve"> </w:t>
      </w:r>
      <w:r w:rsidRPr="00A72D8A">
        <w:t xml:space="preserve">council and a Special Education Parent Advisory Council (SEPAC). Because the district has fewer than 100 English Learners enrolled, the district does not convene an English Learner Parent Advisory Council. The </w:t>
      </w:r>
      <w:r w:rsidR="001B303D" w:rsidRPr="00A72D8A">
        <w:t>UCCRVT</w:t>
      </w:r>
      <w:r w:rsidRPr="00A72D8A">
        <w:t xml:space="preserve"> school </w:t>
      </w:r>
      <w:r w:rsidR="001A0A4C" w:rsidRPr="00A72D8A">
        <w:t xml:space="preserve">advisory </w:t>
      </w:r>
      <w:r w:rsidRPr="00A72D8A">
        <w:t>council meets monthly and includes representatives from administration, guidance, special education, teachers, students, and</w:t>
      </w:r>
      <w:r w:rsidR="009525B8" w:rsidRPr="00A72D8A">
        <w:t xml:space="preserve"> parents and guardians</w:t>
      </w:r>
      <w:r w:rsidRPr="00A72D8A">
        <w:t xml:space="preserve">. </w:t>
      </w:r>
      <w:r w:rsidR="00997866" w:rsidRPr="00A72D8A">
        <w:t>UCCRVT</w:t>
      </w:r>
      <w:r w:rsidRPr="00A72D8A">
        <w:t xml:space="preserve"> leaders outlined</w:t>
      </w:r>
      <w:r w:rsidR="2A50BF3D" w:rsidRPr="00A72D8A">
        <w:t xml:space="preserve"> </w:t>
      </w:r>
      <w:r w:rsidRPr="00A72D8A">
        <w:t xml:space="preserve">the school </w:t>
      </w:r>
      <w:r w:rsidR="001A0A4C" w:rsidRPr="00A72D8A">
        <w:t xml:space="preserve">advisory </w:t>
      </w:r>
      <w:r w:rsidRPr="00A72D8A">
        <w:t xml:space="preserve">council’s role in developing the school improvement plan and revising goals as needed using stakeholder input. </w:t>
      </w:r>
      <w:r w:rsidR="00106629" w:rsidRPr="00A72D8A">
        <w:t xml:space="preserve">Family focus group participants also noted </w:t>
      </w:r>
      <w:r w:rsidR="00681C59" w:rsidRPr="00A72D8A">
        <w:t>that</w:t>
      </w:r>
      <w:r w:rsidR="00106629" w:rsidRPr="00A72D8A">
        <w:t xml:space="preserve"> the</w:t>
      </w:r>
      <w:r w:rsidR="000955BC" w:rsidRPr="00A72D8A">
        <w:t xml:space="preserve"> district </w:t>
      </w:r>
      <w:r w:rsidR="00744694" w:rsidRPr="00A72D8A">
        <w:t>has an established parent-teacher organization</w:t>
      </w:r>
      <w:r w:rsidR="001A0A4C" w:rsidRPr="00A72D8A">
        <w:t>. A</w:t>
      </w:r>
      <w:r w:rsidR="00D2683C" w:rsidRPr="00A72D8A">
        <w:t xml:space="preserve"> review of the district website shows that </w:t>
      </w:r>
      <w:r w:rsidR="001A0A4C" w:rsidRPr="00A72D8A">
        <w:t xml:space="preserve">all </w:t>
      </w:r>
      <w:r w:rsidR="00D707EE" w:rsidRPr="00A72D8A">
        <w:t>meeting dates, meeting minutes, and contact information are publicly accessible.</w:t>
      </w:r>
      <w:r w:rsidR="006E5F5B" w:rsidRPr="00A72D8A">
        <w:t xml:space="preserve"> </w:t>
      </w:r>
      <w:r w:rsidRPr="00A72D8A">
        <w:t>The district convenes the SEPAC quarterly, and school staff described</w:t>
      </w:r>
      <w:r w:rsidR="0AEDD4ED" w:rsidRPr="00A72D8A">
        <w:t xml:space="preserve"> </w:t>
      </w:r>
      <w:r w:rsidRPr="00A72D8A">
        <w:t xml:space="preserve">intentional strategies the district has implemented to increase community involvement in these meetings. For example, </w:t>
      </w:r>
      <w:r w:rsidR="001A0A4C" w:rsidRPr="00A72D8A">
        <w:t xml:space="preserve">to promote participation, </w:t>
      </w:r>
      <w:r w:rsidRPr="00A72D8A">
        <w:t xml:space="preserve">leaders schedule SEPAC meetings for days when parents will already be at the school to attend another event, such as an open house or parent-teacher night. </w:t>
      </w:r>
      <w:r w:rsidR="001A0A4C" w:rsidRPr="00A72D8A">
        <w:t>UCCRVT</w:t>
      </w:r>
      <w:r w:rsidRPr="00A72D8A">
        <w:t xml:space="preserve"> staff reflected that SEPAC involvement has expanded in recent years </w:t>
      </w:r>
      <w:r w:rsidR="00DF34BA" w:rsidRPr="00A72D8A">
        <w:t xml:space="preserve">through </w:t>
      </w:r>
      <w:r w:rsidR="001A0A4C" w:rsidRPr="00A72D8A">
        <w:t xml:space="preserve">multiple </w:t>
      </w:r>
      <w:r w:rsidRPr="00A72D8A">
        <w:t>strategies.</w:t>
      </w:r>
    </w:p>
    <w:p w14:paraId="5755C838" w14:textId="2320FB95" w:rsidR="003D6ECF" w:rsidRPr="00A72D8A" w:rsidRDefault="00F95311" w:rsidP="003B354D">
      <w:pPr>
        <w:pStyle w:val="Heading3"/>
        <w:spacing w:before="120"/>
      </w:pPr>
      <w:bookmarkStart w:id="23" w:name="_District_and_School"/>
      <w:bookmarkStart w:id="24" w:name="_Strategic_Planning,_Implementation,"/>
      <w:bookmarkEnd w:id="23"/>
      <w:bookmarkEnd w:id="24"/>
      <w:r w:rsidRPr="00A72D8A">
        <w:t>Strategic Planning, Implementation</w:t>
      </w:r>
      <w:r w:rsidR="701FE181" w:rsidRPr="00A72D8A">
        <w:t>,</w:t>
      </w:r>
      <w:r w:rsidRPr="00A72D8A">
        <w:t xml:space="preserve"> and Monitoring</w:t>
      </w:r>
    </w:p>
    <w:p w14:paraId="23EE0393" w14:textId="61886F49" w:rsidR="00F95311" w:rsidRPr="00A72D8A" w:rsidRDefault="2DF01C62" w:rsidP="009161D8">
      <w:pPr>
        <w:pStyle w:val="BodyTextposthead"/>
      </w:pPr>
      <w:r w:rsidRPr="00A72D8A">
        <w:t xml:space="preserve">According to the district’s public website, the </w:t>
      </w:r>
      <w:r w:rsidR="06C4E48D" w:rsidRPr="00A72D8A">
        <w:t>district’s mission is to “foster a lifelong commitment to learning, community, personal responsibility, and career growth within a diverse student population of 21st century learners through the integration of academic and technical proficiency, while preparing students to be effective members of a global society.</w:t>
      </w:r>
      <w:r w:rsidR="3051B53B" w:rsidRPr="00A72D8A">
        <w:t>”</w:t>
      </w:r>
      <w:r w:rsidR="06C4E48D" w:rsidRPr="00A72D8A">
        <w:t xml:space="preserve"> </w:t>
      </w:r>
      <w:r w:rsidR="002B26D8" w:rsidRPr="00A72D8A">
        <w:t>S</w:t>
      </w:r>
      <w:r w:rsidR="7731389B" w:rsidRPr="00A72D8A">
        <w:t xml:space="preserve">uperintendent </w:t>
      </w:r>
      <w:r w:rsidR="002B26D8" w:rsidRPr="00A72D8A">
        <w:t xml:space="preserve">Forget </w:t>
      </w:r>
      <w:r w:rsidR="7731389B" w:rsidRPr="00A72D8A">
        <w:t>emphasized that district leaders use this mission to drive decision</w:t>
      </w:r>
      <w:r w:rsidR="002B26D8" w:rsidRPr="00A72D8A">
        <w:t xml:space="preserve"> </w:t>
      </w:r>
      <w:r w:rsidR="7731389B" w:rsidRPr="00A72D8A">
        <w:t xml:space="preserve">making, noting, for example, the choice to expand and improve </w:t>
      </w:r>
      <w:r w:rsidR="002B7ABE">
        <w:t>CTE</w:t>
      </w:r>
      <w:r w:rsidR="7731389B" w:rsidRPr="00A72D8A">
        <w:t xml:space="preserve"> offerings rather than prioritiz</w:t>
      </w:r>
      <w:r w:rsidR="002B26D8" w:rsidRPr="00A72D8A">
        <w:t>e</w:t>
      </w:r>
      <w:r w:rsidR="7731389B" w:rsidRPr="00A72D8A">
        <w:t xml:space="preserve"> expansion of advanced academic course offerings. As he described, “[District leaders] try not to focus on what our area schools are doing</w:t>
      </w:r>
      <w:r w:rsidR="002B26D8" w:rsidRPr="00A72D8A">
        <w:t>. . . .</w:t>
      </w:r>
      <w:r w:rsidR="00183675" w:rsidRPr="00A72D8A">
        <w:t> </w:t>
      </w:r>
      <w:r w:rsidR="7731389B" w:rsidRPr="00A72D8A">
        <w:t xml:space="preserve">[We] stay true to our mission, and that way we can truly excel in the area that makes us unique.” </w:t>
      </w:r>
      <w:r w:rsidR="29E42238" w:rsidRPr="00A72D8A">
        <w:t xml:space="preserve">In focus groups, district and school staff echoed this mission, specifically </w:t>
      </w:r>
      <w:r w:rsidR="002B26D8" w:rsidRPr="00A72D8A">
        <w:t>related to</w:t>
      </w:r>
      <w:r w:rsidR="29E42238" w:rsidRPr="00A72D8A">
        <w:t xml:space="preserve"> </w:t>
      </w:r>
      <w:r w:rsidR="26EAEB69" w:rsidRPr="00A72D8A">
        <w:t>serving the school and sending communities through career-aligned, project-based learning.</w:t>
      </w:r>
    </w:p>
    <w:p w14:paraId="4FBD95AF" w14:textId="516BC841" w:rsidR="26EAEB69" w:rsidRPr="00A72D8A" w:rsidRDefault="346515B3" w:rsidP="003B354D">
      <w:pPr>
        <w:pStyle w:val="BodyText"/>
        <w:spacing w:before="160"/>
      </w:pPr>
      <w:r w:rsidRPr="00A72D8A">
        <w:t>In support of their mission, UCCRVT developed a Student Opportunity Act (SOA)</w:t>
      </w:r>
      <w:r w:rsidR="00942A69">
        <w:t xml:space="preserve"> plan</w:t>
      </w:r>
      <w:r w:rsidRPr="00A72D8A">
        <w:t xml:space="preserve">, district </w:t>
      </w:r>
      <w:r w:rsidR="19C0B123" w:rsidRPr="00A72D8A">
        <w:t xml:space="preserve">improvement </w:t>
      </w:r>
      <w:r w:rsidRPr="00A72D8A">
        <w:t>plan</w:t>
      </w:r>
      <w:r w:rsidR="00C741A1" w:rsidRPr="00A72D8A">
        <w:t xml:space="preserve"> (DIP)</w:t>
      </w:r>
      <w:r w:rsidRPr="00A72D8A">
        <w:t>, and school improvement plan</w:t>
      </w:r>
      <w:r w:rsidR="00C741A1" w:rsidRPr="00A72D8A">
        <w:t xml:space="preserve"> (SIP)</w:t>
      </w:r>
      <w:r w:rsidRPr="00A72D8A">
        <w:t xml:space="preserve"> to guide their work. </w:t>
      </w:r>
      <w:r w:rsidR="0F4BE7C9" w:rsidRPr="00A72D8A">
        <w:t>The three-year SOA plan identifies low-income students</w:t>
      </w:r>
      <w:r w:rsidR="7A3B0D53" w:rsidRPr="00A72D8A">
        <w:t>, English Learners,</w:t>
      </w:r>
      <w:r w:rsidR="0F4BE7C9" w:rsidRPr="00A72D8A">
        <w:t xml:space="preserve"> </w:t>
      </w:r>
      <w:r w:rsidR="0239094C" w:rsidRPr="00A72D8A">
        <w:t>and students with disabilities as those in need of targeted interventions</w:t>
      </w:r>
      <w:r w:rsidR="00C741A1" w:rsidRPr="00A72D8A">
        <w:t>. I</w:t>
      </w:r>
      <w:r w:rsidR="1C2582A7" w:rsidRPr="00A72D8A">
        <w:t xml:space="preserve">t </w:t>
      </w:r>
      <w:r w:rsidR="00BB3A13" w:rsidRPr="00A72D8A">
        <w:t xml:space="preserve">includes </w:t>
      </w:r>
      <w:r w:rsidR="1C2582A7" w:rsidRPr="00A72D8A">
        <w:t>three strategies to address disparities for these groups:</w:t>
      </w:r>
      <w:r w:rsidR="00C741A1" w:rsidRPr="00A72D8A">
        <w:t xml:space="preserve"> (a</w:t>
      </w:r>
      <w:r w:rsidR="1C2582A7" w:rsidRPr="00A72D8A">
        <w:t>) implement a benchmark testing program</w:t>
      </w:r>
      <w:r w:rsidR="45A90CEC" w:rsidRPr="00A72D8A">
        <w:t xml:space="preserve">; </w:t>
      </w:r>
      <w:r w:rsidR="00C741A1" w:rsidRPr="00A72D8A">
        <w:t>(b</w:t>
      </w:r>
      <w:r w:rsidR="45A90CEC" w:rsidRPr="00A72D8A">
        <w:t xml:space="preserve">) implement </w:t>
      </w:r>
      <w:r w:rsidR="005A6C3A" w:rsidRPr="00A72D8A">
        <w:t>a</w:t>
      </w:r>
      <w:r w:rsidR="45A90CEC" w:rsidRPr="00A72D8A">
        <w:t xml:space="preserve"> </w:t>
      </w:r>
      <w:r w:rsidR="00C741A1" w:rsidRPr="00A72D8A">
        <w:t>Multi-Tiered Systems of Support (</w:t>
      </w:r>
      <w:r w:rsidR="45A90CEC" w:rsidRPr="00A72D8A">
        <w:t>MTSS</w:t>
      </w:r>
      <w:r w:rsidR="00C741A1" w:rsidRPr="00A72D8A">
        <w:t>)</w:t>
      </w:r>
      <w:r w:rsidR="45A90CEC" w:rsidRPr="00A72D8A">
        <w:t xml:space="preserve"> framework; </w:t>
      </w:r>
      <w:r w:rsidR="00C741A1" w:rsidRPr="00A72D8A">
        <w:t>and (c</w:t>
      </w:r>
      <w:r w:rsidR="45A90CEC" w:rsidRPr="00A72D8A">
        <w:t>) increas</w:t>
      </w:r>
      <w:r w:rsidR="00AA5A15" w:rsidRPr="00A72D8A">
        <w:t>e</w:t>
      </w:r>
      <w:r w:rsidR="45A90CEC" w:rsidRPr="00A72D8A">
        <w:t xml:space="preserve"> family engagement opportunities to targeted populations. The</w:t>
      </w:r>
      <w:r w:rsidR="1DE5B8F1" w:rsidRPr="00A72D8A">
        <w:t xml:space="preserve"> </w:t>
      </w:r>
      <w:r w:rsidR="00C741A1" w:rsidRPr="00A72D8A">
        <w:t>DIP</w:t>
      </w:r>
      <w:r w:rsidR="77CEB99F" w:rsidRPr="00A72D8A">
        <w:t xml:space="preserve"> </w:t>
      </w:r>
      <w:r w:rsidR="00BB3A13" w:rsidRPr="00A72D8A">
        <w:t xml:space="preserve">broadly </w:t>
      </w:r>
      <w:r w:rsidR="4E0C38CF" w:rsidRPr="00A72D8A">
        <w:t xml:space="preserve">outlines UCCRVT’s </w:t>
      </w:r>
      <w:r w:rsidR="62F9980F" w:rsidRPr="00A72D8A">
        <w:t xml:space="preserve">efforts </w:t>
      </w:r>
      <w:r w:rsidR="4E0C38CF" w:rsidRPr="00A72D8A">
        <w:t xml:space="preserve">to improve outcomes for all students, centered </w:t>
      </w:r>
      <w:r w:rsidR="00C741A1" w:rsidRPr="00A72D8A">
        <w:t xml:space="preserve">on </w:t>
      </w:r>
      <w:r w:rsidR="4E0C38CF" w:rsidRPr="00A72D8A">
        <w:t>four strategic priorities, each with spec</w:t>
      </w:r>
      <w:r w:rsidR="74B0C64F" w:rsidRPr="00A72D8A">
        <w:t>ific corresponding goals</w:t>
      </w:r>
      <w:r w:rsidR="6783858C" w:rsidRPr="00A72D8A">
        <w:t>. The four strategic priorities for the 2024-2027 plan are:</w:t>
      </w:r>
    </w:p>
    <w:p w14:paraId="2B32B404" w14:textId="71075751" w:rsidR="6DC58210" w:rsidRPr="00A72D8A" w:rsidRDefault="6DC58210" w:rsidP="003B354D">
      <w:pPr>
        <w:pStyle w:val="Bullet1"/>
        <w:spacing w:before="40" w:after="40"/>
      </w:pPr>
      <w:r w:rsidRPr="00A72D8A">
        <w:t>Student-Centered Learning and Development</w:t>
      </w:r>
    </w:p>
    <w:p w14:paraId="735B026A" w14:textId="6E8E3F8B" w:rsidR="6DC58210" w:rsidRPr="00A72D8A" w:rsidRDefault="6DC58210" w:rsidP="003B354D">
      <w:pPr>
        <w:pStyle w:val="Bullet1"/>
        <w:spacing w:before="40" w:after="40"/>
      </w:pPr>
      <w:r w:rsidRPr="00A72D8A">
        <w:t>High-Quality Curriculum, Instruction, and Assessment</w:t>
      </w:r>
    </w:p>
    <w:p w14:paraId="15CE195F" w14:textId="0E17AE8E" w:rsidR="6DC58210" w:rsidRPr="00A72D8A" w:rsidRDefault="6DC58210" w:rsidP="003B354D">
      <w:pPr>
        <w:pStyle w:val="Bullet1"/>
        <w:spacing w:before="40" w:after="40"/>
      </w:pPr>
      <w:r w:rsidRPr="00A72D8A">
        <w:t>Resource Allocation, Facilities, Equipment, and Technology</w:t>
      </w:r>
    </w:p>
    <w:p w14:paraId="620D2457" w14:textId="47B5126A" w:rsidR="6DC58210" w:rsidRPr="00A72D8A" w:rsidRDefault="6DC58210" w:rsidP="003B354D">
      <w:pPr>
        <w:pStyle w:val="Bullet1"/>
        <w:spacing w:before="40" w:after="40"/>
      </w:pPr>
      <w:r w:rsidRPr="00A72D8A">
        <w:t>Community Engagement and Staff Development</w:t>
      </w:r>
    </w:p>
    <w:p w14:paraId="7C620C83" w14:textId="1FFCA0AB" w:rsidR="00CC73E2" w:rsidRPr="00A72D8A" w:rsidRDefault="6DC58210" w:rsidP="000D6E07">
      <w:pPr>
        <w:pStyle w:val="Bullet1"/>
        <w:numPr>
          <w:ilvl w:val="0"/>
          <w:numId w:val="0"/>
        </w:numPr>
        <w:spacing w:before="240" w:after="120"/>
      </w:pPr>
      <w:r w:rsidRPr="00A72D8A">
        <w:t xml:space="preserve">Corresponding goals for the strategic priorities are aligned </w:t>
      </w:r>
      <w:r w:rsidR="6893F94E" w:rsidRPr="00A72D8A">
        <w:t xml:space="preserve">with the strategies identified in the SOA plan, including </w:t>
      </w:r>
      <w:r w:rsidR="1C8BBA02" w:rsidRPr="00A72D8A">
        <w:t>goals around instructional support continuums</w:t>
      </w:r>
      <w:r w:rsidR="004A1305" w:rsidRPr="00A72D8A">
        <w:t xml:space="preserve">; </w:t>
      </w:r>
      <w:r w:rsidR="1C8BBA02" w:rsidRPr="00A72D8A">
        <w:t>measuring student achievement based on techn</w:t>
      </w:r>
      <w:r w:rsidR="39A9D886" w:rsidRPr="00A72D8A">
        <w:t xml:space="preserve">ical, </w:t>
      </w:r>
      <w:r w:rsidR="002B7ABE">
        <w:t>CTE</w:t>
      </w:r>
      <w:r w:rsidR="39A9D886" w:rsidRPr="00A72D8A">
        <w:t>, and core content standards</w:t>
      </w:r>
      <w:r w:rsidR="004A1305" w:rsidRPr="00A72D8A">
        <w:t xml:space="preserve">; </w:t>
      </w:r>
      <w:r w:rsidR="39A9D886" w:rsidRPr="00A72D8A">
        <w:t xml:space="preserve">and </w:t>
      </w:r>
      <w:r w:rsidR="004A1305" w:rsidRPr="00A72D8A">
        <w:t xml:space="preserve">using </w:t>
      </w:r>
      <w:r w:rsidR="39A9D886" w:rsidRPr="00A72D8A">
        <w:t xml:space="preserve">multiple means of communication to engage current and prospective students, parents, </w:t>
      </w:r>
      <w:r w:rsidR="545D0885" w:rsidRPr="00A72D8A">
        <w:t>staff, and program advisors.</w:t>
      </w:r>
      <w:r w:rsidR="61959CD1" w:rsidRPr="00A72D8A">
        <w:t xml:space="preserve"> In focus groups, district leaders reported they determine the strategic priorities for the district </w:t>
      </w:r>
      <w:r w:rsidR="0A518EB3" w:rsidRPr="00A72D8A">
        <w:t xml:space="preserve">based on feedback from </w:t>
      </w:r>
      <w:r w:rsidR="698C6CA0" w:rsidRPr="00A72D8A">
        <w:t xml:space="preserve">a wide range of stakeholders, including </w:t>
      </w:r>
      <w:r w:rsidR="004A1305" w:rsidRPr="00A72D8A">
        <w:t xml:space="preserve">the </w:t>
      </w:r>
      <w:r w:rsidR="0A518EB3" w:rsidRPr="00A72D8A">
        <w:t>school committee,</w:t>
      </w:r>
      <w:r w:rsidR="040FB806" w:rsidRPr="00A72D8A">
        <w:t xml:space="preserve"> the</w:t>
      </w:r>
      <w:r w:rsidR="0A518EB3" w:rsidRPr="00A72D8A">
        <w:t xml:space="preserve"> general advisory council, </w:t>
      </w:r>
      <w:r w:rsidR="23BB030D" w:rsidRPr="00A72D8A">
        <w:t xml:space="preserve">town administrators and </w:t>
      </w:r>
      <w:r w:rsidR="004A1305" w:rsidRPr="00A72D8A">
        <w:t xml:space="preserve">town </w:t>
      </w:r>
      <w:r w:rsidR="23BB030D" w:rsidRPr="00A72D8A">
        <w:t xml:space="preserve">superintendents from UCCRVT’s </w:t>
      </w:r>
      <w:r w:rsidR="004A1305" w:rsidRPr="00A72D8A">
        <w:t xml:space="preserve">five </w:t>
      </w:r>
      <w:r w:rsidR="23BB030D" w:rsidRPr="00A72D8A">
        <w:t xml:space="preserve">sending </w:t>
      </w:r>
      <w:r w:rsidR="0B4BE400" w:rsidRPr="00A72D8A">
        <w:t>towns</w:t>
      </w:r>
      <w:r w:rsidR="23BB030D" w:rsidRPr="00A72D8A">
        <w:t>,</w:t>
      </w:r>
      <w:r w:rsidR="545D0885" w:rsidRPr="00A72D8A">
        <w:t xml:space="preserve"> </w:t>
      </w:r>
      <w:r w:rsidR="75BC744A" w:rsidRPr="00A72D8A">
        <w:t>an independent auditor, students, families, and community members</w:t>
      </w:r>
      <w:r w:rsidR="00CC73E2" w:rsidRPr="00A72D8A">
        <w:t>.</w:t>
      </w:r>
    </w:p>
    <w:p w14:paraId="7CEE6E09" w14:textId="6D6FADA1" w:rsidR="3645A2DB" w:rsidRPr="00A72D8A" w:rsidRDefault="3EFE8731" w:rsidP="000D6E07">
      <w:pPr>
        <w:pStyle w:val="Bullet1"/>
        <w:numPr>
          <w:ilvl w:val="0"/>
          <w:numId w:val="0"/>
        </w:numPr>
        <w:spacing w:before="240" w:after="120"/>
        <w:rPr>
          <w:color w:val="00B050"/>
        </w:rPr>
      </w:pPr>
      <w:r w:rsidRPr="00A72D8A">
        <w:t xml:space="preserve">School leaders reported using the </w:t>
      </w:r>
      <w:r w:rsidR="5ED73FA9" w:rsidRPr="00A72D8A">
        <w:t xml:space="preserve">strategic priorities in the </w:t>
      </w:r>
      <w:r w:rsidR="00307C0B" w:rsidRPr="00A72D8A">
        <w:t>DIP</w:t>
      </w:r>
      <w:r w:rsidRPr="00A72D8A">
        <w:t xml:space="preserve"> to inform</w:t>
      </w:r>
      <w:r w:rsidR="009233B1" w:rsidRPr="00A72D8A">
        <w:t xml:space="preserve"> </w:t>
      </w:r>
      <w:r w:rsidRPr="00A72D8A">
        <w:t xml:space="preserve">their development of the </w:t>
      </w:r>
      <w:r w:rsidR="00571200" w:rsidRPr="00A72D8A">
        <w:t>SIP</w:t>
      </w:r>
      <w:r w:rsidR="5A3A4218" w:rsidRPr="00A72D8A">
        <w:t xml:space="preserve">. </w:t>
      </w:r>
      <w:r w:rsidR="00174955" w:rsidRPr="00A72D8A">
        <w:t>UCCRVT’s</w:t>
      </w:r>
      <w:r w:rsidR="56407BB7" w:rsidRPr="00A72D8A">
        <w:t xml:space="preserve"> 2025-2026 </w:t>
      </w:r>
      <w:r w:rsidR="00174955" w:rsidRPr="00A72D8A">
        <w:t>SIP</w:t>
      </w:r>
      <w:r w:rsidR="56407BB7" w:rsidRPr="00A72D8A">
        <w:t xml:space="preserve"> identifies two key themes</w:t>
      </w:r>
      <w:r w:rsidR="47AD8400" w:rsidRPr="00A72D8A">
        <w:t xml:space="preserve">: </w:t>
      </w:r>
      <w:r w:rsidR="00174955" w:rsidRPr="00A72D8A">
        <w:t>(a</w:t>
      </w:r>
      <w:r w:rsidR="71DC56C0" w:rsidRPr="00A72D8A">
        <w:t xml:space="preserve">) </w:t>
      </w:r>
      <w:r w:rsidR="00174955" w:rsidRPr="00A72D8A">
        <w:t>s</w:t>
      </w:r>
      <w:r w:rsidR="21591592" w:rsidRPr="00A72D8A">
        <w:t xml:space="preserve">tudent </w:t>
      </w:r>
      <w:r w:rsidR="00174955" w:rsidRPr="00A72D8A">
        <w:t>l</w:t>
      </w:r>
      <w:r w:rsidR="21591592" w:rsidRPr="00A72D8A">
        <w:t>earning</w:t>
      </w:r>
      <w:r w:rsidR="00174955" w:rsidRPr="00A72D8A">
        <w:t>, c</w:t>
      </w:r>
      <w:r w:rsidR="21591592" w:rsidRPr="00A72D8A">
        <w:t>urriculum</w:t>
      </w:r>
      <w:r w:rsidR="00174955" w:rsidRPr="00A72D8A">
        <w:t>,</w:t>
      </w:r>
      <w:r w:rsidR="21591592" w:rsidRPr="00A72D8A">
        <w:t xml:space="preserve"> and</w:t>
      </w:r>
      <w:r w:rsidR="00174955" w:rsidRPr="00A72D8A">
        <w:t xml:space="preserve"> i</w:t>
      </w:r>
      <w:r w:rsidR="21591592" w:rsidRPr="00A72D8A">
        <w:t>nstruction</w:t>
      </w:r>
      <w:r w:rsidR="315E6074" w:rsidRPr="00A72D8A">
        <w:t xml:space="preserve">; </w:t>
      </w:r>
      <w:r w:rsidR="00174955" w:rsidRPr="00A72D8A">
        <w:t>and (b</w:t>
      </w:r>
      <w:r w:rsidR="315E6074" w:rsidRPr="00A72D8A">
        <w:t xml:space="preserve">) </w:t>
      </w:r>
      <w:r w:rsidR="00174955" w:rsidRPr="00A72D8A">
        <w:t>c</w:t>
      </w:r>
      <w:r w:rsidR="315E6074" w:rsidRPr="00A72D8A">
        <w:t>ommunity</w:t>
      </w:r>
      <w:r w:rsidR="00174955" w:rsidRPr="00A72D8A">
        <w:t>. The SIP then</w:t>
      </w:r>
      <w:r w:rsidR="315E6074" w:rsidRPr="00A72D8A">
        <w:t xml:space="preserve"> describes school goals for each of these themes. </w:t>
      </w:r>
      <w:r w:rsidR="22AA1689" w:rsidRPr="00A72D8A">
        <w:t>Each goal is supported by several</w:t>
      </w:r>
      <w:r w:rsidR="315E6074" w:rsidRPr="00A72D8A">
        <w:t xml:space="preserve"> action steps</w:t>
      </w:r>
      <w:r w:rsidR="00174955" w:rsidRPr="00A72D8A">
        <w:t xml:space="preserve">: </w:t>
      </w:r>
      <w:r w:rsidR="00472543" w:rsidRPr="00A72D8A">
        <w:t xml:space="preserve">which </w:t>
      </w:r>
      <w:r w:rsidR="315E6074" w:rsidRPr="00A72D8A">
        <w:t>personnel</w:t>
      </w:r>
      <w:r w:rsidR="083A70E6" w:rsidRPr="00A72D8A">
        <w:t xml:space="preserve"> </w:t>
      </w:r>
      <w:r w:rsidR="00174955" w:rsidRPr="00A72D8A">
        <w:t xml:space="preserve">are </w:t>
      </w:r>
      <w:r w:rsidR="083A70E6" w:rsidRPr="00A72D8A">
        <w:t>responsible for completing the step</w:t>
      </w:r>
      <w:r w:rsidR="00174955" w:rsidRPr="00A72D8A">
        <w:t>s</w:t>
      </w:r>
      <w:r w:rsidR="315E6074" w:rsidRPr="00A72D8A">
        <w:t xml:space="preserve">, </w:t>
      </w:r>
      <w:r w:rsidR="00472543" w:rsidRPr="00A72D8A">
        <w:t xml:space="preserve">using the </w:t>
      </w:r>
      <w:r w:rsidR="315E6074" w:rsidRPr="00A72D8A">
        <w:t xml:space="preserve">resources, </w:t>
      </w:r>
      <w:r w:rsidR="00472543" w:rsidRPr="00A72D8A">
        <w:t xml:space="preserve">setting </w:t>
      </w:r>
      <w:r w:rsidR="315E6074" w:rsidRPr="00A72D8A">
        <w:t xml:space="preserve">timelines, and </w:t>
      </w:r>
      <w:r w:rsidR="00472543" w:rsidRPr="00A72D8A">
        <w:t xml:space="preserve">using </w:t>
      </w:r>
      <w:r w:rsidR="315E6074" w:rsidRPr="00A72D8A">
        <w:t>evaluation metrics</w:t>
      </w:r>
      <w:r w:rsidR="53BCD1B4" w:rsidRPr="00A72D8A">
        <w:t>.</w:t>
      </w:r>
      <w:r w:rsidR="33774137" w:rsidRPr="00A72D8A">
        <w:t xml:space="preserve"> </w:t>
      </w:r>
      <w:r w:rsidR="31E73204" w:rsidRPr="00A72D8A">
        <w:t xml:space="preserve">The </w:t>
      </w:r>
      <w:r w:rsidR="00472543" w:rsidRPr="00A72D8A">
        <w:t xml:space="preserve">SIP </w:t>
      </w:r>
      <w:r w:rsidR="31E73204" w:rsidRPr="00A72D8A">
        <w:t xml:space="preserve">includes demographic and MCAS data and highlights </w:t>
      </w:r>
      <w:r w:rsidR="036AB64A" w:rsidRPr="00A72D8A">
        <w:t xml:space="preserve">improvements and areas </w:t>
      </w:r>
      <w:r w:rsidR="00472543" w:rsidRPr="00A72D8A">
        <w:t xml:space="preserve">in which </w:t>
      </w:r>
      <w:r w:rsidR="036AB64A" w:rsidRPr="00A72D8A">
        <w:t xml:space="preserve">achievement gaps persist. </w:t>
      </w:r>
      <w:r w:rsidR="33774137" w:rsidRPr="00A72D8A">
        <w:t xml:space="preserve">School leaders </w:t>
      </w:r>
      <w:r w:rsidR="4F37B5C2" w:rsidRPr="00A72D8A">
        <w:t xml:space="preserve">described different stakeholders’ involvement in developing the </w:t>
      </w:r>
      <w:r w:rsidR="00B221ED" w:rsidRPr="00A72D8A">
        <w:t>SIP</w:t>
      </w:r>
      <w:r w:rsidR="2CA225A1" w:rsidRPr="00A72D8A">
        <w:t xml:space="preserve"> as follows:</w:t>
      </w:r>
      <w:r w:rsidR="4F37B5C2" w:rsidRPr="00A72D8A">
        <w:t xml:space="preserve"> </w:t>
      </w:r>
      <w:r w:rsidR="00B221ED" w:rsidRPr="00A72D8A">
        <w:t>s</w:t>
      </w:r>
      <w:r w:rsidR="4F37B5C2" w:rsidRPr="00A72D8A">
        <w:t>chool leaders use student and parent survey data to identify areas of concern</w:t>
      </w:r>
      <w:r w:rsidR="00B221ED" w:rsidRPr="00A72D8A">
        <w:t xml:space="preserve"> that</w:t>
      </w:r>
      <w:r w:rsidR="4F37B5C2" w:rsidRPr="00A72D8A">
        <w:t xml:space="preserve"> they then present to </w:t>
      </w:r>
      <w:r w:rsidR="6786B125" w:rsidRPr="00A72D8A">
        <w:t>school staff</w:t>
      </w:r>
      <w:r w:rsidR="2D1DD653" w:rsidRPr="00A72D8A">
        <w:t>;</w:t>
      </w:r>
      <w:r w:rsidR="6786B125" w:rsidRPr="00A72D8A">
        <w:t xml:space="preserve"> </w:t>
      </w:r>
      <w:r w:rsidR="0BE842B7" w:rsidRPr="00A72D8A">
        <w:t>s</w:t>
      </w:r>
      <w:r w:rsidR="6786B125" w:rsidRPr="00A72D8A">
        <w:t>chool staff share potential solutions to these concerns with the principal</w:t>
      </w:r>
      <w:r w:rsidR="5FC4CDDE" w:rsidRPr="00A72D8A">
        <w:t>;</w:t>
      </w:r>
      <w:r w:rsidR="6786B125" w:rsidRPr="00A72D8A">
        <w:t xml:space="preserve"> </w:t>
      </w:r>
      <w:r w:rsidR="7556A6CA" w:rsidRPr="00A72D8A">
        <w:t>t</w:t>
      </w:r>
      <w:r w:rsidR="6786B125" w:rsidRPr="00A72D8A">
        <w:t>he principal and th</w:t>
      </w:r>
      <w:r w:rsidR="0F96EEBD" w:rsidRPr="00A72D8A">
        <w:t>e school</w:t>
      </w:r>
      <w:r w:rsidR="00B221ED" w:rsidRPr="00A72D8A">
        <w:t xml:space="preserve"> advisory</w:t>
      </w:r>
      <w:r w:rsidR="0F96EEBD" w:rsidRPr="00A72D8A">
        <w:t xml:space="preserve"> council </w:t>
      </w:r>
      <w:r w:rsidR="12661DAD" w:rsidRPr="00A72D8A">
        <w:t xml:space="preserve">integrate these areas of concern and solutions </w:t>
      </w:r>
      <w:r w:rsidR="00B221ED" w:rsidRPr="00A72D8A">
        <w:t>into SIP</w:t>
      </w:r>
      <w:r w:rsidR="0F96EEBD" w:rsidRPr="00A72D8A">
        <w:t xml:space="preserve"> goals and action steps. </w:t>
      </w:r>
      <w:r w:rsidR="1BC5DE7F" w:rsidRPr="000B597B">
        <w:t>UCCRVT create</w:t>
      </w:r>
      <w:r w:rsidR="004329D6" w:rsidRPr="000B597B">
        <w:t>d</w:t>
      </w:r>
      <w:r w:rsidR="1BC5DE7F" w:rsidRPr="000B597B">
        <w:t xml:space="preserve"> </w:t>
      </w:r>
      <w:r w:rsidR="00EC736A" w:rsidRPr="000B597B">
        <w:t>a DIP and SIP</w:t>
      </w:r>
      <w:r w:rsidR="1BC5DE7F" w:rsidRPr="000B597B">
        <w:t xml:space="preserve"> that </w:t>
      </w:r>
      <w:r w:rsidR="34FE6A4C" w:rsidRPr="000B597B">
        <w:t>reflect the district’s mission, have aligned priorities, address achievement gaps, and include representation from a wide range of stakeholders, which is a strength of the district.</w:t>
      </w:r>
    </w:p>
    <w:p w14:paraId="01B1512B" w14:textId="2F473FE6" w:rsidR="00CC73E2" w:rsidRPr="00A72D8A" w:rsidRDefault="15D5E0F7" w:rsidP="000D6E07">
      <w:pPr>
        <w:pStyle w:val="Bullet1"/>
        <w:numPr>
          <w:ilvl w:val="0"/>
          <w:numId w:val="0"/>
        </w:numPr>
        <w:spacing w:before="240" w:after="120"/>
        <w:rPr>
          <w:color w:val="00B050"/>
        </w:rPr>
      </w:pPr>
      <w:r w:rsidRPr="00A72D8A">
        <w:t xml:space="preserve">Discussions with </w:t>
      </w:r>
      <w:r w:rsidR="00517E69" w:rsidRPr="00A72D8A">
        <w:t xml:space="preserve">UCCRVT </w:t>
      </w:r>
      <w:r w:rsidRPr="00A72D8A">
        <w:t>school and district leaders revealed that they implement existing improvement plans</w:t>
      </w:r>
      <w:r w:rsidR="006C0E49" w:rsidRPr="00A72D8A">
        <w:t>,</w:t>
      </w:r>
      <w:r w:rsidRPr="00A72D8A">
        <w:t xml:space="preserve"> have formal processes to assess their effectiveness</w:t>
      </w:r>
      <w:r w:rsidR="006C0E49" w:rsidRPr="00A72D8A">
        <w:t>,</w:t>
      </w:r>
      <w:r w:rsidR="5423732E" w:rsidRPr="00A72D8A">
        <w:t xml:space="preserve"> and communicate progress with their communities</w:t>
      </w:r>
      <w:r w:rsidRPr="00A72D8A">
        <w:t xml:space="preserve">. </w:t>
      </w:r>
      <w:r w:rsidR="00517E69" w:rsidRPr="00A72D8A">
        <w:t>UCCRVT d</w:t>
      </w:r>
      <w:r w:rsidR="005C06C3" w:rsidRPr="00A72D8A">
        <w:t xml:space="preserve">istrict </w:t>
      </w:r>
      <w:r w:rsidR="00394CD8" w:rsidRPr="00A72D8A">
        <w:t xml:space="preserve">and school </w:t>
      </w:r>
      <w:r w:rsidR="005C06C3" w:rsidRPr="00A72D8A">
        <w:t>l</w:t>
      </w:r>
      <w:r w:rsidR="5C22FE8D" w:rsidRPr="00A72D8A">
        <w:t>eaders described that</w:t>
      </w:r>
      <w:r w:rsidR="005C06C3" w:rsidRPr="00A72D8A">
        <w:t xml:space="preserve"> in their district leadership team meetings and SST meetin</w:t>
      </w:r>
      <w:r w:rsidR="00517E69" w:rsidRPr="00A72D8A">
        <w:t>g</w:t>
      </w:r>
      <w:r w:rsidR="005C06C3" w:rsidRPr="00A72D8A">
        <w:t xml:space="preserve">s, </w:t>
      </w:r>
      <w:r w:rsidR="004C5CB0" w:rsidRPr="00A72D8A">
        <w:t>they focus on a</w:t>
      </w:r>
      <w:r w:rsidR="005C06C3" w:rsidRPr="00A72D8A">
        <w:t xml:space="preserve"> </w:t>
      </w:r>
      <w:r w:rsidR="5C22FE8D" w:rsidRPr="00A72D8A">
        <w:t>review</w:t>
      </w:r>
      <w:r w:rsidR="005C06C3" w:rsidRPr="00A72D8A">
        <w:t xml:space="preserve"> of</w:t>
      </w:r>
      <w:r w:rsidR="5C22FE8D" w:rsidRPr="00A72D8A">
        <w:t xml:space="preserve"> data aligned to district priorities and </w:t>
      </w:r>
      <w:r w:rsidR="005C06C3" w:rsidRPr="00A72D8A">
        <w:t xml:space="preserve">revision of </w:t>
      </w:r>
      <w:r w:rsidR="5C22FE8D" w:rsidRPr="00A72D8A">
        <w:t>school improvement str</w:t>
      </w:r>
      <w:r w:rsidR="41AC4B7B" w:rsidRPr="00A72D8A">
        <w:t>ateg</w:t>
      </w:r>
      <w:r w:rsidR="005C06C3" w:rsidRPr="00A72D8A">
        <w:t>ies, respectively</w:t>
      </w:r>
      <w:r w:rsidR="41AC4B7B" w:rsidRPr="00A72D8A">
        <w:t xml:space="preserve">. </w:t>
      </w:r>
      <w:r w:rsidR="207D0C24" w:rsidRPr="00A72D8A">
        <w:t>The district hired a</w:t>
      </w:r>
      <w:r w:rsidR="5DAF057C" w:rsidRPr="00A72D8A">
        <w:t xml:space="preserve"> data consultant who reviews disaggregated student data aligned with improvement priorities and reports trends to district leaders. </w:t>
      </w:r>
      <w:r w:rsidR="7E7CA350" w:rsidRPr="00A72D8A">
        <w:t xml:space="preserve">The district has made several changes to programming and student supports based on these reviews; for example, </w:t>
      </w:r>
      <w:r w:rsidR="4570EC74" w:rsidRPr="00A72D8A">
        <w:t>school leaders reported revising the attendance policy and assigning students trusted staff members in response to a</w:t>
      </w:r>
      <w:r w:rsidR="0FB82BA4" w:rsidRPr="00A72D8A">
        <w:t xml:space="preserve"> report from the consultant that chronic absenteeism rates were higher for </w:t>
      </w:r>
      <w:r w:rsidR="00753D44" w:rsidRPr="00A72D8A">
        <w:t xml:space="preserve">both </w:t>
      </w:r>
      <w:r w:rsidR="0FB82BA4" w:rsidRPr="00A72D8A">
        <w:t>low-income and Hispanic students</w:t>
      </w:r>
      <w:r w:rsidR="00C192D3" w:rsidRPr="00A72D8A">
        <w:t xml:space="preserve">. Furthermore, </w:t>
      </w:r>
      <w:r w:rsidR="5AD89A4D" w:rsidRPr="00A72D8A">
        <w:t xml:space="preserve">the district adjusted the course sequence for mathematics </w:t>
      </w:r>
      <w:r w:rsidR="014D0D6E" w:rsidRPr="00A72D8A">
        <w:t>after MCAS data revealed achievement gaps between students who completed Algebra 1 and those who did not</w:t>
      </w:r>
      <w:r w:rsidR="00753D44" w:rsidRPr="00A72D8A">
        <w:t xml:space="preserve"> at their sending middle school</w:t>
      </w:r>
      <w:r w:rsidR="0FB82BA4" w:rsidRPr="00A72D8A">
        <w:t xml:space="preserve">. </w:t>
      </w:r>
      <w:r w:rsidR="48D35118" w:rsidRPr="00A72D8A">
        <w:t>In addition to their data review systems,</w:t>
      </w:r>
      <w:r w:rsidR="0FB82BA4" w:rsidRPr="00A72D8A">
        <w:t xml:space="preserve"> district </w:t>
      </w:r>
      <w:r w:rsidR="007C690C" w:rsidRPr="00A72D8A">
        <w:t>leaders have</w:t>
      </w:r>
      <w:r w:rsidR="0FB82BA4" w:rsidRPr="00A72D8A">
        <w:t xml:space="preserve"> a formal structure to </w:t>
      </w:r>
      <w:r w:rsidR="0F3592B4" w:rsidRPr="00A72D8A">
        <w:t xml:space="preserve">monitor progress toward instructional </w:t>
      </w:r>
      <w:r w:rsidR="34DBADAD" w:rsidRPr="00A72D8A">
        <w:t xml:space="preserve">improvement </w:t>
      </w:r>
      <w:r w:rsidR="0F3592B4" w:rsidRPr="00A72D8A">
        <w:t xml:space="preserve">priorities within the classroom. </w:t>
      </w:r>
      <w:r w:rsidR="217E65F9" w:rsidRPr="00A72D8A">
        <w:t xml:space="preserve">School </w:t>
      </w:r>
      <w:r w:rsidR="1BF94B8C" w:rsidRPr="00A72D8A">
        <w:t>leaders conduct weekly student learning walk</w:t>
      </w:r>
      <w:r w:rsidR="007C690C" w:rsidRPr="00A72D8A">
        <w:t>throughs</w:t>
      </w:r>
      <w:r w:rsidR="1BF94B8C" w:rsidRPr="00A72D8A">
        <w:t xml:space="preserve"> using a</w:t>
      </w:r>
      <w:r w:rsidR="5CF63357" w:rsidRPr="00A72D8A">
        <w:t xml:space="preserve">n observation protocol that is tailored to the school’s instructional focuses. They reported using the </w:t>
      </w:r>
      <w:r w:rsidR="0B3A130F" w:rsidRPr="00A72D8A">
        <w:t>data from these observations to monitor progress toward existing goals (e.g.</w:t>
      </w:r>
      <w:r w:rsidR="007C690C" w:rsidRPr="00A72D8A">
        <w:t>,</w:t>
      </w:r>
      <w:r w:rsidR="0B3A130F" w:rsidRPr="00A72D8A">
        <w:t xml:space="preserve"> </w:t>
      </w:r>
      <w:r w:rsidR="63A9C089" w:rsidRPr="00A72D8A">
        <w:t>standards-aligned lessons and student engagement) and to inform new priorities (e.g.</w:t>
      </w:r>
      <w:r w:rsidR="007C690C" w:rsidRPr="00A72D8A">
        <w:t>,</w:t>
      </w:r>
      <w:r w:rsidR="63A9C089" w:rsidRPr="00A72D8A">
        <w:t xml:space="preserve"> incorporating student voice and choice into lessons).</w:t>
      </w:r>
      <w:r w:rsidR="3197261E" w:rsidRPr="00A72D8A">
        <w:t xml:space="preserve"> </w:t>
      </w:r>
      <w:r w:rsidR="062D07A6" w:rsidRPr="00A72D8A">
        <w:t xml:space="preserve">Academic teacher leaders also receive reports on departmental trends to guide their work during common planning times. </w:t>
      </w:r>
      <w:r w:rsidR="7F346BBD" w:rsidRPr="00A72D8A">
        <w:t xml:space="preserve">School leaders stated that they share updates </w:t>
      </w:r>
      <w:r w:rsidR="00E146AE" w:rsidRPr="00A72D8A">
        <w:t xml:space="preserve">with staff </w:t>
      </w:r>
      <w:r w:rsidR="7F346BBD" w:rsidRPr="00A72D8A">
        <w:t xml:space="preserve">on progress toward </w:t>
      </w:r>
      <w:r w:rsidR="00517E69" w:rsidRPr="00A72D8A">
        <w:t xml:space="preserve">UCCRVT’s </w:t>
      </w:r>
      <w:r w:rsidR="7F346BBD" w:rsidRPr="00A72D8A">
        <w:t>improvement efforts during monthly faculty meetings</w:t>
      </w:r>
      <w:r w:rsidR="00E146AE" w:rsidRPr="00A72D8A">
        <w:t>. S</w:t>
      </w:r>
      <w:r w:rsidR="7F346BBD" w:rsidRPr="00A72D8A">
        <w:t xml:space="preserve">uperintendent </w:t>
      </w:r>
      <w:r w:rsidR="00E146AE" w:rsidRPr="00A72D8A">
        <w:t xml:space="preserve">Forget </w:t>
      </w:r>
      <w:r w:rsidR="7F346BBD" w:rsidRPr="00A72D8A">
        <w:t xml:space="preserve">reports progress toward </w:t>
      </w:r>
      <w:r w:rsidR="3CDA8B8D" w:rsidRPr="00A72D8A">
        <w:t xml:space="preserve">districtwide priorities during monthly school committee meetings. </w:t>
      </w:r>
      <w:r w:rsidR="480E1EE8" w:rsidRPr="00A72D8A">
        <w:t>Furthermore, the district provides consistent and accessible updates to families and the community through</w:t>
      </w:r>
      <w:r w:rsidR="75C60AFC" w:rsidRPr="00A72D8A">
        <w:t xml:space="preserve"> their weekly newsletter and social media platforms.</w:t>
      </w:r>
      <w:r w:rsidR="3CDA8B8D" w:rsidRPr="00A72D8A">
        <w:t xml:space="preserve"> </w:t>
      </w:r>
      <w:r w:rsidR="7B69E80D" w:rsidRPr="000B597B">
        <w:t>UCCRVT’s formal systems to monitor and communicate progress toward district and school improvement priorities</w:t>
      </w:r>
      <w:r w:rsidR="5CD5B471" w:rsidRPr="000B597B">
        <w:t xml:space="preserve"> </w:t>
      </w:r>
      <w:r w:rsidR="7075DA44" w:rsidRPr="000B597B">
        <w:t>using instructional walkthroughs and disaggregated data</w:t>
      </w:r>
      <w:r w:rsidR="7B69E80D" w:rsidRPr="000B597B">
        <w:t xml:space="preserve"> </w:t>
      </w:r>
      <w:r w:rsidR="048F350F" w:rsidRPr="000B597B">
        <w:t xml:space="preserve">are </w:t>
      </w:r>
      <w:r w:rsidR="7B69E80D" w:rsidRPr="000B597B">
        <w:t>a strength of the district</w:t>
      </w:r>
      <w:r w:rsidR="00CC73E2" w:rsidRPr="000B597B">
        <w:t>.</w:t>
      </w:r>
    </w:p>
    <w:p w14:paraId="4C9A44B9" w14:textId="1E175F57" w:rsidR="003D6ECF" w:rsidRPr="00A72D8A" w:rsidRDefault="2182D862" w:rsidP="009161D8">
      <w:pPr>
        <w:pStyle w:val="Heading3"/>
      </w:pPr>
      <w:bookmarkStart w:id="25" w:name="_District_and_School_1"/>
      <w:bookmarkStart w:id="26" w:name="_District_Culture"/>
      <w:bookmarkEnd w:id="25"/>
      <w:bookmarkEnd w:id="26"/>
      <w:r w:rsidRPr="00A72D8A">
        <w:t xml:space="preserve">District </w:t>
      </w:r>
      <w:r w:rsidR="561F47CF" w:rsidRPr="00A72D8A">
        <w:t>Culture</w:t>
      </w:r>
    </w:p>
    <w:p w14:paraId="42A3FF55" w14:textId="25E6E148" w:rsidR="00CC73E2" w:rsidRPr="00A72D8A" w:rsidRDefault="005238AA" w:rsidP="009161D8">
      <w:pPr>
        <w:pStyle w:val="BodyTextposthead"/>
      </w:pPr>
      <w:r w:rsidRPr="000B597B">
        <w:t xml:space="preserve">According to </w:t>
      </w:r>
      <w:r w:rsidR="00A25DE2" w:rsidRPr="000B597B">
        <w:t xml:space="preserve">a wide range of key stakeholders, Superintendent Forget has built and maintains strong working relationships with the school committee, teachers’ association, and each of the </w:t>
      </w:r>
      <w:r w:rsidR="00E822F4" w:rsidRPr="000B597B">
        <w:t>district’s sending communities, which is a strength of the district.</w:t>
      </w:r>
      <w:r w:rsidR="00E822F4" w:rsidRPr="00E822F4">
        <w:rPr>
          <w:color w:val="70AD47" w:themeColor="accent6"/>
        </w:rPr>
        <w:t xml:space="preserve"> </w:t>
      </w:r>
      <w:r w:rsidR="24832975" w:rsidRPr="00A72D8A">
        <w:t xml:space="preserve">School committee members and </w:t>
      </w:r>
      <w:r w:rsidR="006E14FB" w:rsidRPr="00A72D8A">
        <w:t>S</w:t>
      </w:r>
      <w:r w:rsidR="24832975" w:rsidRPr="00A72D8A">
        <w:t xml:space="preserve">uperintendent </w:t>
      </w:r>
      <w:r w:rsidR="006E14FB" w:rsidRPr="00A72D8A">
        <w:t xml:space="preserve">Forget each </w:t>
      </w:r>
      <w:r w:rsidR="24832975" w:rsidRPr="00A72D8A">
        <w:t xml:space="preserve">stated that they have a </w:t>
      </w:r>
      <w:r w:rsidR="24B14C8C" w:rsidRPr="00A72D8A">
        <w:t xml:space="preserve">strong, positive working relationship </w:t>
      </w:r>
      <w:r w:rsidR="002B50B9">
        <w:t xml:space="preserve">with each other </w:t>
      </w:r>
      <w:r w:rsidR="24B14C8C" w:rsidRPr="00A72D8A">
        <w:t xml:space="preserve">characterized by consistent and transparent communication. </w:t>
      </w:r>
      <w:r w:rsidR="006E14FB" w:rsidRPr="00A72D8A">
        <w:t>This</w:t>
      </w:r>
      <w:r w:rsidR="0736FC18" w:rsidRPr="00A72D8A">
        <w:t xml:space="preserve"> communication</w:t>
      </w:r>
      <w:r w:rsidR="006E14FB" w:rsidRPr="00A72D8A">
        <w:t xml:space="preserve"> was described individually as</w:t>
      </w:r>
      <w:r w:rsidR="0736FC18" w:rsidRPr="00A72D8A">
        <w:t xml:space="preserve"> </w:t>
      </w:r>
      <w:r w:rsidR="00104EAC" w:rsidRPr="00A72D8A">
        <w:t>“</w:t>
      </w:r>
      <w:r w:rsidR="0736FC18" w:rsidRPr="00A72D8A">
        <w:t>always professional</w:t>
      </w:r>
      <w:r w:rsidR="00104EAC" w:rsidRPr="00A72D8A">
        <w:t>”</w:t>
      </w:r>
      <w:r w:rsidR="0736FC18" w:rsidRPr="00A72D8A">
        <w:t xml:space="preserve"> and “goes above and beyond</w:t>
      </w:r>
      <w:r w:rsidR="00A97821" w:rsidRPr="00A72D8A">
        <w:t>.</w:t>
      </w:r>
      <w:r w:rsidR="21A26C15" w:rsidRPr="00A72D8A">
        <w:t xml:space="preserve">” </w:t>
      </w:r>
      <w:r w:rsidR="00A97821" w:rsidRPr="00A72D8A">
        <w:t xml:space="preserve">Committee members </w:t>
      </w:r>
      <w:r w:rsidR="21A26C15" w:rsidRPr="00A72D8A">
        <w:t>not</w:t>
      </w:r>
      <w:r w:rsidR="00A97821" w:rsidRPr="00A72D8A">
        <w:t>ed</w:t>
      </w:r>
      <w:r w:rsidR="21A26C15" w:rsidRPr="00A72D8A">
        <w:t xml:space="preserve"> that </w:t>
      </w:r>
      <w:r w:rsidR="00A97821" w:rsidRPr="00A72D8A">
        <w:t>S</w:t>
      </w:r>
      <w:r w:rsidR="21A26C15" w:rsidRPr="00A72D8A">
        <w:t xml:space="preserve">uperintendent </w:t>
      </w:r>
      <w:r w:rsidR="00A97821" w:rsidRPr="00A72D8A">
        <w:t xml:space="preserve">Forget </w:t>
      </w:r>
      <w:r w:rsidR="21A26C15" w:rsidRPr="00A72D8A">
        <w:t xml:space="preserve">will often call </w:t>
      </w:r>
      <w:r w:rsidR="00A97821" w:rsidRPr="00A72D8A">
        <w:t>them</w:t>
      </w:r>
      <w:r w:rsidR="21A26C15" w:rsidRPr="00A72D8A">
        <w:t xml:space="preserve"> directly to inform them of matters concerning the town th</w:t>
      </w:r>
      <w:r w:rsidR="20676E21" w:rsidRPr="00A72D8A">
        <w:t xml:space="preserve">ey represent. </w:t>
      </w:r>
      <w:r w:rsidR="00A97821" w:rsidRPr="00A72D8A">
        <w:t>S</w:t>
      </w:r>
      <w:r w:rsidR="69944507" w:rsidRPr="00A72D8A">
        <w:t xml:space="preserve">uperintendent </w:t>
      </w:r>
      <w:r w:rsidR="00A97821" w:rsidRPr="00A72D8A">
        <w:t xml:space="preserve">Forget </w:t>
      </w:r>
      <w:r w:rsidR="69944507" w:rsidRPr="00A72D8A">
        <w:t>highlighted that</w:t>
      </w:r>
      <w:r w:rsidR="00355EA5" w:rsidRPr="00A72D8A">
        <w:t>,</w:t>
      </w:r>
      <w:r w:rsidR="69944507" w:rsidRPr="00A72D8A">
        <w:t xml:space="preserve"> </w:t>
      </w:r>
      <w:r w:rsidR="00A97821" w:rsidRPr="00A72D8A">
        <w:t xml:space="preserve">in addition to attending formal monthly meetings, </w:t>
      </w:r>
      <w:r w:rsidR="69944507" w:rsidRPr="00A72D8A">
        <w:t xml:space="preserve">school committee members are </w:t>
      </w:r>
      <w:r w:rsidR="00A97821" w:rsidRPr="00A72D8A">
        <w:t xml:space="preserve">also </w:t>
      </w:r>
      <w:r w:rsidR="69944507" w:rsidRPr="00A72D8A">
        <w:t xml:space="preserve">present within the </w:t>
      </w:r>
      <w:r w:rsidR="00A97821" w:rsidRPr="00A72D8A">
        <w:t xml:space="preserve">UCCRVT </w:t>
      </w:r>
      <w:r w:rsidR="69944507" w:rsidRPr="00A72D8A">
        <w:t>community</w:t>
      </w:r>
      <w:r w:rsidR="00A97821" w:rsidRPr="00A72D8A">
        <w:t>:</w:t>
      </w:r>
      <w:r w:rsidR="69944507" w:rsidRPr="00A72D8A">
        <w:t xml:space="preserve"> they</w:t>
      </w:r>
      <w:r w:rsidR="6222E043" w:rsidRPr="00A72D8A">
        <w:t xml:space="preserve"> visit the school often, access </w:t>
      </w:r>
      <w:r w:rsidR="00A97821" w:rsidRPr="00A72D8A">
        <w:t>UCCRVT</w:t>
      </w:r>
      <w:r w:rsidR="6222E043" w:rsidRPr="00A72D8A">
        <w:t>’s facilities</w:t>
      </w:r>
      <w:r w:rsidR="2A518689" w:rsidRPr="00A72D8A">
        <w:t xml:space="preserve"> (</w:t>
      </w:r>
      <w:r w:rsidR="00A97821" w:rsidRPr="00A72D8A">
        <w:t>e.g.,</w:t>
      </w:r>
      <w:r w:rsidR="6222E043" w:rsidRPr="00A72D8A">
        <w:t xml:space="preserve"> student-</w:t>
      </w:r>
      <w:r w:rsidR="7742D8BF" w:rsidRPr="00A72D8A">
        <w:t xml:space="preserve">run </w:t>
      </w:r>
      <w:r w:rsidR="6222E043" w:rsidRPr="00A72D8A">
        <w:t>Canalside Restaurant</w:t>
      </w:r>
      <w:r w:rsidR="5F064981" w:rsidRPr="00A72D8A">
        <w:t>)</w:t>
      </w:r>
      <w:r w:rsidR="6222E043" w:rsidRPr="00A72D8A">
        <w:t xml:space="preserve">, and attend </w:t>
      </w:r>
      <w:r w:rsidR="6242E41B" w:rsidRPr="00A72D8A">
        <w:t>school events</w:t>
      </w:r>
      <w:r w:rsidR="3355CF60" w:rsidRPr="00A72D8A">
        <w:t xml:space="preserve"> </w:t>
      </w:r>
      <w:r w:rsidR="3ABE7BE2" w:rsidRPr="00A72D8A">
        <w:t>(</w:t>
      </w:r>
      <w:r w:rsidR="00A97821" w:rsidRPr="00A72D8A">
        <w:t>e.g.,</w:t>
      </w:r>
      <w:r w:rsidR="6242E41B" w:rsidRPr="00A72D8A">
        <w:t xml:space="preserve"> </w:t>
      </w:r>
      <w:r w:rsidR="3966F75B" w:rsidRPr="00A72D8A">
        <w:t>mixers for new staff</w:t>
      </w:r>
      <w:r w:rsidR="11B350AF" w:rsidRPr="00A72D8A">
        <w:t>)</w:t>
      </w:r>
      <w:r w:rsidR="3966F75B" w:rsidRPr="00A72D8A">
        <w:t>.</w:t>
      </w:r>
      <w:r w:rsidR="11ECC00F" w:rsidRPr="00A72D8A">
        <w:t xml:space="preserve"> </w:t>
      </w:r>
      <w:r w:rsidR="43022931" w:rsidRPr="00A72D8A">
        <w:t>School c</w:t>
      </w:r>
      <w:r w:rsidR="7CE86C4B" w:rsidRPr="00A72D8A">
        <w:t xml:space="preserve">ommittee members and </w:t>
      </w:r>
      <w:r w:rsidR="0012070E" w:rsidRPr="00A72D8A">
        <w:t>S</w:t>
      </w:r>
      <w:r w:rsidR="7CE86C4B" w:rsidRPr="00A72D8A">
        <w:t xml:space="preserve">uperintendent </w:t>
      </w:r>
      <w:r w:rsidR="0012070E" w:rsidRPr="00A72D8A">
        <w:t xml:space="preserve">Forget </w:t>
      </w:r>
      <w:r w:rsidR="7CE86C4B" w:rsidRPr="00A72D8A">
        <w:t>reported</w:t>
      </w:r>
      <w:r w:rsidR="36B36A7B" w:rsidRPr="00A72D8A">
        <w:t xml:space="preserve"> that this </w:t>
      </w:r>
      <w:r w:rsidR="41576C0D" w:rsidRPr="00A72D8A">
        <w:t xml:space="preserve">collaborative </w:t>
      </w:r>
      <w:r w:rsidR="36B36A7B" w:rsidRPr="00A72D8A">
        <w:t>working relationship facilitates shared decision</w:t>
      </w:r>
      <w:r w:rsidR="0012070E" w:rsidRPr="00A72D8A">
        <w:t xml:space="preserve"> </w:t>
      </w:r>
      <w:r w:rsidR="36B36A7B" w:rsidRPr="00A72D8A">
        <w:t>making</w:t>
      </w:r>
      <w:r w:rsidR="10A510D4" w:rsidRPr="00A72D8A">
        <w:t xml:space="preserve"> </w:t>
      </w:r>
      <w:r w:rsidR="0012070E" w:rsidRPr="00A72D8A">
        <w:t>that</w:t>
      </w:r>
      <w:r w:rsidR="10A510D4" w:rsidRPr="00A72D8A">
        <w:t xml:space="preserve"> improve</w:t>
      </w:r>
      <w:r w:rsidR="0012070E" w:rsidRPr="00A72D8A">
        <w:t>s</w:t>
      </w:r>
      <w:r w:rsidR="10A510D4" w:rsidRPr="00A72D8A">
        <w:t xml:space="preserve"> opportunities for students</w:t>
      </w:r>
      <w:r w:rsidR="0012070E" w:rsidRPr="00A72D8A">
        <w:t xml:space="preserve"> because both</w:t>
      </w:r>
      <w:r w:rsidR="290EC84A" w:rsidRPr="00A72D8A">
        <w:t xml:space="preserve"> parties </w:t>
      </w:r>
      <w:r w:rsidR="2CB31704" w:rsidRPr="00A72D8A">
        <w:t>are aware of</w:t>
      </w:r>
      <w:r w:rsidR="647FDFFB" w:rsidRPr="00A72D8A">
        <w:t xml:space="preserve"> and </w:t>
      </w:r>
      <w:r w:rsidR="0012070E" w:rsidRPr="00A72D8A">
        <w:t xml:space="preserve">consistently </w:t>
      </w:r>
      <w:r w:rsidR="647FDFFB" w:rsidRPr="00A72D8A">
        <w:t xml:space="preserve">communicate </w:t>
      </w:r>
      <w:r w:rsidR="0012070E" w:rsidRPr="00A72D8A">
        <w:t xml:space="preserve">with each other </w:t>
      </w:r>
      <w:r w:rsidR="647FDFFB" w:rsidRPr="00A72D8A">
        <w:t>about</w:t>
      </w:r>
      <w:r w:rsidR="2CB31704" w:rsidRPr="00A72D8A">
        <w:t xml:space="preserve"> students’ needs</w:t>
      </w:r>
      <w:r w:rsidR="7076D58F" w:rsidRPr="00A72D8A">
        <w:t>. For example,</w:t>
      </w:r>
      <w:r w:rsidR="22C90AD8" w:rsidRPr="00A72D8A">
        <w:t xml:space="preserve"> </w:t>
      </w:r>
      <w:r w:rsidR="00983C99" w:rsidRPr="00A72D8A">
        <w:t>UCCRVT</w:t>
      </w:r>
      <w:r w:rsidR="2A4EE5B9" w:rsidRPr="00A72D8A">
        <w:t xml:space="preserve"> staff have performed demonstrations for school committee members using PAC-recommended instructional materials, such as virtual r</w:t>
      </w:r>
      <w:r w:rsidR="2A3D17C9" w:rsidRPr="00A72D8A">
        <w:t xml:space="preserve">eality </w:t>
      </w:r>
      <w:r w:rsidR="4C37705B" w:rsidRPr="00A72D8A">
        <w:t xml:space="preserve">goggles </w:t>
      </w:r>
      <w:r w:rsidR="2A3D17C9" w:rsidRPr="00A72D8A">
        <w:t xml:space="preserve">for the </w:t>
      </w:r>
      <w:r w:rsidR="00983C99" w:rsidRPr="00A72D8A">
        <w:t>h</w:t>
      </w:r>
      <w:r w:rsidR="2A3D17C9" w:rsidRPr="00A72D8A">
        <w:t xml:space="preserve">ealth </w:t>
      </w:r>
      <w:r w:rsidR="00983C99" w:rsidRPr="00A72D8A">
        <w:t>t</w:t>
      </w:r>
      <w:r w:rsidR="140424FC" w:rsidRPr="00A72D8A">
        <w:t xml:space="preserve">echnology </w:t>
      </w:r>
      <w:r w:rsidR="2A3D17C9" w:rsidRPr="00A72D8A">
        <w:t>program</w:t>
      </w:r>
      <w:r w:rsidR="00983C99" w:rsidRPr="00A72D8A">
        <w:t>. S</w:t>
      </w:r>
      <w:r w:rsidR="2A3D17C9" w:rsidRPr="00A72D8A">
        <w:t xml:space="preserve">uperintendent </w:t>
      </w:r>
      <w:r w:rsidR="00983C99" w:rsidRPr="00A72D8A">
        <w:t xml:space="preserve">Forget </w:t>
      </w:r>
      <w:r w:rsidR="2A3D17C9" w:rsidRPr="00A72D8A">
        <w:t xml:space="preserve">said </w:t>
      </w:r>
      <w:r w:rsidR="00983C99" w:rsidRPr="00A72D8A">
        <w:t xml:space="preserve">this </w:t>
      </w:r>
      <w:r w:rsidR="2A3D17C9" w:rsidRPr="00A72D8A">
        <w:t xml:space="preserve">allows members to </w:t>
      </w:r>
      <w:r w:rsidR="26E0D925" w:rsidRPr="00A72D8A">
        <w:t xml:space="preserve">see “what it is they’re supporting to bring in for our students to be cutting edge.” </w:t>
      </w:r>
      <w:r w:rsidR="7BE1A065" w:rsidRPr="00A72D8A">
        <w:t xml:space="preserve">Overall, </w:t>
      </w:r>
      <w:r w:rsidR="00983C99" w:rsidRPr="00A72D8A">
        <w:t>the open communication and strong working relationship between S</w:t>
      </w:r>
      <w:r w:rsidR="7BE1A065" w:rsidRPr="00A72D8A">
        <w:t xml:space="preserve">uperintendent </w:t>
      </w:r>
      <w:r w:rsidR="00983C99" w:rsidRPr="00A72D8A">
        <w:t xml:space="preserve">Forget </w:t>
      </w:r>
      <w:r w:rsidR="7BE1A065" w:rsidRPr="00A72D8A">
        <w:t xml:space="preserve">and </w:t>
      </w:r>
      <w:r w:rsidR="00983C99" w:rsidRPr="00A72D8A">
        <w:t xml:space="preserve">the </w:t>
      </w:r>
      <w:r w:rsidR="7BE1A065" w:rsidRPr="00A72D8A">
        <w:t>school committee</w:t>
      </w:r>
      <w:r w:rsidR="4D243AA1" w:rsidRPr="00A72D8A">
        <w:t xml:space="preserve"> support shared decision</w:t>
      </w:r>
      <w:r w:rsidR="00983C99" w:rsidRPr="00A72D8A">
        <w:t xml:space="preserve"> </w:t>
      </w:r>
      <w:r w:rsidR="4D243AA1" w:rsidRPr="00A72D8A">
        <w:t xml:space="preserve">making that advances </w:t>
      </w:r>
      <w:r w:rsidR="00036568" w:rsidRPr="00A72D8A">
        <w:t xml:space="preserve">positive </w:t>
      </w:r>
      <w:r w:rsidR="4D243AA1" w:rsidRPr="00A72D8A">
        <w:t>outcomes for students</w:t>
      </w:r>
      <w:r w:rsidR="00CC73E2" w:rsidRPr="007A22F0">
        <w:t>.</w:t>
      </w:r>
    </w:p>
    <w:p w14:paraId="1F596E0F" w14:textId="10266B30" w:rsidR="00CC73E2" w:rsidRPr="00A72D8A" w:rsidRDefault="2F92E2C6" w:rsidP="009161D8">
      <w:pPr>
        <w:pStyle w:val="BodyText"/>
      </w:pPr>
      <w:r w:rsidRPr="00A72D8A">
        <w:t>In focus groups, district and school staff described that these effective partnership qualities extend to the district’s relationships with teachers’ association representatives</w:t>
      </w:r>
      <w:r w:rsidR="003C6103">
        <w:t xml:space="preserve">, who echoed the </w:t>
      </w:r>
      <w:r w:rsidR="36BBE9E3" w:rsidRPr="00A72D8A">
        <w:t xml:space="preserve"> </w:t>
      </w:r>
      <w:r w:rsidR="00036568" w:rsidRPr="00A72D8A">
        <w:t xml:space="preserve">observation of </w:t>
      </w:r>
      <w:r w:rsidR="47871930" w:rsidRPr="00A72D8A">
        <w:t>school committee members</w:t>
      </w:r>
      <w:r w:rsidR="00036568" w:rsidRPr="00A72D8A">
        <w:t xml:space="preserve">: </w:t>
      </w:r>
      <w:r w:rsidR="47871930" w:rsidRPr="00A72D8A">
        <w:t>district leaders emphasize open and ongoing communication.</w:t>
      </w:r>
      <w:r w:rsidR="621A17BD" w:rsidRPr="00A72D8A">
        <w:t xml:space="preserve"> </w:t>
      </w:r>
      <w:r w:rsidR="57420972" w:rsidRPr="00A72D8A">
        <w:t xml:space="preserve">They described that </w:t>
      </w:r>
      <w:r w:rsidR="00036568" w:rsidRPr="00A72D8A">
        <w:t>S</w:t>
      </w:r>
      <w:r w:rsidR="57420972" w:rsidRPr="00A72D8A">
        <w:t xml:space="preserve">uperintendent </w:t>
      </w:r>
      <w:r w:rsidR="00036568" w:rsidRPr="00A72D8A">
        <w:t xml:space="preserve">Forget </w:t>
      </w:r>
      <w:r w:rsidR="57420972" w:rsidRPr="00A72D8A">
        <w:t>proactively schedules meetings with teachers’ association</w:t>
      </w:r>
      <w:r w:rsidR="00036568" w:rsidRPr="00A72D8A">
        <w:t xml:space="preserve"> representatives</w:t>
      </w:r>
      <w:r w:rsidR="57420972" w:rsidRPr="00A72D8A">
        <w:t xml:space="preserve"> to address </w:t>
      </w:r>
      <w:r w:rsidR="3DB13360" w:rsidRPr="00A72D8A">
        <w:t>relevant issues; for example, this</w:t>
      </w:r>
      <w:r w:rsidR="47871930" w:rsidRPr="00A72D8A">
        <w:t xml:space="preserve"> </w:t>
      </w:r>
      <w:r w:rsidR="3DB13360" w:rsidRPr="00A72D8A">
        <w:t>year</w:t>
      </w:r>
      <w:r w:rsidR="00036568" w:rsidRPr="00A72D8A">
        <w:t>,</w:t>
      </w:r>
      <w:r w:rsidR="3DB13360" w:rsidRPr="00A72D8A">
        <w:t xml:space="preserve"> </w:t>
      </w:r>
      <w:r w:rsidR="00036568" w:rsidRPr="00A72D8A">
        <w:t>S</w:t>
      </w:r>
      <w:r w:rsidR="3DB13360" w:rsidRPr="00A72D8A">
        <w:t>uperintendent</w:t>
      </w:r>
      <w:r w:rsidR="00036568" w:rsidRPr="00A72D8A">
        <w:t xml:space="preserve"> Forget</w:t>
      </w:r>
      <w:r w:rsidR="3DB13360" w:rsidRPr="00A72D8A">
        <w:t xml:space="preserve"> requested a meeting to discuss </w:t>
      </w:r>
      <w:r w:rsidR="00036568" w:rsidRPr="00A72D8A">
        <w:t xml:space="preserve">the association’s </w:t>
      </w:r>
      <w:r w:rsidR="2A505698" w:rsidRPr="00A72D8A">
        <w:t xml:space="preserve">sick bank. Association members noted that both </w:t>
      </w:r>
      <w:r w:rsidR="00036568" w:rsidRPr="00A72D8A">
        <w:t>S</w:t>
      </w:r>
      <w:r w:rsidR="2A505698" w:rsidRPr="00A72D8A">
        <w:t xml:space="preserve">uperintendent </w:t>
      </w:r>
      <w:r w:rsidR="00036568" w:rsidRPr="00A72D8A">
        <w:t xml:space="preserve">Forget </w:t>
      </w:r>
      <w:r w:rsidR="2A505698" w:rsidRPr="00A72D8A">
        <w:t xml:space="preserve">and </w:t>
      </w:r>
      <w:r w:rsidR="00036568" w:rsidRPr="00A72D8A">
        <w:t xml:space="preserve">the </w:t>
      </w:r>
      <w:r w:rsidR="2A505698" w:rsidRPr="00A72D8A">
        <w:t>principal ar</w:t>
      </w:r>
      <w:r w:rsidR="59C28B9B" w:rsidRPr="00A72D8A">
        <w:t xml:space="preserve">e accessible outside of formal meeting times, that </w:t>
      </w:r>
      <w:r w:rsidR="6A5E281E" w:rsidRPr="00A72D8A">
        <w:t>they</w:t>
      </w:r>
      <w:r w:rsidR="59C28B9B" w:rsidRPr="00A72D8A">
        <w:t xml:space="preserve"> </w:t>
      </w:r>
      <w:r w:rsidR="3046C544" w:rsidRPr="00A72D8A">
        <w:t>have frequent informal check-ins</w:t>
      </w:r>
      <w:r w:rsidR="00036568" w:rsidRPr="00A72D8A">
        <w:t>,</w:t>
      </w:r>
      <w:r w:rsidR="3046C544" w:rsidRPr="00A72D8A">
        <w:t xml:space="preserve"> and that district leaders are</w:t>
      </w:r>
      <w:r w:rsidR="59C28B9B" w:rsidRPr="00A72D8A">
        <w:t xml:space="preserve"> always responsive when </w:t>
      </w:r>
      <w:r w:rsidR="7CAA2E40" w:rsidRPr="00A72D8A">
        <w:t>association members reach out to them</w:t>
      </w:r>
      <w:r w:rsidR="00CC73E2" w:rsidRPr="00A72D8A">
        <w:t>.</w:t>
      </w:r>
    </w:p>
    <w:p w14:paraId="361DAE4E" w14:textId="124626E4" w:rsidR="2F92E2C6" w:rsidRPr="00A72D8A" w:rsidRDefault="005D2A9D" w:rsidP="009161D8">
      <w:pPr>
        <w:pStyle w:val="BodyText"/>
      </w:pPr>
      <w:r w:rsidRPr="00A72D8A">
        <w:t>D</w:t>
      </w:r>
      <w:r w:rsidR="7CAA2E40" w:rsidRPr="00A72D8A">
        <w:t xml:space="preserve">istrict leaders </w:t>
      </w:r>
      <w:r w:rsidR="625D5205" w:rsidRPr="00A72D8A">
        <w:t xml:space="preserve">reported </w:t>
      </w:r>
      <w:r w:rsidR="7CAA2E40" w:rsidRPr="00A72D8A">
        <w:t>se</w:t>
      </w:r>
      <w:r w:rsidR="48B52376" w:rsidRPr="00A72D8A">
        <w:t xml:space="preserve">veral systems </w:t>
      </w:r>
      <w:r w:rsidRPr="00A72D8A">
        <w:t xml:space="preserve">that </w:t>
      </w:r>
      <w:r w:rsidR="48B52376" w:rsidRPr="00A72D8A">
        <w:t>maintain positive relationships with UCCRVT’s sending communities</w:t>
      </w:r>
      <w:r w:rsidR="788B6221" w:rsidRPr="00A72D8A">
        <w:t xml:space="preserve"> and their elected officials</w:t>
      </w:r>
      <w:r w:rsidR="120E3E4A" w:rsidRPr="00A72D8A">
        <w:t xml:space="preserve">. </w:t>
      </w:r>
      <w:r w:rsidR="00783821" w:rsidRPr="00A72D8A">
        <w:t>School l</w:t>
      </w:r>
      <w:r w:rsidR="0079143B" w:rsidRPr="00A72D8A">
        <w:t xml:space="preserve">eaders acknowledged tension </w:t>
      </w:r>
      <w:r w:rsidR="00783821" w:rsidRPr="00A72D8A">
        <w:t xml:space="preserve">from </w:t>
      </w:r>
      <w:r w:rsidR="0079143B" w:rsidRPr="00A72D8A">
        <w:t>some of the sending communities</w:t>
      </w:r>
      <w:r w:rsidR="1DCBFECD" w:rsidRPr="00A72D8A">
        <w:t xml:space="preserve"> and</w:t>
      </w:r>
      <w:r w:rsidR="00783821" w:rsidRPr="00A72D8A">
        <w:t xml:space="preserve"> their</w:t>
      </w:r>
      <w:r w:rsidR="1DCBFECD" w:rsidRPr="00A72D8A">
        <w:t xml:space="preserve"> </w:t>
      </w:r>
      <w:r w:rsidR="00783821" w:rsidRPr="00A72D8A">
        <w:t xml:space="preserve">local town </w:t>
      </w:r>
      <w:r w:rsidRPr="00A72D8A">
        <w:t>representatives</w:t>
      </w:r>
      <w:r w:rsidR="069C43F7" w:rsidRPr="00A72D8A">
        <w:t xml:space="preserve"> </w:t>
      </w:r>
      <w:r w:rsidR="00FB3D28" w:rsidRPr="00A72D8A">
        <w:t xml:space="preserve">because </w:t>
      </w:r>
      <w:r w:rsidR="069C43F7" w:rsidRPr="00A72D8A">
        <w:t xml:space="preserve">the school’s popularity has </w:t>
      </w:r>
      <w:bookmarkStart w:id="27" w:name="_Int_XfsVrDEV"/>
      <w:r w:rsidR="069C43F7" w:rsidRPr="00A72D8A">
        <w:t>increased</w:t>
      </w:r>
      <w:bookmarkEnd w:id="27"/>
      <w:r w:rsidR="069C43F7" w:rsidRPr="00A72D8A">
        <w:t xml:space="preserve"> and</w:t>
      </w:r>
      <w:r w:rsidR="1DCBFECD" w:rsidRPr="00A72D8A">
        <w:t xml:space="preserve"> </w:t>
      </w:r>
      <w:r w:rsidR="67DA59C5" w:rsidRPr="00A72D8A">
        <w:t>more</w:t>
      </w:r>
      <w:r w:rsidR="1DCBFECD" w:rsidRPr="00A72D8A">
        <w:t xml:space="preserve"> students are interested in attending </w:t>
      </w:r>
      <w:r w:rsidRPr="00A72D8A">
        <w:t>UCCRVT</w:t>
      </w:r>
      <w:r w:rsidR="1DCBFECD" w:rsidRPr="00A72D8A">
        <w:t xml:space="preserve"> rather than their in-dist</w:t>
      </w:r>
      <w:r w:rsidR="60C65E96" w:rsidRPr="00A72D8A">
        <w:t>rict high school.</w:t>
      </w:r>
      <w:r w:rsidR="0079143B" w:rsidRPr="00A72D8A">
        <w:t xml:space="preserve"> </w:t>
      </w:r>
      <w:r w:rsidR="2AFB7A15" w:rsidRPr="00A72D8A">
        <w:t xml:space="preserve">District leaders described </w:t>
      </w:r>
      <w:r w:rsidR="5CE58409" w:rsidRPr="00A72D8A">
        <w:t>efforts to build partnerships with each community</w:t>
      </w:r>
      <w:r w:rsidR="374A07B4" w:rsidRPr="00A72D8A">
        <w:t xml:space="preserve"> to reduce this tension and increase support for UCCRVT</w:t>
      </w:r>
      <w:r w:rsidR="5CE58409" w:rsidRPr="00A72D8A">
        <w:t>.</w:t>
      </w:r>
      <w:r w:rsidR="461F2406" w:rsidRPr="00A72D8A">
        <w:t xml:space="preserve"> </w:t>
      </w:r>
      <w:r w:rsidR="33DC91D9" w:rsidRPr="00A72D8A">
        <w:t xml:space="preserve">In focus groups, district staff </w:t>
      </w:r>
      <w:r w:rsidR="7DDD9E1E" w:rsidRPr="00A72D8A">
        <w:t>described</w:t>
      </w:r>
      <w:r w:rsidR="33DC91D9" w:rsidRPr="00A72D8A">
        <w:t xml:space="preserve"> </w:t>
      </w:r>
      <w:r w:rsidR="7DDD9E1E" w:rsidRPr="00A72D8A">
        <w:t>how</w:t>
      </w:r>
      <w:r w:rsidR="33DC91D9" w:rsidRPr="00A72D8A">
        <w:t xml:space="preserve"> </w:t>
      </w:r>
      <w:r w:rsidR="000E652D" w:rsidRPr="00A72D8A">
        <w:t>UCCRVT</w:t>
      </w:r>
      <w:r w:rsidR="33DC91D9" w:rsidRPr="00A72D8A">
        <w:t xml:space="preserve"> is a resource for the local communities</w:t>
      </w:r>
      <w:r w:rsidR="000E652D" w:rsidRPr="00A72D8A">
        <w:t>; for example,</w:t>
      </w:r>
      <w:r w:rsidR="7765A40A" w:rsidRPr="00A72D8A">
        <w:t xml:space="preserve"> m</w:t>
      </w:r>
      <w:r w:rsidR="120E3E4A" w:rsidRPr="00A72D8A">
        <w:t xml:space="preserve">any of </w:t>
      </w:r>
      <w:r w:rsidR="14AF09C6" w:rsidRPr="00A72D8A">
        <w:t xml:space="preserve">the school’s </w:t>
      </w:r>
      <w:r w:rsidR="002B7ABE">
        <w:t>CTE</w:t>
      </w:r>
      <w:r w:rsidR="120E3E4A" w:rsidRPr="00A72D8A">
        <w:t xml:space="preserve"> programs have </w:t>
      </w:r>
      <w:r w:rsidR="1B63B188" w:rsidRPr="00A72D8A">
        <w:t>facilities that are open to the public</w:t>
      </w:r>
      <w:r w:rsidR="5A1720BE" w:rsidRPr="00A72D8A">
        <w:t xml:space="preserve">, </w:t>
      </w:r>
      <w:r w:rsidR="1B63B188" w:rsidRPr="00A72D8A">
        <w:t xml:space="preserve">including </w:t>
      </w:r>
      <w:r w:rsidR="000E652D" w:rsidRPr="00A72D8A">
        <w:t>the c</w:t>
      </w:r>
      <w:r w:rsidR="01E0768B" w:rsidRPr="00A72D8A">
        <w:t xml:space="preserve">ulinary </w:t>
      </w:r>
      <w:r w:rsidR="000E652D" w:rsidRPr="00A72D8A">
        <w:t>a</w:t>
      </w:r>
      <w:r w:rsidR="01E0768B" w:rsidRPr="00A72D8A">
        <w:t>rts’ Canalside Restaurant</w:t>
      </w:r>
      <w:r w:rsidR="21FCD6C9" w:rsidRPr="00A72D8A">
        <w:t xml:space="preserve"> and </w:t>
      </w:r>
      <w:r w:rsidR="000E652D" w:rsidRPr="00A72D8A">
        <w:t>c</w:t>
      </w:r>
      <w:r w:rsidR="01E0768B" w:rsidRPr="00A72D8A">
        <w:t>osmetology’s Cape</w:t>
      </w:r>
      <w:r w:rsidR="120E3E4A" w:rsidRPr="00A72D8A">
        <w:t xml:space="preserve"> </w:t>
      </w:r>
      <w:r w:rsidR="01E0768B" w:rsidRPr="00A72D8A">
        <w:t>Styles Salon</w:t>
      </w:r>
      <w:r w:rsidR="6363677F" w:rsidRPr="00A72D8A">
        <w:t>.</w:t>
      </w:r>
      <w:r w:rsidR="120E3E4A" w:rsidRPr="00A72D8A">
        <w:t xml:space="preserve"> </w:t>
      </w:r>
      <w:r w:rsidR="30FCE83D" w:rsidRPr="00A72D8A">
        <w:t xml:space="preserve">In addition, </w:t>
      </w:r>
      <w:r w:rsidR="002B7ABE">
        <w:rPr>
          <w:rFonts w:cs="Calibri"/>
        </w:rPr>
        <w:t xml:space="preserve">technical </w:t>
      </w:r>
      <w:r w:rsidR="30FCE83D" w:rsidRPr="00A72D8A">
        <w:t>programs frequently partner with the sending communities to complete service projects</w:t>
      </w:r>
      <w:r w:rsidR="55495E5B" w:rsidRPr="00A72D8A">
        <w:t xml:space="preserve">, as outlined in the district’s </w:t>
      </w:r>
      <w:r w:rsidR="00C665BA" w:rsidRPr="00A72D8A">
        <w:t>f</w:t>
      </w:r>
      <w:r w:rsidR="00D165EE" w:rsidRPr="00A72D8A">
        <w:t xml:space="preserve">iscal </w:t>
      </w:r>
      <w:r w:rsidR="00C665BA" w:rsidRPr="00A72D8A">
        <w:t>y</w:t>
      </w:r>
      <w:r w:rsidR="00D165EE" w:rsidRPr="00A72D8A">
        <w:t xml:space="preserve">ear </w:t>
      </w:r>
      <w:r w:rsidR="55495E5B" w:rsidRPr="00A72D8A">
        <w:t xml:space="preserve">2026 Budget Book. </w:t>
      </w:r>
      <w:r w:rsidR="6BF1577C" w:rsidRPr="00A72D8A">
        <w:t xml:space="preserve">These </w:t>
      </w:r>
      <w:r w:rsidR="55495E5B" w:rsidRPr="00A72D8A">
        <w:t xml:space="preserve">projects include </w:t>
      </w:r>
      <w:r w:rsidR="004C5CB0" w:rsidRPr="00A72D8A">
        <w:t xml:space="preserve">the </w:t>
      </w:r>
      <w:r w:rsidR="008B6971" w:rsidRPr="00A72D8A">
        <w:t>e</w:t>
      </w:r>
      <w:r w:rsidR="55495E5B" w:rsidRPr="00A72D8A">
        <w:t xml:space="preserve">nvironmental </w:t>
      </w:r>
      <w:r w:rsidR="008B6971" w:rsidRPr="00A72D8A">
        <w:t>s</w:t>
      </w:r>
      <w:r w:rsidR="55495E5B" w:rsidRPr="00A72D8A">
        <w:t>cience</w:t>
      </w:r>
      <w:r w:rsidR="008B6971" w:rsidRPr="00A72D8A">
        <w:t xml:space="preserve"> program’s</w:t>
      </w:r>
      <w:r w:rsidR="55495E5B" w:rsidRPr="00A72D8A">
        <w:t xml:space="preserve"> </w:t>
      </w:r>
      <w:r w:rsidR="2F4967E8" w:rsidRPr="00A72D8A">
        <w:t xml:space="preserve">river clean-up for the Falmouth Conservation Department, </w:t>
      </w:r>
      <w:r w:rsidR="004C5CB0" w:rsidRPr="00A72D8A">
        <w:t xml:space="preserve">the </w:t>
      </w:r>
      <w:r w:rsidR="008B6971" w:rsidRPr="00A72D8A">
        <w:t>h</w:t>
      </w:r>
      <w:r w:rsidR="2F4967E8" w:rsidRPr="00A72D8A">
        <w:t>orticulture</w:t>
      </w:r>
      <w:r w:rsidR="008B6971" w:rsidRPr="00A72D8A">
        <w:t xml:space="preserve"> program’s</w:t>
      </w:r>
      <w:r w:rsidR="2F4967E8" w:rsidRPr="00A72D8A">
        <w:t xml:space="preserve"> clean-up for the Wareham Comm</w:t>
      </w:r>
      <w:r w:rsidR="2FB37096" w:rsidRPr="00A72D8A">
        <w:t xml:space="preserve">unity Garden, and </w:t>
      </w:r>
      <w:r w:rsidR="004C5CB0" w:rsidRPr="00A72D8A">
        <w:t xml:space="preserve">the </w:t>
      </w:r>
      <w:r w:rsidR="008B6971" w:rsidRPr="00A72D8A">
        <w:t>c</w:t>
      </w:r>
      <w:r w:rsidR="2FB37096" w:rsidRPr="00A72D8A">
        <w:t>arpentry</w:t>
      </w:r>
      <w:r w:rsidR="008B6971" w:rsidRPr="00A72D8A">
        <w:t xml:space="preserve"> program’s</w:t>
      </w:r>
      <w:r w:rsidR="2FB37096" w:rsidRPr="00A72D8A">
        <w:t xml:space="preserve"> remodeling of the Gallo Ice Arena locker room in Bourne. </w:t>
      </w:r>
      <w:r w:rsidR="008B6971" w:rsidRPr="00A72D8A">
        <w:t>S</w:t>
      </w:r>
      <w:r w:rsidR="328A5706" w:rsidRPr="00A72D8A">
        <w:t xml:space="preserve">uperintendent </w:t>
      </w:r>
      <w:r w:rsidR="008B6971" w:rsidRPr="00A72D8A">
        <w:t xml:space="preserve">Forget </w:t>
      </w:r>
      <w:r w:rsidR="328A5706" w:rsidRPr="00A72D8A">
        <w:t xml:space="preserve">attends monthly meetings with the superintendents of the </w:t>
      </w:r>
      <w:r w:rsidR="008B6971" w:rsidRPr="00A72D8A">
        <w:t xml:space="preserve">other </w:t>
      </w:r>
      <w:r w:rsidR="328A5706" w:rsidRPr="00A72D8A">
        <w:t>local districts</w:t>
      </w:r>
      <w:r w:rsidR="008B6971" w:rsidRPr="00A72D8A">
        <w:t>;</w:t>
      </w:r>
      <w:r w:rsidR="62AFFEEA" w:rsidRPr="00A72D8A">
        <w:t xml:space="preserve"> he reported </w:t>
      </w:r>
      <w:r w:rsidR="008B6971" w:rsidRPr="00A72D8A">
        <w:t xml:space="preserve">he has </w:t>
      </w:r>
      <w:r w:rsidR="62AFFEEA" w:rsidRPr="00A72D8A">
        <w:t xml:space="preserve">regular outreach to town administrators to keep them appraised of </w:t>
      </w:r>
      <w:r w:rsidR="008B6971" w:rsidRPr="00A72D8A">
        <w:t xml:space="preserve">UCCRVT’s </w:t>
      </w:r>
      <w:r w:rsidR="62AFFEEA" w:rsidRPr="00A72D8A">
        <w:t xml:space="preserve">focus areas and progress. </w:t>
      </w:r>
      <w:r w:rsidR="00DD6B2C" w:rsidRPr="00A72D8A">
        <w:t xml:space="preserve">School committee members agreed that </w:t>
      </w:r>
      <w:r w:rsidR="00794AA1" w:rsidRPr="00A72D8A">
        <w:t>S</w:t>
      </w:r>
      <w:r w:rsidR="00DD6B2C" w:rsidRPr="00A72D8A">
        <w:t>uperintendent</w:t>
      </w:r>
      <w:r w:rsidR="00794AA1" w:rsidRPr="00A72D8A">
        <w:t xml:space="preserve"> Forget</w:t>
      </w:r>
      <w:r w:rsidR="00DD6B2C" w:rsidRPr="00A72D8A">
        <w:t xml:space="preserve"> builds effective relationships with town officials, </w:t>
      </w:r>
      <w:r w:rsidR="6A4CDD5A" w:rsidRPr="00A72D8A">
        <w:t xml:space="preserve">attends town meetings, </w:t>
      </w:r>
      <w:r w:rsidR="00F02EF9" w:rsidRPr="00A72D8A">
        <w:t xml:space="preserve">and </w:t>
      </w:r>
      <w:r w:rsidR="6A4CDD5A" w:rsidRPr="00A72D8A">
        <w:t>invites officials to tour the school</w:t>
      </w:r>
      <w:r w:rsidR="00794AA1" w:rsidRPr="00A72D8A">
        <w:t xml:space="preserve">. As one school member said, Superintendent Forget </w:t>
      </w:r>
      <w:r w:rsidR="6A4CDD5A" w:rsidRPr="00A72D8A">
        <w:t xml:space="preserve">gives all </w:t>
      </w:r>
      <w:r w:rsidR="00794AA1" w:rsidRPr="00A72D8A">
        <w:t xml:space="preserve">sending </w:t>
      </w:r>
      <w:r w:rsidR="6A4CDD5A" w:rsidRPr="00A72D8A">
        <w:t xml:space="preserve">towns “the same level of attention and communication,” regardless of </w:t>
      </w:r>
      <w:r w:rsidR="7E464FAF" w:rsidRPr="00A72D8A">
        <w:t>how</w:t>
      </w:r>
      <w:r w:rsidR="535F9BA7" w:rsidRPr="00A72D8A">
        <w:t xml:space="preserve"> large </w:t>
      </w:r>
      <w:r w:rsidR="00794AA1" w:rsidRPr="00A72D8A">
        <w:t xml:space="preserve">or small </w:t>
      </w:r>
      <w:r w:rsidR="535F9BA7" w:rsidRPr="00A72D8A">
        <w:t xml:space="preserve">their population of students </w:t>
      </w:r>
      <w:r w:rsidR="00794AA1" w:rsidRPr="00A72D8A">
        <w:t xml:space="preserve">is </w:t>
      </w:r>
      <w:r w:rsidR="535F9BA7" w:rsidRPr="00A72D8A">
        <w:t xml:space="preserve">at </w:t>
      </w:r>
      <w:r w:rsidR="00794AA1" w:rsidRPr="00A72D8A">
        <w:t>UCCRVT</w:t>
      </w:r>
      <w:r w:rsidR="535F9BA7" w:rsidRPr="00A72D8A">
        <w:t xml:space="preserve">. </w:t>
      </w:r>
      <w:r w:rsidR="0B27069D" w:rsidRPr="00A72D8A">
        <w:t xml:space="preserve">Collectively, these efforts demonstrate the district’s commitment to fostering collaboration and mutual support across all </w:t>
      </w:r>
      <w:r w:rsidR="006C2A98" w:rsidRPr="00A72D8A">
        <w:t>five</w:t>
      </w:r>
      <w:r w:rsidR="0B27069D" w:rsidRPr="00A72D8A">
        <w:t xml:space="preserve"> sending communities</w:t>
      </w:r>
      <w:r w:rsidR="211ECB66" w:rsidRPr="00A72D8A">
        <w:t xml:space="preserve"> in support of the district’s mission</w:t>
      </w:r>
      <w:r w:rsidR="0B27069D" w:rsidRPr="00A72D8A">
        <w:t>.</w:t>
      </w:r>
      <w:r w:rsidR="00E64EBE">
        <w:t xml:space="preserve"> </w:t>
      </w:r>
    </w:p>
    <w:p w14:paraId="1AAC30F5" w14:textId="47D25A28" w:rsidR="43390232" w:rsidRPr="00A72D8A" w:rsidRDefault="43390232" w:rsidP="009161D8">
      <w:pPr>
        <w:pStyle w:val="BodyText"/>
      </w:pPr>
      <w:r w:rsidRPr="00A72D8A">
        <w:t>UCCRVT has sustained district initiatives through the stability of the</w:t>
      </w:r>
      <w:r w:rsidR="009E4AC9" w:rsidRPr="00A72D8A">
        <w:t xml:space="preserve"> district</w:t>
      </w:r>
      <w:r w:rsidRPr="00A72D8A">
        <w:t xml:space="preserve"> leadership team and intentional strategies to </w:t>
      </w:r>
      <w:r w:rsidR="73963E9D" w:rsidRPr="00A72D8A">
        <w:t xml:space="preserve">mitigate the disruption </w:t>
      </w:r>
      <w:r w:rsidR="009E4AC9" w:rsidRPr="00A72D8A">
        <w:t>from</w:t>
      </w:r>
      <w:r w:rsidR="73963E9D" w:rsidRPr="00A72D8A">
        <w:t xml:space="preserve"> staff turnover. </w:t>
      </w:r>
      <w:r w:rsidR="52C86324" w:rsidRPr="00A72D8A">
        <w:t xml:space="preserve">Both </w:t>
      </w:r>
      <w:r w:rsidR="009E4AC9" w:rsidRPr="00A72D8A">
        <w:t>S</w:t>
      </w:r>
      <w:r w:rsidR="52C86324" w:rsidRPr="00A72D8A">
        <w:t>uperintendent</w:t>
      </w:r>
      <w:r w:rsidR="009E4AC9" w:rsidRPr="00A72D8A">
        <w:t xml:space="preserve"> Forget</w:t>
      </w:r>
      <w:r w:rsidR="52C86324" w:rsidRPr="00A72D8A">
        <w:t xml:space="preserve"> and </w:t>
      </w:r>
      <w:r w:rsidR="009E4AC9" w:rsidRPr="00A72D8A">
        <w:t xml:space="preserve">UCCRVT’s </w:t>
      </w:r>
      <w:r w:rsidR="52C86324" w:rsidRPr="00A72D8A">
        <w:t xml:space="preserve">principal have </w:t>
      </w:r>
      <w:r w:rsidR="009E4AC9" w:rsidRPr="00A72D8A">
        <w:t xml:space="preserve">each </w:t>
      </w:r>
      <w:r w:rsidR="52C86324" w:rsidRPr="00A72D8A">
        <w:t xml:space="preserve">worked at the district for over 10 years, and they have held their current positions for </w:t>
      </w:r>
      <w:r w:rsidR="0AAA319F" w:rsidRPr="00A72D8A">
        <w:t>six years and four years, respectively.</w:t>
      </w:r>
      <w:r w:rsidR="08908B22" w:rsidRPr="00A72D8A">
        <w:t xml:space="preserve"> In addition, district leaders reported that </w:t>
      </w:r>
      <w:r w:rsidR="7AA59261" w:rsidRPr="00A72D8A">
        <w:t xml:space="preserve">many members of school committee have held their positions </w:t>
      </w:r>
      <w:r w:rsidR="4B688997" w:rsidRPr="00A72D8A">
        <w:t>long</w:t>
      </w:r>
      <w:r w:rsidR="009E4AC9" w:rsidRPr="00A72D8A">
        <w:t>-</w:t>
      </w:r>
      <w:r w:rsidR="4B688997" w:rsidRPr="00A72D8A">
        <w:t>term or previously worked in the district</w:t>
      </w:r>
      <w:r w:rsidR="009E4AC9" w:rsidRPr="00A72D8A">
        <w:t xml:space="preserve">. One district leader </w:t>
      </w:r>
      <w:r w:rsidR="4B688997" w:rsidRPr="00A72D8A">
        <w:t>not</w:t>
      </w:r>
      <w:r w:rsidR="009E4AC9" w:rsidRPr="00A72D8A">
        <w:t>ed</w:t>
      </w:r>
      <w:r w:rsidR="4B688997" w:rsidRPr="00A72D8A">
        <w:t xml:space="preserve"> that th</w:t>
      </w:r>
      <w:r w:rsidR="5DB22E6B" w:rsidRPr="00A72D8A">
        <w:t>is tenure provides “a lot of historical benefit</w:t>
      </w:r>
      <w:r w:rsidR="00B35DA7" w:rsidRPr="00A72D8A">
        <w:t> .</w:t>
      </w:r>
      <w:r w:rsidR="009E4AC9" w:rsidRPr="00A72D8A">
        <w:t> . . </w:t>
      </w:r>
      <w:r w:rsidR="5DB22E6B" w:rsidRPr="00A72D8A">
        <w:t xml:space="preserve"> of where the school was, what it is now, and the direction it’s going in.” </w:t>
      </w:r>
      <w:r w:rsidR="0537618C" w:rsidRPr="00A72D8A">
        <w:t>Moreover, the district implements succession planning</w:t>
      </w:r>
      <w:r w:rsidR="00C46D4D" w:rsidRPr="00A72D8A">
        <w:t xml:space="preserve"> to promote continuity</w:t>
      </w:r>
      <w:r w:rsidR="0537618C" w:rsidRPr="00A72D8A">
        <w:t xml:space="preserve"> in the event of turnover.</w:t>
      </w:r>
      <w:r w:rsidR="71D9212D" w:rsidRPr="00A72D8A">
        <w:t xml:space="preserve"> District leaders described the practice, stating that </w:t>
      </w:r>
      <w:r w:rsidR="257590D3" w:rsidRPr="00A72D8A">
        <w:t xml:space="preserve">when they are informed of a staff member’s plan to leave their role, they hire or promote an additional staff member to </w:t>
      </w:r>
      <w:r w:rsidR="6C2EFAFC" w:rsidRPr="00A72D8A">
        <w:t>be trained on the role</w:t>
      </w:r>
      <w:r w:rsidR="00B0774F" w:rsidRPr="00A72D8A">
        <w:t>’s</w:t>
      </w:r>
      <w:r w:rsidR="6C2EFAFC" w:rsidRPr="00A72D8A">
        <w:t xml:space="preserve"> responsibilities from the exiting staff member. </w:t>
      </w:r>
      <w:r w:rsidR="1741E42C" w:rsidRPr="00A72D8A">
        <w:t>One district leader explained</w:t>
      </w:r>
      <w:r w:rsidR="3B6BCD4A" w:rsidRPr="00A72D8A">
        <w:t xml:space="preserve"> the benefit of this strategy:</w:t>
      </w:r>
    </w:p>
    <w:p w14:paraId="255EFBCA" w14:textId="646E3EB7" w:rsidR="3BB79604" w:rsidRPr="00A72D8A" w:rsidRDefault="1741E42C" w:rsidP="00B35DA7">
      <w:pPr>
        <w:pStyle w:val="BodyTextIndent"/>
        <w:ind w:left="720" w:right="720"/>
      </w:pPr>
      <w:r w:rsidRPr="00A72D8A">
        <w:t>They can ask each other questions, learn the position all the way through so that we’re ahead of the curve, so everything is seamless</w:t>
      </w:r>
      <w:r w:rsidR="00D55348" w:rsidRPr="00A72D8A">
        <w:t xml:space="preserve">. . . .  </w:t>
      </w:r>
      <w:r w:rsidR="2334566E" w:rsidRPr="00A72D8A">
        <w:t>W</w:t>
      </w:r>
      <w:r w:rsidR="74DE73F4" w:rsidRPr="00A72D8A">
        <w:t xml:space="preserve">e could have someone sit in with that individual to really learn the job, rather than </w:t>
      </w:r>
      <w:r w:rsidR="31B67004" w:rsidRPr="00A72D8A">
        <w:t>[saying],</w:t>
      </w:r>
      <w:r w:rsidR="74DE73F4" w:rsidRPr="00A72D8A">
        <w:t xml:space="preserve"> </w:t>
      </w:r>
      <w:r w:rsidR="00301BF1" w:rsidRPr="00A72D8A">
        <w:t>“</w:t>
      </w:r>
      <w:r w:rsidR="74DE73F4" w:rsidRPr="00A72D8A">
        <w:t>Here’s the keys and good luck.</w:t>
      </w:r>
      <w:r w:rsidR="00301BF1" w:rsidRPr="00A72D8A">
        <w:t>”</w:t>
      </w:r>
    </w:p>
    <w:p w14:paraId="33117FA9" w14:textId="77777777" w:rsidR="00CC73E2" w:rsidRPr="003404E9" w:rsidRDefault="58E3671D" w:rsidP="009161D8">
      <w:pPr>
        <w:pStyle w:val="BodyText"/>
      </w:pPr>
      <w:r w:rsidRPr="003404E9">
        <w:t xml:space="preserve">UCCRVT </w:t>
      </w:r>
      <w:r w:rsidR="4644C91E" w:rsidRPr="003404E9">
        <w:t>promotes the sustainability of district initiatives through their intentional and proactive succession planning, which is a strength of the district</w:t>
      </w:r>
      <w:r w:rsidR="00CC73E2" w:rsidRPr="003404E9">
        <w:t>.</w:t>
      </w:r>
    </w:p>
    <w:p w14:paraId="01762236" w14:textId="5140C4F0" w:rsidR="528173DB" w:rsidRPr="00A72D8A" w:rsidRDefault="528173DB" w:rsidP="009161D8">
      <w:pPr>
        <w:pStyle w:val="BodyText"/>
      </w:pPr>
      <w:r w:rsidRPr="00A72D8A">
        <w:rPr>
          <w:color w:val="000000" w:themeColor="text1"/>
        </w:rPr>
        <w:t>In addition to input from school and district leaders regarding district initiatives,</w:t>
      </w:r>
      <w:r w:rsidRPr="008660C2">
        <w:t xml:space="preserve"> UCCRVT </w:t>
      </w:r>
      <w:r w:rsidR="18114627" w:rsidRPr="008660C2">
        <w:t>has</w:t>
      </w:r>
      <w:r w:rsidR="3F827D27" w:rsidRPr="008660C2">
        <w:t xml:space="preserve"> several</w:t>
      </w:r>
      <w:r w:rsidR="18114627" w:rsidRPr="008660C2">
        <w:t xml:space="preserve"> formal processes to collect and analyze feedback from various stakeholder groups.</w:t>
      </w:r>
      <w:r w:rsidR="2627D3D5" w:rsidRPr="00A72D8A">
        <w:t xml:space="preserve"> </w:t>
      </w:r>
      <w:r w:rsidR="2627D3D5" w:rsidRPr="00A72D8A">
        <w:rPr>
          <w:color w:val="000000" w:themeColor="text1"/>
        </w:rPr>
        <w:t xml:space="preserve">As noted in </w:t>
      </w:r>
      <w:r w:rsidR="00C02061">
        <w:rPr>
          <w:color w:val="000000" w:themeColor="text1"/>
        </w:rPr>
        <w:t>the</w:t>
      </w:r>
      <w:r w:rsidR="2627D3D5" w:rsidRPr="00A72D8A">
        <w:rPr>
          <w:color w:val="000000" w:themeColor="text1"/>
        </w:rPr>
        <w:t xml:space="preserve"> </w:t>
      </w:r>
      <w:r w:rsidR="2627D3D5" w:rsidRPr="00C54609">
        <w:rPr>
          <w:i/>
          <w:iCs/>
          <w:color w:val="000000" w:themeColor="text1"/>
        </w:rPr>
        <w:t>Leadership and Governing Structures</w:t>
      </w:r>
      <w:r w:rsidR="00C02061">
        <w:rPr>
          <w:color w:val="000000" w:themeColor="text1"/>
        </w:rPr>
        <w:t xml:space="preserve"> section</w:t>
      </w:r>
      <w:r w:rsidR="2627D3D5" w:rsidRPr="00A72D8A">
        <w:rPr>
          <w:color w:val="000000" w:themeColor="text1"/>
        </w:rPr>
        <w:t xml:space="preserve">, each </w:t>
      </w:r>
      <w:r w:rsidR="002B7ABE">
        <w:rPr>
          <w:rFonts w:cs="Calibri"/>
        </w:rPr>
        <w:t xml:space="preserve">technical </w:t>
      </w:r>
      <w:r w:rsidR="2627D3D5" w:rsidRPr="00A72D8A">
        <w:rPr>
          <w:color w:val="000000" w:themeColor="text1"/>
        </w:rPr>
        <w:t>program convenes a PAC that includes student, teacher, and</w:t>
      </w:r>
      <w:r w:rsidR="2CA84B04" w:rsidRPr="00A72D8A">
        <w:rPr>
          <w:color w:val="000000" w:themeColor="text1"/>
        </w:rPr>
        <w:t xml:space="preserve"> community representatives. During PAC meetings, members can provide input on the </w:t>
      </w:r>
      <w:r w:rsidR="7814269F" w:rsidRPr="00A72D8A">
        <w:rPr>
          <w:color w:val="000000" w:themeColor="text1"/>
        </w:rPr>
        <w:t xml:space="preserve">curriculum and materials used in each shop. The chair of each </w:t>
      </w:r>
      <w:r w:rsidR="7814269F" w:rsidRPr="00A72D8A">
        <w:t>PAC sits on the general advisory council, through wh</w:t>
      </w:r>
      <w:r w:rsidR="0FA33DF0" w:rsidRPr="00A72D8A">
        <w:t>ich they provide</w:t>
      </w:r>
      <w:r w:rsidR="7814269F" w:rsidRPr="00A72D8A">
        <w:t xml:space="preserve"> feedback </w:t>
      </w:r>
      <w:r w:rsidR="04678409" w:rsidRPr="00A72D8A">
        <w:t xml:space="preserve">to the school committee regarding the overall vision for </w:t>
      </w:r>
      <w:r w:rsidR="002B7ABE">
        <w:rPr>
          <w:rFonts w:cs="Calibri"/>
        </w:rPr>
        <w:t xml:space="preserve">technical </w:t>
      </w:r>
      <w:r w:rsidR="04678409" w:rsidRPr="00A72D8A">
        <w:t>education at UCCRVT.</w:t>
      </w:r>
      <w:r w:rsidR="66758B17" w:rsidRPr="00A72D8A">
        <w:t xml:space="preserve"> </w:t>
      </w:r>
      <w:r w:rsidR="00302BAA" w:rsidRPr="00A72D8A">
        <w:t>UCCRVT</w:t>
      </w:r>
      <w:r w:rsidR="00302BAA" w:rsidRPr="00A72D8A" w:rsidDel="00302BAA">
        <w:t xml:space="preserve"> </w:t>
      </w:r>
      <w:r w:rsidR="66758B17" w:rsidRPr="00A72D8A">
        <w:t xml:space="preserve">convenes a school council </w:t>
      </w:r>
      <w:r w:rsidR="00616033" w:rsidRPr="00A72D8A">
        <w:t>comprising</w:t>
      </w:r>
      <w:r w:rsidR="66758B17" w:rsidRPr="00A72D8A">
        <w:t xml:space="preserve"> student, teacher, and family representatives</w:t>
      </w:r>
      <w:r w:rsidR="00616033" w:rsidRPr="00A72D8A">
        <w:t>,</w:t>
      </w:r>
      <w:r w:rsidR="66758B17" w:rsidRPr="00A72D8A">
        <w:t xml:space="preserve"> </w:t>
      </w:r>
      <w:r w:rsidR="008B6D50">
        <w:t>that</w:t>
      </w:r>
      <w:r w:rsidR="008B6D50" w:rsidRPr="00A72D8A">
        <w:t xml:space="preserve"> </w:t>
      </w:r>
      <w:r w:rsidR="66758B17" w:rsidRPr="00A72D8A">
        <w:t>meets monthly with school adminis</w:t>
      </w:r>
      <w:r w:rsidR="16FBEE70" w:rsidRPr="00A72D8A">
        <w:t>trators. In addition, school leaders described having an active parent-teacher organization</w:t>
      </w:r>
      <w:r w:rsidR="5BF1F315" w:rsidRPr="00A72D8A">
        <w:t xml:space="preserve"> (PTO)</w:t>
      </w:r>
      <w:r w:rsidR="16FBEE70" w:rsidRPr="00A72D8A">
        <w:t>, and members of the PTO</w:t>
      </w:r>
      <w:r w:rsidR="2B7A6CC5" w:rsidRPr="00A72D8A">
        <w:t xml:space="preserve"> reported that school administrators </w:t>
      </w:r>
      <w:r w:rsidR="22EF8E7A" w:rsidRPr="00A72D8A">
        <w:t xml:space="preserve">asked them for feedback on the </w:t>
      </w:r>
      <w:r w:rsidR="00302BAA" w:rsidRPr="00A72D8A">
        <w:t>SIP</w:t>
      </w:r>
      <w:r w:rsidR="53577849" w:rsidRPr="00A72D8A">
        <w:t xml:space="preserve"> </w:t>
      </w:r>
      <w:r w:rsidR="2B7A6CC5" w:rsidRPr="00A72D8A">
        <w:t>prior to its finalization</w:t>
      </w:r>
      <w:r w:rsidR="7E4D6F92" w:rsidRPr="00A72D8A">
        <w:t xml:space="preserve">. </w:t>
      </w:r>
      <w:r w:rsidR="6B5918FF" w:rsidRPr="00A72D8A">
        <w:t>In addition to these formal meeting</w:t>
      </w:r>
      <w:r w:rsidR="00E45FA6" w:rsidRPr="00A72D8A">
        <w:t>s</w:t>
      </w:r>
      <w:r w:rsidR="6B5918FF" w:rsidRPr="00A72D8A">
        <w:t xml:space="preserve">, UCCRVT consistently administers surveys to </w:t>
      </w:r>
      <w:r w:rsidR="7410F74A" w:rsidRPr="00A72D8A">
        <w:t xml:space="preserve">staff, </w:t>
      </w:r>
      <w:r w:rsidR="6B5918FF" w:rsidRPr="00A72D8A">
        <w:t xml:space="preserve">students, </w:t>
      </w:r>
      <w:r w:rsidR="390E1396" w:rsidRPr="00A72D8A">
        <w:t xml:space="preserve">and </w:t>
      </w:r>
      <w:r w:rsidR="6B5918FF" w:rsidRPr="00A72D8A">
        <w:t>families</w:t>
      </w:r>
      <w:r w:rsidR="7AD82393" w:rsidRPr="00A72D8A">
        <w:t xml:space="preserve"> </w:t>
      </w:r>
      <w:r w:rsidR="6B5918FF" w:rsidRPr="00A72D8A">
        <w:t xml:space="preserve">to solicit input on the school’s performance. </w:t>
      </w:r>
      <w:r w:rsidR="06EA31F3" w:rsidRPr="00A72D8A">
        <w:t>Staff reported that they are asked for input through surveys several times per year and administrators follow</w:t>
      </w:r>
      <w:r w:rsidR="00D36498" w:rsidRPr="00A72D8A">
        <w:t xml:space="preserve"> </w:t>
      </w:r>
      <w:r w:rsidR="06EA31F3" w:rsidRPr="00A72D8A">
        <w:t>up on the results of these surveys. One teacher described the process for addressing staff survey results:</w:t>
      </w:r>
    </w:p>
    <w:p w14:paraId="772D1EED" w14:textId="59D16562" w:rsidR="00CC73E2" w:rsidRPr="00A72D8A" w:rsidRDefault="06EA31F3" w:rsidP="00FA3CFD">
      <w:pPr>
        <w:pStyle w:val="BodyTextIndent"/>
        <w:ind w:left="720" w:right="720"/>
      </w:pPr>
      <w:r w:rsidRPr="00A72D8A">
        <w:t xml:space="preserve">[The principal] did small groups. He took the academic people and talked with them, took the guidance counselors, and then took the vocational teachers, because we </w:t>
      </w:r>
      <w:r w:rsidR="731C738C" w:rsidRPr="00A72D8A">
        <w:t>all</w:t>
      </w:r>
      <w:r w:rsidRPr="00A72D8A">
        <w:t xml:space="preserve"> have different perspectives</w:t>
      </w:r>
      <w:r w:rsidR="00E45FA6" w:rsidRPr="00A72D8A">
        <w:t>.</w:t>
      </w:r>
      <w:r w:rsidR="00AA7F8F" w:rsidRPr="00A72D8A">
        <w:t> </w:t>
      </w:r>
      <w:r w:rsidR="00E45FA6" w:rsidRPr="00A72D8A">
        <w:t>. . . </w:t>
      </w:r>
      <w:r w:rsidRPr="00A72D8A">
        <w:t>And then we’ll see him put together some working groups to try to work on the concerns that were brought up in that survey. And nothing’s been swept under the rug. It’s all been dialogued</w:t>
      </w:r>
      <w:r w:rsidR="00CC73E2" w:rsidRPr="00A72D8A">
        <w:t>.</w:t>
      </w:r>
    </w:p>
    <w:p w14:paraId="0D1014B7" w14:textId="561F5D5F" w:rsidR="00CC73E2" w:rsidRPr="00A72D8A" w:rsidRDefault="33E02315" w:rsidP="009161D8">
      <w:pPr>
        <w:pStyle w:val="BodyText"/>
      </w:pPr>
      <w:r w:rsidRPr="00A72D8A">
        <w:t>School leaders</w:t>
      </w:r>
      <w:r w:rsidR="0A7C9D05" w:rsidRPr="00A72D8A">
        <w:t xml:space="preserve"> also</w:t>
      </w:r>
      <w:r w:rsidR="33F4B6A8" w:rsidRPr="00A72D8A">
        <w:t xml:space="preserve"> reported analyzing results of student Views of Climate and Learning (VOCAL) data </w:t>
      </w:r>
      <w:r w:rsidR="301E1848" w:rsidRPr="00A72D8A">
        <w:t>as well as</w:t>
      </w:r>
      <w:r w:rsidR="70AC3E96" w:rsidRPr="00A72D8A">
        <w:t xml:space="preserve"> </w:t>
      </w:r>
      <w:r w:rsidR="7FE0BD92" w:rsidRPr="00A72D8A">
        <w:t xml:space="preserve">three </w:t>
      </w:r>
      <w:r w:rsidR="70AC3E96" w:rsidRPr="00A72D8A">
        <w:t xml:space="preserve">school-created </w:t>
      </w:r>
      <w:r w:rsidR="7ED61576" w:rsidRPr="00A72D8A">
        <w:t xml:space="preserve">student </w:t>
      </w:r>
      <w:r w:rsidR="70AC3E96" w:rsidRPr="00A72D8A">
        <w:t>surveys</w:t>
      </w:r>
      <w:r w:rsidR="0093288A" w:rsidRPr="00A72D8A">
        <w:t xml:space="preserve"> designed</w:t>
      </w:r>
      <w:r w:rsidR="70AC3E96" w:rsidRPr="00A72D8A">
        <w:t xml:space="preserve"> to inform </w:t>
      </w:r>
      <w:r w:rsidR="3B6F9465" w:rsidRPr="00A72D8A">
        <w:t>school- and district-level decision</w:t>
      </w:r>
      <w:r w:rsidR="0093288A" w:rsidRPr="00A72D8A">
        <w:t xml:space="preserve"> </w:t>
      </w:r>
      <w:r w:rsidR="3B6F9465" w:rsidRPr="00A72D8A">
        <w:t xml:space="preserve">making. For example, </w:t>
      </w:r>
      <w:r w:rsidR="00B7106B" w:rsidRPr="00A72D8A">
        <w:t>UCCRVT</w:t>
      </w:r>
      <w:r w:rsidR="3B6F9465" w:rsidRPr="00A72D8A">
        <w:t xml:space="preserve"> added </w:t>
      </w:r>
      <w:r w:rsidR="4A3E13E9" w:rsidRPr="00A72D8A">
        <w:t xml:space="preserve">senior-year electives and </w:t>
      </w:r>
      <w:r w:rsidR="5B56090C" w:rsidRPr="00A72D8A">
        <w:t xml:space="preserve">chose not to pursue a </w:t>
      </w:r>
      <w:r w:rsidR="00B7106B" w:rsidRPr="00A72D8A">
        <w:t>d</w:t>
      </w:r>
      <w:r w:rsidR="5B56090C" w:rsidRPr="00A72D8A">
        <w:t xml:space="preserve">esign </w:t>
      </w:r>
      <w:r w:rsidR="00B7106B" w:rsidRPr="00A72D8A">
        <w:t>v</w:t>
      </w:r>
      <w:r w:rsidR="5B56090C" w:rsidRPr="00A72D8A">
        <w:t xml:space="preserve">isual </w:t>
      </w:r>
      <w:r w:rsidR="00B7106B" w:rsidRPr="00A72D8A">
        <w:t>c</w:t>
      </w:r>
      <w:r w:rsidR="5B56090C" w:rsidRPr="00A72D8A">
        <w:t xml:space="preserve">ommunication </w:t>
      </w:r>
      <w:r w:rsidR="002B7ABE">
        <w:rPr>
          <w:rFonts w:cs="Calibri"/>
        </w:rPr>
        <w:t xml:space="preserve">technical </w:t>
      </w:r>
      <w:r w:rsidR="5B56090C" w:rsidRPr="00A72D8A">
        <w:t xml:space="preserve">program after reviewing student survey responses. </w:t>
      </w:r>
      <w:r w:rsidR="36749ABA" w:rsidRPr="00A72D8A">
        <w:t>L</w:t>
      </w:r>
      <w:r w:rsidR="5B56090C" w:rsidRPr="00A72D8A">
        <w:t xml:space="preserve">eaders reported administering a survey </w:t>
      </w:r>
      <w:r w:rsidR="00B7106B" w:rsidRPr="00A72D8A">
        <w:t xml:space="preserve">to parents and guardians </w:t>
      </w:r>
      <w:r w:rsidR="5B56090C" w:rsidRPr="00A72D8A">
        <w:t>at least annually, and family mem</w:t>
      </w:r>
      <w:r w:rsidR="0A839B67" w:rsidRPr="00A72D8A">
        <w:t xml:space="preserve">bers in focus groups agreed that these surveys provide opportunities to share input on their general satisfaction with the school and </w:t>
      </w:r>
      <w:r w:rsidR="5C3B352A" w:rsidRPr="00A72D8A">
        <w:t>potential areas for improvement.</w:t>
      </w:r>
      <w:r w:rsidR="3BCBB22E" w:rsidRPr="00A72D8A">
        <w:t xml:space="preserve"> These processes indicate that </w:t>
      </w:r>
      <w:r w:rsidR="3BCBB22E" w:rsidRPr="003404E9">
        <w:t xml:space="preserve">UCCRVT solicits input from key stakeholders and acts on stakeholder feedback to </w:t>
      </w:r>
      <w:r w:rsidR="1AA638AA" w:rsidRPr="003404E9">
        <w:t>address concerns and inform district initiatives</w:t>
      </w:r>
      <w:r w:rsidR="008660C2" w:rsidRPr="003404E9">
        <w:t>, another strength of the district</w:t>
      </w:r>
      <w:r w:rsidR="00CC73E2" w:rsidRPr="003404E9">
        <w:t>.</w:t>
      </w:r>
    </w:p>
    <w:p w14:paraId="1043824D" w14:textId="1A676EBD" w:rsidR="005D0752" w:rsidRPr="00A72D8A" w:rsidRDefault="005D0752" w:rsidP="009161D8">
      <w:pPr>
        <w:pStyle w:val="Heading3"/>
      </w:pPr>
      <w:r w:rsidRPr="00A72D8A">
        <w:t>Recommendations</w:t>
      </w:r>
    </w:p>
    <w:p w14:paraId="0DF184CE" w14:textId="3CD973A5" w:rsidR="00FA53C9" w:rsidRPr="00265EA4" w:rsidRDefault="00CB0456" w:rsidP="009161D8">
      <w:pPr>
        <w:pStyle w:val="Bullet1"/>
        <w:rPr>
          <w:bCs/>
          <w:i/>
          <w:iCs/>
        </w:rPr>
      </w:pPr>
      <w:r w:rsidRPr="00265EA4">
        <w:rPr>
          <w:i/>
          <w:iCs/>
        </w:rPr>
        <w:t>The district should e</w:t>
      </w:r>
      <w:r w:rsidR="00731314" w:rsidRPr="00265EA4">
        <w:rPr>
          <w:i/>
          <w:iCs/>
        </w:rPr>
        <w:t xml:space="preserve">xplore mechanisms to meaningfully engage </w:t>
      </w:r>
      <w:r w:rsidR="00910794">
        <w:rPr>
          <w:i/>
          <w:iCs/>
        </w:rPr>
        <w:t>CTE</w:t>
      </w:r>
      <w:r w:rsidR="00731314" w:rsidRPr="00265EA4">
        <w:rPr>
          <w:i/>
          <w:iCs/>
        </w:rPr>
        <w:t xml:space="preserve"> teachers in school</w:t>
      </w:r>
      <w:r w:rsidR="0026575D" w:rsidRPr="00265EA4">
        <w:rPr>
          <w:i/>
          <w:iCs/>
        </w:rPr>
        <w:t xml:space="preserve">- </w:t>
      </w:r>
      <w:r w:rsidR="00731314" w:rsidRPr="00265EA4">
        <w:rPr>
          <w:i/>
          <w:iCs/>
        </w:rPr>
        <w:t xml:space="preserve">and </w:t>
      </w:r>
      <w:r w:rsidR="0026575D" w:rsidRPr="00265EA4">
        <w:rPr>
          <w:i/>
          <w:iCs/>
        </w:rPr>
        <w:t>district-level</w:t>
      </w:r>
      <w:r w:rsidR="00731314" w:rsidRPr="00265EA4">
        <w:rPr>
          <w:i/>
          <w:iCs/>
        </w:rPr>
        <w:t xml:space="preserve"> decision</w:t>
      </w:r>
      <w:r w:rsidR="0026575D" w:rsidRPr="00265EA4">
        <w:rPr>
          <w:i/>
          <w:iCs/>
        </w:rPr>
        <w:t xml:space="preserve"> </w:t>
      </w:r>
      <w:r w:rsidR="00731314" w:rsidRPr="00265EA4">
        <w:rPr>
          <w:i/>
          <w:iCs/>
        </w:rPr>
        <w:t>making</w:t>
      </w:r>
      <w:r w:rsidR="0026575D" w:rsidRPr="00265EA4">
        <w:rPr>
          <w:i/>
          <w:iCs/>
        </w:rPr>
        <w:t>.</w:t>
      </w:r>
    </w:p>
    <w:p w14:paraId="1DC738E6" w14:textId="77ECEFDB" w:rsidR="008D6102" w:rsidRPr="00A72D8A" w:rsidRDefault="00FA53C9" w:rsidP="009161D8">
      <w:pPr>
        <w:pStyle w:val="BodyText"/>
        <w:rPr>
          <w:bCs/>
        </w:rPr>
      </w:pPr>
      <w:r w:rsidRPr="00A72D8A">
        <w:t>For related resources, see Appendix C.</w:t>
      </w:r>
      <w:r w:rsidR="008D6102" w:rsidRPr="00A72D8A">
        <w:rPr>
          <w:bCs/>
        </w:rPr>
        <w:br w:type="page"/>
      </w:r>
    </w:p>
    <w:p w14:paraId="7EDE9323" w14:textId="77777777" w:rsidR="008D6102" w:rsidRPr="00A72D8A" w:rsidRDefault="008D6102" w:rsidP="009161D8">
      <w:pPr>
        <w:pStyle w:val="Heading2"/>
      </w:pPr>
      <w:bookmarkStart w:id="28" w:name="_Curriculum_and_Instruction"/>
      <w:bookmarkStart w:id="29" w:name="_Toc101446228"/>
      <w:bookmarkStart w:id="30" w:name="_Toc229907973"/>
      <w:bookmarkEnd w:id="28"/>
      <w:r w:rsidRPr="00A72D8A">
        <w:t>Curriculum and Instruction</w:t>
      </w:r>
      <w:bookmarkEnd w:id="29"/>
      <w:bookmarkEnd w:id="30"/>
    </w:p>
    <w:p w14:paraId="7E2DC369" w14:textId="344E7A58" w:rsidR="00E01775" w:rsidRPr="00A72D8A" w:rsidRDefault="00E01775" w:rsidP="00620DE0">
      <w:pPr>
        <w:pStyle w:val="BodyTextposthead"/>
      </w:pPr>
      <w:r w:rsidRPr="00A72D8A">
        <w:t>This section examines the extent to which district leaders have established a shared instructional vision, anchored in culturally and linguistically sustaining practices</w:t>
      </w:r>
      <w:r w:rsidR="00CC7C6E" w:rsidRPr="00A72D8A">
        <w:t xml:space="preserve"> to</w:t>
      </w:r>
      <w:r w:rsidRPr="00A72D8A">
        <w:t xml:space="preserve"> guide all curricular and instructional decisions toward equitable outcomes for all students. It also focuses on the extent to which the district pairs high</w:t>
      </w:r>
      <w:r w:rsidR="00CC7C6E" w:rsidRPr="00A72D8A">
        <w:t>-</w:t>
      </w:r>
      <w:r w:rsidRPr="00A72D8A">
        <w:t>quality instructional materials</w:t>
      </w:r>
      <w:r w:rsidR="008744B3" w:rsidRPr="00A72D8A">
        <w:t xml:space="preserve"> (HQIM)</w:t>
      </w:r>
      <w:r w:rsidRPr="00A72D8A">
        <w:t>, and high expectations for all students, with individualized supports so that every student can engage in deeper learning and develop the knowledge and skills that will prepare them to succeed in college and/or the workplace.</w:t>
      </w:r>
    </w:p>
    <w:p w14:paraId="654F2607" w14:textId="2D460CF6" w:rsidR="000B66C1" w:rsidRPr="00A72D8A" w:rsidRDefault="000B66C1" w:rsidP="00620DE0">
      <w:pPr>
        <w:pStyle w:val="BodyText"/>
      </w:pPr>
      <w:r w:rsidRPr="00A72D8A">
        <w:t xml:space="preserve">Table </w:t>
      </w:r>
      <w:r w:rsidR="00BD049B" w:rsidRPr="00A72D8A">
        <w:t xml:space="preserve">3 </w:t>
      </w:r>
      <w:r w:rsidRPr="00A72D8A">
        <w:t>summarizes key strengths and areas for growth in curriculum and instruction.</w:t>
      </w:r>
    </w:p>
    <w:p w14:paraId="7925A4CF" w14:textId="55FE6BC2" w:rsidR="00473308" w:rsidRPr="00A72D8A" w:rsidRDefault="00473308" w:rsidP="00620DE0">
      <w:pPr>
        <w:pStyle w:val="TableTitle0"/>
      </w:pPr>
      <w:r w:rsidRPr="00A72D8A">
        <w:t xml:space="preserve">Table </w:t>
      </w:r>
      <w:r w:rsidR="00163C7A" w:rsidRPr="00A72D8A">
        <w:t>3</w:t>
      </w:r>
      <w:r w:rsidRPr="00A72D8A">
        <w:t xml:space="preserve">. Summary of </w:t>
      </w:r>
      <w:r w:rsidR="000B66C1" w:rsidRPr="00A72D8A">
        <w:t xml:space="preserve">Key Strengths </w:t>
      </w:r>
      <w:r w:rsidRPr="00A72D8A">
        <w:t xml:space="preserve">and </w:t>
      </w:r>
      <w:r w:rsidR="000B66C1" w:rsidRPr="00A72D8A">
        <w:t xml:space="preserve">Areas </w:t>
      </w:r>
      <w:r w:rsidRPr="00A72D8A">
        <w:t xml:space="preserve">for </w:t>
      </w:r>
      <w:r w:rsidR="000B66C1" w:rsidRPr="00A72D8A">
        <w:t>Growth:</w:t>
      </w:r>
      <w:r w:rsidRPr="00A72D8A">
        <w:t xml:space="preserve"> Curriculum and Instruction</w:t>
      </w:r>
      <w:r w:rsidR="00C0766E" w:rsidRPr="00A72D8A">
        <w:t xml:space="preserve"> Standard</w:t>
      </w:r>
    </w:p>
    <w:tbl>
      <w:tblPr>
        <w:tblStyle w:val="MSVTable1"/>
        <w:tblW w:w="5000" w:type="pct"/>
        <w:tblLook w:val="04A0" w:firstRow="1" w:lastRow="0" w:firstColumn="1" w:lastColumn="0" w:noHBand="0" w:noVBand="1"/>
        <w:tblCaption w:val="Table 3. Summary of Key Strengths and Areas for Growth: Curriculum and Instruction Standard"/>
        <w:tblDescription w:val="Summary of Key Strengths and Areas for Growth: Curriculum and Instruction Standard"/>
      </w:tblPr>
      <w:tblGrid>
        <w:gridCol w:w="1973"/>
        <w:gridCol w:w="3686"/>
        <w:gridCol w:w="3685"/>
      </w:tblGrid>
      <w:tr w:rsidR="00473308" w:rsidRPr="00A72D8A" w14:paraId="24E33970" w14:textId="77777777" w:rsidTr="00620DE0">
        <w:trPr>
          <w:cnfStyle w:val="100000000000" w:firstRow="1" w:lastRow="0" w:firstColumn="0" w:lastColumn="0" w:oddVBand="0" w:evenVBand="0" w:oddHBand="0" w:evenHBand="0" w:firstRowFirstColumn="0" w:firstRowLastColumn="0" w:lastRowFirstColumn="0" w:lastRowLastColumn="0"/>
        </w:trPr>
        <w:tc>
          <w:tcPr>
            <w:tcW w:w="1055" w:type="pct"/>
          </w:tcPr>
          <w:p w14:paraId="34309A87" w14:textId="77777777" w:rsidR="00473308" w:rsidRPr="00A72D8A" w:rsidRDefault="00473308" w:rsidP="00620DE0">
            <w:pPr>
              <w:pStyle w:val="TableColHeadingCenter"/>
            </w:pPr>
            <w:r w:rsidRPr="00A72D8A">
              <w:t>Indicator</w:t>
            </w:r>
          </w:p>
        </w:tc>
        <w:tc>
          <w:tcPr>
            <w:tcW w:w="1972" w:type="pct"/>
          </w:tcPr>
          <w:p w14:paraId="47A4F44D" w14:textId="77777777" w:rsidR="00473308" w:rsidRPr="00A72D8A" w:rsidRDefault="00473308" w:rsidP="00620DE0">
            <w:pPr>
              <w:pStyle w:val="TableColHeadingCenter"/>
            </w:pPr>
            <w:r w:rsidRPr="00A72D8A">
              <w:t>Strengths</w:t>
            </w:r>
          </w:p>
        </w:tc>
        <w:tc>
          <w:tcPr>
            <w:tcW w:w="1972" w:type="pct"/>
          </w:tcPr>
          <w:p w14:paraId="1E3CFDD9" w14:textId="5DA986FA" w:rsidR="00473308" w:rsidRPr="00A72D8A" w:rsidRDefault="00473308" w:rsidP="00620DE0">
            <w:pPr>
              <w:pStyle w:val="TableColHeadingCenter"/>
            </w:pPr>
            <w:r w:rsidRPr="00A72D8A">
              <w:t xml:space="preserve">Areas for </w:t>
            </w:r>
            <w:r w:rsidR="000B66C1" w:rsidRPr="00A72D8A">
              <w:t>g</w:t>
            </w:r>
            <w:r w:rsidRPr="00A72D8A">
              <w:t>rowth</w:t>
            </w:r>
          </w:p>
        </w:tc>
      </w:tr>
      <w:tr w:rsidR="00473308" w:rsidRPr="00A72D8A" w14:paraId="1369F705" w14:textId="77777777" w:rsidTr="00620DE0">
        <w:trPr>
          <w:cnfStyle w:val="000000100000" w:firstRow="0" w:lastRow="0" w:firstColumn="0" w:lastColumn="0" w:oddVBand="0" w:evenVBand="0" w:oddHBand="1" w:evenHBand="0" w:firstRowFirstColumn="0" w:firstRowLastColumn="0" w:lastRowFirstColumn="0" w:lastRowLastColumn="0"/>
        </w:trPr>
        <w:tc>
          <w:tcPr>
            <w:tcW w:w="1055" w:type="pct"/>
          </w:tcPr>
          <w:p w14:paraId="3C1F3BBB" w14:textId="06CE8C3D" w:rsidR="00473308" w:rsidRPr="00A72D8A" w:rsidRDefault="0037284E" w:rsidP="00620DE0">
            <w:pPr>
              <w:pStyle w:val="TableSubheading"/>
            </w:pPr>
            <w:hyperlink w:anchor="_Instructional_Leadership" w:history="1">
              <w:r w:rsidRPr="00A72D8A">
                <w:rPr>
                  <w:rStyle w:val="Hyperlink"/>
                  <w:color w:val="auto"/>
                  <w:u w:val="none"/>
                </w:rPr>
                <w:t>Instructional Leadership</w:t>
              </w:r>
            </w:hyperlink>
          </w:p>
        </w:tc>
        <w:tc>
          <w:tcPr>
            <w:tcW w:w="1972" w:type="pct"/>
          </w:tcPr>
          <w:p w14:paraId="4EBC7B6F" w14:textId="2FC840B6" w:rsidR="00473308" w:rsidRPr="00A72D8A" w:rsidRDefault="00727D20" w:rsidP="00620DE0">
            <w:pPr>
              <w:pStyle w:val="TableBullet1"/>
            </w:pPr>
            <w:r w:rsidRPr="00727D20">
              <w:t>UCCRVT implements various systems to monitor instruction and improve the district’s instructional focus</w:t>
            </w:r>
            <w:r>
              <w:t>.</w:t>
            </w:r>
          </w:p>
        </w:tc>
        <w:tc>
          <w:tcPr>
            <w:tcW w:w="1972" w:type="pct"/>
          </w:tcPr>
          <w:p w14:paraId="2FD82E03" w14:textId="29A7CAFF" w:rsidR="00473308" w:rsidRPr="00A72D8A" w:rsidRDefault="003404E9" w:rsidP="00620DE0">
            <w:pPr>
              <w:pStyle w:val="TableBullet1"/>
            </w:pPr>
            <w:r>
              <w:t>N/A</w:t>
            </w:r>
          </w:p>
        </w:tc>
      </w:tr>
      <w:tr w:rsidR="00473308" w:rsidRPr="00A72D8A" w14:paraId="6F5158ED" w14:textId="77777777" w:rsidTr="00620DE0">
        <w:tc>
          <w:tcPr>
            <w:tcW w:w="1055" w:type="pct"/>
          </w:tcPr>
          <w:p w14:paraId="63362AB2" w14:textId="1DEE2BF2" w:rsidR="00473308" w:rsidRPr="00A72D8A" w:rsidRDefault="008722B8" w:rsidP="00620DE0">
            <w:pPr>
              <w:pStyle w:val="TableSubheading"/>
            </w:pPr>
            <w:hyperlink w:anchor="_Curriculum_and_Instructional" w:history="1">
              <w:r w:rsidRPr="00A72D8A">
                <w:rPr>
                  <w:rStyle w:val="Hyperlink"/>
                  <w:color w:val="auto"/>
                  <w:u w:val="none"/>
                </w:rPr>
                <w:t>Curriculum and Instructional Materials</w:t>
              </w:r>
            </w:hyperlink>
          </w:p>
        </w:tc>
        <w:tc>
          <w:tcPr>
            <w:tcW w:w="1972" w:type="pct"/>
          </w:tcPr>
          <w:p w14:paraId="27E8B156" w14:textId="3984D68A" w:rsidR="00473308" w:rsidRPr="00A72D8A" w:rsidRDefault="00727D20" w:rsidP="00620DE0">
            <w:pPr>
              <w:pStyle w:val="TableBullet1"/>
            </w:pPr>
            <w:r w:rsidRPr="00727D20">
              <w:t>UCCRVT implements a process to develop standards-aligned curricula in subjects (and units) in which HQIM are limited or unavailable</w:t>
            </w:r>
            <w:r>
              <w:t>.</w:t>
            </w:r>
          </w:p>
        </w:tc>
        <w:tc>
          <w:tcPr>
            <w:tcW w:w="1972" w:type="pct"/>
          </w:tcPr>
          <w:p w14:paraId="24E7E538" w14:textId="58C6C588" w:rsidR="00473308" w:rsidRPr="00A72D8A" w:rsidRDefault="00727D20" w:rsidP="00620DE0">
            <w:pPr>
              <w:pStyle w:val="TableBullet1"/>
            </w:pPr>
            <w:r>
              <w:t>E</w:t>
            </w:r>
            <w:r w:rsidRPr="00727D20">
              <w:t>xploring the use of research-supported, standardized HQIM to ensure the effectiveness and rigor of its instructional materials</w:t>
            </w:r>
          </w:p>
        </w:tc>
      </w:tr>
      <w:tr w:rsidR="00473308" w:rsidRPr="00A72D8A" w14:paraId="2815FD55" w14:textId="77777777" w:rsidTr="00620DE0">
        <w:trPr>
          <w:cnfStyle w:val="000000100000" w:firstRow="0" w:lastRow="0" w:firstColumn="0" w:lastColumn="0" w:oddVBand="0" w:evenVBand="0" w:oddHBand="1" w:evenHBand="0" w:firstRowFirstColumn="0" w:firstRowLastColumn="0" w:lastRowFirstColumn="0" w:lastRowLastColumn="0"/>
        </w:trPr>
        <w:tc>
          <w:tcPr>
            <w:tcW w:w="1055" w:type="pct"/>
          </w:tcPr>
          <w:p w14:paraId="1ECD7628" w14:textId="19BE3BC3" w:rsidR="00473308" w:rsidRPr="00A72D8A" w:rsidRDefault="00320588" w:rsidP="00620DE0">
            <w:pPr>
              <w:pStyle w:val="TableSubheading"/>
            </w:pPr>
            <w:hyperlink w:anchor="_Equitable_Practices_and" w:history="1">
              <w:r w:rsidRPr="00A72D8A">
                <w:rPr>
                  <w:rStyle w:val="Hyperlink"/>
                  <w:color w:val="auto"/>
                  <w:u w:val="none"/>
                </w:rPr>
                <w:t>Equitable Practices and</w:t>
              </w:r>
              <w:r w:rsidR="00473308" w:rsidRPr="00A72D8A">
                <w:rPr>
                  <w:rStyle w:val="Hyperlink"/>
                  <w:color w:val="auto"/>
                  <w:u w:val="none"/>
                </w:rPr>
                <w:t xml:space="preserve"> </w:t>
              </w:r>
              <w:r w:rsidRPr="00A72D8A">
                <w:rPr>
                  <w:rStyle w:val="Hyperlink"/>
                  <w:color w:val="auto"/>
                  <w:u w:val="none"/>
                </w:rPr>
                <w:t>A</w:t>
              </w:r>
              <w:r w:rsidR="00473308" w:rsidRPr="00A72D8A">
                <w:rPr>
                  <w:rStyle w:val="Hyperlink"/>
                  <w:color w:val="auto"/>
                  <w:u w:val="none"/>
                </w:rPr>
                <w:t>ccess</w:t>
              </w:r>
            </w:hyperlink>
          </w:p>
        </w:tc>
        <w:tc>
          <w:tcPr>
            <w:tcW w:w="1972" w:type="pct"/>
          </w:tcPr>
          <w:p w14:paraId="25D7F32B" w14:textId="1C9CF342" w:rsidR="00473308" w:rsidRPr="00A72D8A" w:rsidRDefault="0043492A" w:rsidP="00620DE0">
            <w:pPr>
              <w:pStyle w:val="TableBullet1"/>
            </w:pPr>
            <w:r w:rsidRPr="0043492A">
              <w:t>UCCRVT provides all students with access to rigorous career and technical education courses in their preferred industry</w:t>
            </w:r>
            <w:r>
              <w:t>.</w:t>
            </w:r>
          </w:p>
        </w:tc>
        <w:tc>
          <w:tcPr>
            <w:tcW w:w="1972" w:type="pct"/>
          </w:tcPr>
          <w:p w14:paraId="3F011882" w14:textId="63FDA80F" w:rsidR="00473308" w:rsidRPr="00A72D8A" w:rsidRDefault="0043492A" w:rsidP="007E5237">
            <w:pPr>
              <w:pStyle w:val="TableBullet1"/>
            </w:pPr>
            <w:r>
              <w:t xml:space="preserve">Integrating </w:t>
            </w:r>
            <w:r w:rsidRPr="0043492A">
              <w:t>specific evidence-based Tier 2 and Tier 3 interventions to support student learning</w:t>
            </w:r>
          </w:p>
        </w:tc>
      </w:tr>
      <w:tr w:rsidR="0037284E" w:rsidRPr="00A72D8A" w14:paraId="0EC4A794" w14:textId="77777777" w:rsidTr="00620DE0">
        <w:tc>
          <w:tcPr>
            <w:tcW w:w="1055" w:type="pct"/>
          </w:tcPr>
          <w:p w14:paraId="78BB75FC" w14:textId="3B30DC47" w:rsidR="0037284E" w:rsidRPr="00A72D8A" w:rsidRDefault="00320588" w:rsidP="00620DE0">
            <w:pPr>
              <w:pStyle w:val="TableSubheading"/>
            </w:pPr>
            <w:hyperlink w:anchor="_Effective_Instruction_and" w:history="1">
              <w:r w:rsidRPr="00A72D8A">
                <w:rPr>
                  <w:rStyle w:val="Hyperlink"/>
                  <w:color w:val="auto"/>
                  <w:u w:val="none"/>
                </w:rPr>
                <w:t>Effective Instruction and Curricular Implementation</w:t>
              </w:r>
            </w:hyperlink>
          </w:p>
        </w:tc>
        <w:tc>
          <w:tcPr>
            <w:tcW w:w="1972" w:type="pct"/>
          </w:tcPr>
          <w:p w14:paraId="66176DE2" w14:textId="77777777" w:rsidR="00DE18B4" w:rsidRDefault="0043492A" w:rsidP="00620DE0">
            <w:pPr>
              <w:pStyle w:val="TableBullet1"/>
            </w:pPr>
            <w:r>
              <w:t xml:space="preserve">UCCRVT creates </w:t>
            </w:r>
            <w:r w:rsidRPr="0043492A">
              <w:t xml:space="preserve">conditions </w:t>
            </w:r>
            <w:r>
              <w:t xml:space="preserve">that </w:t>
            </w:r>
            <w:r w:rsidRPr="0043492A">
              <w:t>foster an environment conducive to learning by minimizing disruptions and allowing more time to be dedicated to instruction</w:t>
            </w:r>
            <w:r>
              <w:t>.</w:t>
            </w:r>
          </w:p>
          <w:p w14:paraId="4AAA2C06" w14:textId="6B8C5281" w:rsidR="00DE18B4" w:rsidRPr="00A72D8A" w:rsidRDefault="00481E1B" w:rsidP="00620DE0">
            <w:pPr>
              <w:pStyle w:val="TableBullet1"/>
            </w:pPr>
            <w:r>
              <w:t>T</w:t>
            </w:r>
            <w:r w:rsidRPr="00481E1B">
              <w:t xml:space="preserve">he district provides students with hands-on, industry-aligned work in </w:t>
            </w:r>
            <w:r w:rsidR="002B7ABE">
              <w:rPr>
                <w:rFonts w:cs="Calibri"/>
              </w:rPr>
              <w:t xml:space="preserve">technical </w:t>
            </w:r>
            <w:r w:rsidRPr="00481E1B">
              <w:t>settings that facilitate student engagement</w:t>
            </w:r>
            <w:r>
              <w:t>.</w:t>
            </w:r>
          </w:p>
        </w:tc>
        <w:tc>
          <w:tcPr>
            <w:tcW w:w="1972" w:type="pct"/>
          </w:tcPr>
          <w:p w14:paraId="7D67B62C" w14:textId="17ABEEB4" w:rsidR="002728A4" w:rsidRPr="00A72D8A" w:rsidRDefault="0043492A" w:rsidP="00620DE0">
            <w:pPr>
              <w:pStyle w:val="TableBullet1"/>
            </w:pPr>
            <w:r>
              <w:t>O</w:t>
            </w:r>
            <w:r w:rsidRPr="0043492A">
              <w:t>ffering students meaningful choices in their learning as an instructional priority</w:t>
            </w:r>
          </w:p>
        </w:tc>
      </w:tr>
    </w:tbl>
    <w:p w14:paraId="6EA47201" w14:textId="65E9FE8B" w:rsidR="00473308" w:rsidRPr="00A72D8A" w:rsidRDefault="0037284E" w:rsidP="00620DE0">
      <w:pPr>
        <w:pStyle w:val="Heading3"/>
      </w:pPr>
      <w:bookmarkStart w:id="31" w:name="_Curriculum_Selection_and"/>
      <w:bookmarkStart w:id="32" w:name="_Instructional_Leadership"/>
      <w:bookmarkEnd w:id="31"/>
      <w:bookmarkEnd w:id="32"/>
      <w:r w:rsidRPr="00A72D8A">
        <w:t>Instructional Leadership</w:t>
      </w:r>
    </w:p>
    <w:p w14:paraId="4613A53F" w14:textId="402E4EDE" w:rsidR="009A1253" w:rsidRPr="00A72D8A" w:rsidRDefault="0008002B" w:rsidP="00620DE0">
      <w:pPr>
        <w:pStyle w:val="BodyTextposthead"/>
      </w:pPr>
      <w:bookmarkStart w:id="33" w:name="_Classroom_Instruction"/>
      <w:bookmarkEnd w:id="33"/>
      <w:r w:rsidRPr="00A72D8A">
        <w:t xml:space="preserve">The </w:t>
      </w:r>
      <w:r w:rsidR="00271699" w:rsidRPr="00A72D8A">
        <w:t>d</w:t>
      </w:r>
      <w:r w:rsidRPr="00A72D8A">
        <w:t xml:space="preserve">irector of </w:t>
      </w:r>
      <w:r w:rsidR="000A1E0B">
        <w:t>c</w:t>
      </w:r>
      <w:r w:rsidRPr="00A72D8A">
        <w:t xml:space="preserve">urriculum, </w:t>
      </w:r>
      <w:r w:rsidR="000A1E0B">
        <w:t>i</w:t>
      </w:r>
      <w:r w:rsidRPr="00A72D8A">
        <w:t xml:space="preserve">nstruction, and </w:t>
      </w:r>
      <w:r w:rsidR="000A1E0B">
        <w:t>c</w:t>
      </w:r>
      <w:r w:rsidRPr="00A72D8A">
        <w:t>ounseling is responsible for curriculum and instruction at UC</w:t>
      </w:r>
      <w:r w:rsidR="00456258" w:rsidRPr="00A72D8A">
        <w:t>CRV</w:t>
      </w:r>
      <w:r w:rsidRPr="00A72D8A">
        <w:t xml:space="preserve">T and </w:t>
      </w:r>
      <w:r w:rsidR="00A41C2F" w:rsidRPr="00A72D8A">
        <w:t>works with</w:t>
      </w:r>
      <w:r w:rsidRPr="00A72D8A">
        <w:t xml:space="preserve"> teacher leaders</w:t>
      </w:r>
      <w:r w:rsidR="00FE17CC" w:rsidRPr="00A72D8A">
        <w:t xml:space="preserve"> and the principal </w:t>
      </w:r>
      <w:r w:rsidR="00116E5F" w:rsidRPr="00A72D8A">
        <w:t xml:space="preserve">to </w:t>
      </w:r>
      <w:r w:rsidR="002460E1" w:rsidRPr="00A72D8A">
        <w:t>supervise instruction</w:t>
      </w:r>
      <w:r w:rsidR="00436384" w:rsidRPr="00A72D8A">
        <w:t xml:space="preserve"> and curriculum implementation in academic classrooms</w:t>
      </w:r>
      <w:r w:rsidRPr="00A72D8A">
        <w:t>.</w:t>
      </w:r>
      <w:r w:rsidR="001C5599" w:rsidRPr="00A72D8A">
        <w:t xml:space="preserve"> </w:t>
      </w:r>
      <w:r w:rsidR="0061651F" w:rsidRPr="00A72D8A">
        <w:t xml:space="preserve">The </w:t>
      </w:r>
      <w:r w:rsidR="000A1E0B">
        <w:t>v</w:t>
      </w:r>
      <w:r w:rsidR="0061651F" w:rsidRPr="00A72D8A">
        <w:t>ocation</w:t>
      </w:r>
      <w:r w:rsidR="00A04F6F" w:rsidRPr="00A72D8A">
        <w:t>al</w:t>
      </w:r>
      <w:r w:rsidR="0061651F" w:rsidRPr="00A72D8A">
        <w:t xml:space="preserve"> </w:t>
      </w:r>
      <w:r w:rsidR="000A1E0B">
        <w:t>p</w:t>
      </w:r>
      <w:r w:rsidR="00C665BA" w:rsidRPr="00A72D8A">
        <w:t xml:space="preserve">rograms </w:t>
      </w:r>
      <w:r w:rsidR="00271699" w:rsidRPr="00A72D8A">
        <w:t>d</w:t>
      </w:r>
      <w:r w:rsidR="0061651F" w:rsidRPr="00A72D8A">
        <w:t xml:space="preserve">irector </w:t>
      </w:r>
      <w:r w:rsidR="00605217" w:rsidRPr="00A72D8A">
        <w:t xml:space="preserve">oversees </w:t>
      </w:r>
      <w:r w:rsidR="002B7ABE">
        <w:rPr>
          <w:rFonts w:cs="Calibri"/>
        </w:rPr>
        <w:t xml:space="preserve">CTE </w:t>
      </w:r>
      <w:r w:rsidR="00605217" w:rsidRPr="00A72D8A">
        <w:t xml:space="preserve">instruction and </w:t>
      </w:r>
      <w:r w:rsidR="00A04F6F" w:rsidRPr="00A72D8A">
        <w:t xml:space="preserve">works closely with the </w:t>
      </w:r>
      <w:r w:rsidR="00271699" w:rsidRPr="00A72D8A">
        <w:t>d</w:t>
      </w:r>
      <w:r w:rsidR="00A04F6F" w:rsidRPr="00A72D8A">
        <w:t xml:space="preserve">irector of </w:t>
      </w:r>
      <w:r w:rsidR="000A1E0B">
        <w:t>c</w:t>
      </w:r>
      <w:r w:rsidR="000A1E0B" w:rsidRPr="00A72D8A">
        <w:t xml:space="preserve">urriculum, </w:t>
      </w:r>
      <w:r w:rsidR="000A1E0B">
        <w:t>i</w:t>
      </w:r>
      <w:r w:rsidR="000A1E0B" w:rsidRPr="00A72D8A">
        <w:t xml:space="preserve">nstruction, and </w:t>
      </w:r>
      <w:r w:rsidR="000A1E0B">
        <w:t>c</w:t>
      </w:r>
      <w:r w:rsidR="000A1E0B" w:rsidRPr="00A72D8A">
        <w:t>ounseling</w:t>
      </w:r>
      <w:r w:rsidR="00A04F6F" w:rsidRPr="00A72D8A">
        <w:t xml:space="preserve"> to select curricula for </w:t>
      </w:r>
      <w:r w:rsidR="002B7ABE">
        <w:t>CTE</w:t>
      </w:r>
      <w:r w:rsidR="00A04F6F" w:rsidRPr="00A72D8A">
        <w:t xml:space="preserve"> courses.</w:t>
      </w:r>
      <w:r w:rsidR="00B60C1D" w:rsidRPr="00A72D8A">
        <w:t xml:space="preserve"> </w:t>
      </w:r>
      <w:r w:rsidR="009E60D3" w:rsidRPr="00A72D8A">
        <w:t xml:space="preserve">Despite the absence of a formal, articulated instructional vision, </w:t>
      </w:r>
      <w:r w:rsidR="0081007A" w:rsidRPr="00A72D8A">
        <w:t>school leaders</w:t>
      </w:r>
      <w:r w:rsidR="009E60D3" w:rsidRPr="00A72D8A">
        <w:t xml:space="preserve"> consistently reported that </w:t>
      </w:r>
      <w:r w:rsidR="00271699" w:rsidRPr="00A72D8A">
        <w:t>UCCRVT</w:t>
      </w:r>
      <w:r w:rsidR="009E60D3" w:rsidRPr="00A72D8A">
        <w:t xml:space="preserve"> maintains a shared instructional focus. One </w:t>
      </w:r>
      <w:r w:rsidR="00BD37C8" w:rsidRPr="00A72D8A">
        <w:t>school leader highlighted</w:t>
      </w:r>
      <w:r w:rsidR="00271699" w:rsidRPr="00A72D8A">
        <w:t>:</w:t>
      </w:r>
      <w:r w:rsidR="00BD37C8" w:rsidRPr="00A72D8A">
        <w:t xml:space="preserve"> </w:t>
      </w:r>
      <w:r w:rsidR="009E60D3" w:rsidRPr="00A72D8A">
        <w:t>“</w:t>
      </w:r>
      <w:r w:rsidR="00271699" w:rsidRPr="00A72D8A">
        <w:rPr>
          <w:rFonts w:eastAsia="Calibri" w:cs="Calibri"/>
          <w:color w:val="000000"/>
        </w:rPr>
        <w:t>T</w:t>
      </w:r>
      <w:r w:rsidR="00331A20" w:rsidRPr="00A72D8A">
        <w:rPr>
          <w:rFonts w:eastAsia="Calibri" w:cs="Calibri"/>
          <w:color w:val="000000"/>
        </w:rPr>
        <w:t>here</w:t>
      </w:r>
      <w:r w:rsidR="00271699" w:rsidRPr="00A72D8A">
        <w:rPr>
          <w:rFonts w:eastAsia="Calibri" w:cs="Calibri"/>
          <w:color w:val="000000"/>
        </w:rPr>
        <w:t>’</w:t>
      </w:r>
      <w:r w:rsidR="00331A20" w:rsidRPr="00A72D8A">
        <w:rPr>
          <w:rFonts w:eastAsia="Calibri" w:cs="Calibri"/>
          <w:color w:val="000000"/>
        </w:rPr>
        <w:t>s been quite a bit of energy and focus on making sure that</w:t>
      </w:r>
      <w:r w:rsidR="009E60D3" w:rsidRPr="00A72D8A">
        <w:rPr>
          <w:rFonts w:eastAsia="Calibri" w:cs="Calibri"/>
          <w:color w:val="000000"/>
        </w:rPr>
        <w:t xml:space="preserve"> the </w:t>
      </w:r>
      <w:r w:rsidR="00331A20" w:rsidRPr="00A72D8A">
        <w:rPr>
          <w:rFonts w:eastAsia="Calibri" w:cs="Calibri"/>
          <w:color w:val="000000"/>
        </w:rPr>
        <w:t>lessons are all student centered</w:t>
      </w:r>
      <w:r w:rsidR="001D0CCD" w:rsidRPr="00A72D8A">
        <w:rPr>
          <w:rFonts w:eastAsia="Calibri" w:cs="Calibri"/>
          <w:color w:val="000000"/>
        </w:rPr>
        <w:t xml:space="preserve"> </w:t>
      </w:r>
      <w:r w:rsidR="00331A20" w:rsidRPr="00A72D8A">
        <w:rPr>
          <w:rFonts w:eastAsia="Calibri" w:cs="Calibri"/>
          <w:color w:val="000000"/>
        </w:rPr>
        <w:t>and working toward the standards.</w:t>
      </w:r>
      <w:r w:rsidR="009E60D3" w:rsidRPr="00A72D8A">
        <w:t>” Consistent with this emphasis on student</w:t>
      </w:r>
      <w:r w:rsidR="00436384" w:rsidRPr="00A72D8A">
        <w:t>-centered learning</w:t>
      </w:r>
      <w:r w:rsidR="009E60D3" w:rsidRPr="00A72D8A">
        <w:t xml:space="preserve">, school leaders </w:t>
      </w:r>
      <w:r w:rsidR="00436384" w:rsidRPr="00A72D8A">
        <w:t>and</w:t>
      </w:r>
      <w:r w:rsidR="009E60D3" w:rsidRPr="00A72D8A">
        <w:t xml:space="preserve"> teachers reported </w:t>
      </w:r>
      <w:r w:rsidR="00436384" w:rsidRPr="00A72D8A">
        <w:t>using</w:t>
      </w:r>
      <w:r w:rsidR="009E60D3" w:rsidRPr="00A72D8A">
        <w:t xml:space="preserve"> Universal Design for Learning </w:t>
      </w:r>
      <w:r w:rsidR="007D0062" w:rsidRPr="00A72D8A">
        <w:t>(UDL)</w:t>
      </w:r>
      <w:r w:rsidR="00580AB9" w:rsidRPr="00A72D8A">
        <w:t xml:space="preserve"> </w:t>
      </w:r>
      <w:r w:rsidR="009E60D3" w:rsidRPr="00A72D8A">
        <w:t>approaches</w:t>
      </w:r>
      <w:r w:rsidR="00B0281C" w:rsidRPr="00A72D8A">
        <w:t>.</w:t>
      </w:r>
      <w:r w:rsidR="00B02F2A" w:rsidRPr="00A72D8A">
        <w:t xml:space="preserve"> This </w:t>
      </w:r>
      <w:r w:rsidR="00622B36" w:rsidRPr="00A72D8A">
        <w:t>student-centered</w:t>
      </w:r>
      <w:r w:rsidR="00B02F2A" w:rsidRPr="00A72D8A">
        <w:t xml:space="preserve"> focus is </w:t>
      </w:r>
      <w:r w:rsidR="00852F2A" w:rsidRPr="00A72D8A">
        <w:t>apparent in the</w:t>
      </w:r>
      <w:r w:rsidR="00970ABD">
        <w:t xml:space="preserve"> district’s</w:t>
      </w:r>
      <w:r w:rsidR="00852F2A" w:rsidRPr="00A72D8A">
        <w:t xml:space="preserve"> SOA</w:t>
      </w:r>
      <w:r w:rsidR="00970ABD">
        <w:t xml:space="preserve"> plan</w:t>
      </w:r>
      <w:r w:rsidR="00852F2A" w:rsidRPr="00A72D8A">
        <w:t xml:space="preserve"> and </w:t>
      </w:r>
      <w:r w:rsidR="00271699" w:rsidRPr="00A72D8A">
        <w:t>SIP</w:t>
      </w:r>
      <w:r w:rsidR="00E37F17" w:rsidRPr="00A72D8A">
        <w:t xml:space="preserve">. </w:t>
      </w:r>
      <w:r w:rsidR="00801C2A" w:rsidRPr="00A72D8A">
        <w:t>The</w:t>
      </w:r>
      <w:r w:rsidR="00496E93" w:rsidRPr="00A72D8A">
        <w:t xml:space="preserve"> </w:t>
      </w:r>
      <w:r w:rsidR="00271699" w:rsidRPr="00A72D8A">
        <w:t>SIP</w:t>
      </w:r>
      <w:r w:rsidR="00496E93" w:rsidRPr="00A72D8A">
        <w:t xml:space="preserve"> includes several </w:t>
      </w:r>
      <w:r w:rsidR="00F64B48" w:rsidRPr="00A72D8A">
        <w:t>action steps</w:t>
      </w:r>
      <w:r w:rsidR="00BF1C3A" w:rsidRPr="00A72D8A">
        <w:t xml:space="preserve"> </w:t>
      </w:r>
      <w:r w:rsidR="00CD246B" w:rsidRPr="00A72D8A">
        <w:t>related to this shared understanding</w:t>
      </w:r>
      <w:r w:rsidR="00122A60" w:rsidRPr="00A72D8A">
        <w:t>,</w:t>
      </w:r>
      <w:r w:rsidR="00CD246B" w:rsidRPr="00A72D8A">
        <w:t xml:space="preserve"> including</w:t>
      </w:r>
      <w:r w:rsidR="004650D4" w:rsidRPr="00A72D8A">
        <w:t xml:space="preserve"> </w:t>
      </w:r>
      <w:r w:rsidR="00107DEB" w:rsidRPr="00A72D8A">
        <w:t xml:space="preserve">assessing UDL at </w:t>
      </w:r>
      <w:r w:rsidR="00271699" w:rsidRPr="00A72D8A">
        <w:t>UCCRVT</w:t>
      </w:r>
      <w:r w:rsidR="00854D35" w:rsidRPr="00A72D8A">
        <w:t xml:space="preserve"> and</w:t>
      </w:r>
      <w:r w:rsidR="003A7BD4" w:rsidRPr="00A72D8A">
        <w:t xml:space="preserve"> improving mechanisms to </w:t>
      </w:r>
      <w:r w:rsidR="00271699" w:rsidRPr="00A72D8A">
        <w:t xml:space="preserve">use </w:t>
      </w:r>
      <w:r w:rsidR="00D031D2" w:rsidRPr="00A72D8A">
        <w:t>data and improve instruction</w:t>
      </w:r>
      <w:r w:rsidR="005179E8" w:rsidRPr="00A72D8A">
        <w:t>.</w:t>
      </w:r>
      <w:r w:rsidR="00250B7B" w:rsidRPr="00A72D8A">
        <w:t xml:space="preserve"> </w:t>
      </w:r>
      <w:r w:rsidR="00F80078" w:rsidRPr="00A72D8A">
        <w:t>T</w:t>
      </w:r>
      <w:r w:rsidR="00250B7B" w:rsidRPr="00A72D8A">
        <w:t>each</w:t>
      </w:r>
      <w:r w:rsidR="00E63AA0" w:rsidRPr="00A72D8A">
        <w:t xml:space="preserve">ers </w:t>
      </w:r>
      <w:r w:rsidR="00580AB9" w:rsidRPr="00A72D8A">
        <w:t xml:space="preserve">also </w:t>
      </w:r>
      <w:r w:rsidR="00E63AA0" w:rsidRPr="00A72D8A">
        <w:t>shared that</w:t>
      </w:r>
      <w:r w:rsidR="00EE4FBB" w:rsidRPr="00A72D8A">
        <w:t xml:space="preserve"> the focus on UDL has been supported by professional development sessions</w:t>
      </w:r>
      <w:r w:rsidR="004166AA" w:rsidRPr="00A72D8A">
        <w:t xml:space="preserve"> in the past year</w:t>
      </w:r>
      <w:r w:rsidR="003D126B" w:rsidRPr="00A72D8A">
        <w:t xml:space="preserve">. </w:t>
      </w:r>
      <w:r w:rsidR="00EB6D7A" w:rsidRPr="00A72D8A">
        <w:t xml:space="preserve">As one teacher explained, </w:t>
      </w:r>
      <w:r w:rsidR="00E452FD" w:rsidRPr="00A72D8A">
        <w:t>“</w:t>
      </w:r>
      <w:r w:rsidR="00734A3D" w:rsidRPr="00A72D8A">
        <w:t>W</w:t>
      </w:r>
      <w:r w:rsidR="00E452FD" w:rsidRPr="00A72D8A">
        <w:t>e’ve had people come to speak with us about UDL and what that could look like in various subject areas</w:t>
      </w:r>
      <w:r w:rsidR="003E547A" w:rsidRPr="00A72D8A">
        <w:t xml:space="preserve">, so that was helpful. </w:t>
      </w:r>
      <w:r w:rsidR="005507F7" w:rsidRPr="00A72D8A">
        <w:t>We had to design a lesson</w:t>
      </w:r>
      <w:r w:rsidR="00121360" w:rsidRPr="00A72D8A">
        <w:t xml:space="preserve"> in our last one</w:t>
      </w:r>
      <w:r w:rsidR="00E51BA7" w:rsidRPr="00A72D8A">
        <w:t> . . .</w:t>
      </w:r>
      <w:r w:rsidR="00F32462" w:rsidRPr="00A72D8A">
        <w:t xml:space="preserve"> </w:t>
      </w:r>
      <w:r w:rsidR="007E0130" w:rsidRPr="00A72D8A">
        <w:t>based on UDL</w:t>
      </w:r>
      <w:r w:rsidR="004925F6" w:rsidRPr="00A72D8A">
        <w:t xml:space="preserve">.” </w:t>
      </w:r>
      <w:r w:rsidR="00D011C2" w:rsidRPr="00A72D8A">
        <w:t xml:space="preserve">In addition to a student-centered focus, </w:t>
      </w:r>
      <w:r w:rsidR="00E51BA7" w:rsidRPr="00A72D8A">
        <w:t>S</w:t>
      </w:r>
      <w:r w:rsidR="005B2BA3" w:rsidRPr="00A72D8A">
        <w:t xml:space="preserve">uperintendent </w:t>
      </w:r>
      <w:r w:rsidR="00E51BA7" w:rsidRPr="00A72D8A">
        <w:t xml:space="preserve">Forget </w:t>
      </w:r>
      <w:r w:rsidR="00C83F39" w:rsidRPr="00A72D8A">
        <w:t xml:space="preserve">emphasized that their mission </w:t>
      </w:r>
      <w:r w:rsidR="00431593" w:rsidRPr="00A72D8A">
        <w:t xml:space="preserve">as a </w:t>
      </w:r>
      <w:r w:rsidR="00BB6B38">
        <w:t>CTE</w:t>
      </w:r>
      <w:r w:rsidR="00431593" w:rsidRPr="00A72D8A">
        <w:t xml:space="preserve"> </w:t>
      </w:r>
      <w:r w:rsidR="005B2BA3" w:rsidRPr="00A72D8A">
        <w:t>district</w:t>
      </w:r>
      <w:r w:rsidR="00431593" w:rsidRPr="00A72D8A">
        <w:t xml:space="preserve"> </w:t>
      </w:r>
      <w:r w:rsidR="00C83F39" w:rsidRPr="00A72D8A">
        <w:t xml:space="preserve">is </w:t>
      </w:r>
      <w:r w:rsidR="00467C32" w:rsidRPr="00A72D8A">
        <w:t>“</w:t>
      </w:r>
      <w:r w:rsidR="00C83F39" w:rsidRPr="00A72D8A">
        <w:t xml:space="preserve">to provide our students a well-rounded education, but </w:t>
      </w:r>
      <w:r w:rsidR="00E709E6" w:rsidRPr="00A72D8A">
        <w:t>really,</w:t>
      </w:r>
      <w:r w:rsidR="00C83F39" w:rsidRPr="00A72D8A">
        <w:t xml:space="preserve"> it</w:t>
      </w:r>
      <w:r w:rsidR="00E51BA7" w:rsidRPr="00A72D8A">
        <w:t>’</w:t>
      </w:r>
      <w:r w:rsidR="00C83F39" w:rsidRPr="00A72D8A">
        <w:t>s about career and career focus going into a career of their choice. I think that we hold very, very true to our mission in preparing students to go into those careers</w:t>
      </w:r>
      <w:r w:rsidR="00E709E6" w:rsidRPr="00A72D8A">
        <w:t>.”</w:t>
      </w:r>
    </w:p>
    <w:p w14:paraId="1A5AFD63" w14:textId="4C849AE7" w:rsidR="000936A0" w:rsidRPr="00A72D8A" w:rsidRDefault="00D8495A" w:rsidP="00620DE0">
      <w:pPr>
        <w:pStyle w:val="BodyText"/>
        <w:rPr>
          <w:color w:val="00B050"/>
        </w:rPr>
      </w:pPr>
      <w:r w:rsidRPr="00A72D8A">
        <w:t xml:space="preserve">District and school </w:t>
      </w:r>
      <w:r w:rsidR="003D000D" w:rsidRPr="00A72D8A">
        <w:t>leaders</w:t>
      </w:r>
      <w:r w:rsidRPr="00A72D8A">
        <w:t xml:space="preserve"> reported several systems</w:t>
      </w:r>
      <w:r w:rsidR="00AE3EEE" w:rsidRPr="00A72D8A">
        <w:t xml:space="preserve"> are</w:t>
      </w:r>
      <w:r w:rsidRPr="00A72D8A">
        <w:t xml:space="preserve"> in place to implement, monitor, and continuously improve </w:t>
      </w:r>
      <w:r w:rsidR="007003E5" w:rsidRPr="00A72D8A">
        <w:t xml:space="preserve">instructional priorities. </w:t>
      </w:r>
      <w:r w:rsidR="00382A27" w:rsidRPr="00A72D8A">
        <w:t>According to school leaders, the principal</w:t>
      </w:r>
      <w:r w:rsidR="00F75482" w:rsidRPr="00A72D8A">
        <w:t xml:space="preserve">; </w:t>
      </w:r>
      <w:r w:rsidR="00382A27" w:rsidRPr="00A72D8A">
        <w:t>director of curriculum, instruction, and counseling;</w:t>
      </w:r>
      <w:r w:rsidR="00077D96" w:rsidRPr="00A72D8A">
        <w:t xml:space="preserve"> assistant director of curriculum</w:t>
      </w:r>
      <w:r w:rsidR="000B6292" w:rsidRPr="00A72D8A">
        <w:t>, instruction, and counseling;</w:t>
      </w:r>
      <w:r w:rsidR="00382A27" w:rsidRPr="00A72D8A">
        <w:t xml:space="preserve"> and academic teacher leaders meet twice per month to analyze data and review </w:t>
      </w:r>
      <w:r w:rsidR="00D669FD" w:rsidRPr="00A72D8A">
        <w:t>UCCRVT</w:t>
      </w:r>
      <w:r w:rsidR="00382A27" w:rsidRPr="00A72D8A">
        <w:t xml:space="preserve">’s progress toward their instructional goals. One school leader emphasized that </w:t>
      </w:r>
      <w:r w:rsidR="0080643D" w:rsidRPr="00A72D8A">
        <w:t xml:space="preserve">in these meetings and </w:t>
      </w:r>
      <w:r w:rsidR="00954639" w:rsidRPr="00A72D8A">
        <w:t>in faculty meetings</w:t>
      </w:r>
      <w:r w:rsidR="00907C6D" w:rsidRPr="00A72D8A">
        <w:t>,</w:t>
      </w:r>
      <w:r w:rsidR="00382A27" w:rsidRPr="00A72D8A">
        <w:t xml:space="preserve"> they “definitely see an emphasis [on]</w:t>
      </w:r>
      <w:r w:rsidR="004D6E7F" w:rsidRPr="00A72D8A">
        <w:t> </w:t>
      </w:r>
      <w:r w:rsidR="00907C6D" w:rsidRPr="00A72D8A">
        <w:t>. . .</w:t>
      </w:r>
      <w:r w:rsidR="004D6E7F" w:rsidRPr="00A72D8A">
        <w:t xml:space="preserve"> </w:t>
      </w:r>
      <w:r w:rsidR="00382A27" w:rsidRPr="00A72D8A">
        <w:t>keeping the district goals and objectives in the forefront of everything that they do.”</w:t>
      </w:r>
      <w:r w:rsidR="002D77A7" w:rsidRPr="00A72D8A">
        <w:t xml:space="preserve"> </w:t>
      </w:r>
      <w:r w:rsidR="00466EA9" w:rsidRPr="00A72D8A">
        <w:t>During this twice monthly</w:t>
      </w:r>
      <w:r w:rsidR="0070233E" w:rsidRPr="00A72D8A">
        <w:t xml:space="preserve"> team</w:t>
      </w:r>
      <w:r w:rsidR="002D77A7" w:rsidRPr="00A72D8A">
        <w:t xml:space="preserve"> </w:t>
      </w:r>
      <w:r w:rsidR="00466EA9" w:rsidRPr="00A72D8A">
        <w:t xml:space="preserve">meetings, they </w:t>
      </w:r>
      <w:r w:rsidR="002D77A7" w:rsidRPr="00A72D8A">
        <w:t>conduct regular student learning walk</w:t>
      </w:r>
      <w:r w:rsidR="00466EA9" w:rsidRPr="00A72D8A">
        <w:t>throughs</w:t>
      </w:r>
      <w:r w:rsidR="00BE12BA" w:rsidRPr="00A72D8A">
        <w:t xml:space="preserve"> across academic and </w:t>
      </w:r>
      <w:r w:rsidR="00BB6B38">
        <w:t>technical</w:t>
      </w:r>
      <w:r w:rsidR="00BE12BA" w:rsidRPr="00A72D8A">
        <w:t xml:space="preserve"> programs using a tailored protocol.</w:t>
      </w:r>
      <w:r w:rsidR="00A314AA" w:rsidRPr="00A72D8A">
        <w:t xml:space="preserve"> Th</w:t>
      </w:r>
      <w:r w:rsidR="0070233E" w:rsidRPr="00A72D8A">
        <w:t>e</w:t>
      </w:r>
      <w:r w:rsidR="00A314AA" w:rsidRPr="00A72D8A">
        <w:t xml:space="preserve"> protocol </w:t>
      </w:r>
      <w:r w:rsidR="0020371A" w:rsidRPr="00A72D8A">
        <w:t>contains</w:t>
      </w:r>
      <w:r w:rsidR="00A314AA" w:rsidRPr="00A72D8A">
        <w:t xml:space="preserve"> </w:t>
      </w:r>
      <w:r w:rsidR="00CA398D" w:rsidRPr="00A72D8A">
        <w:t xml:space="preserve">indicators directly aligned with UCCRVT’s instructional priorities, including </w:t>
      </w:r>
      <w:r w:rsidR="008C375C" w:rsidRPr="00A72D8A">
        <w:t>Aligned Standards and Objectives and Student Ownership of Learning.</w:t>
      </w:r>
      <w:r w:rsidR="003C4457" w:rsidRPr="00A72D8A">
        <w:t xml:space="preserve"> School leaders noted that the data consultant supports school leadership and </w:t>
      </w:r>
      <w:r w:rsidR="008D577D" w:rsidRPr="00A72D8A">
        <w:t xml:space="preserve">academic </w:t>
      </w:r>
      <w:r w:rsidR="003C4457" w:rsidRPr="00A72D8A">
        <w:t xml:space="preserve">departments in understanding what </w:t>
      </w:r>
      <w:r w:rsidR="003A071D" w:rsidRPr="00A72D8A">
        <w:t>various</w:t>
      </w:r>
      <w:r w:rsidR="003C4457" w:rsidRPr="00A72D8A">
        <w:t xml:space="preserve"> </w:t>
      </w:r>
      <w:r w:rsidR="001B1C85" w:rsidRPr="00A72D8A">
        <w:t>data mean</w:t>
      </w:r>
      <w:r w:rsidR="003A071D" w:rsidRPr="00A72D8A">
        <w:t xml:space="preserve"> and identifying </w:t>
      </w:r>
      <w:r w:rsidR="000A4CDB" w:rsidRPr="00A72D8A">
        <w:t xml:space="preserve">how to </w:t>
      </w:r>
      <w:r w:rsidR="00A51E59" w:rsidRPr="00A72D8A">
        <w:t xml:space="preserve">use data to </w:t>
      </w:r>
      <w:r w:rsidR="004B5385" w:rsidRPr="00A72D8A">
        <w:t>adjust practices moving forwar</w:t>
      </w:r>
      <w:r w:rsidR="00C500F4" w:rsidRPr="00A72D8A">
        <w:t>d</w:t>
      </w:r>
      <w:r w:rsidR="00795618" w:rsidRPr="00A72D8A">
        <w:t>.</w:t>
      </w:r>
      <w:r w:rsidR="00326054" w:rsidRPr="00A72D8A">
        <w:t xml:space="preserve"> </w:t>
      </w:r>
      <w:r w:rsidR="008D577D" w:rsidRPr="00A72D8A">
        <w:t>For example, o</w:t>
      </w:r>
      <w:r w:rsidR="00A51E59" w:rsidRPr="00A72D8A">
        <w:t xml:space="preserve">ne </w:t>
      </w:r>
      <w:r w:rsidR="000851DA" w:rsidRPr="00A72D8A">
        <w:t>teacher</w:t>
      </w:r>
      <w:r w:rsidR="00A51E59" w:rsidRPr="00A72D8A">
        <w:t xml:space="preserve"> explained that the data consultant </w:t>
      </w:r>
      <w:r w:rsidR="00A23439" w:rsidRPr="00A72D8A">
        <w:t xml:space="preserve">provided “an </w:t>
      </w:r>
      <w:r w:rsidR="00326054" w:rsidRPr="00A72D8A">
        <w:rPr>
          <w:rFonts w:eastAsia="Calibri" w:cs="Calibri"/>
          <w:color w:val="000000"/>
        </w:rPr>
        <w:t>item analysis of our MCAS scores and our strength and our weaknesses</w:t>
      </w:r>
      <w:r w:rsidR="00E85498" w:rsidRPr="00A72D8A">
        <w:rPr>
          <w:rFonts w:eastAsia="Calibri" w:cs="Calibri"/>
          <w:color w:val="000000"/>
        </w:rPr>
        <w:t>,</w:t>
      </w:r>
      <w:r w:rsidR="00A23439" w:rsidRPr="00A72D8A">
        <w:rPr>
          <w:rFonts w:eastAsia="Calibri" w:cs="Calibri"/>
          <w:color w:val="000000"/>
        </w:rPr>
        <w:t xml:space="preserve">” </w:t>
      </w:r>
      <w:r w:rsidR="00800131" w:rsidRPr="00A72D8A">
        <w:rPr>
          <w:rFonts w:eastAsia="Calibri" w:cs="Calibri"/>
          <w:color w:val="000000"/>
        </w:rPr>
        <w:t>add</w:t>
      </w:r>
      <w:r w:rsidR="00E85498" w:rsidRPr="00A72D8A">
        <w:rPr>
          <w:rFonts w:eastAsia="Calibri" w:cs="Calibri"/>
          <w:color w:val="000000"/>
        </w:rPr>
        <w:t>ing</w:t>
      </w:r>
      <w:r w:rsidR="00800131" w:rsidRPr="00A72D8A">
        <w:rPr>
          <w:rFonts w:eastAsia="Calibri" w:cs="Calibri"/>
          <w:color w:val="000000"/>
        </w:rPr>
        <w:t xml:space="preserve"> that</w:t>
      </w:r>
      <w:r w:rsidR="008778C4" w:rsidRPr="00A72D8A">
        <w:rPr>
          <w:rFonts w:eastAsia="Calibri" w:cs="Calibri"/>
          <w:color w:val="000000"/>
        </w:rPr>
        <w:t xml:space="preserve"> “[the data]</w:t>
      </w:r>
      <w:r w:rsidR="00326054" w:rsidRPr="00A72D8A">
        <w:rPr>
          <w:rFonts w:eastAsia="Calibri" w:cs="Calibri"/>
          <w:color w:val="000000"/>
        </w:rPr>
        <w:t xml:space="preserve"> is presented in a way that we can understand it and use it.</w:t>
      </w:r>
      <w:r w:rsidR="008778C4" w:rsidRPr="00A72D8A">
        <w:rPr>
          <w:rFonts w:eastAsia="Calibri" w:cs="Calibri"/>
          <w:color w:val="000000"/>
        </w:rPr>
        <w:t>”</w:t>
      </w:r>
      <w:r w:rsidR="000A4CDB" w:rsidRPr="00A72D8A">
        <w:t xml:space="preserve"> </w:t>
      </w:r>
      <w:r w:rsidR="003D000D" w:rsidRPr="00A72D8A">
        <w:t xml:space="preserve">District and school staff also highlighted </w:t>
      </w:r>
      <w:r w:rsidR="008F6DF4" w:rsidRPr="00A72D8A">
        <w:t>implementing team goals</w:t>
      </w:r>
      <w:r w:rsidR="0092738E" w:rsidRPr="00A72D8A">
        <w:t xml:space="preserve"> </w:t>
      </w:r>
      <w:r w:rsidR="008F6DF4" w:rsidRPr="00A72D8A">
        <w:t xml:space="preserve">and </w:t>
      </w:r>
      <w:r w:rsidR="00C05A34" w:rsidRPr="00A72D8A">
        <w:t xml:space="preserve">focusing on </w:t>
      </w:r>
      <w:r w:rsidR="008F6DF4" w:rsidRPr="00A72D8A">
        <w:t>teacher collaboration</w:t>
      </w:r>
      <w:r w:rsidR="00FD2782" w:rsidRPr="00A72D8A">
        <w:t xml:space="preserve"> </w:t>
      </w:r>
      <w:r w:rsidR="00666C27" w:rsidRPr="00A72D8A">
        <w:t xml:space="preserve">to monitor and </w:t>
      </w:r>
      <w:r w:rsidR="002B0998" w:rsidRPr="00A72D8A">
        <w:t xml:space="preserve">improve instruction. </w:t>
      </w:r>
      <w:r w:rsidR="006A5E57" w:rsidRPr="00A72D8A">
        <w:t xml:space="preserve">According to </w:t>
      </w:r>
      <w:r w:rsidR="00E33056" w:rsidRPr="00A72D8A">
        <w:t xml:space="preserve">one </w:t>
      </w:r>
      <w:r w:rsidR="006A5E57" w:rsidRPr="00A72D8A">
        <w:t xml:space="preserve">school leader, the academic teachers team </w:t>
      </w:r>
      <w:r w:rsidR="00E33056" w:rsidRPr="00A72D8A">
        <w:rPr>
          <w:color w:val="000000" w:themeColor="text1"/>
        </w:rPr>
        <w:t>has</w:t>
      </w:r>
      <w:r w:rsidR="006A5E57" w:rsidRPr="00A72D8A">
        <w:rPr>
          <w:color w:val="000000" w:themeColor="text1"/>
        </w:rPr>
        <w:t xml:space="preserve"> “a very strong emphasis this year on implementing UDL in terms of giving kids choice and adding voice.”</w:t>
      </w:r>
      <w:r w:rsidR="00C05A34" w:rsidRPr="00A72D8A">
        <w:rPr>
          <w:color w:val="000000" w:themeColor="text1"/>
        </w:rPr>
        <w:t xml:space="preserve"> </w:t>
      </w:r>
      <w:r w:rsidR="00C05A34" w:rsidRPr="005C41ED">
        <w:t>Overall, UCCRVT implements various systems to monitor instruction and improve the district’s instructional focus, which is a strength.</w:t>
      </w:r>
    </w:p>
    <w:p w14:paraId="68501147" w14:textId="22AD83EA" w:rsidR="00473308" w:rsidRPr="00A72D8A" w:rsidRDefault="00473308" w:rsidP="00620DE0">
      <w:pPr>
        <w:pStyle w:val="Heading3"/>
      </w:pPr>
      <w:r w:rsidRPr="00A72D8A">
        <w:t>C</w:t>
      </w:r>
      <w:r w:rsidR="0037284E" w:rsidRPr="00A72D8A">
        <w:t>urriculum and Instructional Materials</w:t>
      </w:r>
    </w:p>
    <w:p w14:paraId="178840A9" w14:textId="6E83620A" w:rsidR="00391A76" w:rsidRPr="00A72D8A" w:rsidRDefault="00391A76" w:rsidP="00620DE0">
      <w:pPr>
        <w:pStyle w:val="BodyTextposthead"/>
      </w:pPr>
      <w:r w:rsidRPr="00A72D8A">
        <w:t>District staff reported primarily using internal processes to create curricular materials</w:t>
      </w:r>
      <w:r w:rsidR="00130B84" w:rsidRPr="00A72D8A">
        <w:t xml:space="preserve"> for academic courses</w:t>
      </w:r>
      <w:r w:rsidRPr="00A72D8A">
        <w:t xml:space="preserve">. According to school leaders and teachers, </w:t>
      </w:r>
      <w:r w:rsidR="00173C07" w:rsidRPr="00A72D8A">
        <w:t>UCCRVT</w:t>
      </w:r>
      <w:r w:rsidRPr="00A72D8A">
        <w:t xml:space="preserve"> uses a backward design process that begins with determining what students need to know based on the Massachusetts curriculum frameworks and standards. The curriculum review process takes place over five academic years and has four phases: self-study, development and redesign, implementation and monitoring, and evaluation. This process begins </w:t>
      </w:r>
      <w:r w:rsidR="00173C07" w:rsidRPr="00A72D8A">
        <w:t>in Y</w:t>
      </w:r>
      <w:r w:rsidRPr="00A72D8A">
        <w:t xml:space="preserve">ear </w:t>
      </w:r>
      <w:r w:rsidR="00173C07" w:rsidRPr="00A72D8A">
        <w:t>1 with</w:t>
      </w:r>
      <w:r w:rsidRPr="00A72D8A">
        <w:t xml:space="preserve"> analyzing the current curriculum and developing an action plan. Year </w:t>
      </w:r>
      <w:r w:rsidR="00173C07" w:rsidRPr="00A72D8A">
        <w:t>2</w:t>
      </w:r>
      <w:r w:rsidRPr="00A72D8A">
        <w:t xml:space="preserve"> focuses on revising the scope</w:t>
      </w:r>
      <w:r w:rsidR="00173C07" w:rsidRPr="00A72D8A">
        <w:t xml:space="preserve"> and</w:t>
      </w:r>
      <w:r w:rsidRPr="00A72D8A">
        <w:t xml:space="preserve"> sequence and piloting the updated curriculum. Years </w:t>
      </w:r>
      <w:r w:rsidR="00173C07" w:rsidRPr="00A72D8A">
        <w:t>3 and 4</w:t>
      </w:r>
      <w:r w:rsidRPr="00A72D8A">
        <w:t xml:space="preserve"> involve implementing the revised curriculum and monitoring student outcome data. In </w:t>
      </w:r>
      <w:r w:rsidR="00173C07" w:rsidRPr="00A72D8A">
        <w:t>Year 5</w:t>
      </w:r>
      <w:r w:rsidRPr="00A72D8A">
        <w:t>, instructional leaders use student assessment data to evaluate the effectiveness of the curriculum.</w:t>
      </w:r>
    </w:p>
    <w:p w14:paraId="4FFF9CD6" w14:textId="15F6341C" w:rsidR="003F1D44" w:rsidRPr="00A72D8A" w:rsidRDefault="00E14BA0" w:rsidP="00620DE0">
      <w:pPr>
        <w:pStyle w:val="BodyText"/>
      </w:pPr>
      <w:r>
        <w:t>According to district documentation,</w:t>
      </w:r>
      <w:r w:rsidR="10512660">
        <w:t xml:space="preserve"> </w:t>
      </w:r>
      <w:r w:rsidR="00FC78B4">
        <w:t>UCCRVT</w:t>
      </w:r>
      <w:r w:rsidR="10512660">
        <w:t xml:space="preserve"> also reviews</w:t>
      </w:r>
      <w:r>
        <w:t xml:space="preserve"> </w:t>
      </w:r>
      <w:r w:rsidR="00BB6B38">
        <w:t>CTE</w:t>
      </w:r>
      <w:r w:rsidR="00391A76">
        <w:t xml:space="preserve"> curricula on a five-year cycle by cluster (mechanical, construction, and service). </w:t>
      </w:r>
      <w:r w:rsidR="00BB6B38">
        <w:t>Technical</w:t>
      </w:r>
      <w:r w:rsidR="004E7990">
        <w:t xml:space="preserve"> staff</w:t>
      </w:r>
      <w:r w:rsidR="008D6ADE">
        <w:t xml:space="preserve"> described </w:t>
      </w:r>
      <w:r w:rsidR="000F0EAC">
        <w:t xml:space="preserve">frequent communication with </w:t>
      </w:r>
      <w:r w:rsidR="00BB6B38">
        <w:t>technical</w:t>
      </w:r>
      <w:r w:rsidR="000F0EAC">
        <w:t xml:space="preserve"> directors of similar schools </w:t>
      </w:r>
      <w:r w:rsidR="00F028C8">
        <w:t>to learn about what curricula and materials are working well</w:t>
      </w:r>
      <w:r w:rsidR="000163FE">
        <w:t xml:space="preserve"> </w:t>
      </w:r>
      <w:r w:rsidR="005D20C1">
        <w:t>at their schools</w:t>
      </w:r>
      <w:r w:rsidR="004E0FA0">
        <w:t>. One staff member noted that they are</w:t>
      </w:r>
      <w:r w:rsidR="000E3C9C">
        <w:t xml:space="preserve"> </w:t>
      </w:r>
      <w:r w:rsidR="00513A3A">
        <w:t>“leaning on the content experts being the teachers.”</w:t>
      </w:r>
      <w:r w:rsidR="00596E22">
        <w:t xml:space="preserve"> </w:t>
      </w:r>
      <w:r w:rsidR="00F768CE">
        <w:t>School</w:t>
      </w:r>
      <w:r w:rsidR="00D1257E">
        <w:t xml:space="preserve"> leaders and teachers</w:t>
      </w:r>
      <w:r w:rsidR="00F544BD">
        <w:t xml:space="preserve"> also mentioned</w:t>
      </w:r>
      <w:r w:rsidR="009D2358">
        <w:t xml:space="preserve"> that</w:t>
      </w:r>
      <w:r w:rsidR="00D1257E">
        <w:t xml:space="preserve"> advisory</w:t>
      </w:r>
      <w:r w:rsidR="00391A76">
        <w:t xml:space="preserve"> boards are key partner</w:t>
      </w:r>
      <w:r w:rsidR="00753246">
        <w:t>s</w:t>
      </w:r>
      <w:r w:rsidR="00391A76">
        <w:t xml:space="preserve"> in ensuring curricula and equipment are </w:t>
      </w:r>
      <w:r w:rsidR="00753246">
        <w:t>current</w:t>
      </w:r>
      <w:r w:rsidR="0097431F">
        <w:t xml:space="preserve">. </w:t>
      </w:r>
      <w:r w:rsidR="00421E66">
        <w:t>Often,</w:t>
      </w:r>
      <w:r w:rsidR="00CA0A18">
        <w:t xml:space="preserve"> suggestions for new materials</w:t>
      </w:r>
      <w:r w:rsidR="002231C8">
        <w:t xml:space="preserve">, programs, or topics to cover </w:t>
      </w:r>
      <w:r w:rsidR="00421E66">
        <w:t>surface at</w:t>
      </w:r>
      <w:r w:rsidR="002231C8">
        <w:t xml:space="preserve"> advisory board meetings</w:t>
      </w:r>
      <w:r w:rsidR="0097431F">
        <w:t xml:space="preserve"> (see </w:t>
      </w:r>
      <w:r w:rsidR="0097431F" w:rsidRPr="419FD8D3">
        <w:rPr>
          <w:i/>
          <w:iCs/>
        </w:rPr>
        <w:t>Leadership and Governing Structures</w:t>
      </w:r>
      <w:r w:rsidR="0097431F">
        <w:t>)</w:t>
      </w:r>
      <w:r w:rsidR="002231C8">
        <w:t xml:space="preserve">. </w:t>
      </w:r>
      <w:r w:rsidR="00E339CA">
        <w:t>However,</w:t>
      </w:r>
      <w:r w:rsidR="00753246">
        <w:t xml:space="preserve"> one</w:t>
      </w:r>
      <w:r w:rsidR="00E339CA">
        <w:t xml:space="preserve"> </w:t>
      </w:r>
      <w:r w:rsidR="00C775D0">
        <w:t>district leader</w:t>
      </w:r>
      <w:r w:rsidR="00FD6E20">
        <w:t xml:space="preserve"> </w:t>
      </w:r>
      <w:r w:rsidR="000A4190">
        <w:t xml:space="preserve">noted that </w:t>
      </w:r>
      <w:r w:rsidR="00E7339F">
        <w:t xml:space="preserve">“seeing what works for the kids” </w:t>
      </w:r>
      <w:r w:rsidR="00917ACB">
        <w:t xml:space="preserve">ultimately drives </w:t>
      </w:r>
      <w:r w:rsidR="00753246">
        <w:t>the</w:t>
      </w:r>
      <w:r w:rsidR="00917ACB">
        <w:t xml:space="preserve"> </w:t>
      </w:r>
      <w:r w:rsidR="00A8504C">
        <w:t xml:space="preserve">adoption and </w:t>
      </w:r>
      <w:r w:rsidR="000A4190">
        <w:t>continued use of curricular materials.</w:t>
      </w:r>
      <w:r w:rsidR="00FD6E20">
        <w:t xml:space="preserve"> </w:t>
      </w:r>
      <w:r w:rsidR="00354D8B">
        <w:t>When selecting a new product or program</w:t>
      </w:r>
      <w:r w:rsidR="00FD3006">
        <w:t xml:space="preserve">, </w:t>
      </w:r>
      <w:r w:rsidR="00C443AA">
        <w:t>one district leader</w:t>
      </w:r>
      <w:r w:rsidR="00CE3C0B">
        <w:t xml:space="preserve"> </w:t>
      </w:r>
      <w:r w:rsidR="003A2290">
        <w:t>explained</w:t>
      </w:r>
      <w:r w:rsidR="003F1D44">
        <w:t>:</w:t>
      </w:r>
    </w:p>
    <w:p w14:paraId="61256224" w14:textId="47C771D9" w:rsidR="00391A76" w:rsidRPr="00A72D8A" w:rsidRDefault="00FD3006" w:rsidP="00753246">
      <w:pPr>
        <w:pStyle w:val="BodyTextIndent"/>
        <w:ind w:left="720" w:right="720"/>
      </w:pPr>
      <w:r w:rsidRPr="00A72D8A">
        <w:t>I’ll</w:t>
      </w:r>
      <w:r w:rsidR="00901449" w:rsidRPr="00A72D8A">
        <w:t xml:space="preserve"> have some side conversations with some of the students when they</w:t>
      </w:r>
      <w:r w:rsidR="00BD3D27" w:rsidRPr="00A72D8A">
        <w:t>’</w:t>
      </w:r>
      <w:r w:rsidR="00901449" w:rsidRPr="00A72D8A">
        <w:t>re available to see what they thought of certain things that we</w:t>
      </w:r>
      <w:r w:rsidR="00BD3D27" w:rsidRPr="00A72D8A">
        <w:t>’</w:t>
      </w:r>
      <w:r w:rsidR="00901449" w:rsidRPr="00A72D8A">
        <w:t>re previewing. Again, it</w:t>
      </w:r>
      <w:r w:rsidR="00BD3D27" w:rsidRPr="00A72D8A">
        <w:t>’</w:t>
      </w:r>
      <w:r w:rsidR="00901449" w:rsidRPr="00A72D8A">
        <w:t>s all about our customers, which are our students, and seeing what they</w:t>
      </w:r>
      <w:r w:rsidR="00BD3D27" w:rsidRPr="00A72D8A">
        <w:t>’</w:t>
      </w:r>
      <w:r w:rsidR="00901449" w:rsidRPr="00A72D8A">
        <w:t>re learning and how they</w:t>
      </w:r>
      <w:r w:rsidR="00BD3D27" w:rsidRPr="00A72D8A">
        <w:t>’</w:t>
      </w:r>
      <w:r w:rsidR="00901449" w:rsidRPr="00A72D8A">
        <w:t>re learning across the broad spectrum of learners.</w:t>
      </w:r>
    </w:p>
    <w:p w14:paraId="7F48A103" w14:textId="6CE59D9D" w:rsidR="003628F9" w:rsidRPr="00A72D8A" w:rsidRDefault="008F0C3D" w:rsidP="00620DE0">
      <w:pPr>
        <w:pStyle w:val="BodyText"/>
      </w:pPr>
      <w:r w:rsidRPr="00A72D8A">
        <w:t xml:space="preserve">When </w:t>
      </w:r>
      <w:r w:rsidR="003628F9" w:rsidRPr="00A72D8A">
        <w:t xml:space="preserve">new </w:t>
      </w:r>
      <w:r w:rsidR="00841BF5" w:rsidRPr="00A72D8A">
        <w:t>technolog</w:t>
      </w:r>
      <w:r w:rsidR="00843BD0" w:rsidRPr="00A72D8A">
        <w:t>ies</w:t>
      </w:r>
      <w:r w:rsidR="00841BF5" w:rsidRPr="00A72D8A">
        <w:t xml:space="preserve"> or tools </w:t>
      </w:r>
      <w:r w:rsidRPr="00A72D8A">
        <w:t xml:space="preserve">are introduced to </w:t>
      </w:r>
      <w:r w:rsidR="00BB6B38">
        <w:t>CTE</w:t>
      </w:r>
      <w:r w:rsidRPr="00A72D8A">
        <w:t xml:space="preserve"> programs, </w:t>
      </w:r>
      <w:r w:rsidR="00BB6B38">
        <w:t>technical</w:t>
      </w:r>
      <w:r w:rsidR="008F0A32" w:rsidRPr="00A72D8A">
        <w:t xml:space="preserve"> instructors receive a partial day of training </w:t>
      </w:r>
      <w:r w:rsidR="000E7BD0" w:rsidRPr="00A72D8A">
        <w:t xml:space="preserve">provided by </w:t>
      </w:r>
      <w:r w:rsidR="00557FE0" w:rsidRPr="00A72D8A">
        <w:t xml:space="preserve">a representative from </w:t>
      </w:r>
      <w:r w:rsidR="000E7BD0" w:rsidRPr="00A72D8A">
        <w:t>the company</w:t>
      </w:r>
      <w:r w:rsidR="00F73DAE" w:rsidRPr="00A72D8A">
        <w:t xml:space="preserve"> that produced the equipment</w:t>
      </w:r>
      <w:r w:rsidR="00C03E64" w:rsidRPr="00A72D8A">
        <w:t>.</w:t>
      </w:r>
    </w:p>
    <w:p w14:paraId="7232FB9B" w14:textId="0B726D66" w:rsidR="00391A76" w:rsidRPr="00A72D8A" w:rsidRDefault="00391A76" w:rsidP="00620DE0">
      <w:pPr>
        <w:pStyle w:val="BodyText"/>
      </w:pPr>
      <w:r w:rsidRPr="00A72D8A">
        <w:t xml:space="preserve">While </w:t>
      </w:r>
      <w:r w:rsidR="007A389A" w:rsidRPr="00A72D8A">
        <w:t>UCCRVT</w:t>
      </w:r>
      <w:r w:rsidRPr="00A72D8A">
        <w:t xml:space="preserve"> has a defined process for developing curricular materials</w:t>
      </w:r>
      <w:r w:rsidR="005F7450" w:rsidRPr="00A72D8A">
        <w:t xml:space="preserve"> and maps</w:t>
      </w:r>
      <w:r w:rsidRPr="00A72D8A">
        <w:t xml:space="preserve">, </w:t>
      </w:r>
      <w:r w:rsidR="000D2789" w:rsidRPr="00A72D8A">
        <w:t xml:space="preserve">some </w:t>
      </w:r>
      <w:r w:rsidRPr="00A72D8A">
        <w:t>teacher</w:t>
      </w:r>
      <w:r w:rsidR="004957B4" w:rsidRPr="00A72D8A">
        <w:t xml:space="preserve">s noted that they have </w:t>
      </w:r>
      <w:r w:rsidR="000D2789" w:rsidRPr="00A72D8A">
        <w:t>autonomy over</w:t>
      </w:r>
      <w:r w:rsidRPr="00A72D8A">
        <w:t xml:space="preserve"> the implementation of the curriculum. Teachers described processes for creating and revising materials that varied slightly by department. One school leader noted that, for </w:t>
      </w:r>
      <w:r w:rsidR="008E5425" w:rsidRPr="00A72D8A">
        <w:t>their department</w:t>
      </w:r>
      <w:r w:rsidRPr="00A72D8A">
        <w:t>:</w:t>
      </w:r>
    </w:p>
    <w:p w14:paraId="28EB652B" w14:textId="2AB9E936" w:rsidR="00391A76" w:rsidRPr="00A72D8A" w:rsidRDefault="00391A76" w:rsidP="00C35560">
      <w:pPr>
        <w:pStyle w:val="BodyTextIndent"/>
        <w:ind w:left="720" w:right="720"/>
      </w:pPr>
      <w:r w:rsidRPr="00A72D8A">
        <w:t>We will make a list of things for recommendations for the teachers to give them a little bit of autonomy. As long as the skills are being met and measured accordingly and standards are being met, we don</w:t>
      </w:r>
      <w:r w:rsidR="003105F5" w:rsidRPr="00A72D8A">
        <w:t>’</w:t>
      </w:r>
      <w:r w:rsidRPr="00A72D8A">
        <w:t xml:space="preserve">t want to totally say, </w:t>
      </w:r>
      <w:r w:rsidR="00620DE0" w:rsidRPr="00A72D8A">
        <w:t>“</w:t>
      </w:r>
      <w:r w:rsidRPr="00A72D8A">
        <w:t>Here, let</w:t>
      </w:r>
      <w:r w:rsidR="003105F5" w:rsidRPr="00A72D8A">
        <w:t>’</w:t>
      </w:r>
      <w:r w:rsidRPr="00A72D8A">
        <w:t>s tie your hands to a strict curriculum.</w:t>
      </w:r>
      <w:r w:rsidR="003105F5" w:rsidRPr="00A72D8A">
        <w:t>”</w:t>
      </w:r>
      <w:r w:rsidRPr="00A72D8A">
        <w:t xml:space="preserve"> But there are components each year that we</w:t>
      </w:r>
      <w:r w:rsidR="003105F5" w:rsidRPr="00A72D8A">
        <w:t>’</w:t>
      </w:r>
      <w:r w:rsidRPr="00A72D8A">
        <w:t xml:space="preserve">ve all decided as a department, </w:t>
      </w:r>
      <w:r w:rsidR="00193E10" w:rsidRPr="00A72D8A">
        <w:t>“</w:t>
      </w:r>
      <w:r w:rsidRPr="00A72D8A">
        <w:t xml:space="preserve">Okay, we want the CP1 students to be doing this. We want the CP2 students to do this, the </w:t>
      </w:r>
      <w:r w:rsidR="00632777" w:rsidRPr="00A72D8A">
        <w:t>H</w:t>
      </w:r>
      <w:r w:rsidRPr="00A72D8A">
        <w:t>onors students to do that.</w:t>
      </w:r>
      <w:r w:rsidR="00193E10" w:rsidRPr="00A72D8A">
        <w:t>”</w:t>
      </w:r>
    </w:p>
    <w:p w14:paraId="6994DFD6" w14:textId="770A1D46" w:rsidR="00391A76" w:rsidRPr="00A72D8A" w:rsidRDefault="00391A76" w:rsidP="00620DE0">
      <w:pPr>
        <w:pStyle w:val="BodyText"/>
      </w:pPr>
      <w:r w:rsidRPr="00A72D8A">
        <w:t>Teachers described adjusting the ELA vertical plan annually according to MCAS results. The vertical plan contains a text that serves as a common starting point, a list of novels separated by level (</w:t>
      </w:r>
      <w:r w:rsidR="003105F5" w:rsidRPr="00A72D8A">
        <w:t>i.e., College Prep [</w:t>
      </w:r>
      <w:r w:rsidRPr="00A72D8A">
        <w:t>CP</w:t>
      </w:r>
      <w:r w:rsidR="003105F5" w:rsidRPr="00A72D8A">
        <w:t>]</w:t>
      </w:r>
      <w:r w:rsidRPr="00A72D8A">
        <w:t xml:space="preserve">1, CP2, and </w:t>
      </w:r>
      <w:r w:rsidR="00632777" w:rsidRPr="00A72D8A">
        <w:t>H</w:t>
      </w:r>
      <w:r w:rsidRPr="00A72D8A">
        <w:t xml:space="preserve">onors), and general topics. For math, teachers explained that they use a shared curriculum map and schedule, </w:t>
      </w:r>
      <w:r w:rsidR="004B7188" w:rsidRPr="00A72D8A">
        <w:t xml:space="preserve">both of </w:t>
      </w:r>
      <w:r w:rsidRPr="00A72D8A">
        <w:t>which are being revised this school year. As part of this revision process, math teachers meet once a week to develop common assessments. Teachers described having flexibility to adjust their pacing depending on student assessment data. One teacher noted that, after meeting with a colleague and reviewing assessment data, they decided to try a different approach for a particular unit</w:t>
      </w:r>
      <w:r w:rsidR="005745BF" w:rsidRPr="00A72D8A">
        <w:t>.</w:t>
      </w:r>
      <w:r w:rsidRPr="00A72D8A">
        <w:t xml:space="preserve"> </w:t>
      </w:r>
      <w:r w:rsidR="005745BF" w:rsidRPr="00A72D8A">
        <w:t>C</w:t>
      </w:r>
      <w:r w:rsidRPr="00A72D8A">
        <w:t>onsequently</w:t>
      </w:r>
      <w:r w:rsidR="00DD33B4" w:rsidRPr="00A72D8A">
        <w:t>,</w:t>
      </w:r>
      <w:r w:rsidRPr="00A72D8A">
        <w:t xml:space="preserve"> </w:t>
      </w:r>
      <w:r w:rsidR="00B90B0E" w:rsidRPr="00A72D8A">
        <w:t>they</w:t>
      </w:r>
      <w:r w:rsidR="005745BF" w:rsidRPr="00A72D8A">
        <w:t xml:space="preserve"> </w:t>
      </w:r>
      <w:r w:rsidRPr="00A72D8A">
        <w:t>“edited our curriculum map for next year</w:t>
      </w:r>
      <w:r w:rsidR="00B90B0E" w:rsidRPr="00A72D8A">
        <w:t xml:space="preserve"> . . . </w:t>
      </w:r>
      <w:r w:rsidRPr="00A72D8A">
        <w:t>based on the way it went this year. We</w:t>
      </w:r>
      <w:r w:rsidR="005745BF" w:rsidRPr="00A72D8A">
        <w:t>’</w:t>
      </w:r>
      <w:r w:rsidRPr="00A72D8A">
        <w:t>re noticing the kids didn</w:t>
      </w:r>
      <w:r w:rsidR="005745BF" w:rsidRPr="00A72D8A">
        <w:t>’</w:t>
      </w:r>
      <w:r w:rsidRPr="00A72D8A">
        <w:t>t have the mastery level that we were looking for and we wanted to spend more time on that.”</w:t>
      </w:r>
      <w:r w:rsidR="00A540CF" w:rsidRPr="00A72D8A">
        <w:t xml:space="preserve"> </w:t>
      </w:r>
      <w:r w:rsidR="004345F6" w:rsidRPr="00A72D8A">
        <w:t xml:space="preserve">To support teachers in </w:t>
      </w:r>
      <w:r w:rsidR="00B340EA" w:rsidRPr="00A72D8A">
        <w:t xml:space="preserve">revising </w:t>
      </w:r>
      <w:r w:rsidR="004345F6" w:rsidRPr="00A72D8A">
        <w:t xml:space="preserve">curriculum maps and developing common assessments, </w:t>
      </w:r>
      <w:r w:rsidR="005745BF" w:rsidRPr="00A72D8A">
        <w:t>UCCRVT</w:t>
      </w:r>
      <w:r w:rsidR="00B86535" w:rsidRPr="00A72D8A">
        <w:t xml:space="preserve"> had three professional development sessions in November and December</w:t>
      </w:r>
      <w:r w:rsidR="00B340EA" w:rsidRPr="00A72D8A">
        <w:t xml:space="preserve"> </w:t>
      </w:r>
      <w:r w:rsidR="005745BF" w:rsidRPr="00A72D8A">
        <w:t>2025</w:t>
      </w:r>
      <w:r w:rsidR="00B340EA" w:rsidRPr="00A72D8A">
        <w:t>. In addition, there was</w:t>
      </w:r>
      <w:r w:rsidR="004345F6" w:rsidRPr="00A72D8A">
        <w:t xml:space="preserve"> one </w:t>
      </w:r>
      <w:r w:rsidR="00B340EA" w:rsidRPr="00A72D8A">
        <w:t xml:space="preserve">professional development </w:t>
      </w:r>
      <w:r w:rsidR="004345F6" w:rsidRPr="00A72D8A">
        <w:t xml:space="preserve">session on </w:t>
      </w:r>
      <w:r w:rsidR="00B340EA" w:rsidRPr="00A72D8A">
        <w:t xml:space="preserve">incorporating </w:t>
      </w:r>
      <w:r w:rsidR="004345F6" w:rsidRPr="00A72D8A">
        <w:t>UDL strategies</w:t>
      </w:r>
      <w:r w:rsidR="00B340EA" w:rsidRPr="00A72D8A">
        <w:t xml:space="preserve"> into </w:t>
      </w:r>
      <w:r w:rsidR="005D299C" w:rsidRPr="00A72D8A">
        <w:t>instructional</w:t>
      </w:r>
      <w:r w:rsidR="00B340EA" w:rsidRPr="00A72D8A">
        <w:t xml:space="preserve"> practices in October.</w:t>
      </w:r>
    </w:p>
    <w:p w14:paraId="16ACA0F2" w14:textId="17FC1C53" w:rsidR="001C73F6" w:rsidRPr="00A72D8A" w:rsidRDefault="006326EE" w:rsidP="00620DE0">
      <w:pPr>
        <w:pStyle w:val="BodyText"/>
      </w:pPr>
      <w:r w:rsidRPr="00A72D8A">
        <w:t xml:space="preserve">Given that </w:t>
      </w:r>
      <w:r w:rsidR="005745BF" w:rsidRPr="00A72D8A">
        <w:t>UCCRVT</w:t>
      </w:r>
      <w:r w:rsidRPr="00A72D8A">
        <w:t xml:space="preserve"> implements teacher-developed curricula,</w:t>
      </w:r>
      <w:r w:rsidR="00B97290" w:rsidRPr="00A72D8A">
        <w:t xml:space="preserve"> none of the core subject curricula are rated by CURATE or EdReports, making it difficult to ascertain whether they meet high-quality standards. </w:t>
      </w:r>
      <w:r w:rsidR="00405612" w:rsidRPr="00945771">
        <w:t xml:space="preserve">Exploring the </w:t>
      </w:r>
      <w:r w:rsidR="00315ED9" w:rsidRPr="00945771">
        <w:t xml:space="preserve">use of research-supported, standardized </w:t>
      </w:r>
      <w:r w:rsidR="00DF097B" w:rsidRPr="00945771">
        <w:t>HQIM</w:t>
      </w:r>
      <w:r w:rsidR="00B7014C" w:rsidRPr="00945771">
        <w:t xml:space="preserve"> to ensure the effectiveness and rigor of </w:t>
      </w:r>
      <w:r w:rsidR="00037224" w:rsidRPr="00945771">
        <w:t xml:space="preserve">its </w:t>
      </w:r>
      <w:r w:rsidR="00CB08DD" w:rsidRPr="00945771">
        <w:t xml:space="preserve">instructional </w:t>
      </w:r>
      <w:r w:rsidR="00037224" w:rsidRPr="00945771">
        <w:t xml:space="preserve">materials is an area of growth for the district. </w:t>
      </w:r>
      <w:r w:rsidR="006E0CD5" w:rsidRPr="00945771">
        <w:t>Still</w:t>
      </w:r>
      <w:r w:rsidR="00B97290" w:rsidRPr="00945771">
        <w:t xml:space="preserve">, </w:t>
      </w:r>
      <w:r w:rsidR="00DF097B" w:rsidRPr="00945771">
        <w:t>UCCRVT</w:t>
      </w:r>
      <w:r w:rsidR="00B97290" w:rsidRPr="00945771">
        <w:t xml:space="preserve"> implements a process </w:t>
      </w:r>
      <w:r w:rsidR="006E0CD5" w:rsidRPr="00945771">
        <w:t>to develop</w:t>
      </w:r>
      <w:r w:rsidR="00B97290" w:rsidRPr="00945771">
        <w:t xml:space="preserve"> standards-aligned curricula in subjects (and units) in which HQIM are limited or unavailable; this, in turn, is a strength of the district.</w:t>
      </w:r>
      <w:r w:rsidR="001C7FA3" w:rsidRPr="00A72D8A">
        <w:rPr>
          <w:color w:val="00B050"/>
        </w:rPr>
        <w:t xml:space="preserve"> </w:t>
      </w:r>
      <w:r w:rsidR="001C7FA3" w:rsidRPr="00A72D8A">
        <w:t>Examples of these materials include</w:t>
      </w:r>
      <w:r w:rsidR="00EA5249" w:rsidRPr="00A72D8A">
        <w:t xml:space="preserve"> the </w:t>
      </w:r>
      <w:r w:rsidR="006F4196" w:rsidRPr="00A72D8A">
        <w:t>new</w:t>
      </w:r>
      <w:r w:rsidR="00177FE6" w:rsidRPr="00A72D8A">
        <w:t xml:space="preserve"> civics course</w:t>
      </w:r>
      <w:r w:rsidR="00736C20" w:rsidRPr="00A72D8A">
        <w:t>,</w:t>
      </w:r>
      <w:r w:rsidR="00177FE6" w:rsidRPr="00A72D8A">
        <w:t xml:space="preserve"> </w:t>
      </w:r>
      <w:r w:rsidR="00D432BE" w:rsidRPr="00A72D8A">
        <w:t xml:space="preserve">which was developed to align with </w:t>
      </w:r>
      <w:r w:rsidR="00D95DF4" w:rsidRPr="00A72D8A">
        <w:t>thematic standards</w:t>
      </w:r>
      <w:r w:rsidR="00DF097B" w:rsidRPr="00A72D8A">
        <w:t>,</w:t>
      </w:r>
      <w:r w:rsidR="00891423" w:rsidRPr="00A72D8A">
        <w:t xml:space="preserve"> and includes common summative assessments.</w:t>
      </w:r>
      <w:r w:rsidR="00B55757" w:rsidRPr="00A72D8A">
        <w:t xml:space="preserve"> </w:t>
      </w:r>
      <w:r w:rsidR="00516F2B" w:rsidRPr="00A72D8A">
        <w:rPr>
          <w:rFonts w:eastAsia="Calibri" w:cs="Calibri"/>
          <w:color w:val="000000"/>
        </w:rPr>
        <w:t xml:space="preserve">Despite the lack of </w:t>
      </w:r>
      <w:r w:rsidR="00FA7929" w:rsidRPr="00A72D8A">
        <w:rPr>
          <w:rFonts w:eastAsia="Calibri" w:cs="Calibri"/>
          <w:color w:val="000000"/>
        </w:rPr>
        <w:t>curricula defined as HQIM, o</w:t>
      </w:r>
      <w:r w:rsidR="00516F2B" w:rsidRPr="00A72D8A">
        <w:rPr>
          <w:rFonts w:eastAsia="Calibri" w:cs="Calibri"/>
          <w:color w:val="000000"/>
        </w:rPr>
        <w:t xml:space="preserve">ne school leader noted, “I definitely have seen an increased focus, and an effort to analyze what resources, and </w:t>
      </w:r>
      <w:r w:rsidR="0073771B" w:rsidRPr="00A72D8A">
        <w:rPr>
          <w:rFonts w:eastAsia="Calibri" w:cs="Calibri"/>
          <w:color w:val="000000"/>
        </w:rPr>
        <w:t>high-quality</w:t>
      </w:r>
      <w:r w:rsidR="00516F2B" w:rsidRPr="00A72D8A">
        <w:rPr>
          <w:rFonts w:eastAsia="Calibri" w:cs="Calibri"/>
          <w:color w:val="000000"/>
        </w:rPr>
        <w:t xml:space="preserve"> materials, and instruction that we do have, because they're definitely trying to move the district forward.”</w:t>
      </w:r>
    </w:p>
    <w:p w14:paraId="5F3F1440" w14:textId="085250FD" w:rsidR="001C73F6" w:rsidRPr="00A72D8A" w:rsidRDefault="006E4586" w:rsidP="00620DE0">
      <w:pPr>
        <w:pStyle w:val="BodyText"/>
      </w:pPr>
      <w:r w:rsidRPr="00A72D8A">
        <w:t>Students</w:t>
      </w:r>
      <w:r w:rsidR="00E24FEC" w:rsidRPr="00A72D8A">
        <w:t>,</w:t>
      </w:r>
      <w:r w:rsidRPr="00A72D8A">
        <w:t xml:space="preserve"> teachers</w:t>
      </w:r>
      <w:r w:rsidR="00E24FEC" w:rsidRPr="00A72D8A">
        <w:t>, and families</w:t>
      </w:r>
      <w:r w:rsidRPr="00A72D8A">
        <w:t xml:space="preserve"> provided</w:t>
      </w:r>
      <w:r w:rsidR="00E25CB7" w:rsidRPr="00A72D8A">
        <w:t xml:space="preserve"> differing views on the extent to which </w:t>
      </w:r>
      <w:r w:rsidR="00CF671F" w:rsidRPr="00A72D8A">
        <w:t>UCCRVT</w:t>
      </w:r>
      <w:r w:rsidR="003B3E77" w:rsidRPr="00A72D8A">
        <w:t xml:space="preserve"> teachers incorporate</w:t>
      </w:r>
      <w:r w:rsidR="00563783" w:rsidRPr="00A72D8A">
        <w:t xml:space="preserve"> instructional materials </w:t>
      </w:r>
      <w:r w:rsidR="001A3BED" w:rsidRPr="00A72D8A">
        <w:t>reflective of</w:t>
      </w:r>
      <w:r w:rsidR="00E25CB7" w:rsidRPr="00A72D8A">
        <w:t xml:space="preserve"> </w:t>
      </w:r>
      <w:r w:rsidR="00990248" w:rsidRPr="00A72D8A">
        <w:t xml:space="preserve">culturally </w:t>
      </w:r>
      <w:r w:rsidR="00E25CB7" w:rsidRPr="00A72D8A">
        <w:t>diverse perspectives</w:t>
      </w:r>
      <w:r w:rsidR="007B4939" w:rsidRPr="00A72D8A">
        <w:t xml:space="preserve">. One student noted that </w:t>
      </w:r>
      <w:r w:rsidR="006E0759" w:rsidRPr="00A72D8A">
        <w:t>their history teacher “definitely makes it very diverse in what we talk about and gives us an understanding on how other religions work and other things like that.”</w:t>
      </w:r>
      <w:r w:rsidR="002153BE" w:rsidRPr="00A72D8A">
        <w:t xml:space="preserve"> </w:t>
      </w:r>
      <w:r w:rsidR="00CF671F" w:rsidRPr="00A72D8A">
        <w:t>S</w:t>
      </w:r>
      <w:r w:rsidR="002153BE" w:rsidRPr="00A72D8A">
        <w:t xml:space="preserve">tudents and teachers mentioned a banned and challenged book project in ELA </w:t>
      </w:r>
      <w:r w:rsidR="00D75897" w:rsidRPr="00A72D8A">
        <w:t xml:space="preserve">that </w:t>
      </w:r>
      <w:r w:rsidR="00C734BB" w:rsidRPr="00A72D8A">
        <w:t>exposes students to diverse perspectives</w:t>
      </w:r>
      <w:r w:rsidR="00FD6CF5" w:rsidRPr="00A72D8A">
        <w:t xml:space="preserve">. </w:t>
      </w:r>
      <w:r w:rsidR="006444F7" w:rsidRPr="00A72D8A">
        <w:t xml:space="preserve">However, </w:t>
      </w:r>
      <w:r w:rsidR="00CA7B88" w:rsidRPr="00A72D8A">
        <w:t xml:space="preserve">ELA </w:t>
      </w:r>
      <w:r w:rsidR="006444F7" w:rsidRPr="00A72D8A">
        <w:t xml:space="preserve">teachers mentioned </w:t>
      </w:r>
      <w:r w:rsidR="006A4E87" w:rsidRPr="00A72D8A">
        <w:t xml:space="preserve">it can be a challenge to incorporate </w:t>
      </w:r>
      <w:r w:rsidR="00137691" w:rsidRPr="00A72D8A">
        <w:t xml:space="preserve">culturally diverse </w:t>
      </w:r>
      <w:r w:rsidR="00BB6979" w:rsidRPr="00A72D8A">
        <w:t>texts</w:t>
      </w:r>
      <w:r w:rsidR="004516E3" w:rsidRPr="00A72D8A">
        <w:t xml:space="preserve"> </w:t>
      </w:r>
      <w:r w:rsidR="00005367" w:rsidRPr="00A72D8A">
        <w:t xml:space="preserve">in addition to </w:t>
      </w:r>
      <w:r w:rsidR="002B4179" w:rsidRPr="00A72D8A">
        <w:t xml:space="preserve">the classics </w:t>
      </w:r>
      <w:r w:rsidR="00CF671F" w:rsidRPr="00A72D8A">
        <w:t xml:space="preserve">because </w:t>
      </w:r>
      <w:r w:rsidR="001C261C" w:rsidRPr="00A72D8A">
        <w:t xml:space="preserve">they only see students </w:t>
      </w:r>
      <w:r w:rsidR="00BB6979" w:rsidRPr="00A72D8A">
        <w:t>every other week</w:t>
      </w:r>
      <w:r w:rsidR="00CF671F" w:rsidRPr="00A72D8A">
        <w:t>. S</w:t>
      </w:r>
      <w:r w:rsidR="00232FD2" w:rsidRPr="00A72D8A">
        <w:t xml:space="preserve">ome </w:t>
      </w:r>
      <w:r w:rsidR="00EF129B" w:rsidRPr="00A72D8A">
        <w:t xml:space="preserve">families </w:t>
      </w:r>
      <w:r w:rsidR="00D427ED" w:rsidRPr="00A72D8A">
        <w:t>reported a</w:t>
      </w:r>
      <w:r w:rsidR="00232FD2" w:rsidRPr="00A72D8A">
        <w:t xml:space="preserve"> lack of diversity in </w:t>
      </w:r>
      <w:r w:rsidR="00CF671F" w:rsidRPr="00A72D8A">
        <w:t>UCCRVT’s</w:t>
      </w:r>
      <w:r w:rsidR="00232FD2" w:rsidRPr="00A72D8A">
        <w:t xml:space="preserve"> curricular materials</w:t>
      </w:r>
      <w:r w:rsidR="002C1D61" w:rsidRPr="00A72D8A">
        <w:t>.</w:t>
      </w:r>
    </w:p>
    <w:p w14:paraId="1A5ACD7F" w14:textId="5E04DAA1" w:rsidR="00FB4B0D" w:rsidRPr="00A72D8A" w:rsidRDefault="006064D5" w:rsidP="00620DE0">
      <w:pPr>
        <w:pStyle w:val="BodyText"/>
      </w:pPr>
      <w:r w:rsidRPr="00A72D8A">
        <w:t>Table 4 summarizes the status of all districtwide curricula being used.</w:t>
      </w:r>
    </w:p>
    <w:p w14:paraId="09035190" w14:textId="471BA99D" w:rsidR="006064D5" w:rsidRPr="00A72D8A" w:rsidRDefault="006064D5" w:rsidP="00620DE0">
      <w:pPr>
        <w:pStyle w:val="TableTitle0"/>
      </w:pPr>
      <w:r w:rsidRPr="00A72D8A">
        <w:t>Table 4. Summary of Districtwide Curricula Being Used</w:t>
      </w:r>
    </w:p>
    <w:tbl>
      <w:tblPr>
        <w:tblStyle w:val="MSVTable1"/>
        <w:tblW w:w="5000" w:type="pct"/>
        <w:tblLook w:val="04A0" w:firstRow="1" w:lastRow="0" w:firstColumn="1" w:lastColumn="0" w:noHBand="0" w:noVBand="1"/>
        <w:tblCaption w:val="Summary of Districtwide Curricula Being Used"/>
        <w:tblDescription w:val="Table 4. Summary of Districtwide Curricula Being Used"/>
      </w:tblPr>
      <w:tblGrid>
        <w:gridCol w:w="788"/>
        <w:gridCol w:w="914"/>
        <w:gridCol w:w="3960"/>
        <w:gridCol w:w="1531"/>
        <w:gridCol w:w="1078"/>
        <w:gridCol w:w="1073"/>
      </w:tblGrid>
      <w:tr w:rsidR="00107CBA" w:rsidRPr="00A72D8A" w14:paraId="7D41CAA7" w14:textId="2B477ACE" w:rsidTr="00336764">
        <w:trPr>
          <w:cnfStyle w:val="100000000000" w:firstRow="1" w:lastRow="0" w:firstColumn="0" w:lastColumn="0" w:oddVBand="0" w:evenVBand="0" w:oddHBand="0" w:evenHBand="0" w:firstRowFirstColumn="0" w:firstRowLastColumn="0" w:lastRowFirstColumn="0" w:lastRowLastColumn="0"/>
          <w:tblHeader/>
        </w:trPr>
        <w:tc>
          <w:tcPr>
            <w:tcW w:w="422" w:type="pct"/>
          </w:tcPr>
          <w:p w14:paraId="7A55BC83" w14:textId="1674610D" w:rsidR="00107CBA" w:rsidRPr="00A72D8A" w:rsidRDefault="00107CBA" w:rsidP="006D4C20">
            <w:pPr>
              <w:pStyle w:val="TableColHeadingCenter"/>
            </w:pPr>
            <w:r w:rsidRPr="00A72D8A">
              <w:t>Grade Level(s)</w:t>
            </w:r>
          </w:p>
        </w:tc>
        <w:tc>
          <w:tcPr>
            <w:tcW w:w="489" w:type="pct"/>
          </w:tcPr>
          <w:p w14:paraId="462DDE5B" w14:textId="0C57BB8B" w:rsidR="00107CBA" w:rsidRPr="00A72D8A" w:rsidRDefault="00107CBA" w:rsidP="006D4C20">
            <w:pPr>
              <w:pStyle w:val="TableColHeadingCenter"/>
            </w:pPr>
            <w:r w:rsidRPr="00A72D8A">
              <w:t>Subject</w:t>
            </w:r>
          </w:p>
        </w:tc>
        <w:tc>
          <w:tcPr>
            <w:tcW w:w="2119" w:type="pct"/>
          </w:tcPr>
          <w:p w14:paraId="16DDF827" w14:textId="4BBB810C" w:rsidR="00107CBA" w:rsidRPr="00A72D8A" w:rsidRDefault="00107CBA" w:rsidP="006D4C20">
            <w:pPr>
              <w:pStyle w:val="TableColHeadingCenter"/>
            </w:pPr>
            <w:r w:rsidRPr="00A72D8A">
              <w:t>Curriculum</w:t>
            </w:r>
          </w:p>
        </w:tc>
        <w:tc>
          <w:tcPr>
            <w:tcW w:w="819" w:type="pct"/>
          </w:tcPr>
          <w:p w14:paraId="5B413269" w14:textId="7EF7A0FA" w:rsidR="00107CBA" w:rsidRPr="00A72D8A" w:rsidRDefault="00107CBA" w:rsidP="006D4C20">
            <w:pPr>
              <w:pStyle w:val="TableColHeadingCenter"/>
            </w:pPr>
            <w:r w:rsidRPr="00A72D8A">
              <w:t>Type</w:t>
            </w:r>
          </w:p>
        </w:tc>
        <w:tc>
          <w:tcPr>
            <w:tcW w:w="577" w:type="pct"/>
          </w:tcPr>
          <w:p w14:paraId="43F454C5" w14:textId="56AED2B2" w:rsidR="00107CBA" w:rsidRPr="00A72D8A" w:rsidRDefault="00107CBA" w:rsidP="006D4C20">
            <w:pPr>
              <w:pStyle w:val="TableColHeadingCenter"/>
            </w:pPr>
            <w:r w:rsidRPr="00A72D8A">
              <w:t>CURATE</w:t>
            </w:r>
            <w:r w:rsidR="13E3D495" w:rsidRPr="00A72D8A">
              <w:t xml:space="preserve"> Rating</w:t>
            </w:r>
          </w:p>
        </w:tc>
        <w:tc>
          <w:tcPr>
            <w:tcW w:w="574" w:type="pct"/>
          </w:tcPr>
          <w:p w14:paraId="703F0D85" w14:textId="154888EF" w:rsidR="00107CBA" w:rsidRPr="00A72D8A" w:rsidRDefault="00107CBA" w:rsidP="006D4C20">
            <w:pPr>
              <w:pStyle w:val="TableColHeadingCenter"/>
            </w:pPr>
            <w:r w:rsidRPr="00A72D8A">
              <w:t>EdReports</w:t>
            </w:r>
            <w:r w:rsidR="222ADEEF" w:rsidRPr="00A72D8A">
              <w:t xml:space="preserve"> Rating</w:t>
            </w:r>
          </w:p>
        </w:tc>
      </w:tr>
      <w:tr w:rsidR="0051528A" w:rsidRPr="00A72D8A" w14:paraId="249C6C42" w14:textId="77777777" w:rsidTr="00336764">
        <w:trPr>
          <w:cnfStyle w:val="000000100000" w:firstRow="0" w:lastRow="0" w:firstColumn="0" w:lastColumn="0" w:oddVBand="0" w:evenVBand="0" w:oddHBand="1" w:evenHBand="0" w:firstRowFirstColumn="0" w:firstRowLastColumn="0" w:lastRowFirstColumn="0" w:lastRowLastColumn="0"/>
        </w:trPr>
        <w:tc>
          <w:tcPr>
            <w:tcW w:w="422" w:type="pct"/>
          </w:tcPr>
          <w:p w14:paraId="0F076F4B" w14:textId="71B5C54F" w:rsidR="0051528A" w:rsidRPr="00A72D8A" w:rsidRDefault="0051528A" w:rsidP="006D4C20">
            <w:pPr>
              <w:pStyle w:val="TableSubheading"/>
            </w:pPr>
            <w:r w:rsidRPr="00A72D8A">
              <w:t>9-12</w:t>
            </w:r>
          </w:p>
        </w:tc>
        <w:tc>
          <w:tcPr>
            <w:tcW w:w="489" w:type="pct"/>
          </w:tcPr>
          <w:p w14:paraId="2B453C88" w14:textId="5439A4F4" w:rsidR="0051528A" w:rsidRPr="00A72D8A" w:rsidRDefault="0051528A" w:rsidP="00603615">
            <w:pPr>
              <w:pStyle w:val="TableText"/>
            </w:pPr>
            <w:r w:rsidRPr="00A72D8A">
              <w:t>ELA</w:t>
            </w:r>
          </w:p>
        </w:tc>
        <w:tc>
          <w:tcPr>
            <w:tcW w:w="2119" w:type="pct"/>
          </w:tcPr>
          <w:p w14:paraId="1A2FEE4C" w14:textId="17AEDFD7" w:rsidR="0051528A" w:rsidRPr="00A72D8A" w:rsidRDefault="0051528A" w:rsidP="00603615">
            <w:pPr>
              <w:pStyle w:val="TableText"/>
            </w:pPr>
            <w:r w:rsidRPr="00A72D8A">
              <w:t>CommonLit</w:t>
            </w:r>
          </w:p>
        </w:tc>
        <w:tc>
          <w:tcPr>
            <w:tcW w:w="819" w:type="pct"/>
          </w:tcPr>
          <w:p w14:paraId="3BD598A0" w14:textId="2ACE007E" w:rsidR="0051528A" w:rsidRPr="00A72D8A" w:rsidRDefault="0051528A" w:rsidP="00603615">
            <w:pPr>
              <w:pStyle w:val="TableText"/>
            </w:pPr>
            <w:r w:rsidRPr="00A72D8A">
              <w:t>Comprehensive</w:t>
            </w:r>
          </w:p>
        </w:tc>
        <w:tc>
          <w:tcPr>
            <w:tcW w:w="577" w:type="pct"/>
          </w:tcPr>
          <w:p w14:paraId="0C4D02C0" w14:textId="3BF59CE4" w:rsidR="0051528A" w:rsidRPr="00A72D8A" w:rsidRDefault="0051528A" w:rsidP="00603615">
            <w:pPr>
              <w:pStyle w:val="TableTextCentered"/>
            </w:pPr>
            <w:r w:rsidRPr="00A72D8A">
              <w:t>NR</w:t>
            </w:r>
          </w:p>
        </w:tc>
        <w:tc>
          <w:tcPr>
            <w:tcW w:w="574" w:type="pct"/>
          </w:tcPr>
          <w:p w14:paraId="016F4450" w14:textId="5890BCBB" w:rsidR="0051528A" w:rsidRPr="00A72D8A" w:rsidRDefault="0051528A" w:rsidP="00603615">
            <w:pPr>
              <w:pStyle w:val="TableTextCentered"/>
            </w:pPr>
            <w:r w:rsidRPr="00A72D8A">
              <w:t>NR</w:t>
            </w:r>
          </w:p>
        </w:tc>
      </w:tr>
      <w:tr w:rsidR="0051528A" w:rsidRPr="00A72D8A" w14:paraId="51F53E0C" w14:textId="2DAA80B0" w:rsidTr="00336764">
        <w:tc>
          <w:tcPr>
            <w:tcW w:w="422" w:type="pct"/>
          </w:tcPr>
          <w:p w14:paraId="600858AF" w14:textId="1107D51C" w:rsidR="0051528A" w:rsidRPr="00A72D8A" w:rsidRDefault="0051528A" w:rsidP="006D4C20">
            <w:pPr>
              <w:pStyle w:val="TableSubheading"/>
            </w:pPr>
            <w:r w:rsidRPr="00A72D8A">
              <w:t>9-11</w:t>
            </w:r>
          </w:p>
        </w:tc>
        <w:tc>
          <w:tcPr>
            <w:tcW w:w="489" w:type="pct"/>
          </w:tcPr>
          <w:p w14:paraId="3B3F20B2" w14:textId="38A93AB1" w:rsidR="0051528A" w:rsidRPr="00A72D8A" w:rsidRDefault="0051528A" w:rsidP="00603615">
            <w:pPr>
              <w:pStyle w:val="TableText"/>
            </w:pPr>
            <w:r w:rsidRPr="00A72D8A">
              <w:t>ELA</w:t>
            </w:r>
          </w:p>
        </w:tc>
        <w:tc>
          <w:tcPr>
            <w:tcW w:w="2119" w:type="pct"/>
          </w:tcPr>
          <w:p w14:paraId="4157BF26" w14:textId="2B3EC779" w:rsidR="0051528A" w:rsidRPr="00A72D8A" w:rsidRDefault="0051528A" w:rsidP="00603615">
            <w:pPr>
              <w:pStyle w:val="TableText"/>
            </w:pPr>
            <w:r w:rsidRPr="00A72D8A">
              <w:t>Writer’s Choice Grammar and Composition</w:t>
            </w:r>
          </w:p>
        </w:tc>
        <w:tc>
          <w:tcPr>
            <w:tcW w:w="819" w:type="pct"/>
          </w:tcPr>
          <w:p w14:paraId="3DEFFD8D" w14:textId="7D2FA6B0" w:rsidR="0051528A" w:rsidRPr="00A72D8A" w:rsidRDefault="009626CF" w:rsidP="00603615">
            <w:pPr>
              <w:pStyle w:val="TableText"/>
            </w:pPr>
            <w:r w:rsidRPr="00A72D8A">
              <w:t>Comprehensive</w:t>
            </w:r>
          </w:p>
        </w:tc>
        <w:tc>
          <w:tcPr>
            <w:tcW w:w="577" w:type="pct"/>
          </w:tcPr>
          <w:p w14:paraId="0F62214C" w14:textId="0F702DBF" w:rsidR="0051528A" w:rsidRPr="00A72D8A" w:rsidRDefault="0051528A" w:rsidP="00603615">
            <w:pPr>
              <w:pStyle w:val="TableTextCentered"/>
            </w:pPr>
            <w:r w:rsidRPr="00A72D8A">
              <w:t>NR</w:t>
            </w:r>
          </w:p>
        </w:tc>
        <w:tc>
          <w:tcPr>
            <w:tcW w:w="574" w:type="pct"/>
          </w:tcPr>
          <w:p w14:paraId="011798F6" w14:textId="2204884A" w:rsidR="0051528A" w:rsidRPr="00A72D8A" w:rsidRDefault="0051528A" w:rsidP="00603615">
            <w:pPr>
              <w:pStyle w:val="TableTextCentered"/>
            </w:pPr>
            <w:r w:rsidRPr="00A72D8A">
              <w:t>NR</w:t>
            </w:r>
          </w:p>
        </w:tc>
      </w:tr>
      <w:tr w:rsidR="0051528A" w:rsidRPr="00A72D8A" w14:paraId="19FEA9CA" w14:textId="333B272D" w:rsidTr="00336764">
        <w:trPr>
          <w:cnfStyle w:val="000000100000" w:firstRow="0" w:lastRow="0" w:firstColumn="0" w:lastColumn="0" w:oddVBand="0" w:evenVBand="0" w:oddHBand="1" w:evenHBand="0" w:firstRowFirstColumn="0" w:firstRowLastColumn="0" w:lastRowFirstColumn="0" w:lastRowLastColumn="0"/>
        </w:trPr>
        <w:tc>
          <w:tcPr>
            <w:tcW w:w="422" w:type="pct"/>
          </w:tcPr>
          <w:p w14:paraId="51A4AEF1" w14:textId="1A37EA3C" w:rsidR="0051528A" w:rsidRPr="00A72D8A" w:rsidRDefault="0051528A" w:rsidP="006D4C20">
            <w:pPr>
              <w:pStyle w:val="TableSubheading"/>
            </w:pPr>
            <w:r w:rsidRPr="00A72D8A">
              <w:t>9-12</w:t>
            </w:r>
          </w:p>
        </w:tc>
        <w:tc>
          <w:tcPr>
            <w:tcW w:w="489" w:type="pct"/>
          </w:tcPr>
          <w:p w14:paraId="35D83123" w14:textId="1954E330" w:rsidR="0051528A" w:rsidRPr="00A72D8A" w:rsidRDefault="0051528A" w:rsidP="00603615">
            <w:pPr>
              <w:pStyle w:val="TableText"/>
            </w:pPr>
            <w:r w:rsidRPr="00A72D8A">
              <w:t>ELA</w:t>
            </w:r>
          </w:p>
        </w:tc>
        <w:tc>
          <w:tcPr>
            <w:tcW w:w="2119" w:type="pct"/>
          </w:tcPr>
          <w:p w14:paraId="41E1E089" w14:textId="2EFE21F6" w:rsidR="0051528A" w:rsidRPr="00A72D8A" w:rsidRDefault="0051528A" w:rsidP="00603615">
            <w:pPr>
              <w:pStyle w:val="TableText"/>
            </w:pPr>
            <w:r w:rsidRPr="00A72D8A">
              <w:t>The Language of Literature</w:t>
            </w:r>
          </w:p>
        </w:tc>
        <w:tc>
          <w:tcPr>
            <w:tcW w:w="819" w:type="pct"/>
          </w:tcPr>
          <w:p w14:paraId="116FB2ED" w14:textId="06E71DFC" w:rsidR="0051528A" w:rsidRPr="00A72D8A" w:rsidRDefault="009626CF" w:rsidP="00603615">
            <w:pPr>
              <w:pStyle w:val="TableText"/>
            </w:pPr>
            <w:r w:rsidRPr="00A72D8A">
              <w:t>Comprehensive</w:t>
            </w:r>
          </w:p>
        </w:tc>
        <w:tc>
          <w:tcPr>
            <w:tcW w:w="577" w:type="pct"/>
          </w:tcPr>
          <w:p w14:paraId="052FE8B2" w14:textId="61F4746B" w:rsidR="0051528A" w:rsidRPr="00A72D8A" w:rsidRDefault="0051528A" w:rsidP="00603615">
            <w:pPr>
              <w:pStyle w:val="TableTextCentered"/>
            </w:pPr>
            <w:r w:rsidRPr="00A72D8A">
              <w:t>NR</w:t>
            </w:r>
          </w:p>
        </w:tc>
        <w:tc>
          <w:tcPr>
            <w:tcW w:w="574" w:type="pct"/>
          </w:tcPr>
          <w:p w14:paraId="7F5AB4B2" w14:textId="30E9F612" w:rsidR="0051528A" w:rsidRPr="00A72D8A" w:rsidRDefault="0051528A" w:rsidP="00603615">
            <w:pPr>
              <w:pStyle w:val="TableTextCentered"/>
            </w:pPr>
            <w:r w:rsidRPr="00A72D8A">
              <w:t>NR</w:t>
            </w:r>
          </w:p>
        </w:tc>
      </w:tr>
      <w:tr w:rsidR="00361756" w:rsidRPr="00A72D8A" w14:paraId="24D593B1" w14:textId="77777777" w:rsidTr="00336764">
        <w:tc>
          <w:tcPr>
            <w:tcW w:w="422" w:type="pct"/>
          </w:tcPr>
          <w:p w14:paraId="1B4EFF8C" w14:textId="4849A9AD" w:rsidR="00361756" w:rsidRPr="00A72D8A" w:rsidRDefault="00361756" w:rsidP="006D4C20">
            <w:pPr>
              <w:pStyle w:val="TableSubheading"/>
            </w:pPr>
            <w:r w:rsidRPr="00A72D8A">
              <w:t>9-12</w:t>
            </w:r>
          </w:p>
        </w:tc>
        <w:tc>
          <w:tcPr>
            <w:tcW w:w="489" w:type="pct"/>
          </w:tcPr>
          <w:p w14:paraId="40AE4C64" w14:textId="4CFF3773" w:rsidR="00361756" w:rsidRPr="00A72D8A" w:rsidRDefault="00361756" w:rsidP="00603615">
            <w:pPr>
              <w:pStyle w:val="TableText"/>
            </w:pPr>
            <w:r w:rsidRPr="00A72D8A">
              <w:t>ELA</w:t>
            </w:r>
          </w:p>
        </w:tc>
        <w:tc>
          <w:tcPr>
            <w:tcW w:w="2119" w:type="pct"/>
          </w:tcPr>
          <w:p w14:paraId="79B56A72" w14:textId="75FF1C4D" w:rsidR="00361756" w:rsidRPr="00A72D8A" w:rsidRDefault="00361756" w:rsidP="00603615">
            <w:pPr>
              <w:pStyle w:val="TableText"/>
            </w:pPr>
            <w:r w:rsidRPr="00A72D8A">
              <w:t>IXL</w:t>
            </w:r>
          </w:p>
        </w:tc>
        <w:tc>
          <w:tcPr>
            <w:tcW w:w="819" w:type="pct"/>
          </w:tcPr>
          <w:p w14:paraId="3FC19A9D" w14:textId="56EDBAE5" w:rsidR="00361756" w:rsidRPr="00A72D8A" w:rsidRDefault="00361756" w:rsidP="00603615">
            <w:pPr>
              <w:pStyle w:val="TableText"/>
            </w:pPr>
            <w:r w:rsidRPr="00A72D8A">
              <w:t>Supplemental</w:t>
            </w:r>
          </w:p>
        </w:tc>
        <w:tc>
          <w:tcPr>
            <w:tcW w:w="577" w:type="pct"/>
          </w:tcPr>
          <w:p w14:paraId="015554FA" w14:textId="7927C605" w:rsidR="00361756" w:rsidRPr="00A72D8A" w:rsidRDefault="00361756" w:rsidP="00603615">
            <w:pPr>
              <w:pStyle w:val="TableTextCentered"/>
            </w:pPr>
            <w:r w:rsidRPr="00A72D8A">
              <w:t>NR</w:t>
            </w:r>
          </w:p>
        </w:tc>
        <w:tc>
          <w:tcPr>
            <w:tcW w:w="574" w:type="pct"/>
          </w:tcPr>
          <w:p w14:paraId="41A9A96D" w14:textId="05E49E10" w:rsidR="00361756" w:rsidRPr="00A72D8A" w:rsidRDefault="00361756" w:rsidP="00603615">
            <w:pPr>
              <w:pStyle w:val="TableTextCentered"/>
            </w:pPr>
            <w:r w:rsidRPr="00A72D8A">
              <w:t>NR</w:t>
            </w:r>
          </w:p>
        </w:tc>
      </w:tr>
      <w:tr w:rsidR="00361756" w:rsidRPr="00A72D8A" w14:paraId="5B904DA1" w14:textId="607868D5" w:rsidTr="00336764">
        <w:trPr>
          <w:cnfStyle w:val="000000100000" w:firstRow="0" w:lastRow="0" w:firstColumn="0" w:lastColumn="0" w:oddVBand="0" w:evenVBand="0" w:oddHBand="1" w:evenHBand="0" w:firstRowFirstColumn="0" w:firstRowLastColumn="0" w:lastRowFirstColumn="0" w:lastRowLastColumn="0"/>
        </w:trPr>
        <w:tc>
          <w:tcPr>
            <w:tcW w:w="422" w:type="pct"/>
          </w:tcPr>
          <w:p w14:paraId="32E82E63" w14:textId="252A5B75" w:rsidR="00361756" w:rsidRPr="00A72D8A" w:rsidRDefault="00361756" w:rsidP="006D4C20">
            <w:pPr>
              <w:pStyle w:val="TableSubheading"/>
            </w:pPr>
            <w:r w:rsidRPr="00A72D8A">
              <w:t>9-11</w:t>
            </w:r>
          </w:p>
        </w:tc>
        <w:tc>
          <w:tcPr>
            <w:tcW w:w="489" w:type="pct"/>
          </w:tcPr>
          <w:p w14:paraId="10486116" w14:textId="19E5C4DD" w:rsidR="00361756" w:rsidRPr="00A72D8A" w:rsidRDefault="00361756" w:rsidP="00603615">
            <w:pPr>
              <w:pStyle w:val="TableText"/>
            </w:pPr>
            <w:r w:rsidRPr="00A72D8A">
              <w:t>Math</w:t>
            </w:r>
          </w:p>
        </w:tc>
        <w:tc>
          <w:tcPr>
            <w:tcW w:w="2119" w:type="pct"/>
          </w:tcPr>
          <w:p w14:paraId="43C149A8" w14:textId="39365FBF" w:rsidR="00361756" w:rsidRPr="00A72D8A" w:rsidRDefault="00361756" w:rsidP="00603615">
            <w:pPr>
              <w:pStyle w:val="TableText"/>
            </w:pPr>
            <w:r w:rsidRPr="00A72D8A">
              <w:t>Martin-Gay Developmental Math Series</w:t>
            </w:r>
          </w:p>
        </w:tc>
        <w:tc>
          <w:tcPr>
            <w:tcW w:w="819" w:type="pct"/>
          </w:tcPr>
          <w:p w14:paraId="69338281" w14:textId="7B0E02D4" w:rsidR="00361756" w:rsidRPr="00A72D8A" w:rsidRDefault="00361756" w:rsidP="00603615">
            <w:pPr>
              <w:pStyle w:val="TableText"/>
            </w:pPr>
            <w:r w:rsidRPr="00A72D8A">
              <w:t>Comprehensive</w:t>
            </w:r>
          </w:p>
        </w:tc>
        <w:tc>
          <w:tcPr>
            <w:tcW w:w="577" w:type="pct"/>
          </w:tcPr>
          <w:p w14:paraId="78226BD9" w14:textId="11171B46" w:rsidR="00361756" w:rsidRPr="00A72D8A" w:rsidRDefault="00361756" w:rsidP="00603615">
            <w:pPr>
              <w:pStyle w:val="TableTextCentered"/>
            </w:pPr>
            <w:r w:rsidRPr="00A72D8A">
              <w:t>NR</w:t>
            </w:r>
          </w:p>
        </w:tc>
        <w:tc>
          <w:tcPr>
            <w:tcW w:w="574" w:type="pct"/>
          </w:tcPr>
          <w:p w14:paraId="065A93AA" w14:textId="062212AD" w:rsidR="00361756" w:rsidRPr="00A72D8A" w:rsidRDefault="00361756" w:rsidP="00603615">
            <w:pPr>
              <w:pStyle w:val="TableTextCentered"/>
            </w:pPr>
            <w:r w:rsidRPr="00A72D8A">
              <w:t>NR</w:t>
            </w:r>
          </w:p>
        </w:tc>
      </w:tr>
      <w:tr w:rsidR="00361756" w:rsidRPr="00A72D8A" w14:paraId="22A4C1AB" w14:textId="5510AF21" w:rsidTr="00336764">
        <w:tc>
          <w:tcPr>
            <w:tcW w:w="422" w:type="pct"/>
          </w:tcPr>
          <w:p w14:paraId="485A3E55" w14:textId="7B021E0B" w:rsidR="00361756" w:rsidRPr="00A72D8A" w:rsidRDefault="00361756" w:rsidP="006D4C20">
            <w:pPr>
              <w:pStyle w:val="TableSubheading"/>
            </w:pPr>
            <w:r w:rsidRPr="00A72D8A">
              <w:t>12</w:t>
            </w:r>
          </w:p>
        </w:tc>
        <w:tc>
          <w:tcPr>
            <w:tcW w:w="489" w:type="pct"/>
          </w:tcPr>
          <w:p w14:paraId="491612E7" w14:textId="2B00FF3E" w:rsidR="00361756" w:rsidRPr="00A72D8A" w:rsidRDefault="00361756" w:rsidP="00603615">
            <w:pPr>
              <w:pStyle w:val="TableText"/>
            </w:pPr>
            <w:r w:rsidRPr="00A72D8A">
              <w:t>Math</w:t>
            </w:r>
          </w:p>
        </w:tc>
        <w:tc>
          <w:tcPr>
            <w:tcW w:w="2119" w:type="pct"/>
          </w:tcPr>
          <w:p w14:paraId="6AB79767" w14:textId="317FA823" w:rsidR="00361756" w:rsidRPr="00A72D8A" w:rsidRDefault="00361756" w:rsidP="00603615">
            <w:pPr>
              <w:pStyle w:val="TableText"/>
            </w:pPr>
            <w:r w:rsidRPr="00A72D8A">
              <w:t>Pearson Precalculus: Graphical, Numerical, Algebraic</w:t>
            </w:r>
          </w:p>
        </w:tc>
        <w:tc>
          <w:tcPr>
            <w:tcW w:w="819" w:type="pct"/>
          </w:tcPr>
          <w:p w14:paraId="765E724E" w14:textId="6FA731B5" w:rsidR="00361756" w:rsidRPr="00A72D8A" w:rsidRDefault="00361756" w:rsidP="00603615">
            <w:pPr>
              <w:pStyle w:val="TableText"/>
            </w:pPr>
            <w:r w:rsidRPr="00A72D8A">
              <w:t>Comprehensive</w:t>
            </w:r>
          </w:p>
        </w:tc>
        <w:tc>
          <w:tcPr>
            <w:tcW w:w="577" w:type="pct"/>
          </w:tcPr>
          <w:p w14:paraId="183D729B" w14:textId="4DDD9B18" w:rsidR="00361756" w:rsidRPr="00A72D8A" w:rsidRDefault="00361756" w:rsidP="00603615">
            <w:pPr>
              <w:pStyle w:val="TableTextCentered"/>
            </w:pPr>
            <w:r w:rsidRPr="00A72D8A">
              <w:t>NR</w:t>
            </w:r>
          </w:p>
        </w:tc>
        <w:tc>
          <w:tcPr>
            <w:tcW w:w="574" w:type="pct"/>
          </w:tcPr>
          <w:p w14:paraId="7C1B7B26" w14:textId="1B053727" w:rsidR="00361756" w:rsidRPr="00A72D8A" w:rsidRDefault="00361756" w:rsidP="00603615">
            <w:pPr>
              <w:pStyle w:val="TableTextCentered"/>
            </w:pPr>
            <w:r w:rsidRPr="00A72D8A">
              <w:t>NR</w:t>
            </w:r>
          </w:p>
        </w:tc>
      </w:tr>
      <w:tr w:rsidR="00361756" w:rsidRPr="00A72D8A" w14:paraId="368D8D33" w14:textId="3DB88C46" w:rsidTr="00336764">
        <w:trPr>
          <w:cnfStyle w:val="000000100000" w:firstRow="0" w:lastRow="0" w:firstColumn="0" w:lastColumn="0" w:oddVBand="0" w:evenVBand="0" w:oddHBand="1" w:evenHBand="0" w:firstRowFirstColumn="0" w:firstRowLastColumn="0" w:lastRowFirstColumn="0" w:lastRowLastColumn="0"/>
        </w:trPr>
        <w:tc>
          <w:tcPr>
            <w:tcW w:w="422" w:type="pct"/>
          </w:tcPr>
          <w:p w14:paraId="7660DFAC" w14:textId="07D4B077" w:rsidR="00361756" w:rsidRPr="00A72D8A" w:rsidRDefault="00361756" w:rsidP="006D4C20">
            <w:pPr>
              <w:pStyle w:val="TableSubheading"/>
            </w:pPr>
            <w:r w:rsidRPr="00A72D8A">
              <w:t>9-12</w:t>
            </w:r>
          </w:p>
        </w:tc>
        <w:tc>
          <w:tcPr>
            <w:tcW w:w="489" w:type="pct"/>
          </w:tcPr>
          <w:p w14:paraId="7D71C0B1" w14:textId="22C40321" w:rsidR="00361756" w:rsidRPr="00A72D8A" w:rsidRDefault="00361756" w:rsidP="00603615">
            <w:pPr>
              <w:pStyle w:val="TableText"/>
            </w:pPr>
            <w:r w:rsidRPr="00A72D8A">
              <w:t>Math</w:t>
            </w:r>
          </w:p>
        </w:tc>
        <w:tc>
          <w:tcPr>
            <w:tcW w:w="2119" w:type="pct"/>
          </w:tcPr>
          <w:p w14:paraId="0FFA4635" w14:textId="6C5D7AD8" w:rsidR="00361756" w:rsidRPr="00A72D8A" w:rsidRDefault="00361756" w:rsidP="00603615">
            <w:pPr>
              <w:pStyle w:val="TableText"/>
            </w:pPr>
            <w:r w:rsidRPr="00A72D8A">
              <w:t>IXL</w:t>
            </w:r>
          </w:p>
        </w:tc>
        <w:tc>
          <w:tcPr>
            <w:tcW w:w="819" w:type="pct"/>
          </w:tcPr>
          <w:p w14:paraId="0F641521" w14:textId="369B1408" w:rsidR="00361756" w:rsidRPr="00A72D8A" w:rsidRDefault="00361756" w:rsidP="00603615">
            <w:pPr>
              <w:pStyle w:val="TableText"/>
            </w:pPr>
            <w:r w:rsidRPr="00A72D8A">
              <w:t>Supplemental</w:t>
            </w:r>
          </w:p>
        </w:tc>
        <w:tc>
          <w:tcPr>
            <w:tcW w:w="577" w:type="pct"/>
          </w:tcPr>
          <w:p w14:paraId="0D8B5D78" w14:textId="12368077" w:rsidR="00361756" w:rsidRPr="00A72D8A" w:rsidRDefault="00361756" w:rsidP="00603615">
            <w:pPr>
              <w:pStyle w:val="TableTextCentered"/>
            </w:pPr>
            <w:r w:rsidRPr="00A72D8A">
              <w:t>NR</w:t>
            </w:r>
          </w:p>
        </w:tc>
        <w:tc>
          <w:tcPr>
            <w:tcW w:w="574" w:type="pct"/>
          </w:tcPr>
          <w:p w14:paraId="6BEA3D89" w14:textId="6640971A" w:rsidR="00361756" w:rsidRPr="00A72D8A" w:rsidRDefault="00361756" w:rsidP="00603615">
            <w:pPr>
              <w:pStyle w:val="TableTextCentered"/>
            </w:pPr>
            <w:r w:rsidRPr="00A72D8A">
              <w:t>NR</w:t>
            </w:r>
          </w:p>
        </w:tc>
      </w:tr>
      <w:tr w:rsidR="00361756" w:rsidRPr="00A72D8A" w14:paraId="5CE3A276" w14:textId="69FACBE6" w:rsidTr="00336764">
        <w:tc>
          <w:tcPr>
            <w:tcW w:w="422" w:type="pct"/>
          </w:tcPr>
          <w:p w14:paraId="25A680C9" w14:textId="3036944D" w:rsidR="00361756" w:rsidRPr="00A72D8A" w:rsidRDefault="00361756" w:rsidP="006D4C20">
            <w:pPr>
              <w:pStyle w:val="TableSubheading"/>
            </w:pPr>
            <w:r w:rsidRPr="00A72D8A">
              <w:t>9-12</w:t>
            </w:r>
          </w:p>
        </w:tc>
        <w:tc>
          <w:tcPr>
            <w:tcW w:w="489" w:type="pct"/>
          </w:tcPr>
          <w:p w14:paraId="7FA75351" w14:textId="675C46FE" w:rsidR="00361756" w:rsidRPr="00A72D8A" w:rsidRDefault="00361756" w:rsidP="00603615">
            <w:pPr>
              <w:pStyle w:val="TableText"/>
            </w:pPr>
            <w:r w:rsidRPr="00A72D8A">
              <w:t>Math</w:t>
            </w:r>
          </w:p>
        </w:tc>
        <w:tc>
          <w:tcPr>
            <w:tcW w:w="2119" w:type="pct"/>
          </w:tcPr>
          <w:p w14:paraId="264085CB" w14:textId="18AF9D14" w:rsidR="00361756" w:rsidRPr="00A72D8A" w:rsidRDefault="00361756" w:rsidP="00603615">
            <w:pPr>
              <w:pStyle w:val="TableText"/>
            </w:pPr>
            <w:r w:rsidRPr="00A72D8A">
              <w:t>MathXL</w:t>
            </w:r>
          </w:p>
        </w:tc>
        <w:tc>
          <w:tcPr>
            <w:tcW w:w="819" w:type="pct"/>
          </w:tcPr>
          <w:p w14:paraId="2DEF9DD6" w14:textId="24090052" w:rsidR="00361756" w:rsidRPr="00A72D8A" w:rsidRDefault="00361756" w:rsidP="00603615">
            <w:pPr>
              <w:pStyle w:val="TableText"/>
            </w:pPr>
            <w:r w:rsidRPr="00A72D8A">
              <w:t>Supplemental</w:t>
            </w:r>
          </w:p>
        </w:tc>
        <w:tc>
          <w:tcPr>
            <w:tcW w:w="577" w:type="pct"/>
          </w:tcPr>
          <w:p w14:paraId="67D46718" w14:textId="06D69823" w:rsidR="00361756" w:rsidRPr="00A72D8A" w:rsidRDefault="00361756" w:rsidP="00603615">
            <w:pPr>
              <w:pStyle w:val="TableTextCentered"/>
            </w:pPr>
            <w:r w:rsidRPr="00A72D8A">
              <w:t>NR</w:t>
            </w:r>
          </w:p>
        </w:tc>
        <w:tc>
          <w:tcPr>
            <w:tcW w:w="574" w:type="pct"/>
          </w:tcPr>
          <w:p w14:paraId="556D309D" w14:textId="4EBBF12A" w:rsidR="00361756" w:rsidRPr="00A72D8A" w:rsidRDefault="00361756" w:rsidP="00603615">
            <w:pPr>
              <w:pStyle w:val="TableTextCentered"/>
            </w:pPr>
            <w:r w:rsidRPr="00A72D8A">
              <w:t>NR</w:t>
            </w:r>
          </w:p>
        </w:tc>
      </w:tr>
      <w:tr w:rsidR="00361756" w:rsidRPr="00A72D8A" w14:paraId="76B15FB7" w14:textId="7F8B2CC2" w:rsidTr="00336764">
        <w:trPr>
          <w:cnfStyle w:val="000000100000" w:firstRow="0" w:lastRow="0" w:firstColumn="0" w:lastColumn="0" w:oddVBand="0" w:evenVBand="0" w:oddHBand="1" w:evenHBand="0" w:firstRowFirstColumn="0" w:firstRowLastColumn="0" w:lastRowFirstColumn="0" w:lastRowLastColumn="0"/>
        </w:trPr>
        <w:tc>
          <w:tcPr>
            <w:tcW w:w="422" w:type="pct"/>
          </w:tcPr>
          <w:p w14:paraId="23DC622F" w14:textId="7592BB10" w:rsidR="00361756" w:rsidRPr="00A72D8A" w:rsidRDefault="00361756" w:rsidP="006D4C20">
            <w:pPr>
              <w:pStyle w:val="TableSubheading"/>
            </w:pPr>
            <w:r w:rsidRPr="00A72D8A">
              <w:t>9</w:t>
            </w:r>
          </w:p>
        </w:tc>
        <w:tc>
          <w:tcPr>
            <w:tcW w:w="489" w:type="pct"/>
          </w:tcPr>
          <w:p w14:paraId="58AF6C54" w14:textId="1BC5402B" w:rsidR="00361756" w:rsidRPr="00A72D8A" w:rsidRDefault="00361756" w:rsidP="00603615">
            <w:pPr>
              <w:pStyle w:val="TableText"/>
            </w:pPr>
            <w:r w:rsidRPr="00A72D8A">
              <w:t>Science</w:t>
            </w:r>
          </w:p>
        </w:tc>
        <w:tc>
          <w:tcPr>
            <w:tcW w:w="2119" w:type="pct"/>
          </w:tcPr>
          <w:p w14:paraId="61E074D3" w14:textId="5C78561A" w:rsidR="00361756" w:rsidRPr="00A72D8A" w:rsidRDefault="00361756" w:rsidP="00603615">
            <w:pPr>
              <w:pStyle w:val="TableText"/>
            </w:pPr>
            <w:r w:rsidRPr="00A72D8A">
              <w:t>Prentice Hall Biology</w:t>
            </w:r>
          </w:p>
        </w:tc>
        <w:tc>
          <w:tcPr>
            <w:tcW w:w="819" w:type="pct"/>
          </w:tcPr>
          <w:p w14:paraId="1635D980" w14:textId="522338A7" w:rsidR="00361756" w:rsidRPr="00A72D8A" w:rsidRDefault="00EE54AF" w:rsidP="00603615">
            <w:pPr>
              <w:pStyle w:val="TableText"/>
            </w:pPr>
            <w:r w:rsidRPr="00A72D8A">
              <w:t>Comprehensive</w:t>
            </w:r>
          </w:p>
        </w:tc>
        <w:tc>
          <w:tcPr>
            <w:tcW w:w="577" w:type="pct"/>
          </w:tcPr>
          <w:p w14:paraId="26644921" w14:textId="7A6DD60A" w:rsidR="00361756" w:rsidRPr="00A72D8A" w:rsidRDefault="00361756" w:rsidP="00603615">
            <w:pPr>
              <w:pStyle w:val="TableTextCentered"/>
            </w:pPr>
            <w:r w:rsidRPr="00A72D8A">
              <w:t>NR</w:t>
            </w:r>
          </w:p>
        </w:tc>
        <w:tc>
          <w:tcPr>
            <w:tcW w:w="574" w:type="pct"/>
          </w:tcPr>
          <w:p w14:paraId="194114D3" w14:textId="75AEA1B2" w:rsidR="00361756" w:rsidRPr="00A72D8A" w:rsidRDefault="00361756" w:rsidP="00603615">
            <w:pPr>
              <w:pStyle w:val="TableTextCentered"/>
            </w:pPr>
            <w:r w:rsidRPr="00A72D8A">
              <w:t>NR</w:t>
            </w:r>
          </w:p>
        </w:tc>
      </w:tr>
      <w:tr w:rsidR="00361756" w:rsidRPr="00A72D8A" w14:paraId="3C94F7FE" w14:textId="77777777" w:rsidTr="00336764">
        <w:tc>
          <w:tcPr>
            <w:tcW w:w="422" w:type="pct"/>
          </w:tcPr>
          <w:p w14:paraId="7A7633F9" w14:textId="5EB9B794" w:rsidR="00361756" w:rsidRPr="00A72D8A" w:rsidRDefault="00361756" w:rsidP="006D4C20">
            <w:pPr>
              <w:pStyle w:val="TableSubheading"/>
            </w:pPr>
            <w:r w:rsidRPr="00A72D8A">
              <w:t>10</w:t>
            </w:r>
          </w:p>
        </w:tc>
        <w:tc>
          <w:tcPr>
            <w:tcW w:w="489" w:type="pct"/>
          </w:tcPr>
          <w:p w14:paraId="23B4DE2E" w14:textId="13506C72" w:rsidR="00361756" w:rsidRPr="00A72D8A" w:rsidRDefault="00361756" w:rsidP="00603615">
            <w:pPr>
              <w:pStyle w:val="TableText"/>
            </w:pPr>
            <w:r w:rsidRPr="00A72D8A">
              <w:t>Science</w:t>
            </w:r>
          </w:p>
        </w:tc>
        <w:tc>
          <w:tcPr>
            <w:tcW w:w="2119" w:type="pct"/>
          </w:tcPr>
          <w:p w14:paraId="6CBC54F6" w14:textId="10614FFE" w:rsidR="00361756" w:rsidRPr="00A72D8A" w:rsidRDefault="00361756" w:rsidP="00603615">
            <w:pPr>
              <w:pStyle w:val="TableText"/>
            </w:pPr>
            <w:r w:rsidRPr="00A72D8A">
              <w:t>Pearson Earth Science, 15th edition</w:t>
            </w:r>
          </w:p>
        </w:tc>
        <w:tc>
          <w:tcPr>
            <w:tcW w:w="819" w:type="pct"/>
          </w:tcPr>
          <w:p w14:paraId="101461CC" w14:textId="085F7924" w:rsidR="00361756" w:rsidRPr="00A72D8A" w:rsidRDefault="00361756" w:rsidP="00603615">
            <w:pPr>
              <w:pStyle w:val="TableText"/>
            </w:pPr>
            <w:r w:rsidRPr="00A72D8A">
              <w:t>Comprehensive</w:t>
            </w:r>
          </w:p>
        </w:tc>
        <w:tc>
          <w:tcPr>
            <w:tcW w:w="577" w:type="pct"/>
          </w:tcPr>
          <w:p w14:paraId="78F88F78" w14:textId="492E7CCB" w:rsidR="00361756" w:rsidRPr="00A72D8A" w:rsidRDefault="00361756" w:rsidP="00603615">
            <w:pPr>
              <w:pStyle w:val="TableTextCentered"/>
            </w:pPr>
            <w:r w:rsidRPr="00A72D8A">
              <w:t>NR</w:t>
            </w:r>
          </w:p>
        </w:tc>
        <w:tc>
          <w:tcPr>
            <w:tcW w:w="574" w:type="pct"/>
          </w:tcPr>
          <w:p w14:paraId="72A4EFEB" w14:textId="33667F2C" w:rsidR="00361756" w:rsidRPr="00A72D8A" w:rsidRDefault="00361756" w:rsidP="00603615">
            <w:pPr>
              <w:pStyle w:val="TableTextCentered"/>
            </w:pPr>
            <w:r w:rsidRPr="00A72D8A">
              <w:t>NR</w:t>
            </w:r>
          </w:p>
        </w:tc>
      </w:tr>
      <w:tr w:rsidR="00361756" w:rsidRPr="00A72D8A" w14:paraId="7224AB03" w14:textId="77777777" w:rsidTr="00336764">
        <w:trPr>
          <w:cnfStyle w:val="000000100000" w:firstRow="0" w:lastRow="0" w:firstColumn="0" w:lastColumn="0" w:oddVBand="0" w:evenVBand="0" w:oddHBand="1" w:evenHBand="0" w:firstRowFirstColumn="0" w:firstRowLastColumn="0" w:lastRowFirstColumn="0" w:lastRowLastColumn="0"/>
        </w:trPr>
        <w:tc>
          <w:tcPr>
            <w:tcW w:w="422" w:type="pct"/>
          </w:tcPr>
          <w:p w14:paraId="68D2A3B0" w14:textId="6AA1BE5C" w:rsidR="00361756" w:rsidRPr="00A72D8A" w:rsidRDefault="00361756" w:rsidP="006D4C20">
            <w:pPr>
              <w:pStyle w:val="TableSubheading"/>
            </w:pPr>
            <w:r w:rsidRPr="00A72D8A">
              <w:t>10</w:t>
            </w:r>
          </w:p>
        </w:tc>
        <w:tc>
          <w:tcPr>
            <w:tcW w:w="489" w:type="pct"/>
          </w:tcPr>
          <w:p w14:paraId="73DE81EF" w14:textId="6E5D9A49" w:rsidR="00361756" w:rsidRPr="00A72D8A" w:rsidRDefault="00361756" w:rsidP="00603615">
            <w:pPr>
              <w:pStyle w:val="TableText"/>
            </w:pPr>
            <w:r w:rsidRPr="00A72D8A">
              <w:t>Science</w:t>
            </w:r>
          </w:p>
        </w:tc>
        <w:tc>
          <w:tcPr>
            <w:tcW w:w="2119" w:type="pct"/>
          </w:tcPr>
          <w:p w14:paraId="3A2B965A" w14:textId="7FB5819B" w:rsidR="00361756" w:rsidRPr="00A72D8A" w:rsidRDefault="00361756" w:rsidP="00603615">
            <w:pPr>
              <w:pStyle w:val="TableText"/>
            </w:pPr>
            <w:r w:rsidRPr="00A72D8A">
              <w:t>Pearson Foundations of Earth Science</w:t>
            </w:r>
          </w:p>
        </w:tc>
        <w:tc>
          <w:tcPr>
            <w:tcW w:w="819" w:type="pct"/>
          </w:tcPr>
          <w:p w14:paraId="3533BD28" w14:textId="42D183FF" w:rsidR="00361756" w:rsidRPr="00A72D8A" w:rsidRDefault="00361756" w:rsidP="00603615">
            <w:pPr>
              <w:pStyle w:val="TableText"/>
            </w:pPr>
            <w:r w:rsidRPr="00A72D8A">
              <w:t>Comprehensive</w:t>
            </w:r>
          </w:p>
        </w:tc>
        <w:tc>
          <w:tcPr>
            <w:tcW w:w="577" w:type="pct"/>
          </w:tcPr>
          <w:p w14:paraId="1CEC85CB" w14:textId="7339F9DE" w:rsidR="00361756" w:rsidRPr="00A72D8A" w:rsidRDefault="00361756" w:rsidP="00603615">
            <w:pPr>
              <w:pStyle w:val="TableTextCentered"/>
            </w:pPr>
            <w:r w:rsidRPr="00A72D8A">
              <w:t>NR</w:t>
            </w:r>
          </w:p>
        </w:tc>
        <w:tc>
          <w:tcPr>
            <w:tcW w:w="574" w:type="pct"/>
          </w:tcPr>
          <w:p w14:paraId="38D5838E" w14:textId="63FDC27E" w:rsidR="00361756" w:rsidRPr="00A72D8A" w:rsidRDefault="00361756" w:rsidP="00603615">
            <w:pPr>
              <w:pStyle w:val="TableTextCentered"/>
            </w:pPr>
            <w:r w:rsidRPr="00A72D8A">
              <w:t>NR</w:t>
            </w:r>
          </w:p>
        </w:tc>
      </w:tr>
      <w:tr w:rsidR="00361756" w:rsidRPr="00A72D8A" w14:paraId="483D738C" w14:textId="77777777" w:rsidTr="00336764">
        <w:tc>
          <w:tcPr>
            <w:tcW w:w="422" w:type="pct"/>
          </w:tcPr>
          <w:p w14:paraId="03CD4B19" w14:textId="785FE9AA" w:rsidR="00361756" w:rsidRPr="00A72D8A" w:rsidRDefault="00361756" w:rsidP="006D4C20">
            <w:pPr>
              <w:pStyle w:val="TableSubheading"/>
            </w:pPr>
            <w:r w:rsidRPr="00A72D8A">
              <w:t>11</w:t>
            </w:r>
          </w:p>
        </w:tc>
        <w:tc>
          <w:tcPr>
            <w:tcW w:w="489" w:type="pct"/>
          </w:tcPr>
          <w:p w14:paraId="75C6AB30" w14:textId="77011C5B" w:rsidR="00361756" w:rsidRPr="00A72D8A" w:rsidRDefault="00361756" w:rsidP="00603615">
            <w:pPr>
              <w:pStyle w:val="TableText"/>
            </w:pPr>
            <w:r w:rsidRPr="00A72D8A">
              <w:t>Science</w:t>
            </w:r>
          </w:p>
        </w:tc>
        <w:tc>
          <w:tcPr>
            <w:tcW w:w="2119" w:type="pct"/>
          </w:tcPr>
          <w:p w14:paraId="61A2379D" w14:textId="53326590" w:rsidR="00361756" w:rsidRPr="00A72D8A" w:rsidRDefault="00361756" w:rsidP="00603615">
            <w:pPr>
              <w:pStyle w:val="TableText"/>
            </w:pPr>
            <w:r w:rsidRPr="00A72D8A">
              <w:t>Pearson Introductory Chemistry</w:t>
            </w:r>
          </w:p>
        </w:tc>
        <w:tc>
          <w:tcPr>
            <w:tcW w:w="819" w:type="pct"/>
          </w:tcPr>
          <w:p w14:paraId="273C6086" w14:textId="60C11267" w:rsidR="00361756" w:rsidRPr="00A72D8A" w:rsidRDefault="00361756" w:rsidP="00603615">
            <w:pPr>
              <w:pStyle w:val="TableText"/>
            </w:pPr>
            <w:r w:rsidRPr="00A72D8A">
              <w:t>Comprehensive</w:t>
            </w:r>
          </w:p>
        </w:tc>
        <w:tc>
          <w:tcPr>
            <w:tcW w:w="577" w:type="pct"/>
          </w:tcPr>
          <w:p w14:paraId="524FAA07" w14:textId="17FA524E" w:rsidR="00361756" w:rsidRPr="00A72D8A" w:rsidRDefault="00361756" w:rsidP="00603615">
            <w:pPr>
              <w:pStyle w:val="TableTextCentered"/>
            </w:pPr>
            <w:r w:rsidRPr="00A72D8A">
              <w:t>NR</w:t>
            </w:r>
          </w:p>
        </w:tc>
        <w:tc>
          <w:tcPr>
            <w:tcW w:w="574" w:type="pct"/>
          </w:tcPr>
          <w:p w14:paraId="553AB4F8" w14:textId="6412FC1C" w:rsidR="00361756" w:rsidRPr="00A72D8A" w:rsidRDefault="00361756" w:rsidP="00603615">
            <w:pPr>
              <w:pStyle w:val="TableTextCentered"/>
            </w:pPr>
            <w:r w:rsidRPr="00A72D8A">
              <w:t>NR</w:t>
            </w:r>
          </w:p>
        </w:tc>
      </w:tr>
      <w:tr w:rsidR="00361756" w:rsidRPr="00A72D8A" w14:paraId="406B4287" w14:textId="77777777" w:rsidTr="00336764">
        <w:trPr>
          <w:cnfStyle w:val="000000100000" w:firstRow="0" w:lastRow="0" w:firstColumn="0" w:lastColumn="0" w:oddVBand="0" w:evenVBand="0" w:oddHBand="1" w:evenHBand="0" w:firstRowFirstColumn="0" w:firstRowLastColumn="0" w:lastRowFirstColumn="0" w:lastRowLastColumn="0"/>
        </w:trPr>
        <w:tc>
          <w:tcPr>
            <w:tcW w:w="422" w:type="pct"/>
          </w:tcPr>
          <w:p w14:paraId="459834F5" w14:textId="61160608" w:rsidR="00361756" w:rsidRPr="00A72D8A" w:rsidRDefault="00361756" w:rsidP="006D4C20">
            <w:pPr>
              <w:pStyle w:val="TableSubheading"/>
            </w:pPr>
            <w:r w:rsidRPr="00A72D8A">
              <w:t>12</w:t>
            </w:r>
          </w:p>
        </w:tc>
        <w:tc>
          <w:tcPr>
            <w:tcW w:w="489" w:type="pct"/>
          </w:tcPr>
          <w:p w14:paraId="7B3477C3" w14:textId="542B6C2B" w:rsidR="00361756" w:rsidRPr="00A72D8A" w:rsidRDefault="00361756" w:rsidP="00603615">
            <w:pPr>
              <w:pStyle w:val="TableText"/>
            </w:pPr>
            <w:r w:rsidRPr="00A72D8A">
              <w:t>Science</w:t>
            </w:r>
          </w:p>
        </w:tc>
        <w:tc>
          <w:tcPr>
            <w:tcW w:w="2119" w:type="pct"/>
          </w:tcPr>
          <w:p w14:paraId="26E36F19" w14:textId="4A3863B7" w:rsidR="00361756" w:rsidRPr="00A72D8A" w:rsidRDefault="00361756" w:rsidP="00603615">
            <w:pPr>
              <w:pStyle w:val="TableText"/>
            </w:pPr>
            <w:r w:rsidRPr="00A72D8A">
              <w:t>District Developed</w:t>
            </w:r>
          </w:p>
        </w:tc>
        <w:tc>
          <w:tcPr>
            <w:tcW w:w="819" w:type="pct"/>
          </w:tcPr>
          <w:p w14:paraId="7E29E446" w14:textId="5709DB52" w:rsidR="00361756" w:rsidRPr="00A72D8A" w:rsidRDefault="00361756" w:rsidP="00603615">
            <w:pPr>
              <w:pStyle w:val="TableText"/>
            </w:pPr>
            <w:r w:rsidRPr="00A72D8A">
              <w:t>Comprehensive</w:t>
            </w:r>
          </w:p>
        </w:tc>
        <w:tc>
          <w:tcPr>
            <w:tcW w:w="577" w:type="pct"/>
          </w:tcPr>
          <w:p w14:paraId="28275B99" w14:textId="34EC8DBC" w:rsidR="00361756" w:rsidRPr="00A72D8A" w:rsidRDefault="00361756" w:rsidP="00603615">
            <w:pPr>
              <w:pStyle w:val="TableTextCentered"/>
            </w:pPr>
            <w:r w:rsidRPr="00A72D8A">
              <w:t>NR</w:t>
            </w:r>
          </w:p>
        </w:tc>
        <w:tc>
          <w:tcPr>
            <w:tcW w:w="574" w:type="pct"/>
          </w:tcPr>
          <w:p w14:paraId="08F1D454" w14:textId="7160F989" w:rsidR="00361756" w:rsidRPr="00A72D8A" w:rsidRDefault="00361756" w:rsidP="00603615">
            <w:pPr>
              <w:pStyle w:val="TableTextCentered"/>
            </w:pPr>
            <w:r w:rsidRPr="00A72D8A">
              <w:t>NR</w:t>
            </w:r>
          </w:p>
        </w:tc>
      </w:tr>
    </w:tbl>
    <w:p w14:paraId="1A98FE05" w14:textId="3B553974" w:rsidR="007F5160" w:rsidRPr="00A72D8A" w:rsidRDefault="006F2AA0" w:rsidP="006D4C20">
      <w:pPr>
        <w:pStyle w:val="TableNote"/>
      </w:pPr>
      <w:r w:rsidRPr="00A72D8A">
        <w:rPr>
          <w:i/>
          <w:iCs/>
        </w:rPr>
        <w:t>Note</w:t>
      </w:r>
      <w:r w:rsidRPr="00A72D8A">
        <w:t xml:space="preserve">: </w:t>
      </w:r>
      <w:r w:rsidR="64E96642" w:rsidRPr="00A72D8A">
        <w:t xml:space="preserve">CURATE = CUrriculum RAtings by TEachers; </w:t>
      </w:r>
      <w:r w:rsidR="00B75F26" w:rsidRPr="00A72D8A">
        <w:t xml:space="preserve">ELA = English language arts; </w:t>
      </w:r>
      <w:r w:rsidRPr="00A72D8A">
        <w:t>NR</w:t>
      </w:r>
      <w:r w:rsidR="006D4C20" w:rsidRPr="00A72D8A">
        <w:t xml:space="preserve"> </w:t>
      </w:r>
      <w:r w:rsidRPr="00A72D8A">
        <w:t>=</w:t>
      </w:r>
      <w:r w:rsidR="006D4C20" w:rsidRPr="00A72D8A">
        <w:t xml:space="preserve"> </w:t>
      </w:r>
      <w:r w:rsidRPr="00A72D8A">
        <w:t>Not Rated</w:t>
      </w:r>
      <w:r w:rsidR="4E9E6F68" w:rsidRPr="00A72D8A">
        <w:t>.</w:t>
      </w:r>
    </w:p>
    <w:p w14:paraId="5B29549C" w14:textId="27F6E60D" w:rsidR="00473308" w:rsidRPr="00A72D8A" w:rsidRDefault="0037284E" w:rsidP="00BB0D12">
      <w:pPr>
        <w:pStyle w:val="Heading3"/>
      </w:pPr>
      <w:bookmarkStart w:id="34" w:name="_Student_Access_to"/>
      <w:bookmarkStart w:id="35" w:name="_Equitable_Practices_and"/>
      <w:bookmarkEnd w:id="34"/>
      <w:bookmarkEnd w:id="35"/>
      <w:r w:rsidRPr="00A72D8A">
        <w:t>Equitable Practices and</w:t>
      </w:r>
      <w:r w:rsidR="00473308" w:rsidRPr="00A72D8A">
        <w:t xml:space="preserve"> Acces</w:t>
      </w:r>
      <w:r w:rsidRPr="00A72D8A">
        <w:t>s</w:t>
      </w:r>
    </w:p>
    <w:p w14:paraId="400FB0E1" w14:textId="5531BFB1" w:rsidR="00290640" w:rsidRPr="00945771" w:rsidRDefault="00290640" w:rsidP="00BB0D12">
      <w:pPr>
        <w:pStyle w:val="BodyTextposthead"/>
      </w:pPr>
      <w:r w:rsidRPr="00A72D8A">
        <w:t>District leaders reported that several academic interventions are available to support students</w:t>
      </w:r>
      <w:r w:rsidR="00E64D8C" w:rsidRPr="00A72D8A">
        <w:t>, such as</w:t>
      </w:r>
      <w:r w:rsidRPr="00A72D8A">
        <w:t xml:space="preserve"> small</w:t>
      </w:r>
      <w:r w:rsidR="00851390" w:rsidRPr="00A72D8A">
        <w:t>-</w:t>
      </w:r>
      <w:r w:rsidRPr="00A72D8A">
        <w:t xml:space="preserve">group targeted interventions, targeted scaffolding and modeling, computer-based supplemental programs, and intensive individual instruction. District leaders, teachers, and students shared that students </w:t>
      </w:r>
      <w:r w:rsidR="00851390" w:rsidRPr="00A72D8A">
        <w:t>could</w:t>
      </w:r>
      <w:r w:rsidRPr="00A72D8A">
        <w:t xml:space="preserve"> receive additional academic support </w:t>
      </w:r>
      <w:r w:rsidR="00423B68" w:rsidRPr="00A72D8A">
        <w:t>through</w:t>
      </w:r>
      <w:r w:rsidRPr="00A72D8A">
        <w:t xml:space="preserve"> Period 9 and the Recovery, Acceleration, and Mastery (RAM) </w:t>
      </w:r>
      <w:r w:rsidR="00851390" w:rsidRPr="00A72D8A">
        <w:t>p</w:t>
      </w:r>
      <w:r w:rsidRPr="00A72D8A">
        <w:t>rogram</w:t>
      </w:r>
      <w:r w:rsidR="00423B68" w:rsidRPr="00A72D8A">
        <w:t xml:space="preserve">, </w:t>
      </w:r>
      <w:r w:rsidR="00851390" w:rsidRPr="00A72D8A">
        <w:t xml:space="preserve">which are </w:t>
      </w:r>
      <w:r w:rsidR="00423B68" w:rsidRPr="00A72D8A">
        <w:t>two afterschool support blocks</w:t>
      </w:r>
      <w:r w:rsidRPr="00A72D8A">
        <w:t>.</w:t>
      </w:r>
      <w:r w:rsidR="00265049" w:rsidRPr="00A72D8A">
        <w:t xml:space="preserve"> </w:t>
      </w:r>
      <w:r w:rsidR="00B93EA9" w:rsidRPr="00A72D8A">
        <w:t xml:space="preserve">While Period 9 is open to all students, RAM is </w:t>
      </w:r>
      <w:r w:rsidR="0025360E" w:rsidRPr="00A72D8A">
        <w:t xml:space="preserve">required for students who miss </w:t>
      </w:r>
      <w:r w:rsidR="00CD1F10">
        <w:t>four</w:t>
      </w:r>
      <w:r w:rsidR="00CD1F10" w:rsidRPr="00A72D8A">
        <w:t xml:space="preserve"> </w:t>
      </w:r>
      <w:r w:rsidR="0025360E" w:rsidRPr="00A72D8A">
        <w:t xml:space="preserve">or more days </w:t>
      </w:r>
      <w:r w:rsidR="00D91FAF" w:rsidRPr="00A72D8A">
        <w:t xml:space="preserve">of school </w:t>
      </w:r>
      <w:r w:rsidR="00C17719">
        <w:t>in a</w:t>
      </w:r>
      <w:r w:rsidR="00787482">
        <w:t xml:space="preserve"> quarter </w:t>
      </w:r>
      <w:r w:rsidR="00D91FAF" w:rsidRPr="00A72D8A">
        <w:t xml:space="preserve">(see </w:t>
      </w:r>
      <w:r w:rsidR="00D91FAF" w:rsidRPr="00A72D8A">
        <w:rPr>
          <w:i/>
          <w:iCs/>
        </w:rPr>
        <w:t>Safe and Supportive School Climate and Culture</w:t>
      </w:r>
      <w:r w:rsidR="00D91FAF" w:rsidRPr="00A72D8A">
        <w:t>).</w:t>
      </w:r>
      <w:r w:rsidR="00BC48DD" w:rsidRPr="00A72D8A">
        <w:t xml:space="preserve"> </w:t>
      </w:r>
      <w:r w:rsidR="00E57E7F" w:rsidRPr="00A72D8A">
        <w:t>District</w:t>
      </w:r>
      <w:r w:rsidR="00BC48DD" w:rsidRPr="00A72D8A">
        <w:t xml:space="preserve"> leaders </w:t>
      </w:r>
      <w:r w:rsidR="00E57E7F" w:rsidRPr="00A72D8A">
        <w:t xml:space="preserve">also </w:t>
      </w:r>
      <w:r w:rsidR="00BC48DD" w:rsidRPr="00A72D8A">
        <w:t xml:space="preserve">indicated on questionnaires that </w:t>
      </w:r>
      <w:r w:rsidR="00851390" w:rsidRPr="00A72D8A">
        <w:t>UCCRVT</w:t>
      </w:r>
      <w:r w:rsidR="00BC48DD" w:rsidRPr="00A72D8A">
        <w:t xml:space="preserve"> implements </w:t>
      </w:r>
      <w:r w:rsidR="00E13D7C" w:rsidRPr="00A72D8A">
        <w:t>Math XL and IXL as interventions</w:t>
      </w:r>
      <w:r w:rsidR="00E57E7F" w:rsidRPr="00A72D8A">
        <w:t>; however,</w:t>
      </w:r>
      <w:r w:rsidR="00E13D7C" w:rsidRPr="00A72D8A">
        <w:t xml:space="preserve"> focus group discussions with </w:t>
      </w:r>
      <w:r w:rsidR="005D1ECF" w:rsidRPr="00A72D8A">
        <w:t>school staff suggest that, in practice, these programs are used as assessments</w:t>
      </w:r>
      <w:r w:rsidR="00804450" w:rsidRPr="00A72D8A">
        <w:rPr>
          <w:color w:val="000000" w:themeColor="text1"/>
        </w:rPr>
        <w:t>.</w:t>
      </w:r>
      <w:r w:rsidRPr="00A72D8A">
        <w:rPr>
          <w:color w:val="000000" w:themeColor="text1"/>
        </w:rPr>
        <w:t xml:space="preserve"> </w:t>
      </w:r>
      <w:r w:rsidRPr="00945771">
        <w:t>Although district and school leaders described structures and supports for students, the district lacks specific evidence-based Tier 2 and Tier 3 interventions to support student learning, which is an area for growth.</w:t>
      </w:r>
    </w:p>
    <w:p w14:paraId="14C72D4E" w14:textId="3BD0C78B" w:rsidR="00CC73E2" w:rsidRPr="00A72D8A" w:rsidRDefault="00243E1B" w:rsidP="00BB0D12">
      <w:pPr>
        <w:pStyle w:val="BodyText"/>
      </w:pPr>
      <w:r w:rsidRPr="00A72D8A">
        <w:t>UC</w:t>
      </w:r>
      <w:r w:rsidR="005C5C98" w:rsidRPr="00A72D8A">
        <w:t>CRV</w:t>
      </w:r>
      <w:r w:rsidRPr="00A72D8A">
        <w:t>T</w:t>
      </w:r>
      <w:r w:rsidR="00CF25A8" w:rsidRPr="00A72D8A">
        <w:t>’s</w:t>
      </w:r>
      <w:r w:rsidRPr="00A72D8A">
        <w:t xml:space="preserve"> </w:t>
      </w:r>
      <w:r w:rsidR="0000563C" w:rsidRPr="00A72D8A">
        <w:t>has a structured a</w:t>
      </w:r>
      <w:r w:rsidR="00CF25A8" w:rsidRPr="00A72D8A">
        <w:t xml:space="preserve">pproach to </w:t>
      </w:r>
      <w:r w:rsidR="00B167DE" w:rsidRPr="00A72D8A">
        <w:t xml:space="preserve">providing </w:t>
      </w:r>
      <w:r w:rsidR="005C5C98" w:rsidRPr="00A72D8A">
        <w:t xml:space="preserve">historically underserved students </w:t>
      </w:r>
      <w:r w:rsidR="00770044" w:rsidRPr="00A72D8A">
        <w:t>with</w:t>
      </w:r>
      <w:r w:rsidR="005C5C98" w:rsidRPr="00A72D8A">
        <w:t xml:space="preserve"> consistent, proactive support.</w:t>
      </w:r>
      <w:r w:rsidR="00662F95" w:rsidRPr="00A72D8A">
        <w:t xml:space="preserve"> English Learners make up 0.1 percent of the student population at </w:t>
      </w:r>
      <w:r w:rsidR="00FA3B3C" w:rsidRPr="00A72D8A">
        <w:t>UCCRVT</w:t>
      </w:r>
      <w:r w:rsidR="00662F95" w:rsidRPr="00A72D8A">
        <w:t xml:space="preserve">, but district leaders reported that this is a growing population in their district. </w:t>
      </w:r>
      <w:r w:rsidR="00FA3B3C" w:rsidRPr="00A72D8A">
        <w:t>With</w:t>
      </w:r>
      <w:r w:rsidR="00662F95" w:rsidRPr="00A72D8A">
        <w:t xml:space="preserve"> the small </w:t>
      </w:r>
      <w:r w:rsidR="00FA3B3C" w:rsidRPr="00A72D8A">
        <w:t xml:space="preserve">English Learner </w:t>
      </w:r>
      <w:r w:rsidR="00662F95" w:rsidRPr="00A72D8A">
        <w:t xml:space="preserve">population, </w:t>
      </w:r>
      <w:r w:rsidR="00FA3B3C" w:rsidRPr="00A72D8A">
        <w:t>UCCRVT</w:t>
      </w:r>
      <w:r w:rsidR="00662F95" w:rsidRPr="00A72D8A">
        <w:t xml:space="preserve"> does not currently have an </w:t>
      </w:r>
      <w:r w:rsidR="00FA3B3C" w:rsidRPr="00A72D8A">
        <w:t xml:space="preserve">English language </w:t>
      </w:r>
      <w:r w:rsidR="00662F95" w:rsidRPr="00A72D8A">
        <w:t xml:space="preserve">teacher, but they are looking to hire one for next school year (see </w:t>
      </w:r>
      <w:r w:rsidR="00AA79EE" w:rsidRPr="00A72D8A">
        <w:rPr>
          <w:i/>
          <w:iCs/>
        </w:rPr>
        <w:t>Staffing</w:t>
      </w:r>
      <w:r w:rsidR="00662F95" w:rsidRPr="00A72D8A">
        <w:t xml:space="preserve">). School leaders indicated that, to support English Learners, all teachers </w:t>
      </w:r>
      <w:r w:rsidR="000C3368" w:rsidRPr="00A72D8A">
        <w:t>have received</w:t>
      </w:r>
      <w:r w:rsidR="00662F95" w:rsidRPr="00A72D8A">
        <w:t xml:space="preserve"> S</w:t>
      </w:r>
      <w:r w:rsidR="00B62C84" w:rsidRPr="00A72D8A">
        <w:t xml:space="preserve">heltered </w:t>
      </w:r>
      <w:r w:rsidR="00662F95" w:rsidRPr="00A72D8A">
        <w:t>E</w:t>
      </w:r>
      <w:r w:rsidR="00B62C84" w:rsidRPr="00A72D8A">
        <w:t xml:space="preserve">nglish </w:t>
      </w:r>
      <w:r w:rsidR="00662F95" w:rsidRPr="00A72D8A">
        <w:t>I</w:t>
      </w:r>
      <w:r w:rsidR="00B62C84" w:rsidRPr="00A72D8A">
        <w:t>mmersion</w:t>
      </w:r>
      <w:r w:rsidR="00901B81" w:rsidRPr="00A72D8A">
        <w:t xml:space="preserve"> </w:t>
      </w:r>
      <w:r w:rsidR="002166F1" w:rsidRPr="00A72D8A">
        <w:t>e</w:t>
      </w:r>
      <w:r w:rsidR="00901B81" w:rsidRPr="00A72D8A">
        <w:t>ndorsements</w:t>
      </w:r>
      <w:r w:rsidR="00662F95" w:rsidRPr="00A72D8A">
        <w:t xml:space="preserve"> and have access to an </w:t>
      </w:r>
      <w:r w:rsidR="008B6400" w:rsidRPr="00A72D8A">
        <w:t xml:space="preserve">English </w:t>
      </w:r>
      <w:r w:rsidR="0041396F" w:rsidRPr="00A72D8A">
        <w:t>Learner</w:t>
      </w:r>
      <w:r w:rsidR="008B6400" w:rsidRPr="00A72D8A">
        <w:t xml:space="preserve"> </w:t>
      </w:r>
      <w:r w:rsidR="00662F95" w:rsidRPr="00A72D8A">
        <w:t xml:space="preserve">support manual. In addition, the new teacher mentoring program includes information about supporting </w:t>
      </w:r>
      <w:r w:rsidR="008B6400" w:rsidRPr="00A72D8A">
        <w:t>English Learners</w:t>
      </w:r>
      <w:r w:rsidR="00CC73E2" w:rsidRPr="00A72D8A">
        <w:t>.</w:t>
      </w:r>
    </w:p>
    <w:p w14:paraId="3E074C20" w14:textId="08FB63EA" w:rsidR="00CC73E2" w:rsidRPr="00A72D8A" w:rsidRDefault="00AA1669" w:rsidP="00BB0D12">
      <w:pPr>
        <w:pStyle w:val="BodyText"/>
      </w:pPr>
      <w:r w:rsidRPr="00A72D8A">
        <w:t xml:space="preserve">To ensure a smooth transition to </w:t>
      </w:r>
      <w:r w:rsidR="003E3AF6" w:rsidRPr="00A72D8A">
        <w:t>UCCRVT</w:t>
      </w:r>
      <w:r w:rsidRPr="00A72D8A">
        <w:t xml:space="preserve"> for </w:t>
      </w:r>
      <w:r w:rsidR="00E446E1" w:rsidRPr="00A72D8A">
        <w:t>s</w:t>
      </w:r>
      <w:r w:rsidRPr="00A72D8A">
        <w:t xml:space="preserve">tudents with </w:t>
      </w:r>
      <w:r w:rsidR="00E446E1" w:rsidRPr="00A72D8A">
        <w:t>d</w:t>
      </w:r>
      <w:r w:rsidRPr="00A72D8A">
        <w:t xml:space="preserve">isabilities, the </w:t>
      </w:r>
      <w:r w:rsidR="008C32DC">
        <w:t>s</w:t>
      </w:r>
      <w:r w:rsidRPr="00A72D8A">
        <w:t xml:space="preserve">pecial </w:t>
      </w:r>
      <w:r w:rsidR="008C32DC">
        <w:t>e</w:t>
      </w:r>
      <w:r w:rsidRPr="00A72D8A">
        <w:t>ducation director meets with the sending school and</w:t>
      </w:r>
      <w:r w:rsidR="00CE6766" w:rsidRPr="00A72D8A">
        <w:t xml:space="preserve"> </w:t>
      </w:r>
      <w:r w:rsidRPr="00A72D8A">
        <w:t xml:space="preserve">the student’s family to “make an informed decision” about placement into classes at </w:t>
      </w:r>
      <w:r w:rsidR="00B978D9" w:rsidRPr="00A72D8A">
        <w:t>UCCRVT</w:t>
      </w:r>
      <w:r w:rsidRPr="00A72D8A">
        <w:t xml:space="preserve">. A school leader </w:t>
      </w:r>
      <w:r w:rsidR="00CE6766" w:rsidRPr="00A72D8A">
        <w:t>emphasized</w:t>
      </w:r>
      <w:r w:rsidRPr="00A72D8A">
        <w:t xml:space="preserve"> that students with disabilities can enroll in any level of classes, and general and special education teachers will “find a way to support them at that level.”</w:t>
      </w:r>
      <w:r w:rsidR="00363408" w:rsidRPr="00A72D8A">
        <w:t xml:space="preserve"> </w:t>
      </w:r>
      <w:r w:rsidR="00595C26" w:rsidRPr="00A72D8A">
        <w:t xml:space="preserve">All academic and </w:t>
      </w:r>
      <w:r w:rsidR="00BB6B38">
        <w:t xml:space="preserve">technical </w:t>
      </w:r>
      <w:r w:rsidR="00595C26" w:rsidRPr="00A72D8A">
        <w:t xml:space="preserve">classrooms operate under a full inclusion model, guaranteeing that </w:t>
      </w:r>
      <w:r w:rsidR="009C4D62" w:rsidRPr="00A72D8A">
        <w:rPr>
          <w:shd w:val="clear" w:color="auto" w:fill="FFFFFF"/>
        </w:rPr>
        <w:t>s</w:t>
      </w:r>
      <w:r w:rsidR="00595C26" w:rsidRPr="00A72D8A">
        <w:rPr>
          <w:shd w:val="clear" w:color="auto" w:fill="FFFFFF"/>
        </w:rPr>
        <w:t xml:space="preserve">tudents with </w:t>
      </w:r>
      <w:r w:rsidR="009C4D62" w:rsidRPr="00A72D8A">
        <w:rPr>
          <w:shd w:val="clear" w:color="auto" w:fill="FFFFFF"/>
        </w:rPr>
        <w:t>d</w:t>
      </w:r>
      <w:r w:rsidR="00595C26" w:rsidRPr="00A72D8A">
        <w:rPr>
          <w:shd w:val="clear" w:color="auto" w:fill="FFFFFF"/>
        </w:rPr>
        <w:t>isabilities</w:t>
      </w:r>
      <w:r w:rsidR="00595C26" w:rsidRPr="00A72D8A">
        <w:t xml:space="preserve"> learn alongside their peers, with additional pull-out and push-in supports </w:t>
      </w:r>
      <w:r w:rsidR="00F056E6" w:rsidRPr="00A72D8A">
        <w:t xml:space="preserve">provided </w:t>
      </w:r>
      <w:r w:rsidR="00627E3D" w:rsidRPr="00A72D8A">
        <w:t xml:space="preserve">as </w:t>
      </w:r>
      <w:r w:rsidR="00D12B3E" w:rsidRPr="00A72D8A">
        <w:t>specified on</w:t>
      </w:r>
      <w:r w:rsidR="00F17FCE" w:rsidRPr="00A72D8A">
        <w:t xml:space="preserve"> an</w:t>
      </w:r>
      <w:r w:rsidR="00D12B3E" w:rsidRPr="00A72D8A">
        <w:t xml:space="preserve"> </w:t>
      </w:r>
      <w:r w:rsidR="00B978D9" w:rsidRPr="00A72D8A">
        <w:t>individualized education program (</w:t>
      </w:r>
      <w:r w:rsidR="00D12B3E" w:rsidRPr="00A72D8A">
        <w:t>IEP</w:t>
      </w:r>
      <w:r w:rsidR="00B978D9" w:rsidRPr="00A72D8A">
        <w:t>)</w:t>
      </w:r>
      <w:r w:rsidR="00595C26" w:rsidRPr="00A72D8A">
        <w:t>.</w:t>
      </w:r>
      <w:r w:rsidR="00F221D0" w:rsidRPr="00A72D8A">
        <w:t xml:space="preserve"> </w:t>
      </w:r>
      <w:r w:rsidR="00015420" w:rsidRPr="00A72D8A">
        <w:t xml:space="preserve">One </w:t>
      </w:r>
      <w:r w:rsidR="00A574C3" w:rsidRPr="00A72D8A">
        <w:t>school leader</w:t>
      </w:r>
      <w:r w:rsidR="0021245A" w:rsidRPr="00A72D8A">
        <w:t xml:space="preserve"> explained that special education teachers</w:t>
      </w:r>
      <w:r w:rsidR="00015420" w:rsidRPr="00A72D8A">
        <w:t xml:space="preserve"> </w:t>
      </w:r>
      <w:r w:rsidR="0021245A" w:rsidRPr="00A72D8A">
        <w:t>“</w:t>
      </w:r>
      <w:r w:rsidR="00015420" w:rsidRPr="00A72D8A">
        <w:t xml:space="preserve">get together during </w:t>
      </w:r>
      <w:r w:rsidR="00363408" w:rsidRPr="00A72D8A">
        <w:t>[their]</w:t>
      </w:r>
      <w:r w:rsidR="00015420" w:rsidRPr="00A72D8A">
        <w:t xml:space="preserve"> admin times to share and collect data, analyze that data so that they can then develop the IEP goals and objectives</w:t>
      </w:r>
      <w:r w:rsidR="005745BF" w:rsidRPr="00A72D8A">
        <w:t>. . . .</w:t>
      </w:r>
      <w:r w:rsidR="00EA2CEF" w:rsidRPr="00A72D8A">
        <w:t xml:space="preserve"> They</w:t>
      </w:r>
      <w:r w:rsidR="00F17FCE" w:rsidRPr="00A72D8A">
        <w:t>’</w:t>
      </w:r>
      <w:r w:rsidR="00EA2CEF" w:rsidRPr="00A72D8A">
        <w:t>re constantly interacting with each other and with the general education teachers to collect data</w:t>
      </w:r>
      <w:r w:rsidR="007D2014" w:rsidRPr="00A72D8A">
        <w:t>.”</w:t>
      </w:r>
      <w:r w:rsidR="00015420" w:rsidRPr="00A72D8A">
        <w:t xml:space="preserve"> </w:t>
      </w:r>
      <w:r w:rsidR="00F221D0" w:rsidRPr="00A72D8A">
        <w:t>Teachers are expected</w:t>
      </w:r>
      <w:r w:rsidR="00BC4D34" w:rsidRPr="00A72D8A">
        <w:t xml:space="preserve"> to monitor</w:t>
      </w:r>
      <w:r w:rsidR="0012128B" w:rsidRPr="00A72D8A">
        <w:t xml:space="preserve"> whether students are </w:t>
      </w:r>
      <w:r w:rsidR="007D2014" w:rsidRPr="00A72D8A">
        <w:t>on track</w:t>
      </w:r>
      <w:r w:rsidR="0012128B" w:rsidRPr="00A72D8A">
        <w:t xml:space="preserve"> to meet their IEP goals</w:t>
      </w:r>
      <w:r w:rsidR="00BC4D34" w:rsidRPr="00A72D8A">
        <w:t xml:space="preserve"> throughout the year, but </w:t>
      </w:r>
      <w:r w:rsidR="0012128B" w:rsidRPr="00A72D8A">
        <w:t>particularly</w:t>
      </w:r>
      <w:r w:rsidR="00F221D0" w:rsidRPr="00A72D8A">
        <w:t xml:space="preserve"> at the midyear point in a student’s IEP cycle</w:t>
      </w:r>
      <w:r w:rsidR="00CC73E2" w:rsidRPr="00A72D8A">
        <w:t>.</w:t>
      </w:r>
    </w:p>
    <w:p w14:paraId="464C1446" w14:textId="66E0EA70" w:rsidR="00E37897" w:rsidRPr="00A72D8A" w:rsidRDefault="00D12B3E" w:rsidP="00BB0D12">
      <w:pPr>
        <w:pStyle w:val="BodyText"/>
      </w:pPr>
      <w:r w:rsidRPr="00A72D8A">
        <w:t>Push</w:t>
      </w:r>
      <w:r w:rsidR="00242128" w:rsidRPr="00A72D8A">
        <w:t>-</w:t>
      </w:r>
      <w:r w:rsidRPr="00A72D8A">
        <w:t>in services for students with disabilities primarily occur during academic classes</w:t>
      </w:r>
      <w:r w:rsidR="000872D5" w:rsidRPr="00A72D8A">
        <w:t xml:space="preserve">. For </w:t>
      </w:r>
      <w:r w:rsidR="00BB6B38">
        <w:t xml:space="preserve">technical </w:t>
      </w:r>
      <w:r w:rsidR="000872D5" w:rsidRPr="00A72D8A">
        <w:t>classes, special educators</w:t>
      </w:r>
      <w:r w:rsidR="004B0011" w:rsidRPr="00A72D8A">
        <w:t xml:space="preserve"> support students as</w:t>
      </w:r>
      <w:r w:rsidR="00A563CD" w:rsidRPr="00A72D8A">
        <w:t xml:space="preserve"> </w:t>
      </w:r>
      <w:r w:rsidR="004B0011" w:rsidRPr="00A72D8A">
        <w:t>needed according to</w:t>
      </w:r>
      <w:r w:rsidR="00AD6F71" w:rsidRPr="00A72D8A">
        <w:t xml:space="preserve"> whether</w:t>
      </w:r>
      <w:r w:rsidR="004B0011" w:rsidRPr="00A72D8A">
        <w:t xml:space="preserve"> the tasks students will be working on </w:t>
      </w:r>
      <w:r w:rsidR="00C20003" w:rsidRPr="00A72D8A">
        <w:t xml:space="preserve">require support. For example, </w:t>
      </w:r>
      <w:r w:rsidR="00464D94" w:rsidRPr="00A72D8A">
        <w:t xml:space="preserve">one special education teacher shared that they </w:t>
      </w:r>
      <w:r w:rsidR="00050F65" w:rsidRPr="00A72D8A">
        <w:t xml:space="preserve">provided support </w:t>
      </w:r>
      <w:r w:rsidR="005D08E1" w:rsidRPr="00A72D8A">
        <w:t xml:space="preserve">in a </w:t>
      </w:r>
      <w:r w:rsidR="00BB6B38">
        <w:t xml:space="preserve">technical </w:t>
      </w:r>
      <w:r w:rsidR="00443D07" w:rsidRPr="00A72D8A">
        <w:t xml:space="preserve">class </w:t>
      </w:r>
      <w:r w:rsidR="00050F65" w:rsidRPr="00A72D8A">
        <w:t xml:space="preserve">for a small group of students </w:t>
      </w:r>
      <w:r w:rsidR="00FB252E" w:rsidRPr="00A72D8A">
        <w:t xml:space="preserve">during </w:t>
      </w:r>
      <w:r w:rsidR="00814A4C" w:rsidRPr="00A72D8A">
        <w:t>a</w:t>
      </w:r>
      <w:r w:rsidR="00FB252E" w:rsidRPr="00A72D8A">
        <w:t xml:space="preserve"> </w:t>
      </w:r>
      <w:r w:rsidR="00050F65" w:rsidRPr="00A72D8A">
        <w:t>written ass</w:t>
      </w:r>
      <w:r w:rsidR="000608D0" w:rsidRPr="00A72D8A">
        <w:t>essment</w:t>
      </w:r>
      <w:r w:rsidR="00FB252E" w:rsidRPr="00A72D8A">
        <w:t xml:space="preserve">. </w:t>
      </w:r>
      <w:r w:rsidR="00242128" w:rsidRPr="00A72D8A">
        <w:t>S</w:t>
      </w:r>
      <w:r w:rsidR="003E055D" w:rsidRPr="00A72D8A">
        <w:t xml:space="preserve">pecial education liaisons are </w:t>
      </w:r>
      <w:r w:rsidR="002F47A6" w:rsidRPr="00A72D8A">
        <w:t xml:space="preserve">expected to </w:t>
      </w:r>
      <w:r w:rsidR="00242128" w:rsidRPr="00A72D8A">
        <w:t xml:space="preserve">formally </w:t>
      </w:r>
      <w:r w:rsidR="002F47A6" w:rsidRPr="00A72D8A">
        <w:t>check</w:t>
      </w:r>
      <w:r w:rsidR="00165737" w:rsidRPr="00A72D8A">
        <w:t>-</w:t>
      </w:r>
      <w:r w:rsidR="002F47A6" w:rsidRPr="00A72D8A">
        <w:t xml:space="preserve">in with </w:t>
      </w:r>
      <w:r w:rsidR="00BB6B38">
        <w:t xml:space="preserve">technical </w:t>
      </w:r>
      <w:r w:rsidR="002F47A6" w:rsidRPr="00A72D8A">
        <w:t>teachers at least once a quarter</w:t>
      </w:r>
      <w:r w:rsidR="00016239" w:rsidRPr="00A72D8A">
        <w:t xml:space="preserve"> to ensure that </w:t>
      </w:r>
      <w:r w:rsidR="00266FD4" w:rsidRPr="00A72D8A">
        <w:t xml:space="preserve">students with disabilities are adequately supported in their </w:t>
      </w:r>
      <w:r w:rsidR="00BB6B38">
        <w:t xml:space="preserve">technical </w:t>
      </w:r>
      <w:r w:rsidR="00266FD4" w:rsidRPr="00A72D8A">
        <w:t>classes</w:t>
      </w:r>
      <w:r w:rsidR="00C834ED" w:rsidRPr="00A72D8A">
        <w:t xml:space="preserve">. </w:t>
      </w:r>
      <w:r w:rsidR="004A04F7" w:rsidRPr="00A72D8A">
        <w:t>However</w:t>
      </w:r>
      <w:r w:rsidR="00C4196D" w:rsidRPr="00A72D8A">
        <w:t>, student support staff noted that</w:t>
      </w:r>
      <w:r w:rsidR="005A055A" w:rsidRPr="00A72D8A">
        <w:t xml:space="preserve"> special education liaisons also collaborate with </w:t>
      </w:r>
      <w:r w:rsidR="00BB6B38">
        <w:t xml:space="preserve">technical </w:t>
      </w:r>
      <w:r w:rsidR="005A055A" w:rsidRPr="00A72D8A">
        <w:t xml:space="preserve">teachers on an as-needed basis. </w:t>
      </w:r>
      <w:r w:rsidR="002E1B81" w:rsidRPr="00A72D8A">
        <w:t>One student support staff member shared</w:t>
      </w:r>
      <w:r w:rsidR="00E37897" w:rsidRPr="00A72D8A">
        <w:t>:</w:t>
      </w:r>
    </w:p>
    <w:p w14:paraId="4E35132C" w14:textId="179D2D27" w:rsidR="00E37897" w:rsidRPr="00A72D8A" w:rsidRDefault="00E37897" w:rsidP="00242128">
      <w:pPr>
        <w:pStyle w:val="BodyTextIndent"/>
        <w:ind w:left="720" w:right="720"/>
      </w:pPr>
      <w:r w:rsidRPr="00A72D8A">
        <w:t>I think our special ed department and our vocational staff do a great job collaborating. Like, if there</w:t>
      </w:r>
      <w:r w:rsidR="007C5AEC" w:rsidRPr="00A72D8A">
        <w:t>’</w:t>
      </w:r>
      <w:r w:rsidRPr="00A72D8A">
        <w:t>s an issue, there</w:t>
      </w:r>
      <w:r w:rsidR="007C5AEC" w:rsidRPr="00A72D8A">
        <w:t>’</w:t>
      </w:r>
      <w:r w:rsidRPr="00A72D8A">
        <w:t>s meetings, there</w:t>
      </w:r>
      <w:r w:rsidR="007C5AEC" w:rsidRPr="00A72D8A">
        <w:t>’</w:t>
      </w:r>
      <w:r w:rsidRPr="00A72D8A">
        <w:t>s plans created. I know the vocational team works very closely with the school counselors when things are coming up. So</w:t>
      </w:r>
      <w:r w:rsidR="007C5AEC" w:rsidRPr="00A72D8A">
        <w:t>,</w:t>
      </w:r>
      <w:r w:rsidRPr="00A72D8A">
        <w:t xml:space="preserve"> I think, despite the fact that we</w:t>
      </w:r>
      <w:r w:rsidR="007C5AEC" w:rsidRPr="00A72D8A">
        <w:t>’</w:t>
      </w:r>
      <w:r w:rsidRPr="00A72D8A">
        <w:t>re slightly separate to some extent, we all work together very, very well.</w:t>
      </w:r>
    </w:p>
    <w:p w14:paraId="224F46B6" w14:textId="42CAE2BB" w:rsidR="00595C26" w:rsidRPr="00A72D8A" w:rsidRDefault="00DB53A2" w:rsidP="00655E38">
      <w:pPr>
        <w:pStyle w:val="BodyText"/>
      </w:pPr>
      <w:r w:rsidRPr="00A72D8A">
        <w:t xml:space="preserve">Occasionally, students are pulled out of vocational classes </w:t>
      </w:r>
      <w:r w:rsidR="002E098E" w:rsidRPr="00A72D8A">
        <w:t>to receive services</w:t>
      </w:r>
      <w:r w:rsidR="00A5657B" w:rsidRPr="00A72D8A">
        <w:t xml:space="preserve">, but </w:t>
      </w:r>
      <w:r w:rsidR="004C046B" w:rsidRPr="00A72D8A">
        <w:t>educators try to avoid this</w:t>
      </w:r>
      <w:r w:rsidR="00237AD3" w:rsidRPr="00A72D8A">
        <w:t xml:space="preserve"> because, as one school leader noted, “</w:t>
      </w:r>
      <w:r w:rsidR="0008239E" w:rsidRPr="00A72D8A">
        <w:t>K</w:t>
      </w:r>
      <w:r w:rsidR="00237AD3" w:rsidRPr="00A72D8A">
        <w:t>ids</w:t>
      </w:r>
      <w:r w:rsidR="00F938E1" w:rsidRPr="00A72D8A">
        <w:t xml:space="preserve"> don</w:t>
      </w:r>
      <w:r w:rsidR="0008239E" w:rsidRPr="00A72D8A">
        <w:t>’</w:t>
      </w:r>
      <w:r w:rsidR="00F938E1" w:rsidRPr="00A72D8A">
        <w:t>t love obviously being pulled out of shop because</w:t>
      </w:r>
      <w:r w:rsidR="00530827" w:rsidRPr="00A72D8A">
        <w:t> . . .</w:t>
      </w:r>
      <w:r w:rsidR="00F938E1" w:rsidRPr="00A72D8A">
        <w:t>that</w:t>
      </w:r>
      <w:r w:rsidR="00530827" w:rsidRPr="00A72D8A">
        <w:t>’</w:t>
      </w:r>
      <w:r w:rsidR="00F938E1" w:rsidRPr="00A72D8A">
        <w:t>s why they</w:t>
      </w:r>
      <w:r w:rsidR="0038333C" w:rsidRPr="00A72D8A">
        <w:t>’</w:t>
      </w:r>
      <w:r w:rsidR="00F938E1" w:rsidRPr="00A72D8A">
        <w:t>re here.</w:t>
      </w:r>
      <w:r w:rsidR="00237AD3" w:rsidRPr="00A72D8A">
        <w:t>”</w:t>
      </w:r>
    </w:p>
    <w:p w14:paraId="2FB94FAF" w14:textId="6C6448A0" w:rsidR="00F25583" w:rsidRPr="00A72D8A" w:rsidRDefault="003148AA" w:rsidP="00655E38">
      <w:pPr>
        <w:pStyle w:val="BodyText"/>
      </w:pPr>
      <w:r w:rsidRPr="00A72D8A">
        <w:t xml:space="preserve">A review of </w:t>
      </w:r>
      <w:r w:rsidR="00045A17" w:rsidRPr="00A72D8A">
        <w:t>UCCRVT’s</w:t>
      </w:r>
      <w:r w:rsidRPr="00A72D8A">
        <w:t xml:space="preserve"> Program of Studies indicated that the school provides most students with equitable access to a range of rigorous coursework. At </w:t>
      </w:r>
      <w:r w:rsidR="00045A17" w:rsidRPr="00A72D8A">
        <w:t>UCCRVT</w:t>
      </w:r>
      <w:r w:rsidRPr="00A72D8A">
        <w:t xml:space="preserve">, academic courses are available to students at three levels: CP1, CP2, and </w:t>
      </w:r>
      <w:r w:rsidR="0038333C" w:rsidRPr="00A72D8A">
        <w:t>H</w:t>
      </w:r>
      <w:r w:rsidRPr="00A72D8A">
        <w:t>onors.</w:t>
      </w:r>
      <w:r w:rsidR="0073501C" w:rsidRPr="00A72D8A">
        <w:t xml:space="preserve"> While teachers recommend students enroll in either CP1, CP2, or </w:t>
      </w:r>
      <w:r w:rsidR="00AE4477" w:rsidRPr="00A72D8A">
        <w:t>H</w:t>
      </w:r>
      <w:r w:rsidR="0073501C" w:rsidRPr="00A72D8A">
        <w:t>onors courses, a school leader noted that “any student can enroll in any level class that they want.”</w:t>
      </w:r>
      <w:r w:rsidRPr="00A72D8A">
        <w:t xml:space="preserve"> In addition, </w:t>
      </w:r>
      <w:r w:rsidR="00045A17" w:rsidRPr="00A72D8A">
        <w:t xml:space="preserve">UCCRVT </w:t>
      </w:r>
      <w:r w:rsidRPr="00A72D8A">
        <w:t xml:space="preserve">offers </w:t>
      </w:r>
      <w:r w:rsidR="00902C93" w:rsidRPr="00A72D8A">
        <w:t>two</w:t>
      </w:r>
      <w:r w:rsidRPr="00A72D8A">
        <w:t xml:space="preserve"> </w:t>
      </w:r>
      <w:r w:rsidR="00045A17" w:rsidRPr="00A72D8A">
        <w:t>Advanced Placement (</w:t>
      </w:r>
      <w:r w:rsidRPr="00A72D8A">
        <w:t>AP</w:t>
      </w:r>
      <w:r w:rsidR="00045A17" w:rsidRPr="00A72D8A">
        <w:t>)</w:t>
      </w:r>
      <w:r w:rsidRPr="00A72D8A">
        <w:t xml:space="preserve"> class</w:t>
      </w:r>
      <w:r w:rsidR="00902C93" w:rsidRPr="00A72D8A">
        <w:t>es</w:t>
      </w:r>
      <w:r w:rsidR="00045A17" w:rsidRPr="00A72D8A">
        <w:t xml:space="preserve">: </w:t>
      </w:r>
      <w:r w:rsidRPr="00A72D8A">
        <w:t>AP Literature and Composition</w:t>
      </w:r>
      <w:r w:rsidR="00902C93" w:rsidRPr="00A72D8A">
        <w:t xml:space="preserve"> and AP Calculus</w:t>
      </w:r>
      <w:r w:rsidR="00045A17" w:rsidRPr="00A72D8A">
        <w:t>.</w:t>
      </w:r>
      <w:r w:rsidRPr="00A72D8A">
        <w:t xml:space="preserve"> </w:t>
      </w:r>
      <w:r w:rsidR="00045A17" w:rsidRPr="00A72D8A">
        <w:t xml:space="preserve">UCCRVT also offers </w:t>
      </w:r>
      <w:r w:rsidRPr="00A72D8A">
        <w:t xml:space="preserve">electives such as </w:t>
      </w:r>
      <w:r w:rsidR="00045A17" w:rsidRPr="00A72D8A">
        <w:t>f</w:t>
      </w:r>
      <w:r w:rsidRPr="00A72D8A">
        <w:t xml:space="preserve">orensics and </w:t>
      </w:r>
      <w:r w:rsidR="00045A17" w:rsidRPr="00A72D8A">
        <w:t>f</w:t>
      </w:r>
      <w:r w:rsidRPr="00A72D8A">
        <w:t xml:space="preserve">ire </w:t>
      </w:r>
      <w:r w:rsidR="00045A17" w:rsidRPr="00A72D8A">
        <w:t>s</w:t>
      </w:r>
      <w:r w:rsidRPr="00A72D8A">
        <w:t xml:space="preserve">cience, </w:t>
      </w:r>
      <w:r w:rsidR="00045A17" w:rsidRPr="00A72D8A">
        <w:t>f</w:t>
      </w:r>
      <w:r w:rsidRPr="00A72D8A">
        <w:t xml:space="preserve">inancial </w:t>
      </w:r>
      <w:r w:rsidR="00045A17" w:rsidRPr="00A72D8A">
        <w:t>l</w:t>
      </w:r>
      <w:r w:rsidRPr="00A72D8A">
        <w:t xml:space="preserve">iteracy, and </w:t>
      </w:r>
      <w:r w:rsidR="00045A17" w:rsidRPr="00A72D8A">
        <w:t>c</w:t>
      </w:r>
      <w:r w:rsidRPr="00A72D8A">
        <w:t xml:space="preserve">riminal </w:t>
      </w:r>
      <w:r w:rsidR="00045A17" w:rsidRPr="00A72D8A">
        <w:t>j</w:t>
      </w:r>
      <w:r w:rsidRPr="00A72D8A">
        <w:t>ustice.</w:t>
      </w:r>
      <w:r w:rsidRPr="00A72D8A">
        <w:rPr>
          <w:i/>
          <w:iCs/>
        </w:rPr>
        <w:t xml:space="preserve"> </w:t>
      </w:r>
      <w:r w:rsidR="00987989" w:rsidRPr="00A72D8A">
        <w:t>Dual</w:t>
      </w:r>
      <w:r w:rsidR="00045A17" w:rsidRPr="00A72D8A">
        <w:t>-</w:t>
      </w:r>
      <w:r w:rsidR="005572DE" w:rsidRPr="00A72D8A">
        <w:t>e</w:t>
      </w:r>
      <w:r w:rsidR="00987989" w:rsidRPr="00A72D8A">
        <w:t>nrollment classes a</w:t>
      </w:r>
      <w:r w:rsidR="00FA3259" w:rsidRPr="00A72D8A">
        <w:t xml:space="preserve">t </w:t>
      </w:r>
      <w:r w:rsidR="00987989" w:rsidRPr="00A72D8A">
        <w:t xml:space="preserve">nearby community colleges and </w:t>
      </w:r>
      <w:r w:rsidR="00045A17" w:rsidRPr="00A72D8A">
        <w:t xml:space="preserve">with </w:t>
      </w:r>
      <w:r w:rsidR="008934CF" w:rsidRPr="00A72D8A">
        <w:t xml:space="preserve">Virtual High School </w:t>
      </w:r>
      <w:r w:rsidR="00A0326B" w:rsidRPr="00A72D8A">
        <w:t>are also available</w:t>
      </w:r>
      <w:r w:rsidR="004A373A" w:rsidRPr="00A72D8A">
        <w:t xml:space="preserve">, </w:t>
      </w:r>
      <w:r w:rsidR="00FA3259" w:rsidRPr="00A72D8A">
        <w:t xml:space="preserve">but students in focus groups were generally unaware of these opportunities. </w:t>
      </w:r>
      <w:r w:rsidR="00045A17" w:rsidRPr="00A72D8A">
        <w:t xml:space="preserve">Meanwhile, </w:t>
      </w:r>
      <w:r w:rsidR="001B78E0" w:rsidRPr="00A72D8A">
        <w:t xml:space="preserve">elective offerings </w:t>
      </w:r>
      <w:r w:rsidR="00EB1C75" w:rsidRPr="00A72D8A">
        <w:t xml:space="preserve">are </w:t>
      </w:r>
      <w:r w:rsidR="003625A0" w:rsidRPr="00A72D8A">
        <w:t>determined using student survey feedback</w:t>
      </w:r>
      <w:r w:rsidR="00A8630A" w:rsidRPr="00A72D8A">
        <w:t xml:space="preserve">. </w:t>
      </w:r>
      <w:r w:rsidR="000065FF" w:rsidRPr="00A72D8A">
        <w:t xml:space="preserve">DESE data indicates that 66.6 percent of </w:t>
      </w:r>
      <w:r w:rsidR="00045A17" w:rsidRPr="00A72D8A">
        <w:t>UCCRVT</w:t>
      </w:r>
      <w:r w:rsidR="000065FF" w:rsidRPr="00A72D8A">
        <w:t xml:space="preserve"> students completed advanced courses during the 2024-</w:t>
      </w:r>
      <w:r w:rsidR="00045A17" w:rsidRPr="00A72D8A">
        <w:t>20</w:t>
      </w:r>
      <w:r w:rsidR="000065FF" w:rsidRPr="00A72D8A">
        <w:t xml:space="preserve">25 school year compared </w:t>
      </w:r>
      <w:r w:rsidR="006F2F65" w:rsidRPr="00A72D8A">
        <w:t>with</w:t>
      </w:r>
      <w:r w:rsidR="000065FF" w:rsidRPr="00A72D8A">
        <w:t xml:space="preserve"> 68.8 percent statewide. Included in that </w:t>
      </w:r>
      <w:r w:rsidR="009832EC" w:rsidRPr="00A72D8A">
        <w:t xml:space="preserve">statistic is </w:t>
      </w:r>
      <w:r w:rsidR="000065FF" w:rsidRPr="00A72D8A">
        <w:t xml:space="preserve">the 55 percent of students who participated in the </w:t>
      </w:r>
      <w:r w:rsidR="00EF195D" w:rsidRPr="00A72D8A">
        <w:rPr>
          <w:rFonts w:eastAsia="Calibri" w:cs="Calibri"/>
          <w:color w:val="000000"/>
        </w:rPr>
        <w:t>cooperative</w:t>
      </w:r>
      <w:r w:rsidR="00EF195D" w:rsidRPr="00A72D8A">
        <w:t xml:space="preserve"> (</w:t>
      </w:r>
      <w:r w:rsidR="000065FF" w:rsidRPr="00A72D8A">
        <w:t>co-op</w:t>
      </w:r>
      <w:r w:rsidR="00EF195D" w:rsidRPr="00A72D8A">
        <w:t>)</w:t>
      </w:r>
      <w:r w:rsidR="000065FF" w:rsidRPr="00A72D8A">
        <w:t xml:space="preserve"> program</w:t>
      </w:r>
      <w:r w:rsidR="001F2314">
        <w:t xml:space="preserve"> (described in more detail below)</w:t>
      </w:r>
      <w:r w:rsidR="000065FF" w:rsidRPr="00A72D8A">
        <w:t>.</w:t>
      </w:r>
    </w:p>
    <w:p w14:paraId="299B4B17" w14:textId="35037E2C" w:rsidR="00CC73E2" w:rsidRPr="00A72D8A" w:rsidRDefault="003148AA" w:rsidP="00655E38">
      <w:pPr>
        <w:pStyle w:val="BodyText"/>
      </w:pPr>
      <w:r w:rsidRPr="00A72D8A">
        <w:t>The district also provides comprehensive career and technical education courses</w:t>
      </w:r>
      <w:r w:rsidR="00BD0C11" w:rsidRPr="00A72D8A">
        <w:t>,</w:t>
      </w:r>
      <w:r w:rsidRPr="00A72D8A">
        <w:t xml:space="preserve"> </w:t>
      </w:r>
      <w:r w:rsidR="00DD0E03" w:rsidRPr="00A72D8A">
        <w:t>including</w:t>
      </w:r>
      <w:r w:rsidRPr="00A72D8A">
        <w:t xml:space="preserve"> </w:t>
      </w:r>
      <w:r w:rsidR="00BD0C11" w:rsidRPr="00A72D8A">
        <w:t>a</w:t>
      </w:r>
      <w:r w:rsidRPr="00A72D8A">
        <w:t xml:space="preserve">utomotive </w:t>
      </w:r>
      <w:r w:rsidR="00BD0C11" w:rsidRPr="00A72D8A">
        <w:t>t</w:t>
      </w:r>
      <w:r w:rsidRPr="00A72D8A">
        <w:t xml:space="preserve">echnology, </w:t>
      </w:r>
      <w:r w:rsidR="00BD0C11" w:rsidRPr="00A72D8A">
        <w:t>c</w:t>
      </w:r>
      <w:r w:rsidRPr="00A72D8A">
        <w:t xml:space="preserve">arpentry, </w:t>
      </w:r>
      <w:r w:rsidR="00BD0C11" w:rsidRPr="00A72D8A">
        <w:t>c</w:t>
      </w:r>
      <w:r w:rsidRPr="00A72D8A">
        <w:t xml:space="preserve">osmetology, </w:t>
      </w:r>
      <w:r w:rsidR="00BD0C11" w:rsidRPr="00A72D8A">
        <w:t>c</w:t>
      </w:r>
      <w:r w:rsidRPr="00A72D8A">
        <w:t xml:space="preserve">ulinary </w:t>
      </w:r>
      <w:r w:rsidR="00BD0C11" w:rsidRPr="00A72D8A">
        <w:t>a</w:t>
      </w:r>
      <w:r w:rsidRPr="00A72D8A">
        <w:t xml:space="preserve">rts, </w:t>
      </w:r>
      <w:r w:rsidR="00BD0C11" w:rsidRPr="00A72D8A">
        <w:t>e</w:t>
      </w:r>
      <w:r w:rsidRPr="00A72D8A">
        <w:t xml:space="preserve">ngineering </w:t>
      </w:r>
      <w:r w:rsidR="00BD0C11" w:rsidRPr="00A72D8A">
        <w:t>t</w:t>
      </w:r>
      <w:r w:rsidRPr="00A72D8A">
        <w:t xml:space="preserve">echnology, HVAC, </w:t>
      </w:r>
      <w:r w:rsidR="00BD0C11" w:rsidRPr="00A72D8A">
        <w:t>m</w:t>
      </w:r>
      <w:r w:rsidRPr="00A72D8A">
        <w:t xml:space="preserve">arine </w:t>
      </w:r>
      <w:r w:rsidR="00BD0C11" w:rsidRPr="00A72D8A">
        <w:t>t</w:t>
      </w:r>
      <w:r w:rsidRPr="00A72D8A">
        <w:t xml:space="preserve">echnology, and </w:t>
      </w:r>
      <w:r w:rsidR="00BD0C11" w:rsidRPr="00A72D8A">
        <w:t>v</w:t>
      </w:r>
      <w:r w:rsidRPr="00A72D8A">
        <w:t xml:space="preserve">eterinary </w:t>
      </w:r>
      <w:r w:rsidR="00BD0C11" w:rsidRPr="00A72D8A">
        <w:t>s</w:t>
      </w:r>
      <w:r w:rsidRPr="00A72D8A">
        <w:t>cience.</w:t>
      </w:r>
      <w:r w:rsidR="00831CD9" w:rsidRPr="00A72D8A">
        <w:rPr>
          <w:rFonts w:eastAsia="Aptos" w:cs="Aptos"/>
        </w:rPr>
        <w:t xml:space="preserve"> </w:t>
      </w:r>
      <w:r w:rsidR="00BB6B38">
        <w:rPr>
          <w:rFonts w:eastAsia="Aptos" w:cs="Aptos"/>
        </w:rPr>
        <w:t>T</w:t>
      </w:r>
      <w:r w:rsidR="00BB6B38">
        <w:t xml:space="preserve">echnical </w:t>
      </w:r>
      <w:r w:rsidR="00D53705" w:rsidRPr="00A72D8A">
        <w:rPr>
          <w:rFonts w:eastAsia="Aptos" w:cs="Aptos"/>
        </w:rPr>
        <w:t xml:space="preserve">opportunities for </w:t>
      </w:r>
      <w:r w:rsidR="009B73A4" w:rsidRPr="00A72D8A">
        <w:t>UCCRVT</w:t>
      </w:r>
      <w:r w:rsidR="00D53705" w:rsidRPr="00A72D8A">
        <w:rPr>
          <w:rFonts w:eastAsia="Aptos" w:cs="Aptos"/>
        </w:rPr>
        <w:t xml:space="preserve"> students begin with the freshman exploratory program. </w:t>
      </w:r>
      <w:r w:rsidR="0017471E" w:rsidRPr="00A72D8A">
        <w:t>A</w:t>
      </w:r>
      <w:r w:rsidR="002E5E5C" w:rsidRPr="00A72D8A">
        <w:t>t</w:t>
      </w:r>
      <w:r w:rsidR="0017471E" w:rsidRPr="00A72D8A">
        <w:t xml:space="preserve"> the beginning of their freshman year, all students spend one day in each of the </w:t>
      </w:r>
      <w:r w:rsidR="009B73A4" w:rsidRPr="00A72D8A">
        <w:t xml:space="preserve">15 </w:t>
      </w:r>
      <w:r w:rsidR="0017471E" w:rsidRPr="00A72D8A">
        <w:t xml:space="preserve">technical programs. </w:t>
      </w:r>
      <w:r w:rsidR="00ED3DB5" w:rsidRPr="00A72D8A">
        <w:t>S</w:t>
      </w:r>
      <w:r w:rsidR="0017471E" w:rsidRPr="00A72D8A">
        <w:t xml:space="preserve">tudents </w:t>
      </w:r>
      <w:r w:rsidR="00ED3DB5" w:rsidRPr="00A72D8A">
        <w:t xml:space="preserve">then </w:t>
      </w:r>
      <w:r w:rsidR="0017471E" w:rsidRPr="00A72D8A">
        <w:t>choose their top five programs, and the following five weeks are spent in each of those programs</w:t>
      </w:r>
      <w:r w:rsidR="00ED3DB5" w:rsidRPr="00A72D8A">
        <w:t xml:space="preserve"> (one week per program)</w:t>
      </w:r>
      <w:r w:rsidR="0017471E" w:rsidRPr="00A72D8A">
        <w:t xml:space="preserve">. At the end of the five weeks—generally around winter break—students choose their top three, and administrators match students with programs. According to school leaders, 99 percent of students got into their first-choice </w:t>
      </w:r>
      <w:r w:rsidR="00BB6B38">
        <w:t xml:space="preserve">technical </w:t>
      </w:r>
      <w:r w:rsidR="0017471E" w:rsidRPr="00A72D8A">
        <w:t xml:space="preserve">program </w:t>
      </w:r>
      <w:r w:rsidR="000F6047" w:rsidRPr="00A72D8A">
        <w:t xml:space="preserve">in the 2025-2026 </w:t>
      </w:r>
      <w:r w:rsidR="0017471E" w:rsidRPr="00A72D8A">
        <w:t xml:space="preserve">school year. The exploratory program contributes to </w:t>
      </w:r>
      <w:r w:rsidR="000F6047" w:rsidRPr="00A72D8A">
        <w:t>UCCRVT’s</w:t>
      </w:r>
      <w:r w:rsidR="0017471E" w:rsidRPr="00A72D8A">
        <w:t xml:space="preserve"> supportive learning environment </w:t>
      </w:r>
      <w:r w:rsidR="000F6047" w:rsidRPr="00A72D8A">
        <w:t xml:space="preserve">by </w:t>
      </w:r>
      <w:r w:rsidR="0017471E" w:rsidRPr="00A72D8A">
        <w:t xml:space="preserve">giving students the opportunity to decide what program interests them most. School leaders, teachers, and families agreed that this program is an important part of the freshman experience at </w:t>
      </w:r>
      <w:r w:rsidR="000F6047" w:rsidRPr="00A72D8A">
        <w:t>UCCRVT</w:t>
      </w:r>
      <w:r w:rsidR="0017471E" w:rsidRPr="00A72D8A">
        <w:t xml:space="preserve">. Multiple families shared that, by the end of the exploratory program, their students preferred a different </w:t>
      </w:r>
      <w:r w:rsidR="00BB6B38">
        <w:t xml:space="preserve">technical </w:t>
      </w:r>
      <w:r w:rsidR="0017471E" w:rsidRPr="00A72D8A">
        <w:t xml:space="preserve">program than what they initially </w:t>
      </w:r>
      <w:r w:rsidR="00875A44" w:rsidRPr="00A72D8A">
        <w:t xml:space="preserve">opted </w:t>
      </w:r>
      <w:r w:rsidR="0017471E" w:rsidRPr="00A72D8A">
        <w:t>to join</w:t>
      </w:r>
      <w:r w:rsidR="00CC73E2" w:rsidRPr="00A72D8A">
        <w:t>.</w:t>
      </w:r>
    </w:p>
    <w:p w14:paraId="0F07CC90" w14:textId="6F193EF1" w:rsidR="00CA37A6" w:rsidRPr="00A72D8A" w:rsidRDefault="00AB6B0D" w:rsidP="00655E38">
      <w:pPr>
        <w:pStyle w:val="BodyText"/>
      </w:pPr>
      <w:r w:rsidRPr="00A72D8A">
        <w:t xml:space="preserve">After students choose a </w:t>
      </w:r>
      <w:r w:rsidR="00875A44" w:rsidRPr="00A72D8A">
        <w:t>program</w:t>
      </w:r>
      <w:r w:rsidRPr="00A72D8A">
        <w:t xml:space="preserve">, they have three and a half years to develop skills in their chosen vocation. </w:t>
      </w:r>
      <w:r w:rsidR="00BB6B38">
        <w:t xml:space="preserve">Technical </w:t>
      </w:r>
      <w:r w:rsidRPr="00A72D8A">
        <w:t xml:space="preserve">opportunities available to students throughout their time at </w:t>
      </w:r>
      <w:r w:rsidR="00875A44" w:rsidRPr="00A72D8A">
        <w:t>UCCRVT</w:t>
      </w:r>
      <w:r w:rsidRPr="00A72D8A">
        <w:t xml:space="preserve"> include project-based learning experiences, industry-recognized credential trainings and assessments, and the co-op program.</w:t>
      </w:r>
      <w:r w:rsidR="005F1642" w:rsidRPr="00A72D8A">
        <w:t xml:space="preserve"> </w:t>
      </w:r>
      <w:r w:rsidR="00CA37A6" w:rsidRPr="00A72D8A">
        <w:rPr>
          <w:rFonts w:eastAsia="Calibri" w:cs="Calibri"/>
          <w:color w:val="000000"/>
        </w:rPr>
        <w:t xml:space="preserve">According to the student handbook, students are eligible to work through a cooperative arrangement between </w:t>
      </w:r>
      <w:r w:rsidR="00AB4503" w:rsidRPr="00A72D8A">
        <w:t xml:space="preserve">UCCRVT </w:t>
      </w:r>
      <w:r w:rsidR="00CA37A6" w:rsidRPr="00A72D8A">
        <w:rPr>
          <w:rFonts w:eastAsia="Calibri" w:cs="Calibri"/>
          <w:color w:val="000000"/>
        </w:rPr>
        <w:t xml:space="preserve">and an employer beginning in the second semester of their junior year. To participate in this opportunity, </w:t>
      </w:r>
      <w:r w:rsidR="00AB4503" w:rsidRPr="00A72D8A">
        <w:rPr>
          <w:rFonts w:eastAsia="Calibri" w:cs="Calibri"/>
          <w:color w:val="000000"/>
        </w:rPr>
        <w:t xml:space="preserve">according to the student handbook, </w:t>
      </w:r>
      <w:r w:rsidR="00CA37A6" w:rsidRPr="00A72D8A">
        <w:rPr>
          <w:rFonts w:eastAsia="Calibri" w:cs="Calibri"/>
          <w:color w:val="000000"/>
        </w:rPr>
        <w:t>students must maintain a</w:t>
      </w:r>
      <w:r w:rsidR="00AB4503" w:rsidRPr="00A72D8A">
        <w:rPr>
          <w:rFonts w:eastAsia="Calibri" w:cs="Calibri"/>
          <w:color w:val="000000"/>
        </w:rPr>
        <w:t xml:space="preserve"> Grade</w:t>
      </w:r>
      <w:r w:rsidR="00CA37A6" w:rsidRPr="00A72D8A">
        <w:rPr>
          <w:rFonts w:eastAsia="Calibri" w:cs="Calibri"/>
          <w:color w:val="000000"/>
        </w:rPr>
        <w:t xml:space="preserve"> C or better and “give evidence of positive cooperation within the school environment as well as an acceptable record of attendance and punctuality.” Teachers and students shared multiple avenues through which students identify co-op placements. One student shared that “</w:t>
      </w:r>
      <w:r w:rsidR="00CA37A6" w:rsidRPr="00A72D8A">
        <w:t>you usually call around and find [your co-op placement] yourself, so it sets you up for professionalism to find your own job.” However, this student also noted that “if you</w:t>
      </w:r>
      <w:r w:rsidR="00AB4503" w:rsidRPr="00A72D8A">
        <w:t>’</w:t>
      </w:r>
      <w:r w:rsidR="00CA37A6" w:rsidRPr="00A72D8A">
        <w:t>re really struggling, you go through a teacher and they will help you.” Teachers also shared that they begin introducing students to local professionals and businesses through field trips as early as their freshman year to encourage students to begin thinking about co-op options.</w:t>
      </w:r>
      <w:r w:rsidR="00CA37A6" w:rsidRPr="00A72D8A">
        <w:rPr>
          <w:rFonts w:eastAsia="Calibri" w:cs="Calibri"/>
          <w:color w:val="000000"/>
        </w:rPr>
        <w:t xml:space="preserve"> DESE data indicates that 55 percent of students participated in the co-op program during the 2024-</w:t>
      </w:r>
      <w:r w:rsidR="00AB4503" w:rsidRPr="00A72D8A">
        <w:rPr>
          <w:rFonts w:eastAsia="Calibri" w:cs="Calibri"/>
          <w:color w:val="000000"/>
        </w:rPr>
        <w:t>20</w:t>
      </w:r>
      <w:r w:rsidR="00CA37A6" w:rsidRPr="00A72D8A">
        <w:rPr>
          <w:rFonts w:eastAsia="Calibri" w:cs="Calibri"/>
          <w:color w:val="000000"/>
        </w:rPr>
        <w:t>25 school year. Although</w:t>
      </w:r>
      <w:r w:rsidR="00CA37A6" w:rsidRPr="00A72D8A">
        <w:t xml:space="preserve"> </w:t>
      </w:r>
      <w:r w:rsidR="00AB4503" w:rsidRPr="00A72D8A">
        <w:t>UCCRVT</w:t>
      </w:r>
      <w:r w:rsidR="00CA37A6" w:rsidRPr="00A72D8A">
        <w:t xml:space="preserve"> has the highest co-op participation rate in the state, teachers shared </w:t>
      </w:r>
      <w:r w:rsidR="00AB4503" w:rsidRPr="00A72D8A">
        <w:t>that not having their</w:t>
      </w:r>
      <w:r w:rsidR="00CA37A6" w:rsidRPr="00A72D8A">
        <w:t xml:space="preserve"> driver’s license has been a barrier </w:t>
      </w:r>
      <w:r w:rsidR="00732366" w:rsidRPr="00A72D8A">
        <w:t xml:space="preserve">for some </w:t>
      </w:r>
      <w:r w:rsidR="00AB4503" w:rsidRPr="00A72D8A">
        <w:t>student</w:t>
      </w:r>
      <w:r w:rsidR="00732366" w:rsidRPr="00A72D8A">
        <w:t>s</w:t>
      </w:r>
      <w:r w:rsidR="00CA37A6" w:rsidRPr="00A72D8A">
        <w:t>. One teacher noted:</w:t>
      </w:r>
    </w:p>
    <w:p w14:paraId="393F71F3" w14:textId="717DDD63" w:rsidR="00CA37A6" w:rsidRPr="00A72D8A" w:rsidRDefault="00CA37A6" w:rsidP="00C0088C">
      <w:pPr>
        <w:pStyle w:val="BodyTextIndent"/>
        <w:ind w:left="720" w:right="720"/>
      </w:pPr>
      <w:r w:rsidRPr="00A72D8A">
        <w:t>I have a student right now that has a job lined up already, I think would be fantastic for this student, [but he] doesn</w:t>
      </w:r>
      <w:r w:rsidR="003C23A1" w:rsidRPr="00A72D8A">
        <w:t>’</w:t>
      </w:r>
      <w:r w:rsidRPr="00A72D8A">
        <w:t xml:space="preserve">t have a license. The employer has already told them, </w:t>
      </w:r>
      <w:r w:rsidR="003C23A1" w:rsidRPr="00A72D8A">
        <w:t>“</w:t>
      </w:r>
      <w:r w:rsidRPr="00A72D8A">
        <w:t>Without a license, I won</w:t>
      </w:r>
      <w:r w:rsidR="003C23A1" w:rsidRPr="00A72D8A">
        <w:t>’</w:t>
      </w:r>
      <w:r w:rsidRPr="00A72D8A">
        <w:t>t hire you.</w:t>
      </w:r>
      <w:r w:rsidR="003C23A1" w:rsidRPr="00A72D8A">
        <w:t>”</w:t>
      </w:r>
    </w:p>
    <w:p w14:paraId="367EB65E" w14:textId="68754519" w:rsidR="00B43614" w:rsidRPr="00A72D8A" w:rsidRDefault="00216746" w:rsidP="00655E38">
      <w:pPr>
        <w:pStyle w:val="BodyText"/>
      </w:pPr>
      <w:r w:rsidRPr="00A72D8A">
        <w:t>A</w:t>
      </w:r>
      <w:r w:rsidR="00CA37A6" w:rsidRPr="00A72D8A">
        <w:t xml:space="preserve"> school leader </w:t>
      </w:r>
      <w:r w:rsidRPr="00A72D8A">
        <w:t xml:space="preserve">noted that </w:t>
      </w:r>
      <w:r w:rsidR="00CA37A6" w:rsidRPr="00A72D8A">
        <w:t>transportation issues are “a constraint that we don’t really have a lot of control over.”</w:t>
      </w:r>
    </w:p>
    <w:p w14:paraId="64CED686" w14:textId="797F69F7" w:rsidR="005226F0" w:rsidRPr="00A72D8A" w:rsidRDefault="00E95F17" w:rsidP="00655E38">
      <w:pPr>
        <w:pStyle w:val="BodyText"/>
        <w:rPr>
          <w:rFonts w:eastAsia="Calibri" w:cs="Calibri"/>
          <w:color w:val="000000"/>
        </w:rPr>
      </w:pPr>
      <w:r w:rsidRPr="00A72D8A">
        <w:t xml:space="preserve">As part of their </w:t>
      </w:r>
      <w:r w:rsidR="00BB6B38">
        <w:t xml:space="preserve">technical </w:t>
      </w:r>
      <w:r w:rsidRPr="00A72D8A">
        <w:t>programming, students take a “Related”</w:t>
      </w:r>
      <w:r w:rsidR="00483866" w:rsidRPr="00A72D8A">
        <w:t xml:space="preserve"> class each year, w</w:t>
      </w:r>
      <w:r w:rsidR="00CC10E7" w:rsidRPr="00A72D8A">
        <w:t xml:space="preserve">hich is the theory-based class aligned to their </w:t>
      </w:r>
      <w:r w:rsidR="00BB6B38">
        <w:t xml:space="preserve">technical </w:t>
      </w:r>
      <w:r w:rsidR="00CC10E7" w:rsidRPr="00A72D8A">
        <w:t xml:space="preserve">area. </w:t>
      </w:r>
      <w:r w:rsidR="005F178D" w:rsidRPr="00A72D8A">
        <w:t xml:space="preserve">During Related, students can complete </w:t>
      </w:r>
      <w:r w:rsidR="00693A7D" w:rsidRPr="00A72D8A">
        <w:t>hours toward industry certifications and certification exams</w:t>
      </w:r>
      <w:r w:rsidR="00F234D7" w:rsidRPr="00A72D8A">
        <w:t xml:space="preserve">. </w:t>
      </w:r>
      <w:r w:rsidR="005F1642" w:rsidRPr="00A72D8A">
        <w:t>This school year,</w:t>
      </w:r>
      <w:r w:rsidR="004A5646" w:rsidRPr="00A72D8A">
        <w:t xml:space="preserve"> administrators implemented a new schedule </w:t>
      </w:r>
      <w:r w:rsidR="0090521F" w:rsidRPr="00A72D8A">
        <w:t xml:space="preserve">in which students take </w:t>
      </w:r>
      <w:r w:rsidR="00F234D7" w:rsidRPr="00A72D8A">
        <w:t>Related</w:t>
      </w:r>
      <w:r w:rsidR="00FC169C" w:rsidRPr="00A72D8A">
        <w:t xml:space="preserve"> during their</w:t>
      </w:r>
      <w:r w:rsidR="00A231F4" w:rsidRPr="00A72D8A">
        <w:t xml:space="preserve"> </w:t>
      </w:r>
      <w:r w:rsidR="00BB6B38">
        <w:t xml:space="preserve">technical </w:t>
      </w:r>
      <w:r w:rsidR="00A231F4" w:rsidRPr="00A72D8A">
        <w:t>week instead of the</w:t>
      </w:r>
      <w:r w:rsidR="00242190" w:rsidRPr="00A72D8A">
        <w:t xml:space="preserve">ir academic week. </w:t>
      </w:r>
      <w:r w:rsidR="00874F4F" w:rsidRPr="00A72D8A">
        <w:t>UCCRVT</w:t>
      </w:r>
      <w:r w:rsidR="007C6C8D" w:rsidRPr="00A72D8A">
        <w:t xml:space="preserve"> leaders made this shift </w:t>
      </w:r>
      <w:r w:rsidR="00DB7BE5" w:rsidRPr="00A72D8A">
        <w:t>in the schedule to accom</w:t>
      </w:r>
      <w:r w:rsidR="00CA3196" w:rsidRPr="00A72D8A">
        <w:t xml:space="preserve">modate </w:t>
      </w:r>
      <w:r w:rsidR="00BF6347" w:rsidRPr="00A72D8A">
        <w:t xml:space="preserve">the new U.S. history course </w:t>
      </w:r>
      <w:r w:rsidR="00C6034D" w:rsidRPr="00A72D8A">
        <w:t>graduation requirement</w:t>
      </w:r>
      <w:r w:rsidR="006745B4" w:rsidRPr="00A72D8A">
        <w:t>, but s</w:t>
      </w:r>
      <w:r w:rsidR="00861390" w:rsidRPr="00A72D8A">
        <w:t xml:space="preserve">chool leaders, teachers, and students all acknowledged that this </w:t>
      </w:r>
      <w:r w:rsidR="006745B4" w:rsidRPr="00A72D8A">
        <w:t xml:space="preserve">change </w:t>
      </w:r>
      <w:r w:rsidR="003A2866" w:rsidRPr="00A72D8A">
        <w:t>has been difficult</w:t>
      </w:r>
      <w:r w:rsidR="00361584" w:rsidRPr="00A72D8A">
        <w:t xml:space="preserve"> and created barriers for some students</w:t>
      </w:r>
      <w:r w:rsidR="00D52823" w:rsidRPr="00A72D8A">
        <w:t>. One student explained</w:t>
      </w:r>
      <w:r w:rsidR="00507C6C" w:rsidRPr="00A72D8A">
        <w:t xml:space="preserve">, </w:t>
      </w:r>
      <w:r w:rsidR="0024424B" w:rsidRPr="00A72D8A">
        <w:t>“</w:t>
      </w:r>
      <w:r w:rsidR="00507C6C" w:rsidRPr="00A72D8A">
        <w:t>I</w:t>
      </w:r>
      <w:r w:rsidR="0024424B" w:rsidRPr="00A72D8A">
        <w:t>t definitely crams our</w:t>
      </w:r>
      <w:r w:rsidR="00E63F72" w:rsidRPr="00A72D8A">
        <w:t xml:space="preserve"> schedule</w:t>
      </w:r>
      <w:r w:rsidR="0024424B" w:rsidRPr="00A72D8A">
        <w:t xml:space="preserve"> </w:t>
      </w:r>
      <w:r w:rsidR="00E63F72" w:rsidRPr="00A72D8A">
        <w:t>a lot more, and it</w:t>
      </w:r>
      <w:r w:rsidR="00507C6C" w:rsidRPr="00A72D8A">
        <w:t>’</w:t>
      </w:r>
      <w:r w:rsidR="00E63F72" w:rsidRPr="00A72D8A">
        <w:t xml:space="preserve">s actually taking away a couple topics we have to learn.” </w:t>
      </w:r>
      <w:r w:rsidR="005449B5" w:rsidRPr="00A72D8A">
        <w:t>Teachers also shared that</w:t>
      </w:r>
      <w:r w:rsidR="009033C5" w:rsidRPr="00A72D8A">
        <w:t xml:space="preserve"> in some </w:t>
      </w:r>
      <w:r w:rsidR="00BB6B38">
        <w:t xml:space="preserve">technical </w:t>
      </w:r>
      <w:r w:rsidR="009033C5" w:rsidRPr="00A72D8A">
        <w:t xml:space="preserve">programs, </w:t>
      </w:r>
      <w:r w:rsidR="005449B5" w:rsidRPr="00A72D8A">
        <w:t>students lose hours required for certifications due to this change</w:t>
      </w:r>
      <w:r w:rsidR="009033C5" w:rsidRPr="00A72D8A">
        <w:t>.</w:t>
      </w:r>
      <w:r w:rsidR="00C11081" w:rsidRPr="00A72D8A">
        <w:t xml:space="preserve"> Additionally, for </w:t>
      </w:r>
      <w:r w:rsidR="00AA45DD" w:rsidRPr="00A72D8A">
        <w:t xml:space="preserve">some </w:t>
      </w:r>
      <w:r w:rsidR="00C11081" w:rsidRPr="00A72D8A">
        <w:t>students participating in the co-op program,</w:t>
      </w:r>
      <w:r w:rsidR="00BD0282" w:rsidRPr="00A72D8A">
        <w:t xml:space="preserve"> </w:t>
      </w:r>
      <w:r w:rsidR="00FD1409" w:rsidRPr="00A72D8A">
        <w:t xml:space="preserve">this change has </w:t>
      </w:r>
      <w:r w:rsidR="00A3120F" w:rsidRPr="00A72D8A">
        <w:t>resulted in</w:t>
      </w:r>
      <w:r w:rsidR="002917E1" w:rsidRPr="00A72D8A">
        <w:t xml:space="preserve"> </w:t>
      </w:r>
      <w:r w:rsidR="00AA45DD" w:rsidRPr="00A72D8A">
        <w:t>them</w:t>
      </w:r>
      <w:r w:rsidR="00A3120F" w:rsidRPr="00A72D8A">
        <w:t xml:space="preserve"> missing </w:t>
      </w:r>
      <w:r w:rsidR="00682DE9" w:rsidRPr="00A72D8A">
        <w:t>ti</w:t>
      </w:r>
      <w:r w:rsidR="004D1676" w:rsidRPr="00A72D8A">
        <w:t xml:space="preserve">me </w:t>
      </w:r>
      <w:r w:rsidR="00A67898" w:rsidRPr="00A72D8A">
        <w:t>at their co-op sites</w:t>
      </w:r>
      <w:r w:rsidR="00507C6C" w:rsidRPr="00A72D8A">
        <w:t xml:space="preserve"> because they </w:t>
      </w:r>
      <w:r w:rsidR="00DE0164" w:rsidRPr="00A72D8A">
        <w:t>must</w:t>
      </w:r>
      <w:r w:rsidR="00AA45DD" w:rsidRPr="00A72D8A">
        <w:t xml:space="preserve"> </w:t>
      </w:r>
      <w:r w:rsidR="00FB4295" w:rsidRPr="00A72D8A">
        <w:t xml:space="preserve">take </w:t>
      </w:r>
      <w:r w:rsidR="00A52FC6" w:rsidRPr="00A72D8A">
        <w:t>R</w:t>
      </w:r>
      <w:r w:rsidR="00FB4295" w:rsidRPr="00A72D8A">
        <w:t xml:space="preserve">elated classes </w:t>
      </w:r>
      <w:r w:rsidR="00DE0164" w:rsidRPr="00A72D8A">
        <w:t xml:space="preserve">in person </w:t>
      </w:r>
      <w:r w:rsidR="00E74F10" w:rsidRPr="00A72D8A">
        <w:t xml:space="preserve">on </w:t>
      </w:r>
      <w:r w:rsidR="00507C6C" w:rsidRPr="00A72D8A">
        <w:t xml:space="preserve">UCCRVT’s </w:t>
      </w:r>
      <w:r w:rsidR="00E74F10" w:rsidRPr="00A72D8A">
        <w:t>campus.</w:t>
      </w:r>
      <w:r w:rsidR="00926AF5" w:rsidRPr="00A72D8A">
        <w:t xml:space="preserve"> </w:t>
      </w:r>
      <w:r w:rsidR="00C248DF" w:rsidRPr="00A72D8A">
        <w:t>Although some barriers remain</w:t>
      </w:r>
      <w:r w:rsidR="00463C34" w:rsidRPr="00A72D8A">
        <w:t xml:space="preserve"> for</w:t>
      </w:r>
      <w:r w:rsidR="00C248DF" w:rsidRPr="00A72D8A">
        <w:t xml:space="preserve"> all st</w:t>
      </w:r>
      <w:r w:rsidR="001964E4" w:rsidRPr="00A72D8A">
        <w:t xml:space="preserve">udents </w:t>
      </w:r>
      <w:r w:rsidR="00463C34" w:rsidRPr="00A72D8A">
        <w:t xml:space="preserve">to </w:t>
      </w:r>
      <w:r w:rsidR="001964E4" w:rsidRPr="00A72D8A">
        <w:t xml:space="preserve">access </w:t>
      </w:r>
      <w:r w:rsidR="004675CD" w:rsidRPr="00A72D8A">
        <w:t>co-op experiences</w:t>
      </w:r>
      <w:r w:rsidR="00B57490" w:rsidRPr="00A72D8A">
        <w:t xml:space="preserve"> </w:t>
      </w:r>
      <w:r w:rsidR="0025564B" w:rsidRPr="00A72D8A">
        <w:t xml:space="preserve">and </w:t>
      </w:r>
      <w:r w:rsidR="00E367E3" w:rsidRPr="00A72D8A">
        <w:t>industry</w:t>
      </w:r>
      <w:r w:rsidR="00E354B0" w:rsidRPr="00A72D8A">
        <w:noBreakHyphen/>
      </w:r>
      <w:r w:rsidR="00C43D64" w:rsidRPr="00A72D8A">
        <w:t>recognized credentials</w:t>
      </w:r>
      <w:r w:rsidR="00E509C9" w:rsidRPr="00A72D8A">
        <w:t xml:space="preserve">, </w:t>
      </w:r>
      <w:r w:rsidR="00F34A0F" w:rsidRPr="00C54609">
        <w:t xml:space="preserve">UCCRVT provides all students with access to rigorous career and technical education courses </w:t>
      </w:r>
      <w:r w:rsidR="00BF4039" w:rsidRPr="00C54609">
        <w:t>in their preferred industry,</w:t>
      </w:r>
      <w:r w:rsidR="00F34A0F" w:rsidRPr="00C54609">
        <w:t xml:space="preserve"> which is a strength of the district.</w:t>
      </w:r>
    </w:p>
    <w:p w14:paraId="0D92C3B6" w14:textId="248D8BF6" w:rsidR="00320588" w:rsidRPr="00A72D8A" w:rsidRDefault="00320588" w:rsidP="00E354B0">
      <w:pPr>
        <w:pStyle w:val="Heading3"/>
      </w:pPr>
      <w:bookmarkStart w:id="36" w:name="_Effective_Instruction_and"/>
      <w:bookmarkEnd w:id="36"/>
      <w:r w:rsidRPr="00A72D8A">
        <w:t>Effective Instruction and Curricular Implementation</w:t>
      </w:r>
    </w:p>
    <w:p w14:paraId="77575E75" w14:textId="33AFDDEB" w:rsidR="002E65A5" w:rsidRPr="00A72D8A" w:rsidRDefault="002E65A5" w:rsidP="00E354B0">
      <w:pPr>
        <w:pStyle w:val="BodyTextposthead"/>
        <w:rPr>
          <w:rFonts w:eastAsia="Calibri" w:cs="Calibri"/>
          <w:color w:val="000000"/>
        </w:rPr>
      </w:pPr>
      <w:r w:rsidRPr="00A72D8A">
        <w:t>Teachers agreed</w:t>
      </w:r>
      <w:r w:rsidRPr="00A72D8A">
        <w:rPr>
          <w:b/>
          <w:bCs/>
          <w:i/>
          <w:iCs/>
        </w:rPr>
        <w:t xml:space="preserve"> </w:t>
      </w:r>
      <w:r w:rsidRPr="00A72D8A">
        <w:t xml:space="preserve">that </w:t>
      </w:r>
      <w:r w:rsidR="009F346C" w:rsidRPr="00A72D8A">
        <w:t>UCCRVT</w:t>
      </w:r>
      <w:r w:rsidRPr="00A72D8A">
        <w:t xml:space="preserve"> provides </w:t>
      </w:r>
      <w:bookmarkStart w:id="37" w:name="_Int_df41SQnn"/>
      <w:r w:rsidRPr="00A72D8A">
        <w:t>supports</w:t>
      </w:r>
      <w:bookmarkEnd w:id="37"/>
      <w:r w:rsidRPr="00A72D8A">
        <w:t xml:space="preserve"> for developing a safe and supportive learning environment in which all students can engage in academic content. These supports include a schoolwide focus on UDL as well as </w:t>
      </w:r>
      <w:r w:rsidR="00616411" w:rsidRPr="00A72D8A">
        <w:t xml:space="preserve">on </w:t>
      </w:r>
      <w:r w:rsidRPr="00A72D8A">
        <w:t xml:space="preserve">adjusting instruction </w:t>
      </w:r>
      <w:r w:rsidR="00DD4533" w:rsidRPr="00A72D8A">
        <w:t>according to</w:t>
      </w:r>
      <w:r w:rsidRPr="00A72D8A">
        <w:t xml:space="preserve"> student assessment data</w:t>
      </w:r>
      <w:r w:rsidR="008B5375" w:rsidRPr="00A72D8A">
        <w:t xml:space="preserve"> and feedback</w:t>
      </w:r>
      <w:r w:rsidRPr="00A72D8A">
        <w:t xml:space="preserve">. Overall, students agreed that the learning environment at </w:t>
      </w:r>
      <w:r w:rsidR="002337A8" w:rsidRPr="00A72D8A">
        <w:t>UCCRVT</w:t>
      </w:r>
      <w:r w:rsidRPr="00A72D8A">
        <w:t xml:space="preserve"> is safe, and multiple students mentioned that </w:t>
      </w:r>
      <w:r w:rsidR="00BB6B38">
        <w:t xml:space="preserve">technical </w:t>
      </w:r>
      <w:r w:rsidRPr="00A72D8A">
        <w:t xml:space="preserve">classes are often a foundational community throughout their time at </w:t>
      </w:r>
      <w:r w:rsidR="002337A8" w:rsidRPr="00A72D8A">
        <w:t>UCCRVT</w:t>
      </w:r>
      <w:r w:rsidRPr="00A72D8A">
        <w:t xml:space="preserve">. However, some students noted that the feeling of belonging must be earned, particularly in the case of what </w:t>
      </w:r>
      <w:r w:rsidR="00F671C6" w:rsidRPr="00A72D8A">
        <w:t>UCCRVT</w:t>
      </w:r>
      <w:r w:rsidRPr="00A72D8A">
        <w:t xml:space="preserve"> refers to as nontraditional students</w:t>
      </w:r>
      <w:r w:rsidR="0062104F" w:rsidRPr="00A72D8A">
        <w:t>, or students whose</w:t>
      </w:r>
      <w:r w:rsidR="003342CE" w:rsidRPr="00A72D8A">
        <w:t xml:space="preserve"> identity is not traditionally reflected in their chosen trade</w:t>
      </w:r>
      <w:r w:rsidR="00D535A4" w:rsidRPr="00A72D8A">
        <w:t xml:space="preserve"> (see </w:t>
      </w:r>
      <w:r w:rsidR="00D535A4" w:rsidRPr="00A72D8A">
        <w:rPr>
          <w:i/>
          <w:iCs/>
        </w:rPr>
        <w:t>Safe and Supportive School Climate and Culture</w:t>
      </w:r>
      <w:r w:rsidR="00D535A4" w:rsidRPr="00A72D8A">
        <w:t>)</w:t>
      </w:r>
      <w:r w:rsidRPr="00A72D8A">
        <w:t>.</w:t>
      </w:r>
      <w:r w:rsidR="00737E59" w:rsidRPr="00A72D8A">
        <w:t xml:space="preserve"> Classroom observation scores in the middle range for </w:t>
      </w:r>
      <w:r w:rsidR="00C80917" w:rsidRPr="00A72D8A">
        <w:t xml:space="preserve">Positive Climate and Teacher Sensitivity also generally </w:t>
      </w:r>
      <w:r w:rsidR="009E017F" w:rsidRPr="00A72D8A">
        <w:t>support teacher and student perceptions of a safe and supportive learning environment</w:t>
      </w:r>
      <w:r w:rsidR="00371F59" w:rsidRPr="00A72D8A">
        <w:t>.</w:t>
      </w:r>
    </w:p>
    <w:p w14:paraId="78AC9B95" w14:textId="689CE5D6" w:rsidR="00201462" w:rsidRPr="00A72D8A" w:rsidRDefault="00E71C39" w:rsidP="00E354B0">
      <w:pPr>
        <w:pStyle w:val="BodyText"/>
        <w:rPr>
          <w:color w:val="00B050"/>
        </w:rPr>
      </w:pPr>
      <w:r w:rsidRPr="00A72D8A">
        <w:t>Although students provided mixed experiences regarding their sense of belonging in the classroom,</w:t>
      </w:r>
      <w:r w:rsidR="00C90CB2" w:rsidRPr="00A72D8A">
        <w:t xml:space="preserve"> </w:t>
      </w:r>
      <w:r w:rsidR="00B17A19" w:rsidRPr="00A72D8A">
        <w:t>observation</w:t>
      </w:r>
      <w:r w:rsidR="000F0EB9" w:rsidRPr="00A72D8A">
        <w:t>al</w:t>
      </w:r>
      <w:r w:rsidR="00B17A19" w:rsidRPr="00A72D8A">
        <w:t xml:space="preserve"> data indicate that the learning environment at </w:t>
      </w:r>
      <w:r w:rsidR="007E111B" w:rsidRPr="00A72D8A">
        <w:t>UCCRVT</w:t>
      </w:r>
      <w:r w:rsidR="00B17A19" w:rsidRPr="00A72D8A">
        <w:t xml:space="preserve"> is characterized by a lack of disruption and a focus on instructional time</w:t>
      </w:r>
      <w:r w:rsidR="005816D0" w:rsidRPr="00A72D8A">
        <w:t xml:space="preserve">. </w:t>
      </w:r>
      <w:r w:rsidR="00B12DF0" w:rsidRPr="00A72D8A">
        <w:t>High</w:t>
      </w:r>
      <w:r w:rsidR="00201462" w:rsidRPr="00A72D8A">
        <w:t xml:space="preserve"> scores in the Classroom Organization domain across academic and </w:t>
      </w:r>
      <w:r w:rsidR="00BB6B38">
        <w:t xml:space="preserve">technical </w:t>
      </w:r>
      <w:r w:rsidR="00201462" w:rsidRPr="00A72D8A">
        <w:t>settings indicat</w:t>
      </w:r>
      <w:r w:rsidR="00B12DF0" w:rsidRPr="00A72D8A">
        <w:t>ed</w:t>
      </w:r>
      <w:r w:rsidR="00201462" w:rsidRPr="00A72D8A">
        <w:t xml:space="preserve"> clear expectations and effective behavior management. In addition, consistently high scores in the Negative Climate domain reflect the absence of observed negativity or disrespect in all classrooms. </w:t>
      </w:r>
      <w:r w:rsidR="00201462" w:rsidRPr="00C54609">
        <w:t xml:space="preserve">Together, these conditions foster an environment conducive to learning by minimizing disruptions </w:t>
      </w:r>
      <w:r w:rsidR="00D33CBD" w:rsidRPr="00C54609">
        <w:t xml:space="preserve">and </w:t>
      </w:r>
      <w:r w:rsidR="00201462" w:rsidRPr="00C54609">
        <w:t>allowing more time to be dedicated to instruction, which is a strength of the district.</w:t>
      </w:r>
    </w:p>
    <w:p w14:paraId="5D0C383D" w14:textId="7156CAB6" w:rsidR="00CC73E2" w:rsidRPr="00A72D8A" w:rsidRDefault="00E40E87" w:rsidP="00E354B0">
      <w:pPr>
        <w:pStyle w:val="BodyText"/>
        <w:rPr>
          <w:color w:val="EE0000"/>
        </w:rPr>
      </w:pPr>
      <w:r w:rsidRPr="00A72D8A">
        <w:t>According to school and district leaders,</w:t>
      </w:r>
      <w:r w:rsidR="000A3141" w:rsidRPr="00A72D8A">
        <w:t xml:space="preserve"> incorporating opportunities for student voice and choice within the classroom has been an instructional focus during the current school year. </w:t>
      </w:r>
      <w:r w:rsidR="002B3E7D" w:rsidRPr="00A72D8A">
        <w:t>S</w:t>
      </w:r>
      <w:r w:rsidR="009B33F0" w:rsidRPr="00A72D8A">
        <w:t xml:space="preserve">tudents </w:t>
      </w:r>
      <w:r w:rsidR="002B3E7D" w:rsidRPr="00A72D8A">
        <w:t xml:space="preserve">shared some examples of </w:t>
      </w:r>
      <w:r w:rsidR="00E80485" w:rsidRPr="00A72D8A">
        <w:t>choice in the classroom</w:t>
      </w:r>
      <w:r w:rsidR="00A05C93" w:rsidRPr="00A72D8A">
        <w:t xml:space="preserve">; </w:t>
      </w:r>
      <w:r w:rsidR="00E80485" w:rsidRPr="00A72D8A">
        <w:t xml:space="preserve">for example, </w:t>
      </w:r>
      <w:r w:rsidR="00A05C93" w:rsidRPr="00A72D8A">
        <w:t xml:space="preserve">they </w:t>
      </w:r>
      <w:r w:rsidR="006A1C1B" w:rsidRPr="00A72D8A">
        <w:t>choose which book to read as part of a banned and challenged book project</w:t>
      </w:r>
      <w:r w:rsidR="00E80485" w:rsidRPr="00A72D8A">
        <w:t xml:space="preserve">. </w:t>
      </w:r>
      <w:r w:rsidR="00A05C93" w:rsidRPr="00A72D8A">
        <w:t>S</w:t>
      </w:r>
      <w:r w:rsidR="00F42257" w:rsidRPr="00A72D8A">
        <w:t>ome</w:t>
      </w:r>
      <w:r w:rsidR="00C70BA8" w:rsidRPr="00A72D8A">
        <w:t xml:space="preserve"> </w:t>
      </w:r>
      <w:r w:rsidR="006B1F55" w:rsidRPr="00A72D8A">
        <w:t>academic</w:t>
      </w:r>
      <w:r w:rsidR="00806E74" w:rsidRPr="00A72D8A">
        <w:t xml:space="preserve"> te</w:t>
      </w:r>
      <w:r w:rsidR="00C35FA9" w:rsidRPr="00A72D8A">
        <w:t>achers shared that</w:t>
      </w:r>
      <w:r w:rsidR="00D4139D" w:rsidRPr="00A72D8A">
        <w:t xml:space="preserve"> they </w:t>
      </w:r>
      <w:r w:rsidR="00F42257" w:rsidRPr="00A72D8A">
        <w:t xml:space="preserve">encourage student choice through </w:t>
      </w:r>
      <w:r w:rsidR="00C35FA9" w:rsidRPr="00A72D8A">
        <w:t>choice boards</w:t>
      </w:r>
      <w:r w:rsidR="00A05C93" w:rsidRPr="00A72D8A">
        <w:t xml:space="preserve"> that</w:t>
      </w:r>
      <w:r w:rsidR="00EB732E" w:rsidRPr="00A72D8A">
        <w:t xml:space="preserve"> allow students to </w:t>
      </w:r>
      <w:r w:rsidR="00B0215D" w:rsidRPr="00A72D8A">
        <w:t xml:space="preserve">select how they demonstrate their knowledge from a </w:t>
      </w:r>
      <w:r w:rsidR="00BA2356" w:rsidRPr="00A72D8A">
        <w:t xml:space="preserve">teacher-defined </w:t>
      </w:r>
      <w:r w:rsidR="005D2781" w:rsidRPr="00A72D8A">
        <w:t>list of options</w:t>
      </w:r>
      <w:r w:rsidR="00BA2356" w:rsidRPr="00A72D8A">
        <w:t>.</w:t>
      </w:r>
      <w:r w:rsidR="00001935" w:rsidRPr="00A72D8A">
        <w:t xml:space="preserve"> </w:t>
      </w:r>
      <w:r w:rsidR="00A05C93" w:rsidRPr="00A72D8A">
        <w:t>O</w:t>
      </w:r>
      <w:r w:rsidR="00C64688" w:rsidRPr="00A72D8A">
        <w:t>ne</w:t>
      </w:r>
      <w:r w:rsidR="00C64E51" w:rsidRPr="00A72D8A">
        <w:t xml:space="preserve"> </w:t>
      </w:r>
      <w:r w:rsidR="00BB6B38">
        <w:t xml:space="preserve">technical </w:t>
      </w:r>
      <w:r w:rsidR="00C64E51" w:rsidRPr="00A72D8A">
        <w:t xml:space="preserve">teacher </w:t>
      </w:r>
      <w:r w:rsidR="00C56547" w:rsidRPr="00A72D8A">
        <w:t>explained that</w:t>
      </w:r>
      <w:r w:rsidR="007039BE" w:rsidRPr="00A72D8A">
        <w:t>, in their shop,</w:t>
      </w:r>
      <w:r w:rsidR="00C56547" w:rsidRPr="00A72D8A">
        <w:t xml:space="preserve"> students</w:t>
      </w:r>
      <w:r w:rsidR="00C41A41" w:rsidRPr="00A72D8A">
        <w:t xml:space="preserve"> </w:t>
      </w:r>
      <w:r w:rsidR="0081666A" w:rsidRPr="00A72D8A">
        <w:t>can</w:t>
      </w:r>
      <w:r w:rsidR="00C41A41" w:rsidRPr="00A72D8A">
        <w:t xml:space="preserve"> </w:t>
      </w:r>
      <w:r w:rsidR="00DE79BA" w:rsidRPr="00A72D8A">
        <w:t xml:space="preserve">identify </w:t>
      </w:r>
      <w:r w:rsidR="00CC1BD5" w:rsidRPr="00A72D8A">
        <w:t xml:space="preserve">a project </w:t>
      </w:r>
      <w:r w:rsidR="006B7181" w:rsidRPr="00A72D8A">
        <w:t xml:space="preserve">they want to work </w:t>
      </w:r>
      <w:r w:rsidR="00672389" w:rsidRPr="00A72D8A">
        <w:t>on in</w:t>
      </w:r>
      <w:r w:rsidR="006B7181" w:rsidRPr="00A72D8A">
        <w:t xml:space="preserve"> </w:t>
      </w:r>
      <w:r w:rsidR="00CC1BD5" w:rsidRPr="00A72D8A">
        <w:t xml:space="preserve">their sophomore </w:t>
      </w:r>
      <w:r w:rsidR="002E7BB2" w:rsidRPr="00A72D8A">
        <w:t>year</w:t>
      </w:r>
      <w:r w:rsidR="006000BC" w:rsidRPr="00A72D8A">
        <w:t>,</w:t>
      </w:r>
      <w:r w:rsidR="002E7BB2" w:rsidRPr="00A72D8A">
        <w:t xml:space="preserve"> </w:t>
      </w:r>
      <w:r w:rsidR="007039BE" w:rsidRPr="00A72D8A">
        <w:t>and</w:t>
      </w:r>
      <w:r w:rsidR="008A029D" w:rsidRPr="00A72D8A">
        <w:t xml:space="preserve"> they will</w:t>
      </w:r>
      <w:r w:rsidR="007039BE" w:rsidRPr="00A72D8A">
        <w:t xml:space="preserve"> continue to work on this project through the end of their senior year</w:t>
      </w:r>
      <w:r w:rsidR="006000BC" w:rsidRPr="00A72D8A">
        <w:t>.</w:t>
      </w:r>
      <w:r w:rsidR="0031098A" w:rsidRPr="00A72D8A">
        <w:t xml:space="preserve"> However, teachers reported that these strategies to </w:t>
      </w:r>
      <w:r w:rsidR="00D227E9" w:rsidRPr="00A72D8A">
        <w:t>offer students choices in their education are not implemented consistently across classes.</w:t>
      </w:r>
      <w:r w:rsidR="007C7BA9" w:rsidRPr="00A72D8A">
        <w:t xml:space="preserve"> </w:t>
      </w:r>
      <w:r w:rsidR="00EB7FF7" w:rsidRPr="00A72D8A">
        <w:t>C</w:t>
      </w:r>
      <w:r w:rsidR="00351EA4" w:rsidRPr="00A72D8A">
        <w:t>lassroom observation scores for Regard for Student Perspectives (</w:t>
      </w:r>
      <w:r w:rsidR="00862252" w:rsidRPr="00A72D8A">
        <w:t>RSP</w:t>
      </w:r>
      <w:r w:rsidR="005F3F81" w:rsidRPr="00A72D8A">
        <w:t>)</w:t>
      </w:r>
      <w:r w:rsidR="00862252" w:rsidRPr="00A72D8A">
        <w:t xml:space="preserve"> </w:t>
      </w:r>
      <w:r w:rsidR="00667BC0" w:rsidRPr="00A72D8A">
        <w:t xml:space="preserve">were </w:t>
      </w:r>
      <w:r w:rsidR="003E356A" w:rsidRPr="00A72D8A">
        <w:t xml:space="preserve">in the middle range, with </w:t>
      </w:r>
      <w:r w:rsidR="00862252" w:rsidRPr="00A72D8A">
        <w:t>higher</w:t>
      </w:r>
      <w:r w:rsidR="008479E6" w:rsidRPr="00A72D8A">
        <w:t xml:space="preserve"> scores</w:t>
      </w:r>
      <w:r w:rsidR="00862252" w:rsidRPr="00A72D8A">
        <w:t xml:space="preserve"> in </w:t>
      </w:r>
      <w:r w:rsidR="00BB6B38">
        <w:t xml:space="preserve">technical </w:t>
      </w:r>
      <w:r w:rsidR="00862252" w:rsidRPr="00A72D8A">
        <w:t xml:space="preserve">classrooms (average 4.4) compared with academic classrooms (average 3.4). In </w:t>
      </w:r>
      <w:r w:rsidR="00BB6B38">
        <w:t xml:space="preserve">technical </w:t>
      </w:r>
      <w:r w:rsidR="00862252" w:rsidRPr="00A72D8A">
        <w:t>classrooms, RSP scores</w:t>
      </w:r>
      <w:r w:rsidR="00D227E9" w:rsidRPr="00A72D8A">
        <w:t xml:space="preserve"> in the middle range</w:t>
      </w:r>
      <w:r w:rsidR="00862252" w:rsidRPr="00A72D8A">
        <w:t xml:space="preserve"> reflect greater teacher flexibility, with teachers following student interests and creating opportunities for increased student responsibility and participation in classroom activities. In contrast, academic classrooms showed low to middle RSP scores, reflecting more rigid instructional approaches with </w:t>
      </w:r>
      <w:r w:rsidR="004F03B1" w:rsidRPr="00A72D8A">
        <w:t xml:space="preserve">less </w:t>
      </w:r>
      <w:r w:rsidR="00862252" w:rsidRPr="00A72D8A">
        <w:t>student autonomy</w:t>
      </w:r>
      <w:r w:rsidR="006D26D5" w:rsidRPr="00A72D8A">
        <w:t xml:space="preserve"> </w:t>
      </w:r>
      <w:r w:rsidR="00862252" w:rsidRPr="00A72D8A">
        <w:t>and few</w:t>
      </w:r>
      <w:r w:rsidR="00E94860" w:rsidRPr="00A72D8A">
        <w:t>er</w:t>
      </w:r>
      <w:r w:rsidR="00862252" w:rsidRPr="00A72D8A">
        <w:t xml:space="preserve"> opportunities for student voice. These observations also indicate that lessons </w:t>
      </w:r>
      <w:r w:rsidR="008479E6" w:rsidRPr="00A72D8A">
        <w:t>may not</w:t>
      </w:r>
      <w:r w:rsidR="00862252" w:rsidRPr="00A72D8A">
        <w:t xml:space="preserve"> connect to students’ lives outside of school, limiting their ability to see their identities, experiences, and cultures as valued in the classroom.</w:t>
      </w:r>
      <w:r w:rsidR="002D4B59" w:rsidRPr="00A72D8A">
        <w:t xml:space="preserve"> </w:t>
      </w:r>
      <w:r w:rsidR="003B5E99" w:rsidRPr="00A72D8A">
        <w:t>UCCRVT</w:t>
      </w:r>
      <w:r w:rsidR="002D4B59" w:rsidRPr="00A72D8A">
        <w:rPr>
          <w:color w:val="EE0000"/>
        </w:rPr>
        <w:t xml:space="preserve"> </w:t>
      </w:r>
      <w:r w:rsidR="002D4B59" w:rsidRPr="00745CB9">
        <w:t xml:space="preserve">leaders have identified offering </w:t>
      </w:r>
      <w:r w:rsidR="006F344A" w:rsidRPr="00745CB9">
        <w:t xml:space="preserve">students </w:t>
      </w:r>
      <w:r w:rsidR="0052064D" w:rsidRPr="00745CB9">
        <w:t>meaningful</w:t>
      </w:r>
      <w:r w:rsidR="006F344A" w:rsidRPr="00745CB9">
        <w:t xml:space="preserve"> choice</w:t>
      </w:r>
      <w:r w:rsidR="0052064D" w:rsidRPr="00745CB9">
        <w:t>s</w:t>
      </w:r>
      <w:r w:rsidR="006F344A" w:rsidRPr="00745CB9">
        <w:t xml:space="preserve"> in their learning as an instructional priority, and staff reports and </w:t>
      </w:r>
      <w:r w:rsidR="00385404" w:rsidRPr="00745CB9">
        <w:t>classroom observation scores indicate this is a continuing area for growth for the district</w:t>
      </w:r>
      <w:r w:rsidR="00CC73E2" w:rsidRPr="00745CB9">
        <w:t>.</w:t>
      </w:r>
    </w:p>
    <w:p w14:paraId="5032F923" w14:textId="7E0F588C" w:rsidR="00A6719F" w:rsidRPr="005A331A" w:rsidRDefault="002C47BA" w:rsidP="00E354B0">
      <w:pPr>
        <w:pStyle w:val="BodyText"/>
        <w:rPr>
          <w:rFonts w:eastAsia="Calibri" w:cs="Calibri"/>
          <w:color w:val="000000"/>
        </w:rPr>
      </w:pPr>
      <w:r w:rsidRPr="00A72D8A">
        <w:t xml:space="preserve">Students and staff provided mixed reports about the degree to which teachers integrate academic and </w:t>
      </w:r>
      <w:r w:rsidR="00BB6B38">
        <w:t xml:space="preserve">technical </w:t>
      </w:r>
      <w:r w:rsidRPr="00A72D8A">
        <w:t xml:space="preserve">course content. </w:t>
      </w:r>
      <w:r w:rsidR="00713E9C" w:rsidRPr="00A72D8A">
        <w:t xml:space="preserve">Academic teachers shared that they find ways to connect </w:t>
      </w:r>
      <w:r w:rsidR="00BB6B38">
        <w:t xml:space="preserve">technical </w:t>
      </w:r>
      <w:r w:rsidR="00713E9C" w:rsidRPr="00A72D8A">
        <w:t xml:space="preserve">coursework </w:t>
      </w:r>
      <w:r w:rsidR="00C773F8" w:rsidRPr="00A72D8A">
        <w:t xml:space="preserve">to core subjects. For example, </w:t>
      </w:r>
      <w:r w:rsidR="000648F1" w:rsidRPr="00A72D8A">
        <w:t>at the end of their sophomore year</w:t>
      </w:r>
      <w:r w:rsidR="000C2EE9" w:rsidRPr="00A72D8A">
        <w:t xml:space="preserve">, students </w:t>
      </w:r>
      <w:r w:rsidR="006E34A8" w:rsidRPr="00A72D8A">
        <w:t xml:space="preserve">give a presentation </w:t>
      </w:r>
      <w:r w:rsidR="00646C53" w:rsidRPr="00A72D8A">
        <w:t xml:space="preserve">in their English class </w:t>
      </w:r>
      <w:r w:rsidR="006E34A8" w:rsidRPr="00A72D8A">
        <w:t xml:space="preserve">about a skill that they have learned in shop. </w:t>
      </w:r>
      <w:r w:rsidR="006B113F" w:rsidRPr="00A72D8A">
        <w:t xml:space="preserve">Another academic teacher explained that </w:t>
      </w:r>
      <w:r w:rsidR="00E6758A" w:rsidRPr="00A72D8A">
        <w:rPr>
          <w:rFonts w:eastAsia="Calibri" w:cs="Calibri"/>
          <w:color w:val="000000"/>
        </w:rPr>
        <w:t>connect</w:t>
      </w:r>
      <w:r w:rsidR="00DD5C86" w:rsidRPr="00A72D8A">
        <w:rPr>
          <w:rFonts w:eastAsia="Calibri" w:cs="Calibri"/>
          <w:color w:val="000000"/>
        </w:rPr>
        <w:t>ions</w:t>
      </w:r>
      <w:r w:rsidR="00E6758A" w:rsidRPr="00A72D8A">
        <w:rPr>
          <w:rFonts w:eastAsia="Calibri" w:cs="Calibri"/>
          <w:color w:val="000000"/>
        </w:rPr>
        <w:t xml:space="preserve"> to </w:t>
      </w:r>
      <w:r w:rsidR="00BB6B38">
        <w:t xml:space="preserve">technical </w:t>
      </w:r>
      <w:r w:rsidR="00E6758A" w:rsidRPr="00A72D8A">
        <w:rPr>
          <w:rFonts w:eastAsia="Calibri" w:cs="Calibri"/>
          <w:color w:val="000000"/>
        </w:rPr>
        <w:t xml:space="preserve">content </w:t>
      </w:r>
      <w:r w:rsidR="00DD5C86" w:rsidRPr="00A72D8A">
        <w:rPr>
          <w:rFonts w:eastAsia="Calibri" w:cs="Calibri"/>
          <w:color w:val="000000"/>
        </w:rPr>
        <w:t xml:space="preserve">provide </w:t>
      </w:r>
      <w:r w:rsidR="00897969" w:rsidRPr="00A72D8A">
        <w:rPr>
          <w:rFonts w:eastAsia="Calibri" w:cs="Calibri"/>
          <w:color w:val="000000"/>
        </w:rPr>
        <w:t xml:space="preserve">a </w:t>
      </w:r>
      <w:r w:rsidR="00C52F58" w:rsidRPr="00A72D8A">
        <w:rPr>
          <w:rFonts w:eastAsia="Calibri" w:cs="Calibri"/>
          <w:color w:val="000000"/>
        </w:rPr>
        <w:t xml:space="preserve">path toward </w:t>
      </w:r>
      <w:r w:rsidR="00897969" w:rsidRPr="00A72D8A">
        <w:rPr>
          <w:rFonts w:eastAsia="Calibri" w:cs="Calibri"/>
          <w:color w:val="000000"/>
        </w:rPr>
        <w:t>meaningful engagement. They noted,</w:t>
      </w:r>
      <w:r w:rsidR="006B113F" w:rsidRPr="00A72D8A">
        <w:rPr>
          <w:rFonts w:eastAsia="Calibri" w:cs="Calibri"/>
          <w:color w:val="000000"/>
        </w:rPr>
        <w:t xml:space="preserve"> </w:t>
      </w:r>
      <w:r w:rsidR="00897969" w:rsidRPr="00A72D8A">
        <w:rPr>
          <w:rFonts w:eastAsia="Calibri" w:cs="Calibri"/>
          <w:color w:val="000000"/>
        </w:rPr>
        <w:t>“</w:t>
      </w:r>
      <w:r w:rsidR="006B113F" w:rsidRPr="00A72D8A">
        <w:rPr>
          <w:rFonts w:eastAsia="Calibri" w:cs="Calibri"/>
          <w:color w:val="000000"/>
        </w:rPr>
        <w:t>If you</w:t>
      </w:r>
      <w:r w:rsidR="00602D8A" w:rsidRPr="00A72D8A">
        <w:rPr>
          <w:rFonts w:eastAsia="Calibri" w:cs="Calibri"/>
          <w:color w:val="000000"/>
        </w:rPr>
        <w:t>’</w:t>
      </w:r>
      <w:r w:rsidR="006B113F" w:rsidRPr="00A72D8A">
        <w:rPr>
          <w:rFonts w:eastAsia="Calibri" w:cs="Calibri"/>
          <w:color w:val="000000"/>
        </w:rPr>
        <w:t>re in the middle of something and you just mention their carpentry, that kid immediately just lights up</w:t>
      </w:r>
      <w:r w:rsidR="00897969" w:rsidRPr="00A72D8A">
        <w:rPr>
          <w:rFonts w:eastAsia="Calibri" w:cs="Calibri"/>
          <w:color w:val="000000"/>
        </w:rPr>
        <w:t xml:space="preserve">.” </w:t>
      </w:r>
      <w:r w:rsidR="00C42F31" w:rsidRPr="00A72D8A">
        <w:t xml:space="preserve">Academic and </w:t>
      </w:r>
      <w:r w:rsidR="00BB6B38">
        <w:t xml:space="preserve">technical </w:t>
      </w:r>
      <w:r w:rsidR="00C42F31" w:rsidRPr="00A72D8A">
        <w:t xml:space="preserve">teachers reported having time during professional development sessions to collaborate </w:t>
      </w:r>
      <w:r w:rsidR="00793176" w:rsidRPr="00A72D8A">
        <w:t>on course content</w:t>
      </w:r>
      <w:r w:rsidR="00D6771F" w:rsidRPr="00A72D8A">
        <w:t>. As one teacher shared:</w:t>
      </w:r>
    </w:p>
    <w:p w14:paraId="25973448" w14:textId="0B04A96A" w:rsidR="00A6719F" w:rsidRPr="00A72D8A" w:rsidRDefault="00D6771F" w:rsidP="00CE442B">
      <w:pPr>
        <w:pStyle w:val="BodyTextIndent"/>
        <w:ind w:left="720" w:right="720"/>
      </w:pPr>
      <w:r w:rsidRPr="00A72D8A">
        <w:t>W</w:t>
      </w:r>
      <w:r w:rsidR="00A6719F" w:rsidRPr="00A72D8A">
        <w:t>e really were trying to push that academic and shop relation, and we came up with the idea to have shop teachers send all the word problems to the math teachers and we can fit them into our curriculum where they belong. Because it</w:t>
      </w:r>
      <w:r w:rsidR="00526184" w:rsidRPr="00A72D8A">
        <w:t>’</w:t>
      </w:r>
      <w:r w:rsidR="00A6719F" w:rsidRPr="00A72D8A">
        <w:t>s like, if the book is about whatever, a cart full of watermelons, we don</w:t>
      </w:r>
      <w:r w:rsidR="00526184" w:rsidRPr="00A72D8A">
        <w:t>’</w:t>
      </w:r>
      <w:r w:rsidR="00A6719F" w:rsidRPr="00A72D8A">
        <w:t>t care. But if it</w:t>
      </w:r>
      <w:r w:rsidR="00526184" w:rsidRPr="00A72D8A">
        <w:t>’</w:t>
      </w:r>
      <w:r w:rsidR="00A6719F" w:rsidRPr="00A72D8A">
        <w:t>s an actual shop example, the kids immediately are so much more engaged in that.</w:t>
      </w:r>
    </w:p>
    <w:p w14:paraId="38719278" w14:textId="44DBEA49" w:rsidR="00003183" w:rsidRPr="00A72D8A" w:rsidRDefault="00502598" w:rsidP="00E354B0">
      <w:pPr>
        <w:pStyle w:val="BodyText"/>
      </w:pPr>
      <w:r w:rsidRPr="00A72D8A">
        <w:t>However, some teachers reported that these opportunities are not offered regularly</w:t>
      </w:r>
      <w:r w:rsidR="00052B78" w:rsidRPr="00A72D8A">
        <w:t xml:space="preserve">. In addition, </w:t>
      </w:r>
      <w:r w:rsidR="005D54F5" w:rsidRPr="00A72D8A">
        <w:t>st</w:t>
      </w:r>
      <w:r w:rsidR="00701557" w:rsidRPr="00A72D8A">
        <w:t>udents</w:t>
      </w:r>
      <w:r w:rsidR="00EC3594" w:rsidRPr="00A72D8A">
        <w:t xml:space="preserve"> </w:t>
      </w:r>
      <w:r w:rsidR="006C4D90" w:rsidRPr="00A72D8A">
        <w:t>noted a lack of intentional</w:t>
      </w:r>
      <w:r w:rsidR="00EC3594" w:rsidRPr="00A72D8A">
        <w:t xml:space="preserve"> connection</w:t>
      </w:r>
      <w:r w:rsidR="006C4D90" w:rsidRPr="00A72D8A">
        <w:t>s</w:t>
      </w:r>
      <w:r w:rsidR="00EC3594" w:rsidRPr="00A72D8A">
        <w:t xml:space="preserve"> between academic </w:t>
      </w:r>
      <w:r w:rsidR="006C4D90" w:rsidRPr="00A72D8A">
        <w:t xml:space="preserve">and </w:t>
      </w:r>
      <w:r w:rsidR="00BB6B38">
        <w:t xml:space="preserve">technical </w:t>
      </w:r>
      <w:r w:rsidR="00EC3594" w:rsidRPr="00A72D8A">
        <w:t>coursework</w:t>
      </w:r>
      <w:r w:rsidR="006C4D90" w:rsidRPr="00A72D8A">
        <w:t xml:space="preserve">. </w:t>
      </w:r>
      <w:r w:rsidR="00C1204A" w:rsidRPr="00A72D8A">
        <w:t>One student shared that their teacher</w:t>
      </w:r>
      <w:r w:rsidR="00131BD6" w:rsidRPr="00A72D8A">
        <w:t xml:space="preserve"> might say,</w:t>
      </w:r>
      <w:r w:rsidR="00C1204A" w:rsidRPr="00A72D8A">
        <w:t xml:space="preserve"> </w:t>
      </w:r>
      <w:r w:rsidR="006E2F21" w:rsidRPr="00A72D8A">
        <w:t>“‘</w:t>
      </w:r>
      <w:r w:rsidR="006E2F21" w:rsidRPr="00A72D8A">
        <w:rPr>
          <w:rFonts w:eastAsia="Calibri" w:cs="Calibri"/>
          <w:color w:val="000000"/>
        </w:rPr>
        <w:t>O</w:t>
      </w:r>
      <w:r w:rsidR="00C1204A" w:rsidRPr="00A72D8A">
        <w:rPr>
          <w:rFonts w:eastAsia="Calibri" w:cs="Calibri"/>
          <w:color w:val="000000"/>
        </w:rPr>
        <w:t>h, you guys probably learned this last year in science,</w:t>
      </w:r>
      <w:r w:rsidR="00131BD6" w:rsidRPr="00A72D8A">
        <w:rPr>
          <w:rFonts w:eastAsia="Calibri" w:cs="Calibri"/>
          <w:color w:val="000000"/>
        </w:rPr>
        <w:t>’</w:t>
      </w:r>
      <w:r w:rsidR="00C1204A" w:rsidRPr="00A72D8A">
        <w:rPr>
          <w:rFonts w:eastAsia="Calibri" w:cs="Calibri"/>
          <w:color w:val="000000"/>
        </w:rPr>
        <w:t xml:space="preserve"> but that's the farthest she goes with connecting them.</w:t>
      </w:r>
      <w:r w:rsidR="006E2F21" w:rsidRPr="00A72D8A">
        <w:rPr>
          <w:rFonts w:eastAsia="Calibri" w:cs="Calibri"/>
          <w:color w:val="000000"/>
        </w:rPr>
        <w:t>”</w:t>
      </w:r>
    </w:p>
    <w:p w14:paraId="5079F4C1" w14:textId="6C49B610" w:rsidR="00003183" w:rsidRPr="00A72D8A" w:rsidRDefault="00003183" w:rsidP="00E354B0">
      <w:pPr>
        <w:pStyle w:val="BodyText"/>
        <w:rPr>
          <w:color w:val="00B050"/>
        </w:rPr>
      </w:pPr>
      <w:r w:rsidRPr="00A72D8A">
        <w:t xml:space="preserve">Teachers and students shared that </w:t>
      </w:r>
      <w:r w:rsidR="00BB6B38">
        <w:t xml:space="preserve">technical </w:t>
      </w:r>
      <w:r w:rsidRPr="00A72D8A">
        <w:t xml:space="preserve">programming plays a vital role in supporting student engagement and confidence. </w:t>
      </w:r>
      <w:r w:rsidR="00F92636" w:rsidRPr="00A72D8A">
        <w:t>O</w:t>
      </w:r>
      <w:r w:rsidRPr="00A72D8A">
        <w:t>ne educator observed, “</w:t>
      </w:r>
      <w:r w:rsidR="00F92636" w:rsidRPr="00A72D8A">
        <w:t>I</w:t>
      </w:r>
      <w:r w:rsidRPr="00A72D8A">
        <w:t>f a student is really struggling academically</w:t>
      </w:r>
      <w:r w:rsidR="00D61344" w:rsidRPr="00A72D8A">
        <w:t> </w:t>
      </w:r>
      <w:r w:rsidR="00F92636" w:rsidRPr="00A72D8A">
        <w:t>. . .</w:t>
      </w:r>
      <w:r w:rsidR="00D61344" w:rsidRPr="00A72D8A">
        <w:t xml:space="preserve"> </w:t>
      </w:r>
      <w:r w:rsidRPr="00A72D8A">
        <w:t>and feeling really stressed during an academic week, they get a sigh of relief during their shop where it</w:t>
      </w:r>
      <w:r w:rsidR="000B1F97" w:rsidRPr="00A72D8A">
        <w:t>’</w:t>
      </w:r>
      <w:r w:rsidRPr="00A72D8A">
        <w:t xml:space="preserve">s hands-on.” </w:t>
      </w:r>
      <w:r w:rsidR="000B1F97" w:rsidRPr="00A72D8A">
        <w:t>S</w:t>
      </w:r>
      <w:r w:rsidRPr="00A72D8A">
        <w:t xml:space="preserve">tudents in focus groups shared their appreciation for breaking up the academic weeks with time in their </w:t>
      </w:r>
      <w:r w:rsidR="00BB6B38">
        <w:t xml:space="preserve">technical </w:t>
      </w:r>
      <w:r w:rsidRPr="00A72D8A">
        <w:t>programs. One student noted, “</w:t>
      </w:r>
      <w:r w:rsidR="000B1F97" w:rsidRPr="00A72D8A">
        <w:t>S</w:t>
      </w:r>
      <w:r w:rsidRPr="00A72D8A">
        <w:t xml:space="preserve">witching from shop one week and then academics another, it’s a big change, but I feel like it’s very beneficial.” </w:t>
      </w:r>
      <w:r w:rsidR="00BB6B38">
        <w:t xml:space="preserve">Technical </w:t>
      </w:r>
      <w:r w:rsidRPr="00A72D8A">
        <w:t>teachers described multiple hands-on projects with real-world connections</w:t>
      </w:r>
      <w:r w:rsidR="002505A5" w:rsidRPr="00A72D8A">
        <w:t xml:space="preserve">. For example, </w:t>
      </w:r>
      <w:r w:rsidRPr="00A72D8A">
        <w:t>v</w:t>
      </w:r>
      <w:r w:rsidRPr="00A72D8A">
        <w:rPr>
          <w:rFonts w:eastAsia="Calibri" w:cs="Calibri"/>
          <w:color w:val="000000"/>
        </w:rPr>
        <w:t>eterinary science students work with staff pets, the culinary program operates a restaurant, automotive technology students take outside appointments, and horticultur</w:t>
      </w:r>
      <w:r w:rsidR="006A6B2C" w:rsidRPr="00A72D8A">
        <w:rPr>
          <w:rFonts w:eastAsia="Calibri" w:cs="Calibri"/>
          <w:color w:val="000000"/>
        </w:rPr>
        <w:t>al</w:t>
      </w:r>
      <w:r w:rsidRPr="00A72D8A">
        <w:rPr>
          <w:rFonts w:eastAsia="Calibri" w:cs="Calibri"/>
          <w:color w:val="000000"/>
        </w:rPr>
        <w:t xml:space="preserve"> students care for the school grounds and fields</w:t>
      </w:r>
      <w:r w:rsidRPr="00A72D8A">
        <w:rPr>
          <w:rFonts w:ascii="Calibri" w:eastAsia="Calibri" w:hAnsi="Calibri" w:cs="Calibri"/>
          <w:color w:val="000000"/>
        </w:rPr>
        <w:t xml:space="preserve">. </w:t>
      </w:r>
      <w:r w:rsidRPr="00A72D8A">
        <w:t xml:space="preserve">This distinction is further reflected in Student Engagement scores from classroom observations, with </w:t>
      </w:r>
      <w:r w:rsidR="00BB6B38">
        <w:t xml:space="preserve">technical </w:t>
      </w:r>
      <w:r w:rsidRPr="00A72D8A">
        <w:t xml:space="preserve">classrooms averaging 6.1 and academic classrooms averaging 4.9, highlighting stronger student involvement in </w:t>
      </w:r>
      <w:r w:rsidR="00BB6B38">
        <w:t xml:space="preserve">technical </w:t>
      </w:r>
      <w:r w:rsidRPr="00A72D8A">
        <w:t>settings. In addition, Instructional Learning Formats scores were in the upper</w:t>
      </w:r>
      <w:r w:rsidR="002505A5" w:rsidRPr="00A72D8A">
        <w:t>-</w:t>
      </w:r>
      <w:r w:rsidRPr="00A72D8A">
        <w:t xml:space="preserve">end of the mid-range for </w:t>
      </w:r>
      <w:r w:rsidR="00BB6B38">
        <w:t xml:space="preserve">technical </w:t>
      </w:r>
      <w:r w:rsidRPr="00A72D8A">
        <w:t xml:space="preserve">classrooms (average 5.6) and in the middle of the mid-range for academic classes (average 4.6). This indicates that in </w:t>
      </w:r>
      <w:r w:rsidR="00BB6B38">
        <w:t xml:space="preserve">technical </w:t>
      </w:r>
      <w:r w:rsidRPr="00A72D8A">
        <w:t xml:space="preserve">settings, students have more consistent opportunities to interact directly with instructional materials and that teachers facilitate student participation. </w:t>
      </w:r>
      <w:r w:rsidRPr="00745CB9">
        <w:t xml:space="preserve">Overall, focus group insights and classroom observations indicate that the district provides students with hands-on, industry-aligned work in </w:t>
      </w:r>
      <w:r w:rsidR="00BB6B38">
        <w:t xml:space="preserve">technical </w:t>
      </w:r>
      <w:r w:rsidRPr="00745CB9">
        <w:t xml:space="preserve">settings that facilitate student engagement, </w:t>
      </w:r>
      <w:r w:rsidR="002505A5" w:rsidRPr="00745CB9">
        <w:t xml:space="preserve">which is </w:t>
      </w:r>
      <w:r w:rsidRPr="00745CB9">
        <w:t>a strength of UCCRVT.</w:t>
      </w:r>
    </w:p>
    <w:p w14:paraId="58A864F3" w14:textId="3B6FCB6C" w:rsidR="008F5FD5" w:rsidRPr="00A72D8A" w:rsidRDefault="001914A3" w:rsidP="00E354B0">
      <w:pPr>
        <w:pStyle w:val="BodyText"/>
        <w:rPr>
          <w:color w:val="EE0000"/>
        </w:rPr>
      </w:pPr>
      <w:r w:rsidRPr="00A72D8A">
        <w:t xml:space="preserve">Classroom observation scores </w:t>
      </w:r>
      <w:r w:rsidR="00D4674A" w:rsidRPr="00A72D8A">
        <w:t xml:space="preserve">indicate mixed opportunities for students to engage in </w:t>
      </w:r>
      <w:r w:rsidR="006207ED" w:rsidRPr="00A72D8A">
        <w:t>content-related discussions, receive</w:t>
      </w:r>
      <w:r w:rsidR="00E10519" w:rsidRPr="00A72D8A">
        <w:t xml:space="preserve"> feedback that encourages persistence, and engage in higher</w:t>
      </w:r>
      <w:r w:rsidR="00DB4AFB" w:rsidRPr="00A72D8A">
        <w:t xml:space="preserve"> </w:t>
      </w:r>
      <w:r w:rsidR="00E10519" w:rsidRPr="00A72D8A">
        <w:t>order thinking across classrooms.</w:t>
      </w:r>
      <w:r w:rsidR="0042103C" w:rsidRPr="00A72D8A">
        <w:t xml:space="preserve"> CLASS scores </w:t>
      </w:r>
      <w:r w:rsidR="00622BCF" w:rsidRPr="00A72D8A">
        <w:t xml:space="preserve">were </w:t>
      </w:r>
      <w:r w:rsidRPr="00A72D8A">
        <w:t>in the low to middle range for dimensions in the Instructional Support domai</w:t>
      </w:r>
      <w:r w:rsidR="00622BCF" w:rsidRPr="00A72D8A">
        <w:t>n</w:t>
      </w:r>
      <w:r w:rsidRPr="00A72D8A">
        <w:t xml:space="preserve">. In </w:t>
      </w:r>
      <w:r w:rsidR="00BB6B38">
        <w:t xml:space="preserve">technical </w:t>
      </w:r>
      <w:r w:rsidRPr="00A72D8A">
        <w:t xml:space="preserve">classrooms, the average score for Instructional Support was </w:t>
      </w:r>
      <w:r w:rsidR="002A1A58" w:rsidRPr="00A72D8A">
        <w:t>3.</w:t>
      </w:r>
      <w:r w:rsidR="003B51D3" w:rsidRPr="00A72D8A">
        <w:t>3</w:t>
      </w:r>
      <w:r w:rsidRPr="00A72D8A">
        <w:t>, with particularly low ratings in Instructional Dialogue (1.</w:t>
      </w:r>
      <w:r w:rsidR="00704F41" w:rsidRPr="00A72D8A">
        <w:t>8</w:t>
      </w:r>
      <w:r w:rsidRPr="00A72D8A">
        <w:t xml:space="preserve">), </w:t>
      </w:r>
      <w:r w:rsidR="00D1033E" w:rsidRPr="00A72D8A">
        <w:t xml:space="preserve">because </w:t>
      </w:r>
      <w:r w:rsidRPr="00A72D8A">
        <w:t>classroom talk was dominated by the teacher with few opportunities for extended, content-rich discussion; and Quality of Feedback (2.</w:t>
      </w:r>
      <w:r w:rsidR="00891421" w:rsidRPr="00A72D8A">
        <w:t>1</w:t>
      </w:r>
      <w:r w:rsidRPr="00A72D8A">
        <w:t xml:space="preserve">), </w:t>
      </w:r>
      <w:r w:rsidR="00D1033E" w:rsidRPr="00A72D8A">
        <w:t xml:space="preserve">because </w:t>
      </w:r>
      <w:r w:rsidRPr="00A72D8A">
        <w:t>feedback was often limited to correct</w:t>
      </w:r>
      <w:r w:rsidR="00D1033E" w:rsidRPr="00A72D8A">
        <w:t xml:space="preserve"> answers</w:t>
      </w:r>
      <w:r w:rsidRPr="00A72D8A">
        <w:t xml:space="preserve"> rather than expanding student understanding. </w:t>
      </w:r>
      <w:r w:rsidR="00B10B8E" w:rsidRPr="00A72D8A">
        <w:t>Academic</w:t>
      </w:r>
      <w:r w:rsidRPr="00A72D8A">
        <w:t xml:space="preserve"> classrooms averaged 3.</w:t>
      </w:r>
      <w:r w:rsidR="00CD1AA3" w:rsidRPr="00A72D8A">
        <w:t>9</w:t>
      </w:r>
      <w:r w:rsidRPr="00A72D8A">
        <w:t xml:space="preserve"> in this domain, with Instructional Dialogue (</w:t>
      </w:r>
      <w:r w:rsidR="000D1272" w:rsidRPr="00A72D8A">
        <w:t>3</w:t>
      </w:r>
      <w:r w:rsidRPr="00A72D8A">
        <w:t>.1) and Analysis and Inquiry (</w:t>
      </w:r>
      <w:r w:rsidR="00020D26" w:rsidRPr="00A72D8A">
        <w:t>3.4</w:t>
      </w:r>
      <w:r w:rsidRPr="00A72D8A">
        <w:t xml:space="preserve">) scoring </w:t>
      </w:r>
      <w:r w:rsidR="00020D26" w:rsidRPr="00A72D8A">
        <w:t xml:space="preserve">in the </w:t>
      </w:r>
      <w:r w:rsidRPr="00A72D8A">
        <w:t>low</w:t>
      </w:r>
      <w:r w:rsidR="00020D26" w:rsidRPr="00A72D8A">
        <w:t xml:space="preserve"> end of the mid-range</w:t>
      </w:r>
      <w:r w:rsidRPr="00A72D8A">
        <w:t xml:space="preserve">, reflecting similar challenges in promoting student-led discussion and critical thinking. </w:t>
      </w:r>
      <w:r w:rsidR="008F5FD5" w:rsidRPr="009603F0">
        <w:t xml:space="preserve">Taken together, these findings suggest </w:t>
      </w:r>
      <w:r w:rsidR="0042103C" w:rsidRPr="009603F0">
        <w:t>that educators do not consistently</w:t>
      </w:r>
      <w:r w:rsidR="008F5FD5" w:rsidRPr="009603F0">
        <w:t xml:space="preserve"> use student-centered instructional strategies, including those that promote higher order thinking, meaningful feedback, and student-centered dialogue.</w:t>
      </w:r>
    </w:p>
    <w:p w14:paraId="40D5D3FE" w14:textId="0A14DAB2" w:rsidR="002B4CEF" w:rsidRPr="00A72D8A" w:rsidRDefault="002B4CEF" w:rsidP="00E354B0">
      <w:pPr>
        <w:pStyle w:val="Heading3"/>
      </w:pPr>
      <w:r w:rsidRPr="00A72D8A">
        <w:t>Recommendations</w:t>
      </w:r>
    </w:p>
    <w:p w14:paraId="66327CBB" w14:textId="6DF65B54" w:rsidR="002B4CEF" w:rsidRPr="002E4CAB" w:rsidRDefault="000931E5" w:rsidP="00E354B0">
      <w:pPr>
        <w:pStyle w:val="Bullet1"/>
        <w:rPr>
          <w:bCs/>
          <w:i/>
          <w:iCs/>
        </w:rPr>
      </w:pPr>
      <w:r w:rsidRPr="002E4CAB">
        <w:rPr>
          <w:i/>
          <w:iCs/>
        </w:rPr>
        <w:t xml:space="preserve">The </w:t>
      </w:r>
      <w:r w:rsidR="00DF5D4C" w:rsidRPr="002E4CAB">
        <w:rPr>
          <w:i/>
          <w:iCs/>
        </w:rPr>
        <w:t xml:space="preserve">district should prioritize selecting </w:t>
      </w:r>
      <w:r w:rsidR="00E40A21">
        <w:rPr>
          <w:i/>
          <w:iCs/>
        </w:rPr>
        <w:t>high-quality</w:t>
      </w:r>
      <w:r w:rsidR="00DF5D4C" w:rsidRPr="002E4CAB">
        <w:rPr>
          <w:i/>
          <w:iCs/>
        </w:rPr>
        <w:t xml:space="preserve"> instructional materials, with strong consideration of those rated “meets expectations” on CURATE or EdReports, across all grades and academic content areas.</w:t>
      </w:r>
    </w:p>
    <w:p w14:paraId="2D05FD30" w14:textId="5BA7DD59" w:rsidR="005973DD" w:rsidRPr="002E4CAB" w:rsidRDefault="005973DD" w:rsidP="00E354B0">
      <w:pPr>
        <w:pStyle w:val="Bullet1"/>
        <w:rPr>
          <w:bCs/>
          <w:i/>
          <w:iCs/>
        </w:rPr>
      </w:pPr>
      <w:r w:rsidRPr="002E4CAB">
        <w:rPr>
          <w:i/>
          <w:iCs/>
        </w:rPr>
        <w:t>The district shoul</w:t>
      </w:r>
      <w:r w:rsidR="006D5961" w:rsidRPr="002E4CAB">
        <w:rPr>
          <w:i/>
          <w:iCs/>
        </w:rPr>
        <w:t xml:space="preserve">d build out its multi-tiered system of student </w:t>
      </w:r>
      <w:r w:rsidR="00F20F45" w:rsidRPr="002E4CAB">
        <w:rPr>
          <w:i/>
          <w:iCs/>
        </w:rPr>
        <w:t>support</w:t>
      </w:r>
      <w:r w:rsidR="00D820E8" w:rsidRPr="002E4CAB">
        <w:rPr>
          <w:i/>
          <w:iCs/>
        </w:rPr>
        <w:t xml:space="preserve"> </w:t>
      </w:r>
      <w:r w:rsidR="00F20F45" w:rsidRPr="002E4CAB">
        <w:rPr>
          <w:i/>
          <w:iCs/>
        </w:rPr>
        <w:t>by selecting evidence-based</w:t>
      </w:r>
      <w:r w:rsidRPr="002E4CAB">
        <w:rPr>
          <w:i/>
          <w:iCs/>
        </w:rPr>
        <w:t xml:space="preserve"> </w:t>
      </w:r>
      <w:r w:rsidR="00E40A21">
        <w:rPr>
          <w:i/>
          <w:iCs/>
        </w:rPr>
        <w:t>T</w:t>
      </w:r>
      <w:r w:rsidRPr="002E4CAB">
        <w:rPr>
          <w:i/>
          <w:iCs/>
        </w:rPr>
        <w:t xml:space="preserve">ier 2 and 3 academic interventions </w:t>
      </w:r>
      <w:r w:rsidR="00F20F45" w:rsidRPr="002E4CAB">
        <w:rPr>
          <w:i/>
          <w:iCs/>
        </w:rPr>
        <w:t xml:space="preserve">that support students in accessing the general curriculum. </w:t>
      </w:r>
    </w:p>
    <w:p w14:paraId="3E9AFA78" w14:textId="736386A5" w:rsidR="00AE0B50" w:rsidRPr="002E4CAB" w:rsidRDefault="00AE0B50" w:rsidP="00E354B0">
      <w:pPr>
        <w:pStyle w:val="Bullet1"/>
        <w:rPr>
          <w:bCs/>
          <w:i/>
          <w:iCs/>
        </w:rPr>
      </w:pPr>
      <w:r w:rsidRPr="002E4CAB">
        <w:rPr>
          <w:i/>
          <w:iCs/>
        </w:rPr>
        <w:t>The district should continue working with its teachers to identify opportunities for students to exercise</w:t>
      </w:r>
      <w:r w:rsidR="00064126" w:rsidRPr="002E4CAB">
        <w:rPr>
          <w:i/>
          <w:iCs/>
        </w:rPr>
        <w:t>, voice,</w:t>
      </w:r>
      <w:r w:rsidRPr="002E4CAB">
        <w:rPr>
          <w:i/>
          <w:iCs/>
        </w:rPr>
        <w:t xml:space="preserve"> choice</w:t>
      </w:r>
      <w:r w:rsidR="00064126" w:rsidRPr="002E4CAB">
        <w:rPr>
          <w:i/>
          <w:iCs/>
        </w:rPr>
        <w:t xml:space="preserve">, and </w:t>
      </w:r>
      <w:r w:rsidR="00863761" w:rsidRPr="002E4CAB">
        <w:rPr>
          <w:i/>
          <w:iCs/>
        </w:rPr>
        <w:t>autonomy</w:t>
      </w:r>
      <w:r w:rsidR="00B93DC2" w:rsidRPr="002E4CAB">
        <w:rPr>
          <w:i/>
          <w:iCs/>
        </w:rPr>
        <w:t xml:space="preserve"> in both </w:t>
      </w:r>
      <w:r w:rsidR="00BB6B38" w:rsidRPr="00BB6B38">
        <w:rPr>
          <w:i/>
          <w:iCs/>
        </w:rPr>
        <w:t>technical</w:t>
      </w:r>
      <w:r w:rsidR="00BB6B38">
        <w:t xml:space="preserve"> </w:t>
      </w:r>
      <w:r w:rsidR="00B93DC2" w:rsidRPr="002E4CAB">
        <w:rPr>
          <w:i/>
          <w:iCs/>
        </w:rPr>
        <w:t>and academic classrooms</w:t>
      </w:r>
      <w:r w:rsidR="00863761" w:rsidRPr="002E4CAB">
        <w:rPr>
          <w:i/>
          <w:iCs/>
        </w:rPr>
        <w:t xml:space="preserve">. </w:t>
      </w:r>
    </w:p>
    <w:p w14:paraId="46DDAA29" w14:textId="6474368E" w:rsidR="002B4CEF" w:rsidRPr="00A72D8A" w:rsidRDefault="00060E1C" w:rsidP="002E4CAB">
      <w:pPr>
        <w:pStyle w:val="BodyText"/>
      </w:pPr>
      <w:r w:rsidRPr="00A72D8A">
        <w:t>For related resources, see Appendix C.</w:t>
      </w:r>
    </w:p>
    <w:p w14:paraId="366F3518" w14:textId="4AF1DB7D" w:rsidR="008D6102" w:rsidRPr="00A72D8A" w:rsidRDefault="008D6102" w:rsidP="00E354B0">
      <w:pPr>
        <w:pStyle w:val="Heading2"/>
      </w:pPr>
      <w:bookmarkStart w:id="38" w:name="_Assessment"/>
      <w:bookmarkStart w:id="39" w:name="_Toc101446229"/>
      <w:bookmarkStart w:id="40" w:name="_Toc229907974"/>
      <w:bookmarkEnd w:id="38"/>
      <w:r w:rsidRPr="00A72D8A">
        <w:t>Assessment</w:t>
      </w:r>
      <w:bookmarkEnd w:id="39"/>
      <w:bookmarkEnd w:id="40"/>
    </w:p>
    <w:p w14:paraId="38248FBD" w14:textId="7197BF0C" w:rsidR="00CC73E2" w:rsidRPr="00A72D8A" w:rsidRDefault="00B74C1F" w:rsidP="00E354B0">
      <w:pPr>
        <w:pStyle w:val="BodyTextposthead"/>
      </w:pPr>
      <w:r w:rsidRPr="00A72D8A">
        <w:t>This section examines the extent to which, through the establishment of strategic data and assessment systems, the district supports a robust, data-centered culture that advances equitable student experiences and outcomes. It also focuses on the extent to which the district collects an array of data and uses it to inform decisions at the classroom, school, and district levels</w:t>
      </w:r>
      <w:r w:rsidR="0019637D" w:rsidRPr="00A72D8A">
        <w:t>. This section shows how</w:t>
      </w:r>
      <w:r w:rsidRPr="00A72D8A">
        <w:t xml:space="preserve"> </w:t>
      </w:r>
      <w:r w:rsidR="0019637D" w:rsidRPr="00A72D8A">
        <w:t xml:space="preserve">educators </w:t>
      </w:r>
      <w:r w:rsidRPr="00A72D8A">
        <w:t>analyz</w:t>
      </w:r>
      <w:r w:rsidR="0019637D" w:rsidRPr="00A72D8A">
        <w:t>e</w:t>
      </w:r>
      <w:r w:rsidRPr="00A72D8A">
        <w:t xml:space="preserve"> assessment results and other data</w:t>
      </w:r>
      <w:r w:rsidR="00EC60D4" w:rsidRPr="00A72D8A">
        <w:t xml:space="preserve"> to</w:t>
      </w:r>
      <w:r w:rsidR="0019637D" w:rsidRPr="00A72D8A">
        <w:t xml:space="preserve"> </w:t>
      </w:r>
      <w:r w:rsidRPr="00A72D8A">
        <w:t>develop an understanding of the whole student, examine trends across student groups, and adjust their instruction accordingly</w:t>
      </w:r>
      <w:r w:rsidR="00CC73E2" w:rsidRPr="00A72D8A">
        <w:t>.</w:t>
      </w:r>
    </w:p>
    <w:p w14:paraId="65DF5D4F" w14:textId="658918A2" w:rsidR="00C0766E" w:rsidRPr="00A72D8A" w:rsidRDefault="00C0766E" w:rsidP="00E354B0">
      <w:pPr>
        <w:pStyle w:val="BodyText"/>
      </w:pPr>
      <w:r w:rsidRPr="00A72D8A">
        <w:t xml:space="preserve">Table </w:t>
      </w:r>
      <w:r w:rsidR="00EC60D4" w:rsidRPr="00A72D8A">
        <w:t xml:space="preserve">5 </w:t>
      </w:r>
      <w:r w:rsidRPr="00A72D8A">
        <w:t>summarizes key strengths and areas for growth in assessment</w:t>
      </w:r>
      <w:r w:rsidR="00250663" w:rsidRPr="00A72D8A">
        <w:t xml:space="preserve"> in </w:t>
      </w:r>
      <w:r w:rsidR="6138A764" w:rsidRPr="00A72D8A">
        <w:t>UCCRVT</w:t>
      </w:r>
      <w:r w:rsidRPr="00A72D8A">
        <w:t>.</w:t>
      </w:r>
    </w:p>
    <w:p w14:paraId="329E7498" w14:textId="52F08243" w:rsidR="00473308" w:rsidRPr="00A72D8A" w:rsidRDefault="00473308" w:rsidP="00E354B0">
      <w:pPr>
        <w:pStyle w:val="TableTitle0"/>
      </w:pPr>
      <w:r w:rsidRPr="00A72D8A">
        <w:t>Table</w:t>
      </w:r>
      <w:r w:rsidR="00EC60D4" w:rsidRPr="00A72D8A">
        <w:t>5</w:t>
      </w:r>
      <w:r w:rsidRPr="00A72D8A">
        <w:t xml:space="preserve">. Summary of </w:t>
      </w:r>
      <w:r w:rsidR="00C0766E" w:rsidRPr="00A72D8A">
        <w:t xml:space="preserve">Key Strengths </w:t>
      </w:r>
      <w:r w:rsidRPr="00A72D8A">
        <w:t xml:space="preserve">and </w:t>
      </w:r>
      <w:r w:rsidR="00C0766E" w:rsidRPr="00A72D8A">
        <w:t xml:space="preserve">Areas </w:t>
      </w:r>
      <w:r w:rsidRPr="00A72D8A">
        <w:t xml:space="preserve">for </w:t>
      </w:r>
      <w:r w:rsidR="00C0766E" w:rsidRPr="00A72D8A">
        <w:t>Growth:</w:t>
      </w:r>
      <w:r w:rsidRPr="00A72D8A">
        <w:t xml:space="preserve"> Assessment</w:t>
      </w:r>
      <w:r w:rsidR="00C0766E" w:rsidRPr="00A72D8A">
        <w:t xml:space="preserve"> Standard</w:t>
      </w:r>
    </w:p>
    <w:tbl>
      <w:tblPr>
        <w:tblStyle w:val="MSVTable1"/>
        <w:tblW w:w="5000" w:type="pct"/>
        <w:tblLook w:val="04A0" w:firstRow="1" w:lastRow="0" w:firstColumn="1" w:lastColumn="0" w:noHBand="0" w:noVBand="1"/>
        <w:tblCaption w:val="Table5. Summary of Key Strengths and Areas for Growth: Assessment Standard"/>
        <w:tblDescription w:val="Summary of Key Strengths and Areas for Growth: Assessment Standard"/>
      </w:tblPr>
      <w:tblGrid>
        <w:gridCol w:w="1972"/>
        <w:gridCol w:w="3686"/>
        <w:gridCol w:w="3686"/>
      </w:tblGrid>
      <w:tr w:rsidR="00473308" w:rsidRPr="00A72D8A" w14:paraId="4528F62A" w14:textId="77777777" w:rsidTr="0059530E">
        <w:trPr>
          <w:cnfStyle w:val="100000000000" w:firstRow="1" w:lastRow="0" w:firstColumn="0" w:lastColumn="0" w:oddVBand="0" w:evenVBand="0" w:oddHBand="0" w:evenHBand="0" w:firstRowFirstColumn="0" w:firstRowLastColumn="0" w:lastRowFirstColumn="0" w:lastRowLastColumn="0"/>
        </w:trPr>
        <w:tc>
          <w:tcPr>
            <w:tcW w:w="1972" w:type="dxa"/>
          </w:tcPr>
          <w:p w14:paraId="03EBB6C0" w14:textId="77777777" w:rsidR="00473308" w:rsidRPr="00A72D8A" w:rsidRDefault="00473308" w:rsidP="00E354B0">
            <w:pPr>
              <w:pStyle w:val="TableColHeadingCenter"/>
            </w:pPr>
            <w:r w:rsidRPr="00A72D8A">
              <w:t>Indicator</w:t>
            </w:r>
          </w:p>
        </w:tc>
        <w:tc>
          <w:tcPr>
            <w:tcW w:w="3686" w:type="dxa"/>
          </w:tcPr>
          <w:p w14:paraId="04CE9AD4" w14:textId="77777777" w:rsidR="00473308" w:rsidRPr="00A72D8A" w:rsidRDefault="00473308" w:rsidP="00E354B0">
            <w:pPr>
              <w:pStyle w:val="TableColHeadingCenter"/>
            </w:pPr>
            <w:r w:rsidRPr="00A72D8A">
              <w:t>Strengths</w:t>
            </w:r>
          </w:p>
        </w:tc>
        <w:tc>
          <w:tcPr>
            <w:tcW w:w="3686" w:type="dxa"/>
          </w:tcPr>
          <w:p w14:paraId="0516578A" w14:textId="6F03A48B" w:rsidR="00473308" w:rsidRPr="00A72D8A" w:rsidRDefault="00473308" w:rsidP="00E354B0">
            <w:pPr>
              <w:pStyle w:val="TableColHeadingCenter"/>
            </w:pPr>
            <w:r w:rsidRPr="00A72D8A">
              <w:t xml:space="preserve">Areas for </w:t>
            </w:r>
            <w:r w:rsidR="00C0766E" w:rsidRPr="00A72D8A">
              <w:t>g</w:t>
            </w:r>
            <w:r w:rsidRPr="00A72D8A">
              <w:t>rowth</w:t>
            </w:r>
          </w:p>
        </w:tc>
      </w:tr>
      <w:tr w:rsidR="00473308" w:rsidRPr="00A72D8A" w14:paraId="5BE4F452" w14:textId="77777777" w:rsidTr="0059530E">
        <w:trPr>
          <w:cnfStyle w:val="000000100000" w:firstRow="0" w:lastRow="0" w:firstColumn="0" w:lastColumn="0" w:oddVBand="0" w:evenVBand="0" w:oddHBand="1" w:evenHBand="0" w:firstRowFirstColumn="0" w:firstRowLastColumn="0" w:lastRowFirstColumn="0" w:lastRowLastColumn="0"/>
        </w:trPr>
        <w:tc>
          <w:tcPr>
            <w:tcW w:w="1972" w:type="dxa"/>
          </w:tcPr>
          <w:p w14:paraId="4F788977" w14:textId="791F61DD" w:rsidR="00473308" w:rsidRPr="00A72D8A" w:rsidRDefault="00473308" w:rsidP="00E354B0">
            <w:pPr>
              <w:pStyle w:val="TableSubheading"/>
            </w:pPr>
            <w:hyperlink w:anchor="_Data_Collection" w:history="1">
              <w:r w:rsidRPr="00A72D8A">
                <w:rPr>
                  <w:rStyle w:val="Hyperlink"/>
                  <w:color w:val="auto"/>
                  <w:u w:val="none"/>
                </w:rPr>
                <w:t xml:space="preserve">Data </w:t>
              </w:r>
              <w:r w:rsidR="008E0EE8" w:rsidRPr="00A72D8A">
                <w:rPr>
                  <w:rStyle w:val="Hyperlink"/>
                  <w:color w:val="auto"/>
                  <w:u w:val="none"/>
                </w:rPr>
                <w:t>Collection</w:t>
              </w:r>
            </w:hyperlink>
          </w:p>
        </w:tc>
        <w:tc>
          <w:tcPr>
            <w:tcW w:w="3686" w:type="dxa"/>
          </w:tcPr>
          <w:p w14:paraId="5E3E7CC2" w14:textId="41EAB589" w:rsidR="00473308" w:rsidRPr="00A72D8A" w:rsidRDefault="00481E1B" w:rsidP="00E354B0">
            <w:pPr>
              <w:pStyle w:val="TableBullet1"/>
            </w:pPr>
            <w:r w:rsidRPr="00481E1B">
              <w:t>UCCRVT has an established “whole-child” data collection strategy that includes various academic and nonacademic data sources and provides a comprehensive view of each student’s achievements and needs</w:t>
            </w:r>
            <w:r>
              <w:t>.</w:t>
            </w:r>
          </w:p>
        </w:tc>
        <w:tc>
          <w:tcPr>
            <w:tcW w:w="3686" w:type="dxa"/>
          </w:tcPr>
          <w:p w14:paraId="1E451936" w14:textId="512B88D7" w:rsidR="00473308" w:rsidRPr="00A72D8A" w:rsidRDefault="00745CB9" w:rsidP="00E354B0">
            <w:pPr>
              <w:pStyle w:val="TableBullet1"/>
            </w:pPr>
            <w:r>
              <w:t>N/A</w:t>
            </w:r>
          </w:p>
        </w:tc>
      </w:tr>
      <w:tr w:rsidR="00473308" w:rsidRPr="00A72D8A" w14:paraId="3744E5B9" w14:textId="77777777" w:rsidTr="0059530E">
        <w:tc>
          <w:tcPr>
            <w:tcW w:w="1972" w:type="dxa"/>
          </w:tcPr>
          <w:p w14:paraId="797DE778" w14:textId="231F0A7C" w:rsidR="00473308" w:rsidRPr="00A72D8A" w:rsidRDefault="00473308" w:rsidP="00E354B0">
            <w:pPr>
              <w:pStyle w:val="TableSubheading"/>
            </w:pPr>
            <w:hyperlink w:anchor="_Data_Use_and" w:history="1">
              <w:r w:rsidRPr="00A72D8A">
                <w:rPr>
                  <w:rStyle w:val="Hyperlink"/>
                  <w:color w:val="auto"/>
                  <w:u w:val="none"/>
                </w:rPr>
                <w:t xml:space="preserve">Data </w:t>
              </w:r>
              <w:r w:rsidR="008E0EE8" w:rsidRPr="00A72D8A">
                <w:rPr>
                  <w:rStyle w:val="Hyperlink"/>
                  <w:color w:val="auto"/>
                  <w:u w:val="none"/>
                </w:rPr>
                <w:t>U</w:t>
              </w:r>
              <w:r w:rsidRPr="00A72D8A">
                <w:rPr>
                  <w:rStyle w:val="Hyperlink"/>
                  <w:color w:val="auto"/>
                  <w:u w:val="none"/>
                </w:rPr>
                <w:t>se</w:t>
              </w:r>
              <w:r w:rsidR="008E0EE8" w:rsidRPr="00A72D8A">
                <w:rPr>
                  <w:rStyle w:val="Hyperlink"/>
                  <w:color w:val="auto"/>
                  <w:u w:val="none"/>
                </w:rPr>
                <w:t xml:space="preserve"> and Culture</w:t>
              </w:r>
            </w:hyperlink>
          </w:p>
        </w:tc>
        <w:tc>
          <w:tcPr>
            <w:tcW w:w="3686" w:type="dxa"/>
          </w:tcPr>
          <w:p w14:paraId="3EFCF2E4" w14:textId="58CBBD4D" w:rsidR="00473308" w:rsidRPr="00A72D8A" w:rsidRDefault="00481E1B" w:rsidP="00E354B0">
            <w:pPr>
              <w:pStyle w:val="TableBullet1"/>
            </w:pPr>
            <w:r w:rsidRPr="00481E1B">
              <w:t>UCCRVT leaders regularly review academic and nonacademic disaggregated data from multiple sources to inform strategic planning and support continuous improvement</w:t>
            </w:r>
            <w:r>
              <w:t>.</w:t>
            </w:r>
          </w:p>
        </w:tc>
        <w:tc>
          <w:tcPr>
            <w:tcW w:w="3686" w:type="dxa"/>
          </w:tcPr>
          <w:p w14:paraId="08FEEFDF" w14:textId="793D0CA8" w:rsidR="00473308" w:rsidRPr="00A72D8A" w:rsidRDefault="00481E1B" w:rsidP="00E354B0">
            <w:pPr>
              <w:pStyle w:val="TableBullet1"/>
            </w:pPr>
            <w:r w:rsidRPr="00481E1B">
              <w:t xml:space="preserve">Engaging </w:t>
            </w:r>
            <w:r w:rsidR="00BB6B38">
              <w:t xml:space="preserve">technical </w:t>
            </w:r>
            <w:r w:rsidRPr="00481E1B">
              <w:t>teachers in data use and opportunities to collaborate with academic teachers around data</w:t>
            </w:r>
          </w:p>
        </w:tc>
      </w:tr>
      <w:tr w:rsidR="00473308" w:rsidRPr="00A72D8A" w14:paraId="2BFB5534" w14:textId="77777777" w:rsidTr="0059530E">
        <w:trPr>
          <w:cnfStyle w:val="000000100000" w:firstRow="0" w:lastRow="0" w:firstColumn="0" w:lastColumn="0" w:oddVBand="0" w:evenVBand="0" w:oddHBand="1" w:evenHBand="0" w:firstRowFirstColumn="0" w:firstRowLastColumn="0" w:lastRowFirstColumn="0" w:lastRowLastColumn="0"/>
        </w:trPr>
        <w:tc>
          <w:tcPr>
            <w:tcW w:w="1972" w:type="dxa"/>
          </w:tcPr>
          <w:p w14:paraId="692DCE62" w14:textId="545C52E1" w:rsidR="00473308" w:rsidRPr="00A72D8A" w:rsidRDefault="00473308" w:rsidP="00E354B0">
            <w:pPr>
              <w:pStyle w:val="TableSubheading"/>
            </w:pPr>
            <w:hyperlink w:anchor="_Sharing_Data" w:history="1">
              <w:r w:rsidRPr="00A72D8A">
                <w:rPr>
                  <w:rStyle w:val="Hyperlink"/>
                  <w:color w:val="auto"/>
                  <w:u w:val="none"/>
                </w:rPr>
                <w:t xml:space="preserve">Sharing </w:t>
              </w:r>
              <w:r w:rsidR="008E0EE8" w:rsidRPr="00A72D8A">
                <w:rPr>
                  <w:rStyle w:val="Hyperlink"/>
                  <w:color w:val="auto"/>
                  <w:u w:val="none"/>
                </w:rPr>
                <w:t>Data</w:t>
              </w:r>
            </w:hyperlink>
          </w:p>
        </w:tc>
        <w:tc>
          <w:tcPr>
            <w:tcW w:w="3686" w:type="dxa"/>
          </w:tcPr>
          <w:p w14:paraId="1242ABD2" w14:textId="4C9D4AE5" w:rsidR="00473308" w:rsidRPr="00A72D8A" w:rsidRDefault="00745CB9" w:rsidP="00E354B0">
            <w:pPr>
              <w:pStyle w:val="TableBullet1"/>
            </w:pPr>
            <w:r>
              <w:t>N/A</w:t>
            </w:r>
          </w:p>
        </w:tc>
        <w:tc>
          <w:tcPr>
            <w:tcW w:w="3686" w:type="dxa"/>
          </w:tcPr>
          <w:p w14:paraId="049E32FC" w14:textId="77777777" w:rsidR="00473308" w:rsidRDefault="00481E1B" w:rsidP="00E354B0">
            <w:pPr>
              <w:pStyle w:val="TableBullet1"/>
            </w:pPr>
            <w:r>
              <w:t>S</w:t>
            </w:r>
            <w:r w:rsidRPr="00481E1B">
              <w:t>et</w:t>
            </w:r>
            <w:r>
              <w:t>ting</w:t>
            </w:r>
            <w:r w:rsidRPr="00481E1B">
              <w:t xml:space="preserve"> specific expectations around engaging all students in goal setting and data review</w:t>
            </w:r>
          </w:p>
          <w:p w14:paraId="22C6496B" w14:textId="0FD012B8" w:rsidR="00473308" w:rsidRPr="00A72D8A" w:rsidRDefault="00481E1B" w:rsidP="00E354B0">
            <w:pPr>
              <w:pStyle w:val="TableBullet1"/>
            </w:pPr>
            <w:r>
              <w:t>E</w:t>
            </w:r>
            <w:r w:rsidRPr="00481E1B">
              <w:t>stablish</w:t>
            </w:r>
            <w:r>
              <w:t>ing</w:t>
            </w:r>
            <w:r w:rsidRPr="00481E1B">
              <w:t xml:space="preserve"> clear expectations for how teachers should communicate with families about student progress</w:t>
            </w:r>
          </w:p>
        </w:tc>
      </w:tr>
    </w:tbl>
    <w:p w14:paraId="640082BB" w14:textId="0FC06A67" w:rsidR="00473308" w:rsidRPr="00A72D8A" w:rsidRDefault="00473308" w:rsidP="0059530E">
      <w:pPr>
        <w:pStyle w:val="Heading3"/>
      </w:pPr>
      <w:bookmarkStart w:id="41" w:name="_Data_and_Assessment"/>
      <w:bookmarkStart w:id="42" w:name="_Data_Collection"/>
      <w:bookmarkEnd w:id="41"/>
      <w:bookmarkEnd w:id="42"/>
      <w:r w:rsidRPr="00A72D8A">
        <w:t xml:space="preserve">Data </w:t>
      </w:r>
      <w:r w:rsidR="008E0EE8" w:rsidRPr="00A72D8A">
        <w:t>Collection</w:t>
      </w:r>
    </w:p>
    <w:p w14:paraId="716B75BE" w14:textId="577553C4" w:rsidR="00CC73E2" w:rsidRPr="00A72D8A" w:rsidRDefault="00C04CA7" w:rsidP="0059530E">
      <w:pPr>
        <w:pStyle w:val="BodyTextposthead"/>
      </w:pPr>
      <w:r w:rsidRPr="00A72D8A">
        <w:t xml:space="preserve">The </w:t>
      </w:r>
      <w:r w:rsidR="00D07DEE" w:rsidRPr="00A72D8A">
        <w:t>d</w:t>
      </w:r>
      <w:r w:rsidRPr="00A72D8A">
        <w:t xml:space="preserve">irector of </w:t>
      </w:r>
      <w:r w:rsidR="002B4DAD">
        <w:t>c</w:t>
      </w:r>
      <w:r w:rsidRPr="00A72D8A">
        <w:t>urriculum</w:t>
      </w:r>
      <w:r w:rsidR="00D07DEE" w:rsidRPr="00A72D8A">
        <w:t>,</w:t>
      </w:r>
      <w:r w:rsidRPr="00A72D8A">
        <w:t xml:space="preserve"> </w:t>
      </w:r>
      <w:r w:rsidR="002B4DAD">
        <w:t>i</w:t>
      </w:r>
      <w:r w:rsidRPr="00A72D8A">
        <w:t>nstruction</w:t>
      </w:r>
      <w:r w:rsidR="00D07DEE" w:rsidRPr="00A72D8A">
        <w:t xml:space="preserve">, and </w:t>
      </w:r>
      <w:r w:rsidR="002B4DAD">
        <w:t>c</w:t>
      </w:r>
      <w:r w:rsidR="00C962DD" w:rsidRPr="00A72D8A">
        <w:t>ounseling</w:t>
      </w:r>
      <w:r w:rsidR="00D07DEE" w:rsidRPr="00A72D8A">
        <w:t xml:space="preserve"> </w:t>
      </w:r>
      <w:r w:rsidR="00420E60" w:rsidRPr="00A72D8A">
        <w:t>is responsible for</w:t>
      </w:r>
      <w:r w:rsidR="00D07DEE" w:rsidRPr="00A72D8A">
        <w:t xml:space="preserve"> </w:t>
      </w:r>
      <w:r w:rsidR="00420E60" w:rsidRPr="00A72D8A">
        <w:t>assessment in the district</w:t>
      </w:r>
      <w:r w:rsidR="00D07DEE" w:rsidRPr="00A72D8A">
        <w:t xml:space="preserve">, and </w:t>
      </w:r>
      <w:r w:rsidR="00420E60" w:rsidRPr="00A72D8A">
        <w:t xml:space="preserve">is supported by </w:t>
      </w:r>
      <w:r w:rsidR="00B748D5" w:rsidRPr="00A72D8A">
        <w:t>teacher</w:t>
      </w:r>
      <w:r w:rsidR="00E67424" w:rsidRPr="00A72D8A">
        <w:t xml:space="preserve"> leaders, SST</w:t>
      </w:r>
      <w:r w:rsidR="00051FE2" w:rsidRPr="00A72D8A">
        <w:t xml:space="preserve"> </w:t>
      </w:r>
      <w:r w:rsidR="00C962DD" w:rsidRPr="00A72D8A">
        <w:t>members</w:t>
      </w:r>
      <w:r w:rsidR="00E67424" w:rsidRPr="00A72D8A">
        <w:t xml:space="preserve">, and teachers </w:t>
      </w:r>
      <w:r w:rsidR="00B327F4" w:rsidRPr="00A72D8A">
        <w:t>in implement</w:t>
      </w:r>
      <w:r w:rsidR="00D07DEE" w:rsidRPr="00A72D8A">
        <w:t>ing</w:t>
      </w:r>
      <w:r w:rsidR="00B327F4" w:rsidRPr="00A72D8A">
        <w:t xml:space="preserve"> and analy</w:t>
      </w:r>
      <w:r w:rsidR="00D07DEE" w:rsidRPr="00A72D8A">
        <w:t>zing</w:t>
      </w:r>
      <w:r w:rsidR="00B327F4" w:rsidRPr="00A72D8A">
        <w:t xml:space="preserve"> assessments</w:t>
      </w:r>
      <w:r w:rsidR="001501FE" w:rsidRPr="00A72D8A">
        <w:t xml:space="preserve"> (Table 6)</w:t>
      </w:r>
      <w:r w:rsidR="00CC73E2" w:rsidRPr="00A72D8A">
        <w:t>.</w:t>
      </w:r>
    </w:p>
    <w:p w14:paraId="2A0EC176" w14:textId="4B1B5A6C" w:rsidR="00D36742" w:rsidRPr="00A72D8A" w:rsidRDefault="00D36742" w:rsidP="0059530E">
      <w:pPr>
        <w:pStyle w:val="TableTitle0"/>
      </w:pPr>
      <w:r w:rsidRPr="00A72D8A">
        <w:t xml:space="preserve">Table </w:t>
      </w:r>
      <w:r w:rsidR="001501FE" w:rsidRPr="00A72D8A">
        <w:t>6</w:t>
      </w:r>
      <w:r w:rsidRPr="00A72D8A">
        <w:t xml:space="preserve">. Assessments Used in </w:t>
      </w:r>
      <w:r w:rsidR="6138A764" w:rsidRPr="00A72D8A">
        <w:t>UCCRVT</w:t>
      </w:r>
    </w:p>
    <w:tbl>
      <w:tblPr>
        <w:tblStyle w:val="MSVTable1"/>
        <w:tblW w:w="5000" w:type="pct"/>
        <w:tblLook w:val="04A0" w:firstRow="1" w:lastRow="0" w:firstColumn="1" w:lastColumn="0" w:noHBand="0" w:noVBand="1"/>
        <w:tblCaption w:val="Assessments Used in UCCRVT"/>
        <w:tblDescription w:val="Table 6. Assessments Used in UCCRVT"/>
      </w:tblPr>
      <w:tblGrid>
        <w:gridCol w:w="6022"/>
        <w:gridCol w:w="1080"/>
        <w:gridCol w:w="2242"/>
      </w:tblGrid>
      <w:tr w:rsidR="00D36742" w:rsidRPr="00A72D8A" w14:paraId="3ACCC677" w14:textId="77777777" w:rsidTr="002B4DAD">
        <w:trPr>
          <w:cnfStyle w:val="100000000000" w:firstRow="1" w:lastRow="0" w:firstColumn="0" w:lastColumn="0" w:oddVBand="0" w:evenVBand="0" w:oddHBand="0" w:evenHBand="0" w:firstRowFirstColumn="0" w:firstRowLastColumn="0" w:lastRowFirstColumn="0" w:lastRowLastColumn="0"/>
          <w:tblHeader/>
        </w:trPr>
        <w:tc>
          <w:tcPr>
            <w:tcW w:w="6022" w:type="dxa"/>
            <w:hideMark/>
          </w:tcPr>
          <w:p w14:paraId="624ED2CB" w14:textId="6CB735E5" w:rsidR="00D36742" w:rsidRPr="00A72D8A" w:rsidRDefault="00D36742">
            <w:pPr>
              <w:pStyle w:val="TableColHeadingCenter"/>
              <w:keepNext/>
              <w:keepLines/>
            </w:pPr>
            <w:r w:rsidRPr="00A72D8A">
              <w:t>Assessment</w:t>
            </w:r>
          </w:p>
        </w:tc>
        <w:tc>
          <w:tcPr>
            <w:tcW w:w="1080" w:type="dxa"/>
            <w:hideMark/>
          </w:tcPr>
          <w:p w14:paraId="04F995E2" w14:textId="7393B033" w:rsidR="00D36742" w:rsidRPr="00A72D8A" w:rsidRDefault="00D36742">
            <w:pPr>
              <w:pStyle w:val="TableColHeadingCenter"/>
              <w:keepNext/>
              <w:keepLines/>
            </w:pPr>
            <w:r w:rsidRPr="00A72D8A">
              <w:t>Grade(s)</w:t>
            </w:r>
          </w:p>
        </w:tc>
        <w:tc>
          <w:tcPr>
            <w:tcW w:w="2242" w:type="dxa"/>
            <w:hideMark/>
          </w:tcPr>
          <w:p w14:paraId="75F7B44C" w14:textId="03DB8EBD" w:rsidR="00D36742" w:rsidRPr="00A72D8A" w:rsidRDefault="00D36742" w:rsidP="0059530E">
            <w:pPr>
              <w:pStyle w:val="TableColHeadingCenter"/>
            </w:pPr>
            <w:r w:rsidRPr="00A72D8A">
              <w:t>Time of administration</w:t>
            </w:r>
          </w:p>
        </w:tc>
      </w:tr>
      <w:tr w:rsidR="00D36742" w:rsidRPr="00A72D8A" w14:paraId="73E54B11" w14:textId="77777777" w:rsidTr="002B4DAD">
        <w:trPr>
          <w:cnfStyle w:val="000000100000" w:firstRow="0" w:lastRow="0" w:firstColumn="0" w:lastColumn="0" w:oddVBand="0" w:evenVBand="0" w:oddHBand="1" w:evenHBand="0" w:firstRowFirstColumn="0" w:firstRowLastColumn="0" w:lastRowFirstColumn="0" w:lastRowLastColumn="0"/>
        </w:trPr>
        <w:tc>
          <w:tcPr>
            <w:tcW w:w="6022" w:type="dxa"/>
          </w:tcPr>
          <w:p w14:paraId="5CE68AA3" w14:textId="473CDE6F" w:rsidR="00D36742" w:rsidRPr="00A72D8A" w:rsidRDefault="68FD6698" w:rsidP="0059530E">
            <w:pPr>
              <w:pStyle w:val="TableSubheading"/>
            </w:pPr>
            <w:r w:rsidRPr="00A72D8A">
              <w:t>Socrative</w:t>
            </w:r>
            <w:r w:rsidR="47EC4632" w:rsidRPr="00A72D8A">
              <w:t xml:space="preserve"> (Science, </w:t>
            </w:r>
            <w:r w:rsidR="00D62A43" w:rsidRPr="00A72D8A">
              <w:t xml:space="preserve">English </w:t>
            </w:r>
            <w:r w:rsidR="008B5967" w:rsidRPr="00A72D8A">
              <w:t>L</w:t>
            </w:r>
            <w:r w:rsidR="00D62A43" w:rsidRPr="00A72D8A">
              <w:t xml:space="preserve">anguage </w:t>
            </w:r>
            <w:r w:rsidR="008B5967" w:rsidRPr="00A72D8A">
              <w:t>A</w:t>
            </w:r>
            <w:r w:rsidR="00D62A43" w:rsidRPr="00A72D8A">
              <w:t>rts [</w:t>
            </w:r>
            <w:r w:rsidR="47EC4632" w:rsidRPr="00A72D8A">
              <w:t>ELA</w:t>
            </w:r>
            <w:r w:rsidR="00D62A43" w:rsidRPr="00A72D8A">
              <w:t>]</w:t>
            </w:r>
            <w:r w:rsidR="47EC4632" w:rsidRPr="00A72D8A">
              <w:t>, and Social Studies)</w:t>
            </w:r>
          </w:p>
        </w:tc>
        <w:tc>
          <w:tcPr>
            <w:tcW w:w="1080" w:type="dxa"/>
          </w:tcPr>
          <w:p w14:paraId="13616D07" w14:textId="7B76EF13" w:rsidR="00D36742" w:rsidRPr="00A72D8A" w:rsidRDefault="68FD6698" w:rsidP="0059530E">
            <w:pPr>
              <w:pStyle w:val="TableTextCentered"/>
            </w:pPr>
            <w:r w:rsidRPr="00A72D8A">
              <w:t>9-12</w:t>
            </w:r>
          </w:p>
        </w:tc>
        <w:tc>
          <w:tcPr>
            <w:tcW w:w="2242" w:type="dxa"/>
          </w:tcPr>
          <w:p w14:paraId="1BA068E8" w14:textId="0C292D27" w:rsidR="00D36742" w:rsidRPr="00A72D8A" w:rsidRDefault="68FD6698" w:rsidP="0059530E">
            <w:pPr>
              <w:pStyle w:val="TableText"/>
            </w:pPr>
            <w:r w:rsidRPr="00A72D8A">
              <w:t xml:space="preserve">Multiple times per year </w:t>
            </w:r>
          </w:p>
        </w:tc>
      </w:tr>
      <w:tr w:rsidR="00D36742" w:rsidRPr="00A72D8A" w14:paraId="5B89DCB0" w14:textId="77777777" w:rsidTr="002B4DAD">
        <w:tc>
          <w:tcPr>
            <w:tcW w:w="6022" w:type="dxa"/>
          </w:tcPr>
          <w:p w14:paraId="3E7DD39F" w14:textId="12D998EB" w:rsidR="00D36742" w:rsidRPr="00A72D8A" w:rsidRDefault="128AFD24" w:rsidP="0059530E">
            <w:pPr>
              <w:pStyle w:val="TableSubheading"/>
            </w:pPr>
            <w:r w:rsidRPr="00A72D8A">
              <w:t>Study Island</w:t>
            </w:r>
            <w:r w:rsidR="432C79A9" w:rsidRPr="00A72D8A">
              <w:t xml:space="preserve"> (Science)</w:t>
            </w:r>
          </w:p>
        </w:tc>
        <w:tc>
          <w:tcPr>
            <w:tcW w:w="1080" w:type="dxa"/>
          </w:tcPr>
          <w:p w14:paraId="7C2C4BC1" w14:textId="370FE494" w:rsidR="00D36742" w:rsidRPr="00A72D8A" w:rsidRDefault="128AFD24" w:rsidP="0059530E">
            <w:pPr>
              <w:pStyle w:val="TableTextCentered"/>
            </w:pPr>
            <w:r w:rsidRPr="00A72D8A">
              <w:t>9</w:t>
            </w:r>
          </w:p>
        </w:tc>
        <w:tc>
          <w:tcPr>
            <w:tcW w:w="2242" w:type="dxa"/>
          </w:tcPr>
          <w:p w14:paraId="4A6338E1" w14:textId="5CD6E52E" w:rsidR="00D36742" w:rsidRPr="00A72D8A" w:rsidRDefault="2A7D1F80" w:rsidP="0059530E">
            <w:pPr>
              <w:pStyle w:val="TableText"/>
            </w:pPr>
            <w:r w:rsidRPr="00A72D8A">
              <w:t>Multiple times per year</w:t>
            </w:r>
          </w:p>
        </w:tc>
      </w:tr>
      <w:tr w:rsidR="00D36742" w:rsidRPr="00A72D8A" w14:paraId="4155D90F" w14:textId="77777777" w:rsidTr="002B4DAD">
        <w:trPr>
          <w:cnfStyle w:val="000000100000" w:firstRow="0" w:lastRow="0" w:firstColumn="0" w:lastColumn="0" w:oddVBand="0" w:evenVBand="0" w:oddHBand="1" w:evenHBand="0" w:firstRowFirstColumn="0" w:firstRowLastColumn="0" w:lastRowFirstColumn="0" w:lastRowLastColumn="0"/>
        </w:trPr>
        <w:tc>
          <w:tcPr>
            <w:tcW w:w="6022" w:type="dxa"/>
          </w:tcPr>
          <w:p w14:paraId="52E43AAE" w14:textId="40CC1FA0" w:rsidR="00D36742" w:rsidRPr="00A72D8A" w:rsidRDefault="2A7D1F80" w:rsidP="0059530E">
            <w:pPr>
              <w:pStyle w:val="TableSubheading"/>
            </w:pPr>
            <w:r w:rsidRPr="00A72D8A">
              <w:t>IXL (Math, ELA)</w:t>
            </w:r>
          </w:p>
        </w:tc>
        <w:tc>
          <w:tcPr>
            <w:tcW w:w="1080" w:type="dxa"/>
          </w:tcPr>
          <w:p w14:paraId="18AC10E3" w14:textId="76782248" w:rsidR="00D36742" w:rsidRPr="00A72D8A" w:rsidRDefault="2A7D1F80" w:rsidP="0059530E">
            <w:pPr>
              <w:pStyle w:val="TableTextCentered"/>
            </w:pPr>
            <w:r w:rsidRPr="00A72D8A">
              <w:t>9-12</w:t>
            </w:r>
          </w:p>
        </w:tc>
        <w:tc>
          <w:tcPr>
            <w:tcW w:w="2242" w:type="dxa"/>
          </w:tcPr>
          <w:p w14:paraId="1C10889E" w14:textId="4A6D69BD" w:rsidR="00D36742" w:rsidRPr="00A72D8A" w:rsidRDefault="2A7D1F80" w:rsidP="0059530E">
            <w:pPr>
              <w:pStyle w:val="TableText"/>
            </w:pPr>
            <w:r w:rsidRPr="00A72D8A">
              <w:t>Multiple times per year</w:t>
            </w:r>
          </w:p>
        </w:tc>
      </w:tr>
      <w:tr w:rsidR="00D36742" w:rsidRPr="00A72D8A" w14:paraId="1EE52547" w14:textId="77777777" w:rsidTr="002B4DAD">
        <w:tc>
          <w:tcPr>
            <w:tcW w:w="6022" w:type="dxa"/>
          </w:tcPr>
          <w:p w14:paraId="1574EF1E" w14:textId="29B8E721" w:rsidR="00D36742" w:rsidRPr="00A72D8A" w:rsidRDefault="2A7D1F80" w:rsidP="0059530E">
            <w:pPr>
              <w:pStyle w:val="TableSubheading"/>
            </w:pPr>
            <w:r w:rsidRPr="00A72D8A">
              <w:t>Math XL</w:t>
            </w:r>
          </w:p>
        </w:tc>
        <w:tc>
          <w:tcPr>
            <w:tcW w:w="1080" w:type="dxa"/>
          </w:tcPr>
          <w:p w14:paraId="4205FD22" w14:textId="7ED7E9C0" w:rsidR="00D36742" w:rsidRPr="00A72D8A" w:rsidRDefault="2A7D1F80" w:rsidP="0059530E">
            <w:pPr>
              <w:pStyle w:val="TableTextCentered"/>
            </w:pPr>
            <w:r w:rsidRPr="00A72D8A">
              <w:t>9-12</w:t>
            </w:r>
          </w:p>
        </w:tc>
        <w:tc>
          <w:tcPr>
            <w:tcW w:w="2242" w:type="dxa"/>
          </w:tcPr>
          <w:p w14:paraId="7ACCD3C5" w14:textId="041FEEAC" w:rsidR="00D36742" w:rsidRPr="00A72D8A" w:rsidRDefault="2A7D1F80" w:rsidP="0059530E">
            <w:pPr>
              <w:pStyle w:val="TableText"/>
            </w:pPr>
            <w:r w:rsidRPr="00A72D8A">
              <w:t>Multiple times per year</w:t>
            </w:r>
          </w:p>
        </w:tc>
      </w:tr>
      <w:tr w:rsidR="00D36742" w:rsidRPr="00A72D8A" w14:paraId="6E094DE8" w14:textId="77777777" w:rsidTr="002B4DAD">
        <w:trPr>
          <w:cnfStyle w:val="000000100000" w:firstRow="0" w:lastRow="0" w:firstColumn="0" w:lastColumn="0" w:oddVBand="0" w:evenVBand="0" w:oddHBand="1" w:evenHBand="0" w:firstRowFirstColumn="0" w:firstRowLastColumn="0" w:lastRowFirstColumn="0" w:lastRowLastColumn="0"/>
        </w:trPr>
        <w:tc>
          <w:tcPr>
            <w:tcW w:w="6022" w:type="dxa"/>
          </w:tcPr>
          <w:p w14:paraId="57D3E03F" w14:textId="365378CC" w:rsidR="00D36742" w:rsidRPr="00A72D8A" w:rsidRDefault="2A7D1F80" w:rsidP="0059530E">
            <w:pPr>
              <w:pStyle w:val="TableSubheading"/>
            </w:pPr>
            <w:r w:rsidRPr="00A72D8A">
              <w:t xml:space="preserve">District-Developed </w:t>
            </w:r>
            <w:r w:rsidR="08CF64BE" w:rsidRPr="00A72D8A">
              <w:t>Assessments</w:t>
            </w:r>
            <w:r w:rsidR="008B5967" w:rsidRPr="00A72D8A">
              <w:t xml:space="preserve"> </w:t>
            </w:r>
            <w:r w:rsidR="00F76507" w:rsidRPr="00A72D8A">
              <w:t>(Science, ELA, and Social Studies)</w:t>
            </w:r>
          </w:p>
        </w:tc>
        <w:tc>
          <w:tcPr>
            <w:tcW w:w="1080" w:type="dxa"/>
          </w:tcPr>
          <w:p w14:paraId="764EA75A" w14:textId="3FD1B76D" w:rsidR="00D36742" w:rsidRPr="00A72D8A" w:rsidRDefault="53D8097E" w:rsidP="0059530E">
            <w:pPr>
              <w:pStyle w:val="TableTextCentered"/>
            </w:pPr>
            <w:r w:rsidRPr="00A72D8A">
              <w:t>9-12</w:t>
            </w:r>
          </w:p>
        </w:tc>
        <w:tc>
          <w:tcPr>
            <w:tcW w:w="2242" w:type="dxa"/>
          </w:tcPr>
          <w:p w14:paraId="42771910" w14:textId="2EBCEF1F" w:rsidR="00D36742" w:rsidRPr="00A72D8A" w:rsidRDefault="53D8097E" w:rsidP="0059530E">
            <w:pPr>
              <w:pStyle w:val="TableText"/>
            </w:pPr>
            <w:r w:rsidRPr="00A72D8A">
              <w:t>Multiple times per year</w:t>
            </w:r>
          </w:p>
        </w:tc>
      </w:tr>
      <w:tr w:rsidR="00D36742" w:rsidRPr="00A72D8A" w14:paraId="4E68D7E8" w14:textId="77777777" w:rsidTr="002B4DAD">
        <w:tc>
          <w:tcPr>
            <w:tcW w:w="6022" w:type="dxa"/>
          </w:tcPr>
          <w:p w14:paraId="00FEDBED" w14:textId="272F38BD" w:rsidR="00D36742" w:rsidRPr="00A72D8A" w:rsidRDefault="53D8097E" w:rsidP="0059530E">
            <w:pPr>
              <w:pStyle w:val="TableSubheading"/>
            </w:pPr>
            <w:r w:rsidRPr="00A72D8A">
              <w:t>WIDA</w:t>
            </w:r>
          </w:p>
        </w:tc>
        <w:tc>
          <w:tcPr>
            <w:tcW w:w="1080" w:type="dxa"/>
          </w:tcPr>
          <w:p w14:paraId="4C47BEEE" w14:textId="2765FE31" w:rsidR="00D36742" w:rsidRPr="00A72D8A" w:rsidRDefault="53D8097E" w:rsidP="0059530E">
            <w:pPr>
              <w:pStyle w:val="TableTextCentered"/>
            </w:pPr>
            <w:r w:rsidRPr="00A72D8A">
              <w:t>9</w:t>
            </w:r>
          </w:p>
        </w:tc>
        <w:tc>
          <w:tcPr>
            <w:tcW w:w="2242" w:type="dxa"/>
          </w:tcPr>
          <w:p w14:paraId="77749443" w14:textId="2E913246" w:rsidR="00D36742" w:rsidRPr="00A72D8A" w:rsidRDefault="53D8097E" w:rsidP="0059530E">
            <w:pPr>
              <w:pStyle w:val="TableText"/>
            </w:pPr>
            <w:r w:rsidRPr="00A72D8A">
              <w:t>Spring</w:t>
            </w:r>
          </w:p>
        </w:tc>
      </w:tr>
      <w:tr w:rsidR="00664765" w:rsidRPr="00A72D8A" w14:paraId="79F41100" w14:textId="77777777" w:rsidTr="002B4DAD">
        <w:trPr>
          <w:cnfStyle w:val="000000100000" w:firstRow="0" w:lastRow="0" w:firstColumn="0" w:lastColumn="0" w:oddVBand="0" w:evenVBand="0" w:oddHBand="1" w:evenHBand="0" w:firstRowFirstColumn="0" w:firstRowLastColumn="0" w:lastRowFirstColumn="0" w:lastRowLastColumn="0"/>
        </w:trPr>
        <w:tc>
          <w:tcPr>
            <w:tcW w:w="6022" w:type="dxa"/>
          </w:tcPr>
          <w:p w14:paraId="4BE6E99C" w14:textId="1318CBBF" w:rsidR="00664765" w:rsidRPr="00A72D8A" w:rsidRDefault="00E10912" w:rsidP="0059530E">
            <w:pPr>
              <w:pStyle w:val="TableSubheading"/>
            </w:pPr>
            <w:r w:rsidRPr="00A72D8A">
              <w:t>Views of Climate and Learning (VOCAL)</w:t>
            </w:r>
            <w:r w:rsidR="00664765" w:rsidRPr="00A72D8A">
              <w:t xml:space="preserve"> Data </w:t>
            </w:r>
          </w:p>
        </w:tc>
        <w:tc>
          <w:tcPr>
            <w:tcW w:w="1080" w:type="dxa"/>
          </w:tcPr>
          <w:p w14:paraId="749CE01C" w14:textId="50E34336" w:rsidR="00664765" w:rsidRPr="00A72D8A" w:rsidRDefault="1A3BB0E9" w:rsidP="0059530E">
            <w:pPr>
              <w:pStyle w:val="TableTextCentered"/>
            </w:pPr>
            <w:r w:rsidRPr="00A72D8A">
              <w:t>10</w:t>
            </w:r>
          </w:p>
        </w:tc>
        <w:tc>
          <w:tcPr>
            <w:tcW w:w="2242" w:type="dxa"/>
          </w:tcPr>
          <w:p w14:paraId="414E753A" w14:textId="089A60CF" w:rsidR="00664765" w:rsidRPr="00A72D8A" w:rsidRDefault="002B4DAD" w:rsidP="0059530E">
            <w:pPr>
              <w:pStyle w:val="TableText"/>
            </w:pPr>
            <w:r>
              <w:t>Spring</w:t>
            </w:r>
          </w:p>
        </w:tc>
      </w:tr>
    </w:tbl>
    <w:p w14:paraId="09E71D52" w14:textId="7DBDD182" w:rsidR="008B5967" w:rsidRPr="00A72D8A" w:rsidRDefault="008B5967" w:rsidP="008B5967">
      <w:pPr>
        <w:pStyle w:val="TableNote"/>
      </w:pPr>
      <w:r w:rsidRPr="00A72D8A">
        <w:rPr>
          <w:i/>
          <w:iCs/>
        </w:rPr>
        <w:t>Note</w:t>
      </w:r>
      <w:r w:rsidR="004375DF" w:rsidRPr="00A72D8A">
        <w:rPr>
          <w:i/>
          <w:iCs/>
        </w:rPr>
        <w:t>.</w:t>
      </w:r>
      <w:r w:rsidRPr="00A72D8A">
        <w:rPr>
          <w:i/>
          <w:iCs/>
        </w:rPr>
        <w:t xml:space="preserve"> </w:t>
      </w:r>
      <w:r w:rsidR="00E10912" w:rsidRPr="00A72D8A">
        <w:t>VOCAL</w:t>
      </w:r>
      <w:r w:rsidRPr="00A72D8A">
        <w:t xml:space="preserve"> </w:t>
      </w:r>
      <w:r w:rsidR="00510517" w:rsidRPr="00A72D8A">
        <w:t xml:space="preserve">was </w:t>
      </w:r>
      <w:r w:rsidRPr="00A72D8A">
        <w:t>mentioned by the principal</w:t>
      </w:r>
      <w:r w:rsidR="00E12F83" w:rsidRPr="00A72D8A">
        <w:t>,</w:t>
      </w:r>
      <w:r w:rsidRPr="00A72D8A">
        <w:t xml:space="preserve"> but it was not included in the assessment inventory.</w:t>
      </w:r>
    </w:p>
    <w:p w14:paraId="64BDB3DF" w14:textId="3F082114" w:rsidR="00437080" w:rsidRPr="00A72D8A" w:rsidRDefault="09544FA5" w:rsidP="00D22E65">
      <w:pPr>
        <w:pStyle w:val="BodyText"/>
        <w:rPr>
          <w:color w:val="00B050"/>
        </w:rPr>
      </w:pPr>
      <w:r w:rsidRPr="00A72D8A">
        <w:t>UCCRVT</w:t>
      </w:r>
      <w:r w:rsidR="7EA71209" w:rsidRPr="00A72D8A">
        <w:t xml:space="preserve"> draws on multiple academic and nonacademic data sources to monitor student progress and inform supports. </w:t>
      </w:r>
      <w:r w:rsidR="00AD4DA4" w:rsidRPr="00A72D8A">
        <w:t>The district’s</w:t>
      </w:r>
      <w:r w:rsidR="7EA71209" w:rsidRPr="00A72D8A">
        <w:t xml:space="preserve"> </w:t>
      </w:r>
      <w:r w:rsidR="659EC495" w:rsidRPr="00A72D8A">
        <w:t xml:space="preserve">Data Informed Systems for Student Success </w:t>
      </w:r>
      <w:r w:rsidR="004D35CF" w:rsidRPr="00A72D8A">
        <w:t xml:space="preserve">(DISSS) </w:t>
      </w:r>
      <w:r w:rsidR="659EC495" w:rsidRPr="00A72D8A">
        <w:t>documentation outlines a</w:t>
      </w:r>
      <w:r w:rsidR="7EA71209" w:rsidRPr="00A72D8A">
        <w:t xml:space="preserve"> “</w:t>
      </w:r>
      <w:r w:rsidR="00D62A43" w:rsidRPr="00A72D8A">
        <w:t>w</w:t>
      </w:r>
      <w:r w:rsidR="7EA71209" w:rsidRPr="00A72D8A">
        <w:t>hole-</w:t>
      </w:r>
      <w:r w:rsidR="00D62A43" w:rsidRPr="00A72D8A">
        <w:t>c</w:t>
      </w:r>
      <w:r w:rsidR="7EA71209" w:rsidRPr="00A72D8A">
        <w:t>hild” data framework organized into four pillars</w:t>
      </w:r>
      <w:r w:rsidR="008405D9" w:rsidRPr="00A72D8A">
        <w:t xml:space="preserve">: </w:t>
      </w:r>
      <w:r w:rsidR="00E844C0" w:rsidRPr="00A72D8A">
        <w:t>(a) a</w:t>
      </w:r>
      <w:r w:rsidR="7EA71209" w:rsidRPr="00A72D8A">
        <w:t>chievement (e.g., grades, MCAS, Study Island, AP/SAT)</w:t>
      </w:r>
      <w:r w:rsidR="00E844C0" w:rsidRPr="00A72D8A">
        <w:t>; (b)</w:t>
      </w:r>
      <w:r w:rsidR="7EA71209" w:rsidRPr="00A72D8A">
        <w:t xml:space="preserve"> </w:t>
      </w:r>
      <w:r w:rsidR="00E844C0" w:rsidRPr="00A72D8A">
        <w:t>a</w:t>
      </w:r>
      <w:r w:rsidR="7EA71209" w:rsidRPr="00A72D8A">
        <w:t>bsenteeism (PowerSchool attendance reports</w:t>
      </w:r>
      <w:r w:rsidR="00E844C0" w:rsidRPr="00A72D8A">
        <w:t>); (c) b</w:t>
      </w:r>
      <w:r w:rsidR="7EA71209" w:rsidRPr="00A72D8A">
        <w:t>ehavior (</w:t>
      </w:r>
      <w:r w:rsidR="00E844C0" w:rsidRPr="00A72D8A">
        <w:t xml:space="preserve">e.g., </w:t>
      </w:r>
      <w:r w:rsidR="7EA71209" w:rsidRPr="00A72D8A">
        <w:t>incident management/discipline logs)</w:t>
      </w:r>
      <w:r w:rsidR="00E844C0" w:rsidRPr="00A72D8A">
        <w:t>;</w:t>
      </w:r>
      <w:r w:rsidR="7EA71209" w:rsidRPr="00A72D8A">
        <w:t xml:space="preserve"> and </w:t>
      </w:r>
      <w:r w:rsidR="00E844C0" w:rsidRPr="00A72D8A">
        <w:t>(d) c</w:t>
      </w:r>
      <w:r w:rsidR="7EA71209" w:rsidRPr="00A72D8A">
        <w:t>ounseling/</w:t>
      </w:r>
      <w:r w:rsidR="00E844C0" w:rsidRPr="00A72D8A">
        <w:t>w</w:t>
      </w:r>
      <w:r w:rsidR="7EA71209" w:rsidRPr="00A72D8A">
        <w:t>ellness (</w:t>
      </w:r>
      <w:r w:rsidR="00E844C0" w:rsidRPr="00A72D8A">
        <w:t xml:space="preserve">e.g., </w:t>
      </w:r>
      <w:r w:rsidR="7EA71209" w:rsidRPr="00A72D8A" w:rsidDel="00B065A7">
        <w:t>social</w:t>
      </w:r>
      <w:r w:rsidR="008405D9" w:rsidRPr="00A72D8A">
        <w:t>-</w:t>
      </w:r>
      <w:r w:rsidR="7EA71209" w:rsidRPr="00A72D8A" w:rsidDel="00B065A7">
        <w:t xml:space="preserve">emotional surveys, </w:t>
      </w:r>
      <w:r w:rsidR="7EA71209" w:rsidRPr="00A72D8A">
        <w:t xml:space="preserve">senior exit surveys, mental health referrals). </w:t>
      </w:r>
      <w:r w:rsidR="005E3482" w:rsidRPr="00A72D8A">
        <w:t>District and s</w:t>
      </w:r>
      <w:r w:rsidR="0963B0A4" w:rsidRPr="00A72D8A">
        <w:t>chool</w:t>
      </w:r>
      <w:r w:rsidR="0963B0A4" w:rsidRPr="00A72D8A" w:rsidDel="005E3482">
        <w:t xml:space="preserve"> </w:t>
      </w:r>
      <w:r w:rsidR="0963B0A4" w:rsidRPr="00A72D8A">
        <w:t>staff</w:t>
      </w:r>
      <w:r w:rsidR="39A03DAD" w:rsidRPr="00A72D8A">
        <w:t xml:space="preserve"> described</w:t>
      </w:r>
      <w:r w:rsidR="008405D9" w:rsidRPr="00A72D8A">
        <w:t xml:space="preserve"> using</w:t>
      </w:r>
      <w:r w:rsidR="39A03DAD" w:rsidRPr="00A72D8A">
        <w:t xml:space="preserve"> multiple academic measures and tools to understand outcomes and guide instruction</w:t>
      </w:r>
      <w:r w:rsidR="006F1824" w:rsidRPr="00A72D8A">
        <w:t>, including</w:t>
      </w:r>
      <w:r w:rsidR="39A03DAD" w:rsidRPr="00A72D8A">
        <w:t xml:space="preserve"> common assessments, IXL</w:t>
      </w:r>
      <w:r w:rsidR="00EC4BBB" w:rsidRPr="00A72D8A">
        <w:t xml:space="preserve"> and </w:t>
      </w:r>
      <w:r w:rsidR="39A03DAD" w:rsidRPr="00A72D8A">
        <w:t xml:space="preserve">MathXL, Study Island, WIDA data, </w:t>
      </w:r>
      <w:r w:rsidR="0A99C4A3" w:rsidRPr="00A72D8A">
        <w:t>and MCAS</w:t>
      </w:r>
      <w:r w:rsidR="1641D3FC" w:rsidRPr="00A72D8A">
        <w:t xml:space="preserve">. </w:t>
      </w:r>
      <w:r w:rsidR="00BB6B38">
        <w:t xml:space="preserve">Technical </w:t>
      </w:r>
      <w:r w:rsidR="1641D3FC" w:rsidRPr="00A72D8A">
        <w:t xml:space="preserve">teachers </w:t>
      </w:r>
      <w:r w:rsidR="00876B79" w:rsidRPr="00A72D8A">
        <w:t xml:space="preserve">reported using </w:t>
      </w:r>
      <w:r w:rsidR="39A03DAD" w:rsidRPr="00A72D8A">
        <w:t>SkillsPlus</w:t>
      </w:r>
      <w:r w:rsidR="7252C7A2" w:rsidRPr="00A72D8A">
        <w:t xml:space="preserve"> and other </w:t>
      </w:r>
      <w:r w:rsidR="39A03DAD" w:rsidRPr="00A72D8A">
        <w:t xml:space="preserve">competency </w:t>
      </w:r>
      <w:r w:rsidR="7252C7A2" w:rsidRPr="00A72D8A">
        <w:t>checks</w:t>
      </w:r>
      <w:r w:rsidR="39A03DAD" w:rsidRPr="00A72D8A">
        <w:t xml:space="preserve"> to</w:t>
      </w:r>
      <w:r w:rsidR="6FE9E1D3" w:rsidRPr="00A72D8A">
        <w:t xml:space="preserve"> assess </w:t>
      </w:r>
      <w:r w:rsidR="008405D9" w:rsidRPr="00A72D8A">
        <w:t xml:space="preserve">student </w:t>
      </w:r>
      <w:r w:rsidR="32C0552C" w:rsidRPr="00A72D8A">
        <w:t>acquisition</w:t>
      </w:r>
      <w:r w:rsidR="6FE9E1D3" w:rsidRPr="00A72D8A">
        <w:t xml:space="preserve"> of </w:t>
      </w:r>
      <w:r w:rsidR="160F73A3" w:rsidRPr="00A72D8A">
        <w:t xml:space="preserve">required </w:t>
      </w:r>
      <w:r w:rsidR="00BB6B38">
        <w:t xml:space="preserve">technical </w:t>
      </w:r>
      <w:r w:rsidR="39A03DAD" w:rsidRPr="00A72D8A">
        <w:t>skills</w:t>
      </w:r>
      <w:r w:rsidR="008405D9" w:rsidRPr="00A72D8A">
        <w:t>.</w:t>
      </w:r>
      <w:r w:rsidR="6A12AA46" w:rsidRPr="00A72D8A">
        <w:t xml:space="preserve"> </w:t>
      </w:r>
      <w:r w:rsidR="008405D9" w:rsidRPr="00A72D8A">
        <w:t xml:space="preserve">They </w:t>
      </w:r>
      <w:r w:rsidR="6A12AA46" w:rsidRPr="00A72D8A">
        <w:t>noted that their understanding of students depends heavily on</w:t>
      </w:r>
      <w:r w:rsidR="008405D9" w:rsidRPr="00A72D8A">
        <w:t xml:space="preserve"> their own</w:t>
      </w:r>
      <w:r w:rsidR="6A12AA46" w:rsidRPr="00A72D8A">
        <w:t xml:space="preserve"> day-to-day observation</w:t>
      </w:r>
      <w:r w:rsidR="008405D9" w:rsidRPr="00A72D8A">
        <w:t>s</w:t>
      </w:r>
      <w:r w:rsidR="6A12AA46" w:rsidRPr="00A72D8A">
        <w:t xml:space="preserve"> and knowledge of students’ effort</w:t>
      </w:r>
      <w:r w:rsidR="00437080" w:rsidRPr="00A72D8A">
        <w:t xml:space="preserve">. </w:t>
      </w:r>
      <w:r w:rsidR="00C1552C" w:rsidRPr="00A72D8A">
        <w:t>While DIS</w:t>
      </w:r>
      <w:r w:rsidR="00F3111C" w:rsidRPr="00A72D8A">
        <w:t>S</w:t>
      </w:r>
      <w:r w:rsidR="00C1552C" w:rsidRPr="00A72D8A">
        <w:t xml:space="preserve">S documentation states the use of mental health surveys, </w:t>
      </w:r>
      <w:r w:rsidR="00A7092C" w:rsidRPr="00A72D8A">
        <w:t xml:space="preserve">staff reported </w:t>
      </w:r>
      <w:r w:rsidR="00C1552C" w:rsidRPr="00A72D8A">
        <w:t xml:space="preserve">the district does not use a </w:t>
      </w:r>
      <w:r w:rsidR="002076E5" w:rsidRPr="00A72D8A">
        <w:t xml:space="preserve">universal screener </w:t>
      </w:r>
      <w:r w:rsidR="008405D9" w:rsidRPr="00A72D8A">
        <w:t xml:space="preserve">but </w:t>
      </w:r>
      <w:r w:rsidR="002076E5" w:rsidRPr="00A72D8A">
        <w:t xml:space="preserve">instead </w:t>
      </w:r>
      <w:r w:rsidR="008405D9" w:rsidRPr="00A72D8A">
        <w:t xml:space="preserve">uses </w:t>
      </w:r>
      <w:r w:rsidR="00762985" w:rsidRPr="00A72D8A">
        <w:t>a</w:t>
      </w:r>
      <w:r w:rsidR="001F2756" w:rsidRPr="00A72D8A">
        <w:t xml:space="preserve"> mental health referral process that includes </w:t>
      </w:r>
      <w:r w:rsidR="00A7092C" w:rsidRPr="00A72D8A">
        <w:t>individual risk assessments</w:t>
      </w:r>
      <w:r w:rsidR="003A731B" w:rsidRPr="00A72D8A">
        <w:t xml:space="preserve"> with the school counselor. In addition, the </w:t>
      </w:r>
      <w:r w:rsidR="004D35CF" w:rsidRPr="00A72D8A">
        <w:t xml:space="preserve">DISSS document </w:t>
      </w:r>
      <w:r w:rsidR="008352AD" w:rsidRPr="00A72D8A">
        <w:t>out</w:t>
      </w:r>
      <w:r w:rsidR="00C17E90" w:rsidRPr="00A72D8A">
        <w:t>lines that PowerSchool and attendance reports are used to “identify barriers to student engagement</w:t>
      </w:r>
      <w:r w:rsidR="00B70F29" w:rsidRPr="00A72D8A">
        <w:t>,</w:t>
      </w:r>
      <w:r w:rsidR="00C17E90" w:rsidRPr="00A72D8A">
        <w:t xml:space="preserve">” incident logs and behavioral referrals are used to monitor school safety and climate, </w:t>
      </w:r>
      <w:r w:rsidR="00FA581B" w:rsidRPr="00A72D8A">
        <w:t xml:space="preserve">and </w:t>
      </w:r>
      <w:r w:rsidR="00C17E90" w:rsidRPr="00A72D8A">
        <w:t>senior exit surveys and mental health referrals are used to “ensure holistic support</w:t>
      </w:r>
      <w:r w:rsidR="00B70F29" w:rsidRPr="00A72D8A">
        <w:t>.</w:t>
      </w:r>
      <w:r w:rsidR="00C17E90" w:rsidRPr="00A72D8A">
        <w:t>”</w:t>
      </w:r>
      <w:r w:rsidR="00F176BB" w:rsidRPr="00A72D8A">
        <w:t xml:space="preserve"> </w:t>
      </w:r>
      <w:r w:rsidR="00C95E0D" w:rsidRPr="00A72D8A">
        <w:t xml:space="preserve">In focus groups, teachers and district leaders described </w:t>
      </w:r>
      <w:r w:rsidR="00A24A2C" w:rsidRPr="00A72D8A">
        <w:t xml:space="preserve">a data collection </w:t>
      </w:r>
      <w:r w:rsidR="00C95E0D" w:rsidRPr="00A72D8A">
        <w:t xml:space="preserve">strategy consistent with the process outlined in </w:t>
      </w:r>
      <w:r w:rsidR="00A24A2C" w:rsidRPr="00A72D8A">
        <w:t>the DISSS document</w:t>
      </w:r>
      <w:r w:rsidR="00FA581B" w:rsidRPr="00A72D8A">
        <w:t>.</w:t>
      </w:r>
      <w:r w:rsidR="00C95E0D" w:rsidRPr="00A72D8A">
        <w:t xml:space="preserve"> </w:t>
      </w:r>
      <w:r w:rsidR="00FA581B" w:rsidRPr="00A72D8A">
        <w:t xml:space="preserve">They </w:t>
      </w:r>
      <w:r w:rsidR="00C95E0D" w:rsidRPr="00A72D8A">
        <w:t xml:space="preserve">expressed that the data collected through </w:t>
      </w:r>
      <w:r w:rsidR="00D25867" w:rsidRPr="00A72D8A">
        <w:t>these</w:t>
      </w:r>
      <w:r w:rsidR="00C95E0D" w:rsidRPr="00A72D8A">
        <w:t xml:space="preserve"> processes provide a comprehensive understanding of each student. </w:t>
      </w:r>
      <w:r w:rsidR="007A483B" w:rsidRPr="00745CB9">
        <w:t>UCCRVT has an established</w:t>
      </w:r>
      <w:r w:rsidR="009A7B09" w:rsidRPr="00745CB9">
        <w:t xml:space="preserve"> “whole</w:t>
      </w:r>
      <w:r w:rsidR="00FA581B" w:rsidRPr="00745CB9">
        <w:t>-</w:t>
      </w:r>
      <w:r w:rsidR="009A7B09" w:rsidRPr="00745CB9">
        <w:t xml:space="preserve">child” data collection strategy that </w:t>
      </w:r>
      <w:r w:rsidR="00BE0D4C" w:rsidRPr="00745CB9">
        <w:t>includes</w:t>
      </w:r>
      <w:r w:rsidR="0438D921" w:rsidRPr="00745CB9">
        <w:t xml:space="preserve"> various</w:t>
      </w:r>
      <w:r w:rsidR="00BE0D4C" w:rsidRPr="00745CB9">
        <w:t xml:space="preserve"> </w:t>
      </w:r>
      <w:r w:rsidR="00E6569B" w:rsidRPr="00745CB9">
        <w:t>academic and nonacademic data sources and pr</w:t>
      </w:r>
      <w:r w:rsidR="002B161D" w:rsidRPr="00745CB9">
        <w:t xml:space="preserve">ovides a comprehensive view of </w:t>
      </w:r>
      <w:r w:rsidR="00624FB0" w:rsidRPr="00745CB9">
        <w:t>each student</w:t>
      </w:r>
      <w:r w:rsidR="00D25867" w:rsidRPr="00745CB9">
        <w:t>’</w:t>
      </w:r>
      <w:r w:rsidR="00624FB0" w:rsidRPr="00745CB9">
        <w:t xml:space="preserve">s </w:t>
      </w:r>
      <w:r w:rsidR="00E41503" w:rsidRPr="00745CB9">
        <w:t>achievements and needs</w:t>
      </w:r>
      <w:r w:rsidR="00FA581B" w:rsidRPr="00745CB9">
        <w:t xml:space="preserve">, which </w:t>
      </w:r>
      <w:r w:rsidR="00E41503" w:rsidRPr="00745CB9">
        <w:t>is a strength of the district.</w:t>
      </w:r>
    </w:p>
    <w:p w14:paraId="77622DCA" w14:textId="6B3344A2" w:rsidR="00A22E9A" w:rsidRPr="00A72D8A" w:rsidRDefault="00A22E9A" w:rsidP="008172AD">
      <w:pPr>
        <w:pStyle w:val="BodyText"/>
      </w:pPr>
      <w:r w:rsidRPr="00A72D8A">
        <w:t>District leaders provided mixed feedback on whether the district has a formal, cohesive assessment plan</w:t>
      </w:r>
      <w:r w:rsidR="00CB4534" w:rsidRPr="00A72D8A">
        <w:t>. S</w:t>
      </w:r>
      <w:r w:rsidRPr="00A72D8A">
        <w:t>ome stated that UCCRVT has developed a formal assessment plan but does not share it publicly, and others stated that the district does not have a formal plan. A review of the district</w:t>
      </w:r>
      <w:r w:rsidR="00CB4534" w:rsidRPr="00A72D8A">
        <w:t>’</w:t>
      </w:r>
      <w:r w:rsidRPr="00A72D8A">
        <w:t>s documentation suggests that UCCRVT does have a schedule for administering formative assessments and diagnostic tools</w:t>
      </w:r>
      <w:r w:rsidR="00CB4534" w:rsidRPr="00A72D8A">
        <w:t>.</w:t>
      </w:r>
    </w:p>
    <w:p w14:paraId="5D120F43" w14:textId="092557AE" w:rsidR="00D14D3E" w:rsidRPr="00A72D8A" w:rsidRDefault="00322C0A" w:rsidP="008172AD">
      <w:pPr>
        <w:pStyle w:val="BodyText"/>
        <w:rPr>
          <w:rFonts w:eastAsiaTheme="minorEastAsia"/>
        </w:rPr>
      </w:pPr>
      <w:r w:rsidRPr="00A72D8A">
        <w:t xml:space="preserve">The district uses </w:t>
      </w:r>
      <w:r w:rsidR="000D6281">
        <w:t>some</w:t>
      </w:r>
      <w:r w:rsidRPr="00A72D8A">
        <w:t xml:space="preserve"> teacher</w:t>
      </w:r>
      <w:r w:rsidR="00376D53" w:rsidRPr="00A72D8A">
        <w:t>-</w:t>
      </w:r>
      <w:r w:rsidRPr="00A72D8A">
        <w:t>developed curricula</w:t>
      </w:r>
      <w:r w:rsidR="00376D53" w:rsidRPr="00A72D8A">
        <w:t>;</w:t>
      </w:r>
      <w:r w:rsidR="0054319B" w:rsidRPr="00A72D8A">
        <w:t xml:space="preserve"> </w:t>
      </w:r>
      <w:r w:rsidRPr="00A72D8A">
        <w:t xml:space="preserve">therefore, </w:t>
      </w:r>
      <w:r w:rsidR="00CB3B04" w:rsidRPr="00A72D8A">
        <w:t xml:space="preserve">teachers are responsible for creating assessment materials for their own departments. </w:t>
      </w:r>
      <w:r w:rsidR="003F58D1" w:rsidRPr="00A72D8A">
        <w:t>Teachers</w:t>
      </w:r>
      <w:r w:rsidR="00697059" w:rsidRPr="00A72D8A">
        <w:t xml:space="preserve"> described efforts to ensure assessments align to the content and skills that are taught in class by creating common rubrics</w:t>
      </w:r>
      <w:r w:rsidR="00376D53" w:rsidRPr="00A72D8A">
        <w:t xml:space="preserve"> and </w:t>
      </w:r>
      <w:r w:rsidR="00697059" w:rsidRPr="00A72D8A">
        <w:t xml:space="preserve">benchmarks, </w:t>
      </w:r>
      <w:r w:rsidR="0001647C" w:rsidRPr="00A72D8A">
        <w:t xml:space="preserve">by </w:t>
      </w:r>
      <w:r w:rsidR="00697059" w:rsidRPr="00A72D8A">
        <w:t xml:space="preserve">improving vertical alignment, and </w:t>
      </w:r>
      <w:r w:rsidR="0001647C" w:rsidRPr="00A72D8A">
        <w:t xml:space="preserve">by </w:t>
      </w:r>
      <w:r w:rsidR="00697059" w:rsidRPr="00A72D8A">
        <w:t>using SkillsPlus</w:t>
      </w:r>
      <w:r w:rsidR="0001647C" w:rsidRPr="00A72D8A">
        <w:t xml:space="preserve"> to align to industry standards</w:t>
      </w:r>
      <w:r w:rsidR="00697059" w:rsidRPr="00A72D8A">
        <w:t xml:space="preserve">. Teachers in </w:t>
      </w:r>
      <w:r w:rsidR="0001647C" w:rsidRPr="00A72D8A">
        <w:t xml:space="preserve">various </w:t>
      </w:r>
      <w:r w:rsidR="00697059" w:rsidRPr="00A72D8A">
        <w:t xml:space="preserve">academic departments confirmed they </w:t>
      </w:r>
      <w:r w:rsidR="00C837DC" w:rsidRPr="00A72D8A">
        <w:t>use collaborative planning time to</w:t>
      </w:r>
      <w:r w:rsidR="00697059" w:rsidRPr="00A72D8A">
        <w:t xml:space="preserve"> develop common assessments, rubrics, and benchmarks</w:t>
      </w:r>
      <w:r w:rsidR="00A72987" w:rsidRPr="00A72D8A">
        <w:t xml:space="preserve">, </w:t>
      </w:r>
      <w:r w:rsidR="0001647C" w:rsidRPr="00A72D8A">
        <w:t>al</w:t>
      </w:r>
      <w:r w:rsidR="00A72987" w:rsidRPr="00A72D8A">
        <w:t xml:space="preserve">though school staff noted that </w:t>
      </w:r>
      <w:r w:rsidR="007D44E5" w:rsidRPr="00A72D8A">
        <w:t>academic teachers’ use of common assessments varies by department.</w:t>
      </w:r>
      <w:r w:rsidR="00697059" w:rsidRPr="00A72D8A">
        <w:t xml:space="preserve"> One teacher described </w:t>
      </w:r>
      <w:r w:rsidR="008E71C7" w:rsidRPr="00A72D8A">
        <w:t xml:space="preserve">that </w:t>
      </w:r>
      <w:r w:rsidR="00DC05F3" w:rsidRPr="00A72D8A">
        <w:t xml:space="preserve">their </w:t>
      </w:r>
      <w:r w:rsidR="008E71C7" w:rsidRPr="00A72D8A">
        <w:t xml:space="preserve">department uses </w:t>
      </w:r>
      <w:r w:rsidR="00697059" w:rsidRPr="00A72D8A">
        <w:t xml:space="preserve">a common rubric for analyzing primary source documents throughout the year. The teacher explained </w:t>
      </w:r>
      <w:r w:rsidR="002D510B" w:rsidRPr="00A72D8A">
        <w:t>that the consistent use of this rubric allows</w:t>
      </w:r>
      <w:r w:rsidR="00697059" w:rsidRPr="00A72D8A">
        <w:t xml:space="preserve"> teachers </w:t>
      </w:r>
      <w:r w:rsidR="002D510B" w:rsidRPr="00A72D8A">
        <w:t>to</w:t>
      </w:r>
      <w:r w:rsidR="00697059" w:rsidRPr="00A72D8A">
        <w:t xml:space="preserve"> use assessment data to measure learning gains and students’ understanding of expectations</w:t>
      </w:r>
      <w:r w:rsidR="002D510B" w:rsidRPr="00A72D8A">
        <w:t xml:space="preserve"> over time</w:t>
      </w:r>
      <w:r w:rsidR="00697059" w:rsidRPr="00A72D8A">
        <w:t>.</w:t>
      </w:r>
      <w:r w:rsidR="00E62BEA" w:rsidRPr="00A72D8A">
        <w:t xml:space="preserve"> </w:t>
      </w:r>
      <w:r w:rsidR="00BB6B38">
        <w:t xml:space="preserve">Technical </w:t>
      </w:r>
      <w:r w:rsidR="00E62BEA" w:rsidRPr="00A72D8A">
        <w:t xml:space="preserve">teachers described administering </w:t>
      </w:r>
      <w:r w:rsidR="00A71B70" w:rsidRPr="00A72D8A">
        <w:t>formative assessments</w:t>
      </w:r>
      <w:r w:rsidR="004C7BAA" w:rsidRPr="00A72D8A">
        <w:rPr>
          <w:b/>
          <w:bCs/>
        </w:rPr>
        <w:t>—</w:t>
      </w:r>
      <w:r w:rsidR="00A71B70" w:rsidRPr="00A72D8A">
        <w:t>such as written quizzes</w:t>
      </w:r>
      <w:r w:rsidR="00CE4A89" w:rsidRPr="00A72D8A">
        <w:t xml:space="preserve">, </w:t>
      </w:r>
      <w:r w:rsidR="00B3677B" w:rsidRPr="00A72D8A">
        <w:t>Socratic seminars</w:t>
      </w:r>
      <w:r w:rsidR="004C7BAA" w:rsidRPr="00A72D8A">
        <w:t>, and technical writing assignments</w:t>
      </w:r>
      <w:r w:rsidR="004C7BAA" w:rsidRPr="00A72D8A">
        <w:rPr>
          <w:b/>
          <w:bCs/>
        </w:rPr>
        <w:t>—</w:t>
      </w:r>
      <w:r w:rsidR="00A71B70" w:rsidRPr="00A72D8A">
        <w:t>during Related class periods</w:t>
      </w:r>
      <w:r w:rsidR="005E0BFA" w:rsidRPr="00A72D8A">
        <w:t xml:space="preserve">, and </w:t>
      </w:r>
      <w:r w:rsidR="00C06498" w:rsidRPr="00A72D8A">
        <w:t xml:space="preserve">administering hands-on, project-based assessments during </w:t>
      </w:r>
      <w:r w:rsidR="00BB6B38">
        <w:t xml:space="preserve">technical </w:t>
      </w:r>
      <w:r w:rsidR="00C06498" w:rsidRPr="00A72D8A">
        <w:t xml:space="preserve">time. </w:t>
      </w:r>
      <w:r w:rsidR="00204F3A" w:rsidRPr="00A72D8A">
        <w:t xml:space="preserve">They noted that </w:t>
      </w:r>
      <w:r w:rsidR="00704DE8" w:rsidRPr="00A72D8A">
        <w:t xml:space="preserve">hands-on assessments </w:t>
      </w:r>
      <w:r w:rsidR="00A070FF" w:rsidRPr="00A72D8A">
        <w:t xml:space="preserve">are always graded using </w:t>
      </w:r>
      <w:r w:rsidR="006A0208" w:rsidRPr="00A72D8A">
        <w:t>a rubric</w:t>
      </w:r>
      <w:r w:rsidR="00DC05F3" w:rsidRPr="00A72D8A">
        <w:t>. A</w:t>
      </w:r>
      <w:r w:rsidR="00C5143A" w:rsidRPr="00A72D8A">
        <w:t>s one teacher described, “</w:t>
      </w:r>
      <w:r w:rsidR="004D5D0D" w:rsidRPr="00A72D8A">
        <w:t>E</w:t>
      </w:r>
      <w:r w:rsidR="00C5143A" w:rsidRPr="00A72D8A">
        <w:t>very project base</w:t>
      </w:r>
      <w:r w:rsidR="004D5D0D" w:rsidRPr="00A72D8A">
        <w:t> </w:t>
      </w:r>
      <w:r w:rsidR="00DC05F3" w:rsidRPr="00A72D8A">
        <w:t>. . .</w:t>
      </w:r>
      <w:r w:rsidR="004D5D0D" w:rsidRPr="00A72D8A">
        <w:t xml:space="preserve"> </w:t>
      </w:r>
      <w:r w:rsidR="00C5143A" w:rsidRPr="00A72D8A">
        <w:t>has a grading rubric attached to that. So the ki</w:t>
      </w:r>
      <w:r w:rsidR="008F6CC2" w:rsidRPr="00A72D8A">
        <w:t>d</w:t>
      </w:r>
      <w:r w:rsidR="00C5143A" w:rsidRPr="00A72D8A">
        <w:t>s know how to get a zero or they know how to get a one hundred. It’s right there, clear-cut for them.”</w:t>
      </w:r>
    </w:p>
    <w:p w14:paraId="5CC93796" w14:textId="63AE9D47" w:rsidR="20CE7649" w:rsidRPr="00A72D8A" w:rsidRDefault="00277AB6">
      <w:pPr>
        <w:pStyle w:val="BodyText"/>
      </w:pPr>
      <w:r>
        <w:t xml:space="preserve">School staff reported that the district collects feedback and uses the input to refine its assessment strategy. For example, </w:t>
      </w:r>
      <w:r w:rsidR="00BB6B38">
        <w:t xml:space="preserve">technical </w:t>
      </w:r>
      <w:r>
        <w:t xml:space="preserve">teachers described adjusting their assessment strategy based on </w:t>
      </w:r>
      <w:r w:rsidR="4D3AED4B">
        <w:t>PAC</w:t>
      </w:r>
      <w:r>
        <w:t xml:space="preserve"> requests for a sharper focus on customer service, communication, and documentation skills. One teacher reported creating an in-class assessment modeled after an official technical report to best prepare students for real</w:t>
      </w:r>
      <w:r w:rsidR="00A234C1">
        <w:t>-</w:t>
      </w:r>
      <w:r>
        <w:t xml:space="preserve">life work. However, there is a lack of evidence to suggest that the district </w:t>
      </w:r>
      <w:r w:rsidR="00082148">
        <w:t xml:space="preserve">has a formalized process for </w:t>
      </w:r>
      <w:r w:rsidR="002F5D07">
        <w:t xml:space="preserve">strategically selecting </w:t>
      </w:r>
      <w:r w:rsidR="000A30AD">
        <w:t>assessments</w:t>
      </w:r>
      <w:r w:rsidR="00F63D25">
        <w:t xml:space="preserve">. The </w:t>
      </w:r>
      <w:r w:rsidR="002823BA">
        <w:t>DISSS</w:t>
      </w:r>
      <w:r>
        <w:t xml:space="preserve"> document did not include </w:t>
      </w:r>
      <w:r w:rsidR="000E48F4">
        <w:t>an</w:t>
      </w:r>
      <w:r>
        <w:t xml:space="preserve"> </w:t>
      </w:r>
      <w:r w:rsidR="000172E8">
        <w:t>assessment adoption</w:t>
      </w:r>
      <w:r>
        <w:t xml:space="preserve"> process</w:t>
      </w:r>
      <w:r w:rsidR="00A234C1">
        <w:t>,</w:t>
      </w:r>
      <w:r>
        <w:t xml:space="preserve"> and </w:t>
      </w:r>
      <w:r w:rsidR="000172E8">
        <w:t>teachers</w:t>
      </w:r>
      <w:r w:rsidR="00F63D25">
        <w:t xml:space="preserve"> </w:t>
      </w:r>
      <w:r>
        <w:t xml:space="preserve">and </w:t>
      </w:r>
      <w:r w:rsidR="00F63D25">
        <w:t xml:space="preserve">staff </w:t>
      </w:r>
      <w:r>
        <w:t xml:space="preserve">did not describe a </w:t>
      </w:r>
      <w:r w:rsidR="00204DED">
        <w:t xml:space="preserve">formal </w:t>
      </w:r>
      <w:r>
        <w:t xml:space="preserve">process for </w:t>
      </w:r>
      <w:r w:rsidR="00F8126E">
        <w:t>selecting assessment</w:t>
      </w:r>
      <w:r w:rsidR="004E4EA6">
        <w:t xml:space="preserve"> tools such as IXL or Math XL</w:t>
      </w:r>
      <w:r w:rsidR="00C032DB">
        <w:t>.</w:t>
      </w:r>
      <w:r w:rsidR="009F7078">
        <w:t xml:space="preserve"> School leaders shared </w:t>
      </w:r>
      <w:r w:rsidR="00C57C93">
        <w:t xml:space="preserve">that they use </w:t>
      </w:r>
      <w:r w:rsidR="009F7078">
        <w:t>a “</w:t>
      </w:r>
      <w:r w:rsidR="00952052">
        <w:t xml:space="preserve">Marzano </w:t>
      </w:r>
      <w:r w:rsidR="00F41353">
        <w:t>philosophy</w:t>
      </w:r>
      <w:r w:rsidR="00C57C93">
        <w:t>”</w:t>
      </w:r>
      <w:r w:rsidR="00577FE1">
        <w:t xml:space="preserve"> blending data-based </w:t>
      </w:r>
      <w:r w:rsidR="00E2668B">
        <w:t>instructional strategies with strong classroom relationships</w:t>
      </w:r>
      <w:r w:rsidR="00F41353">
        <w:t xml:space="preserve"> and</w:t>
      </w:r>
      <w:r w:rsidR="00C57C93">
        <w:t xml:space="preserve"> </w:t>
      </w:r>
      <w:r w:rsidR="00F41353">
        <w:t>emphas</w:t>
      </w:r>
      <w:r w:rsidR="00C57C93">
        <w:t>ized that</w:t>
      </w:r>
      <w:r w:rsidR="00F41353">
        <w:t xml:space="preserve"> </w:t>
      </w:r>
      <w:r w:rsidR="004E4EA6">
        <w:t>teacher-developed</w:t>
      </w:r>
      <w:r w:rsidR="00A54128">
        <w:t xml:space="preserve"> common assessments </w:t>
      </w:r>
      <w:r w:rsidR="00C57C93">
        <w:t>are</w:t>
      </w:r>
      <w:r w:rsidR="004E4EA6">
        <w:t xml:space="preserve"> </w:t>
      </w:r>
      <w:r w:rsidR="00C57C93">
        <w:t xml:space="preserve">aligned </w:t>
      </w:r>
      <w:r w:rsidR="004E4EA6">
        <w:t xml:space="preserve">to </w:t>
      </w:r>
      <w:r w:rsidR="00060935">
        <w:t xml:space="preserve">state </w:t>
      </w:r>
      <w:r w:rsidR="004E4EA6">
        <w:t>standards</w:t>
      </w:r>
      <w:r w:rsidR="00166BFA">
        <w:t>. Importantly, school leaders noted that</w:t>
      </w:r>
      <w:r w:rsidR="00A54128">
        <w:t xml:space="preserve"> </w:t>
      </w:r>
      <w:r w:rsidR="00DC3219">
        <w:t xml:space="preserve">this </w:t>
      </w:r>
      <w:r w:rsidR="00A54128">
        <w:t xml:space="preserve">approach </w:t>
      </w:r>
      <w:r w:rsidR="00A06541">
        <w:t>has</w:t>
      </w:r>
      <w:r w:rsidR="00A54128">
        <w:t xml:space="preserve"> led to learning gains in math and science, </w:t>
      </w:r>
      <w:r w:rsidR="00F97FEC">
        <w:t xml:space="preserve">yet </w:t>
      </w:r>
      <w:r w:rsidR="00A54128">
        <w:t xml:space="preserve">the same results have not </w:t>
      </w:r>
      <w:r w:rsidR="00F97FEC">
        <w:t>occurred</w:t>
      </w:r>
      <w:r w:rsidR="00A54128">
        <w:t xml:space="preserve"> in </w:t>
      </w:r>
      <w:r w:rsidR="00F97FEC">
        <w:t>English language arts</w:t>
      </w:r>
      <w:r w:rsidR="004E4EA6">
        <w:t xml:space="preserve">. This sentiment </w:t>
      </w:r>
      <w:r w:rsidR="00DC3219">
        <w:t xml:space="preserve">is </w:t>
      </w:r>
      <w:r w:rsidR="004E4EA6">
        <w:t>supported</w:t>
      </w:r>
      <w:r w:rsidR="00F110BF">
        <w:t xml:space="preserve"> by MCAS data</w:t>
      </w:r>
      <w:r w:rsidR="00F97FEC">
        <w:t>,</w:t>
      </w:r>
      <w:r w:rsidR="00F110BF">
        <w:t xml:space="preserve"> which show</w:t>
      </w:r>
      <w:r w:rsidR="00D35BF3">
        <w:t>ed</w:t>
      </w:r>
      <w:r w:rsidR="00F110BF">
        <w:t xml:space="preserve"> </w:t>
      </w:r>
      <w:r w:rsidR="00990E9E">
        <w:t>fewer students met or exceed expectations in ELA</w:t>
      </w:r>
      <w:r w:rsidR="0019379F">
        <w:t xml:space="preserve"> compared</w:t>
      </w:r>
      <w:r w:rsidR="00EB5319">
        <w:t xml:space="preserve"> </w:t>
      </w:r>
      <w:r w:rsidR="00F97FEC">
        <w:t>with</w:t>
      </w:r>
      <w:r w:rsidR="0019379F">
        <w:t xml:space="preserve"> math and science. </w:t>
      </w:r>
      <w:r w:rsidR="00ED12EF">
        <w:t>Moreover</w:t>
      </w:r>
      <w:r w:rsidR="0019379F">
        <w:t xml:space="preserve">, </w:t>
      </w:r>
      <w:r w:rsidR="00EB5319">
        <w:t xml:space="preserve">in 2025, </w:t>
      </w:r>
      <w:r w:rsidR="006352EF">
        <w:t>UCCRVT</w:t>
      </w:r>
      <w:r w:rsidR="006E2925">
        <w:t xml:space="preserve">’s </w:t>
      </w:r>
      <w:r w:rsidR="0019379F">
        <w:t xml:space="preserve">achievement in ELA was below </w:t>
      </w:r>
      <w:r w:rsidR="00F97FEC">
        <w:t xml:space="preserve">the </w:t>
      </w:r>
      <w:r w:rsidR="0019379F">
        <w:t>state average</w:t>
      </w:r>
      <w:r w:rsidR="00075EC5">
        <w:t>,</w:t>
      </w:r>
      <w:r w:rsidR="0019379F">
        <w:t xml:space="preserve"> but </w:t>
      </w:r>
      <w:r w:rsidR="00075EC5">
        <w:t xml:space="preserve">math and science achievement was </w:t>
      </w:r>
      <w:r w:rsidR="0019379F">
        <w:t>above state averages</w:t>
      </w:r>
      <w:r w:rsidR="00934992">
        <w:t xml:space="preserve">. </w:t>
      </w:r>
      <w:r w:rsidR="00014AA9">
        <w:t>In addition, e</w:t>
      </w:r>
      <w:r w:rsidR="00075EC5">
        <w:t xml:space="preserve">xcept for district leaders </w:t>
      </w:r>
      <w:r w:rsidR="0047665C">
        <w:t>mention</w:t>
      </w:r>
      <w:r w:rsidR="00075EC5">
        <w:t>ing</w:t>
      </w:r>
      <w:r w:rsidR="0047665C">
        <w:t xml:space="preserve"> a general </w:t>
      </w:r>
      <w:r w:rsidR="00075EC5">
        <w:t xml:space="preserve">English Learner </w:t>
      </w:r>
      <w:r w:rsidR="0047665C">
        <w:t>manual,</w:t>
      </w:r>
      <w:r w:rsidR="001B7DFA">
        <w:t xml:space="preserve"> </w:t>
      </w:r>
      <w:r w:rsidR="00C51C0E">
        <w:t>there</w:t>
      </w:r>
      <w:r w:rsidR="006E011E">
        <w:t xml:space="preserve"> is a lack of evidence to support </w:t>
      </w:r>
      <w:r w:rsidR="00075EC5">
        <w:t xml:space="preserve">that </w:t>
      </w:r>
      <w:r w:rsidR="006E011E">
        <w:t>the district systematically reviews its assessment tools for bias</w:t>
      </w:r>
      <w:r w:rsidR="00DC3219">
        <w:t>.</w:t>
      </w:r>
    </w:p>
    <w:p w14:paraId="0E4E29B0" w14:textId="6BA84C29" w:rsidR="008E0EE8" w:rsidRPr="00A72D8A" w:rsidRDefault="00473308" w:rsidP="008E0EE8">
      <w:pPr>
        <w:pStyle w:val="Heading3"/>
      </w:pPr>
      <w:r w:rsidRPr="00A72D8A">
        <w:t>Data Use</w:t>
      </w:r>
      <w:r w:rsidR="008E0EE8" w:rsidRPr="00A72D8A">
        <w:t xml:space="preserve"> and Culture</w:t>
      </w:r>
    </w:p>
    <w:p w14:paraId="173A7DDC" w14:textId="09D051A8" w:rsidR="00CC73E2" w:rsidRPr="00A72D8A" w:rsidRDefault="00123969" w:rsidP="008172AD">
      <w:pPr>
        <w:pStyle w:val="BodyTextposthead"/>
        <w:rPr>
          <w:rFonts w:eastAsiaTheme="minorEastAsia"/>
        </w:rPr>
      </w:pPr>
      <w:r w:rsidRPr="00A72D8A">
        <w:t>Interviews and focus groups with district and school staff suggest</w:t>
      </w:r>
      <w:r w:rsidR="00E02311" w:rsidRPr="00A72D8A">
        <w:t xml:space="preserve"> that district</w:t>
      </w:r>
      <w:r w:rsidR="0002349E" w:rsidRPr="00A72D8A">
        <w:t>-</w:t>
      </w:r>
      <w:r w:rsidR="00E02311" w:rsidRPr="00A72D8A">
        <w:t>, school</w:t>
      </w:r>
      <w:r w:rsidR="0002349E" w:rsidRPr="00A72D8A">
        <w:t>-</w:t>
      </w:r>
      <w:r w:rsidR="00E02311" w:rsidRPr="00A72D8A">
        <w:t>, and classroom-level leaders</w:t>
      </w:r>
      <w:r w:rsidR="0094674B" w:rsidRPr="00A72D8A">
        <w:t xml:space="preserve"> </w:t>
      </w:r>
      <w:r w:rsidR="00FE6EE5" w:rsidRPr="00A72D8A">
        <w:t>are developing</w:t>
      </w:r>
      <w:r w:rsidR="00B143E0" w:rsidRPr="00A72D8A">
        <w:rPr>
          <w:rFonts w:eastAsiaTheme="minorEastAsia"/>
        </w:rPr>
        <w:t xml:space="preserve"> </w:t>
      </w:r>
      <w:r w:rsidR="00E02311" w:rsidRPr="00A72D8A">
        <w:t>a</w:t>
      </w:r>
      <w:r w:rsidR="0094674B" w:rsidRPr="00A72D8A">
        <w:t xml:space="preserve"> </w:t>
      </w:r>
      <w:r w:rsidR="00E02311" w:rsidRPr="00A72D8A">
        <w:t>shared</w:t>
      </w:r>
      <w:r w:rsidR="0094674B" w:rsidRPr="00A72D8A">
        <w:t xml:space="preserve"> </w:t>
      </w:r>
      <w:r w:rsidR="00E02311" w:rsidRPr="00A72D8A">
        <w:t>understanding of how data collection and use are connected to the district’s broader instructional vision and strategic priorities.</w:t>
      </w:r>
      <w:r w:rsidR="00743AF2" w:rsidRPr="00A72D8A">
        <w:rPr>
          <w:rFonts w:eastAsiaTheme="minorEastAsia"/>
        </w:rPr>
        <w:t xml:space="preserve"> </w:t>
      </w:r>
      <w:r w:rsidR="00841123" w:rsidRPr="00A72D8A">
        <w:rPr>
          <w:rFonts w:eastAsiaTheme="minorEastAsia"/>
        </w:rPr>
        <w:t xml:space="preserve">Administrators </w:t>
      </w:r>
      <w:r w:rsidR="00941047" w:rsidRPr="00A72D8A">
        <w:rPr>
          <w:rFonts w:eastAsiaTheme="minorEastAsia"/>
        </w:rPr>
        <w:t xml:space="preserve">noted that within the last four years, they have been working to develop a data-informed culture </w:t>
      </w:r>
      <w:r w:rsidR="00807AF5" w:rsidRPr="00A72D8A">
        <w:rPr>
          <w:rFonts w:eastAsiaTheme="minorEastAsia"/>
        </w:rPr>
        <w:t xml:space="preserve">for continuous improvement </w:t>
      </w:r>
      <w:r w:rsidR="00941047" w:rsidRPr="00A72D8A">
        <w:rPr>
          <w:rFonts w:eastAsiaTheme="minorEastAsia"/>
        </w:rPr>
        <w:t>at UCCRVT</w:t>
      </w:r>
      <w:r w:rsidR="0094674B" w:rsidRPr="00A72D8A">
        <w:rPr>
          <w:rFonts w:eastAsiaTheme="minorEastAsia"/>
        </w:rPr>
        <w:t>,</w:t>
      </w:r>
      <w:r w:rsidR="00650A97" w:rsidRPr="00A72D8A">
        <w:rPr>
          <w:rFonts w:eastAsiaTheme="minorEastAsia"/>
        </w:rPr>
        <w:t xml:space="preserve"> but </w:t>
      </w:r>
      <w:r w:rsidR="0094674B" w:rsidRPr="00A72D8A">
        <w:rPr>
          <w:rFonts w:eastAsiaTheme="minorEastAsia"/>
        </w:rPr>
        <w:t xml:space="preserve">one leader </w:t>
      </w:r>
      <w:r w:rsidR="00650A97" w:rsidRPr="00A72D8A">
        <w:rPr>
          <w:rFonts w:eastAsiaTheme="minorEastAsia"/>
        </w:rPr>
        <w:t>stated that</w:t>
      </w:r>
      <w:r w:rsidR="00841123" w:rsidRPr="00A72D8A">
        <w:rPr>
          <w:rFonts w:eastAsiaTheme="minorEastAsia"/>
        </w:rPr>
        <w:t xml:space="preserve"> </w:t>
      </w:r>
      <w:r w:rsidR="00D51179" w:rsidRPr="00A72D8A">
        <w:rPr>
          <w:rFonts w:eastAsiaTheme="minorEastAsia"/>
        </w:rPr>
        <w:t xml:space="preserve">“we’re not there yet.” </w:t>
      </w:r>
      <w:r w:rsidR="00450C7F" w:rsidRPr="00A72D8A">
        <w:rPr>
          <w:rFonts w:eastAsiaTheme="minorEastAsia"/>
        </w:rPr>
        <w:t xml:space="preserve">To contribute to this </w:t>
      </w:r>
      <w:r w:rsidR="00F767D3" w:rsidRPr="00A72D8A">
        <w:rPr>
          <w:rFonts w:eastAsiaTheme="minorEastAsia"/>
        </w:rPr>
        <w:t xml:space="preserve">data-informed culture, the district hired a data consultant </w:t>
      </w:r>
      <w:r w:rsidR="003B0617" w:rsidRPr="00A72D8A">
        <w:rPr>
          <w:rFonts w:eastAsiaTheme="minorEastAsia"/>
        </w:rPr>
        <w:t xml:space="preserve">who </w:t>
      </w:r>
      <w:r w:rsidR="00F767D3" w:rsidRPr="00A72D8A">
        <w:rPr>
          <w:rFonts w:eastAsiaTheme="minorEastAsia"/>
        </w:rPr>
        <w:t xml:space="preserve">reviews disaggregated student data and presents </w:t>
      </w:r>
      <w:r w:rsidR="002F3935" w:rsidRPr="00A72D8A">
        <w:rPr>
          <w:rFonts w:eastAsiaTheme="minorEastAsia"/>
        </w:rPr>
        <w:t>analysis to district and school</w:t>
      </w:r>
      <w:r w:rsidR="00271593" w:rsidRPr="00A72D8A">
        <w:rPr>
          <w:rFonts w:eastAsiaTheme="minorEastAsia"/>
        </w:rPr>
        <w:t xml:space="preserve"> </w:t>
      </w:r>
      <w:r w:rsidR="007230B7" w:rsidRPr="00A72D8A">
        <w:rPr>
          <w:rFonts w:eastAsiaTheme="minorEastAsia"/>
        </w:rPr>
        <w:t xml:space="preserve">leaders </w:t>
      </w:r>
      <w:r w:rsidR="002F3935" w:rsidRPr="00A72D8A">
        <w:rPr>
          <w:rFonts w:eastAsiaTheme="minorEastAsia"/>
        </w:rPr>
        <w:t xml:space="preserve">and </w:t>
      </w:r>
      <w:r w:rsidR="0094674B" w:rsidRPr="00A72D8A">
        <w:rPr>
          <w:rFonts w:eastAsiaTheme="minorEastAsia"/>
        </w:rPr>
        <w:t>UCCRVT</w:t>
      </w:r>
      <w:r w:rsidR="002F3935" w:rsidRPr="00A72D8A">
        <w:rPr>
          <w:rFonts w:eastAsiaTheme="minorEastAsia"/>
        </w:rPr>
        <w:t xml:space="preserve"> staff. </w:t>
      </w:r>
      <w:r w:rsidR="000E4203" w:rsidRPr="00A72D8A">
        <w:rPr>
          <w:rFonts w:eastAsiaTheme="minorEastAsia"/>
        </w:rPr>
        <w:t>S</w:t>
      </w:r>
      <w:r w:rsidR="00ED12F8" w:rsidRPr="00A72D8A">
        <w:rPr>
          <w:rFonts w:eastAsiaTheme="minorEastAsia"/>
        </w:rPr>
        <w:t xml:space="preserve">uperintendent </w:t>
      </w:r>
      <w:r w:rsidR="000E4203" w:rsidRPr="00A72D8A">
        <w:rPr>
          <w:rFonts w:eastAsiaTheme="minorEastAsia"/>
        </w:rPr>
        <w:t xml:space="preserve">Forget </w:t>
      </w:r>
      <w:r w:rsidR="00ED12F8" w:rsidRPr="00A72D8A">
        <w:rPr>
          <w:rFonts w:eastAsiaTheme="minorEastAsia"/>
        </w:rPr>
        <w:t xml:space="preserve">reported that staff use the </w:t>
      </w:r>
      <w:r w:rsidR="00262C4D" w:rsidRPr="00A72D8A">
        <w:rPr>
          <w:rFonts w:eastAsiaTheme="minorEastAsia"/>
        </w:rPr>
        <w:t>consultant</w:t>
      </w:r>
      <w:r w:rsidR="000E4203" w:rsidRPr="00A72D8A">
        <w:rPr>
          <w:rFonts w:eastAsiaTheme="minorEastAsia"/>
        </w:rPr>
        <w:t>’s</w:t>
      </w:r>
      <w:r w:rsidR="00262C4D" w:rsidRPr="00A72D8A">
        <w:rPr>
          <w:rFonts w:eastAsiaTheme="minorEastAsia"/>
        </w:rPr>
        <w:t xml:space="preserve"> reports</w:t>
      </w:r>
      <w:r w:rsidR="005A277F" w:rsidRPr="00A72D8A">
        <w:rPr>
          <w:rFonts w:eastAsiaTheme="minorEastAsia"/>
        </w:rPr>
        <w:t xml:space="preserve"> to </w:t>
      </w:r>
      <w:r w:rsidR="005A277F" w:rsidRPr="00A72D8A">
        <w:rPr>
          <w:rFonts w:ascii="Franklin Gothic Book" w:eastAsiaTheme="minorEastAsia" w:hAnsi="Franklin Gothic Book"/>
          <w:color w:val="000000" w:themeColor="text1"/>
        </w:rPr>
        <w:t>“review that data, and talk about what that means for the school, and how to make positive changes for the students.”</w:t>
      </w:r>
      <w:r w:rsidR="00262C4D" w:rsidRPr="00A72D8A">
        <w:rPr>
          <w:rFonts w:ascii="Franklin Gothic Book" w:eastAsiaTheme="minorEastAsia" w:hAnsi="Franklin Gothic Book"/>
          <w:color w:val="000000" w:themeColor="text1"/>
        </w:rPr>
        <w:t xml:space="preserve"> </w:t>
      </w:r>
      <w:r w:rsidR="00271593" w:rsidRPr="00A72D8A">
        <w:rPr>
          <w:rFonts w:eastAsiaTheme="minorEastAsia"/>
        </w:rPr>
        <w:t xml:space="preserve">District </w:t>
      </w:r>
      <w:r w:rsidR="007230B7" w:rsidRPr="00A72D8A">
        <w:rPr>
          <w:rFonts w:eastAsiaTheme="minorEastAsia"/>
        </w:rPr>
        <w:t>leaders</w:t>
      </w:r>
      <w:r w:rsidR="007230B7" w:rsidRPr="00A72D8A">
        <w:t xml:space="preserve"> </w:t>
      </w:r>
      <w:r w:rsidR="0065020D" w:rsidRPr="00A72D8A">
        <w:t xml:space="preserve">also </w:t>
      </w:r>
      <w:r w:rsidR="007230B7" w:rsidRPr="00A72D8A">
        <w:t>noted</w:t>
      </w:r>
      <w:r w:rsidR="00CD657B" w:rsidRPr="00A72D8A">
        <w:t xml:space="preserve"> a </w:t>
      </w:r>
      <w:r w:rsidR="00CD657B" w:rsidRPr="00A72D8A">
        <w:rPr>
          <w:rFonts w:eastAsiaTheme="minorEastAsia"/>
        </w:rPr>
        <w:t xml:space="preserve">focus on </w:t>
      </w:r>
      <w:r w:rsidR="1D7999C7" w:rsidRPr="00A72D8A">
        <w:rPr>
          <w:rFonts w:eastAsiaTheme="minorEastAsia"/>
        </w:rPr>
        <w:t>the use of formative, summative, and pre</w:t>
      </w:r>
      <w:r w:rsidR="00074124" w:rsidRPr="00A72D8A">
        <w:rPr>
          <w:rFonts w:eastAsiaTheme="minorEastAsia"/>
        </w:rPr>
        <w:t>assessment</w:t>
      </w:r>
      <w:r w:rsidR="005E29E0" w:rsidRPr="00A72D8A">
        <w:rPr>
          <w:rFonts w:eastAsiaTheme="minorEastAsia"/>
        </w:rPr>
        <w:t xml:space="preserve"> </w:t>
      </w:r>
      <w:r w:rsidR="1D7999C7" w:rsidRPr="00A72D8A">
        <w:rPr>
          <w:rFonts w:eastAsiaTheme="minorEastAsia"/>
        </w:rPr>
        <w:t xml:space="preserve">data to analyze student </w:t>
      </w:r>
      <w:r w:rsidR="008E429A" w:rsidRPr="00A72D8A">
        <w:rPr>
          <w:rFonts w:eastAsiaTheme="minorEastAsia"/>
        </w:rPr>
        <w:t>learning</w:t>
      </w:r>
      <w:r w:rsidR="1D7999C7" w:rsidRPr="00A72D8A">
        <w:rPr>
          <w:rFonts w:eastAsiaTheme="minorEastAsia"/>
        </w:rPr>
        <w:t xml:space="preserve"> and identify areas for instructional improvement</w:t>
      </w:r>
      <w:r w:rsidR="1C51CC99" w:rsidRPr="00A72D8A">
        <w:rPr>
          <w:rFonts w:eastAsiaTheme="minorEastAsia"/>
        </w:rPr>
        <w:t xml:space="preserve">. </w:t>
      </w:r>
      <w:r w:rsidR="000E4203" w:rsidRPr="00A72D8A">
        <w:rPr>
          <w:rFonts w:eastAsiaTheme="minorEastAsia"/>
        </w:rPr>
        <w:t xml:space="preserve">One leader </w:t>
      </w:r>
      <w:r w:rsidR="1C51CC99" w:rsidRPr="00A72D8A">
        <w:rPr>
          <w:rFonts w:eastAsiaTheme="minorEastAsia"/>
        </w:rPr>
        <w:t xml:space="preserve">described </w:t>
      </w:r>
      <w:r w:rsidR="1D7999C7" w:rsidRPr="00A72D8A">
        <w:rPr>
          <w:rFonts w:eastAsiaTheme="minorEastAsia"/>
        </w:rPr>
        <w:t xml:space="preserve">a common process </w:t>
      </w:r>
      <w:r w:rsidR="000E4203" w:rsidRPr="00A72D8A">
        <w:rPr>
          <w:rFonts w:eastAsiaTheme="minorEastAsia"/>
        </w:rPr>
        <w:t xml:space="preserve">in which </w:t>
      </w:r>
      <w:r w:rsidR="007B1192" w:rsidRPr="00A72D8A">
        <w:rPr>
          <w:rFonts w:eastAsiaTheme="minorEastAsia"/>
        </w:rPr>
        <w:t>teachers</w:t>
      </w:r>
      <w:r w:rsidR="1D7999C7" w:rsidRPr="00A72D8A">
        <w:rPr>
          <w:rFonts w:eastAsiaTheme="minorEastAsia"/>
        </w:rPr>
        <w:t xml:space="preserve"> “</w:t>
      </w:r>
      <w:r w:rsidR="007B1192" w:rsidRPr="00A72D8A">
        <w:rPr>
          <w:rFonts w:eastAsiaTheme="minorEastAsia"/>
        </w:rPr>
        <w:t>d</w:t>
      </w:r>
      <w:r w:rsidR="1D7999C7" w:rsidRPr="00A72D8A">
        <w:rPr>
          <w:rFonts w:eastAsiaTheme="minorEastAsia"/>
        </w:rPr>
        <w:t xml:space="preserve">evelop </w:t>
      </w:r>
      <w:r w:rsidR="00D83714" w:rsidRPr="00A72D8A">
        <w:rPr>
          <w:rFonts w:eastAsiaTheme="minorEastAsia"/>
        </w:rPr>
        <w:t>the common</w:t>
      </w:r>
      <w:r w:rsidR="1D7999C7" w:rsidRPr="00A72D8A">
        <w:rPr>
          <w:rFonts w:eastAsiaTheme="minorEastAsia"/>
        </w:rPr>
        <w:t xml:space="preserve"> </w:t>
      </w:r>
      <w:r w:rsidR="00D83714" w:rsidRPr="00A72D8A">
        <w:rPr>
          <w:rFonts w:eastAsiaTheme="minorEastAsia"/>
        </w:rPr>
        <w:t xml:space="preserve">assessment, </w:t>
      </w:r>
      <w:r w:rsidR="1D7999C7" w:rsidRPr="00A72D8A">
        <w:rPr>
          <w:rFonts w:eastAsiaTheme="minorEastAsia"/>
        </w:rPr>
        <w:t xml:space="preserve">implement it, analyze </w:t>
      </w:r>
      <w:r w:rsidR="00D83714" w:rsidRPr="00A72D8A">
        <w:rPr>
          <w:rFonts w:eastAsiaTheme="minorEastAsia"/>
        </w:rPr>
        <w:t xml:space="preserve">the </w:t>
      </w:r>
      <w:r w:rsidR="1D7999C7" w:rsidRPr="00A72D8A">
        <w:rPr>
          <w:rFonts w:eastAsiaTheme="minorEastAsia"/>
        </w:rPr>
        <w:t>data, make adjustments to practice</w:t>
      </w:r>
      <w:r w:rsidR="007B1192" w:rsidRPr="00A72D8A">
        <w:rPr>
          <w:rFonts w:eastAsiaTheme="minorEastAsia"/>
        </w:rPr>
        <w:t>.</w:t>
      </w:r>
      <w:r w:rsidR="008C4D7C" w:rsidRPr="00A72D8A">
        <w:rPr>
          <w:rFonts w:eastAsiaTheme="minorEastAsia"/>
        </w:rPr>
        <w:t xml:space="preserve">” </w:t>
      </w:r>
      <w:r w:rsidR="00B745EA" w:rsidRPr="00A72D8A">
        <w:rPr>
          <w:rFonts w:eastAsiaTheme="minorEastAsia"/>
        </w:rPr>
        <w:t>This is</w:t>
      </w:r>
      <w:r w:rsidR="00057742" w:rsidRPr="00A72D8A">
        <w:rPr>
          <w:rFonts w:eastAsiaTheme="minorEastAsia"/>
        </w:rPr>
        <w:t xml:space="preserve"> supported by </w:t>
      </w:r>
      <w:r w:rsidR="00000D12" w:rsidRPr="00A72D8A">
        <w:t>UCCRVT</w:t>
      </w:r>
      <w:r w:rsidR="00000D12" w:rsidRPr="00A72D8A">
        <w:rPr>
          <w:rFonts w:eastAsiaTheme="minorEastAsia"/>
        </w:rPr>
        <w:t xml:space="preserve">’s </w:t>
      </w:r>
      <w:r w:rsidR="00B96E6D" w:rsidRPr="00A72D8A">
        <w:rPr>
          <w:rFonts w:eastAsiaTheme="minorEastAsia"/>
        </w:rPr>
        <w:t xml:space="preserve">formal </w:t>
      </w:r>
      <w:r w:rsidR="007A0A3F" w:rsidRPr="00A72D8A">
        <w:rPr>
          <w:rFonts w:eastAsiaTheme="minorEastAsia"/>
        </w:rPr>
        <w:t>D</w:t>
      </w:r>
      <w:r w:rsidR="007B1192" w:rsidRPr="00A72D8A">
        <w:rPr>
          <w:rFonts w:eastAsiaTheme="minorEastAsia"/>
        </w:rPr>
        <w:t>ISSS</w:t>
      </w:r>
      <w:r w:rsidR="007A0A3F" w:rsidRPr="00A72D8A">
        <w:rPr>
          <w:rFonts w:eastAsiaTheme="minorEastAsia"/>
        </w:rPr>
        <w:t xml:space="preserve"> process</w:t>
      </w:r>
      <w:r w:rsidR="00ED21AE" w:rsidRPr="00A72D8A">
        <w:rPr>
          <w:rFonts w:eastAsiaTheme="minorEastAsia"/>
        </w:rPr>
        <w:t>,</w:t>
      </w:r>
      <w:r w:rsidR="007A0A3F" w:rsidRPr="00A72D8A">
        <w:rPr>
          <w:rFonts w:eastAsiaTheme="minorEastAsia"/>
        </w:rPr>
        <w:t xml:space="preserve"> which </w:t>
      </w:r>
      <w:r w:rsidR="00B745EA" w:rsidRPr="00A72D8A">
        <w:rPr>
          <w:rFonts w:eastAsiaTheme="minorEastAsia"/>
        </w:rPr>
        <w:t>states</w:t>
      </w:r>
      <w:r w:rsidR="000A7D89" w:rsidRPr="00A72D8A">
        <w:t xml:space="preserve"> </w:t>
      </w:r>
      <w:r w:rsidR="00712B82" w:rsidRPr="00A72D8A">
        <w:t xml:space="preserve">that </w:t>
      </w:r>
      <w:r w:rsidR="000A7D89" w:rsidRPr="00A72D8A">
        <w:t>teacher</w:t>
      </w:r>
      <w:r w:rsidR="00335AAE" w:rsidRPr="00A72D8A">
        <w:t xml:space="preserve"> leaders “</w:t>
      </w:r>
      <w:r w:rsidR="00B745EA" w:rsidRPr="00A72D8A">
        <w:rPr>
          <w:rFonts w:eastAsiaTheme="minorEastAsia"/>
        </w:rPr>
        <w:t>a</w:t>
      </w:r>
      <w:r w:rsidR="00335AAE" w:rsidRPr="00A72D8A">
        <w:rPr>
          <w:rFonts w:eastAsiaTheme="minorEastAsia"/>
        </w:rPr>
        <w:t>ct</w:t>
      </w:r>
      <w:r w:rsidR="00335AAE" w:rsidRPr="00A72D8A">
        <w:t xml:space="preserve"> as data translators and managers, ensuring that data insights </w:t>
      </w:r>
      <w:r w:rsidR="00B745EA" w:rsidRPr="00A72D8A">
        <w:t>are</w:t>
      </w:r>
      <w:r w:rsidR="00B745EA" w:rsidRPr="00A72D8A">
        <w:rPr>
          <w:rFonts w:eastAsiaTheme="minorEastAsia"/>
        </w:rPr>
        <w:t xml:space="preserve"> </w:t>
      </w:r>
      <w:r w:rsidR="00B745EA" w:rsidRPr="00A72D8A">
        <w:t>actionable</w:t>
      </w:r>
      <w:r w:rsidR="00ED21AE" w:rsidRPr="00A72D8A">
        <w:t>.</w:t>
      </w:r>
      <w:r w:rsidR="00B745EA" w:rsidRPr="00A72D8A">
        <w:rPr>
          <w:rFonts w:eastAsiaTheme="minorEastAsia"/>
        </w:rPr>
        <w:t>”</w:t>
      </w:r>
      <w:r w:rsidR="004B6F17" w:rsidRPr="00A72D8A" w:rsidDel="001F6346">
        <w:rPr>
          <w:rFonts w:eastAsiaTheme="minorEastAsia"/>
        </w:rPr>
        <w:t xml:space="preserve"> </w:t>
      </w:r>
      <w:r w:rsidR="001F6346" w:rsidRPr="00A72D8A">
        <w:rPr>
          <w:rFonts w:eastAsiaTheme="minorEastAsia"/>
        </w:rPr>
        <w:t>Teachers</w:t>
      </w:r>
      <w:r w:rsidR="00CE5A7D" w:rsidRPr="00A72D8A">
        <w:rPr>
          <w:rFonts w:eastAsiaTheme="minorEastAsia"/>
        </w:rPr>
        <w:t xml:space="preserve"> confirm</w:t>
      </w:r>
      <w:r w:rsidR="00275719" w:rsidRPr="00A72D8A">
        <w:rPr>
          <w:rFonts w:eastAsiaTheme="minorEastAsia"/>
        </w:rPr>
        <w:t>ed</w:t>
      </w:r>
      <w:r w:rsidR="00CE5A7D" w:rsidRPr="00A72D8A">
        <w:rPr>
          <w:rFonts w:eastAsiaTheme="minorEastAsia"/>
        </w:rPr>
        <w:t xml:space="preserve"> </w:t>
      </w:r>
      <w:r w:rsidR="00712B82" w:rsidRPr="00A72D8A">
        <w:rPr>
          <w:rFonts w:eastAsiaTheme="minorEastAsia"/>
        </w:rPr>
        <w:t xml:space="preserve">the role of </w:t>
      </w:r>
      <w:r w:rsidR="000018CD" w:rsidRPr="00A72D8A">
        <w:rPr>
          <w:rFonts w:eastAsiaTheme="minorEastAsia"/>
        </w:rPr>
        <w:t>teacher leaders</w:t>
      </w:r>
      <w:r w:rsidR="004B6F17" w:rsidRPr="00A72D8A">
        <w:rPr>
          <w:rFonts w:eastAsiaTheme="minorEastAsia"/>
        </w:rPr>
        <w:t xml:space="preserve"> </w:t>
      </w:r>
      <w:r w:rsidR="00C1521C" w:rsidRPr="00A72D8A">
        <w:rPr>
          <w:rFonts w:eastAsiaTheme="minorEastAsia"/>
        </w:rPr>
        <w:t xml:space="preserve">in the </w:t>
      </w:r>
      <w:r w:rsidR="004B6F17" w:rsidRPr="00A72D8A">
        <w:rPr>
          <w:rFonts w:eastAsiaTheme="minorEastAsia"/>
        </w:rPr>
        <w:t xml:space="preserve">data </w:t>
      </w:r>
      <w:r w:rsidR="00C1521C" w:rsidRPr="00A72D8A">
        <w:rPr>
          <w:rFonts w:eastAsiaTheme="minorEastAsia"/>
        </w:rPr>
        <w:t>review process</w:t>
      </w:r>
      <w:r w:rsidR="000018CD" w:rsidRPr="00A72D8A">
        <w:rPr>
          <w:rFonts w:eastAsiaTheme="minorEastAsia"/>
        </w:rPr>
        <w:t>,</w:t>
      </w:r>
      <w:r w:rsidR="004B6F17" w:rsidRPr="00A72D8A">
        <w:rPr>
          <w:rFonts w:eastAsiaTheme="minorEastAsia"/>
        </w:rPr>
        <w:t xml:space="preserve"> </w:t>
      </w:r>
      <w:r w:rsidR="00CE5A7D" w:rsidRPr="00A72D8A">
        <w:rPr>
          <w:rFonts w:eastAsiaTheme="minorEastAsia"/>
        </w:rPr>
        <w:t>noting</w:t>
      </w:r>
      <w:r w:rsidR="00275719" w:rsidRPr="00A72D8A">
        <w:rPr>
          <w:rFonts w:eastAsiaTheme="minorEastAsia"/>
        </w:rPr>
        <w:t>, for example, that</w:t>
      </w:r>
      <w:r w:rsidR="004B6F17" w:rsidRPr="00A72D8A">
        <w:rPr>
          <w:rFonts w:eastAsiaTheme="minorEastAsia"/>
        </w:rPr>
        <w:t xml:space="preserve"> they use </w:t>
      </w:r>
      <w:r w:rsidR="00324C88" w:rsidRPr="00A72D8A">
        <w:rPr>
          <w:rFonts w:eastAsiaTheme="minorEastAsia"/>
        </w:rPr>
        <w:t xml:space="preserve">the data consultant’s analysis of </w:t>
      </w:r>
      <w:r w:rsidR="000F087E" w:rsidRPr="00A72D8A">
        <w:rPr>
          <w:rFonts w:eastAsiaTheme="minorEastAsia"/>
        </w:rPr>
        <w:t xml:space="preserve">MCAS data </w:t>
      </w:r>
      <w:r w:rsidR="00D37052" w:rsidRPr="00A72D8A">
        <w:rPr>
          <w:rFonts w:eastAsiaTheme="minorEastAsia"/>
        </w:rPr>
        <w:t xml:space="preserve">to formally </w:t>
      </w:r>
      <w:r w:rsidR="000F087E" w:rsidRPr="00A72D8A">
        <w:rPr>
          <w:rFonts w:eastAsiaTheme="minorEastAsia"/>
        </w:rPr>
        <w:t xml:space="preserve">update </w:t>
      </w:r>
      <w:r w:rsidR="35A23181" w:rsidRPr="00A72D8A">
        <w:rPr>
          <w:rFonts w:eastAsiaTheme="minorEastAsia"/>
        </w:rPr>
        <w:t xml:space="preserve">the vertical alignment of </w:t>
      </w:r>
      <w:r w:rsidR="000F087E" w:rsidRPr="00A72D8A">
        <w:rPr>
          <w:rFonts w:eastAsiaTheme="minorEastAsia"/>
        </w:rPr>
        <w:t>curriculum</w:t>
      </w:r>
      <w:r w:rsidR="00CC73E2" w:rsidRPr="00A72D8A">
        <w:rPr>
          <w:rFonts w:eastAsiaTheme="minorEastAsia"/>
        </w:rPr>
        <w:t>.</w:t>
      </w:r>
    </w:p>
    <w:p w14:paraId="3B0C309E" w14:textId="43A79F35" w:rsidR="00CC73E2" w:rsidRPr="00A72D8A" w:rsidRDefault="785050FE" w:rsidP="008172AD">
      <w:pPr>
        <w:pStyle w:val="BodyText"/>
        <w:rPr>
          <w:color w:val="00B050"/>
        </w:rPr>
      </w:pPr>
      <w:r w:rsidRPr="00A72D8A">
        <w:t>District leaders and the D</w:t>
      </w:r>
      <w:r w:rsidR="00D30D64" w:rsidRPr="00A72D8A">
        <w:t>ISSS document</w:t>
      </w:r>
      <w:r w:rsidRPr="00A72D8A">
        <w:t xml:space="preserve"> indicate</w:t>
      </w:r>
      <w:r w:rsidR="006C7EC9" w:rsidRPr="00A72D8A">
        <w:t xml:space="preserve"> that</w:t>
      </w:r>
      <w:r w:rsidRPr="00A72D8A">
        <w:t xml:space="preserve"> UCCRVT collects and analyzes multiple data points </w:t>
      </w:r>
      <w:r w:rsidR="4F07682E" w:rsidRPr="00A72D8A">
        <w:t>for continuous improvement and strategic planning</w:t>
      </w:r>
      <w:r w:rsidRPr="00A72D8A">
        <w:t xml:space="preserve">. District leaders described </w:t>
      </w:r>
      <w:r w:rsidR="00AC117E" w:rsidRPr="00A72D8A">
        <w:t>reviewing</w:t>
      </w:r>
      <w:r w:rsidR="00F44B67" w:rsidRPr="00A72D8A">
        <w:t xml:space="preserve"> </w:t>
      </w:r>
      <w:r w:rsidRPr="00A72D8A">
        <w:t xml:space="preserve">student assessment data and annual growth percentiles to monitor </w:t>
      </w:r>
      <w:r w:rsidR="00BA2631" w:rsidRPr="00A72D8A">
        <w:t xml:space="preserve">progress toward </w:t>
      </w:r>
      <w:r w:rsidR="00481C82" w:rsidRPr="00A72D8A">
        <w:t>goals outlined</w:t>
      </w:r>
      <w:r w:rsidR="77907532" w:rsidRPr="00A72D8A">
        <w:t xml:space="preserve"> in </w:t>
      </w:r>
      <w:r w:rsidR="00481C82" w:rsidRPr="00A72D8A">
        <w:t xml:space="preserve">the </w:t>
      </w:r>
      <w:r w:rsidR="008C1936" w:rsidRPr="00A72D8A">
        <w:t>DIP and SIP</w:t>
      </w:r>
      <w:r w:rsidR="00B41CEB" w:rsidRPr="00A72D8A">
        <w:t xml:space="preserve"> and</w:t>
      </w:r>
      <w:r w:rsidR="008C1936" w:rsidRPr="00A72D8A">
        <w:t xml:space="preserve"> to</w:t>
      </w:r>
      <w:r w:rsidR="00B41CEB" w:rsidRPr="00A72D8A">
        <w:t xml:space="preserve"> inform </w:t>
      </w:r>
      <w:r w:rsidR="00E94A48" w:rsidRPr="00A72D8A">
        <w:t>decision</w:t>
      </w:r>
      <w:r w:rsidR="008C1936" w:rsidRPr="00A72D8A">
        <w:t xml:space="preserve"> </w:t>
      </w:r>
      <w:r w:rsidR="004325A2" w:rsidRPr="00A72D8A">
        <w:t>making.</w:t>
      </w:r>
      <w:r w:rsidR="77907532" w:rsidRPr="00A72D8A">
        <w:t xml:space="preserve"> </w:t>
      </w:r>
      <w:r w:rsidR="518EBBB6" w:rsidRPr="00A72D8A">
        <w:t xml:space="preserve">School </w:t>
      </w:r>
      <w:r w:rsidR="00800C2A" w:rsidRPr="00A72D8A">
        <w:t xml:space="preserve">leaders </w:t>
      </w:r>
      <w:r w:rsidRPr="00A72D8A">
        <w:t>describe</w:t>
      </w:r>
      <w:r w:rsidR="358DC8F3" w:rsidRPr="00A72D8A">
        <w:t>d</w:t>
      </w:r>
      <w:r w:rsidR="0F7A38C0" w:rsidRPr="00A72D8A">
        <w:t xml:space="preserve"> </w:t>
      </w:r>
      <w:r w:rsidR="00800C2A" w:rsidRPr="00A72D8A">
        <w:t>using data to inform programmatic decisions</w:t>
      </w:r>
      <w:r w:rsidR="00AA1C3B" w:rsidRPr="00A72D8A">
        <w:t xml:space="preserve">; for example, leaders </w:t>
      </w:r>
      <w:r w:rsidR="4E44B8BA" w:rsidRPr="00A72D8A">
        <w:t>used</w:t>
      </w:r>
      <w:r w:rsidR="0F7A38C0" w:rsidRPr="00A72D8A">
        <w:t xml:space="preserve"> student survey data to determine </w:t>
      </w:r>
      <w:r w:rsidR="00A04E6C" w:rsidRPr="00A72D8A">
        <w:t xml:space="preserve">new </w:t>
      </w:r>
      <w:r w:rsidR="0F7A38C0" w:rsidRPr="00A72D8A">
        <w:t>course offerings in history and science</w:t>
      </w:r>
      <w:r w:rsidR="27AB5815" w:rsidRPr="00A72D8A">
        <w:t xml:space="preserve"> and noted</w:t>
      </w:r>
      <w:r w:rsidR="05F9FCDB" w:rsidRPr="00A72D8A">
        <w:t xml:space="preserve"> increased enrollment in </w:t>
      </w:r>
      <w:r w:rsidR="00F51C01" w:rsidRPr="00A72D8A">
        <w:t>these new courses</w:t>
      </w:r>
      <w:r w:rsidRPr="00A72D8A">
        <w:t xml:space="preserve">. </w:t>
      </w:r>
      <w:r w:rsidR="039D5F10" w:rsidRPr="00A72D8A">
        <w:t>T</w:t>
      </w:r>
      <w:r w:rsidRPr="00A72D8A">
        <w:t>eachers and school leaders describe</w:t>
      </w:r>
      <w:r w:rsidR="00795D81" w:rsidRPr="00A72D8A">
        <w:t>d</w:t>
      </w:r>
      <w:r w:rsidRPr="00A72D8A">
        <w:t xml:space="preserve"> using student survey</w:t>
      </w:r>
      <w:r w:rsidR="74065834" w:rsidRPr="00A72D8A">
        <w:t xml:space="preserve"> </w:t>
      </w:r>
      <w:r w:rsidR="48D62EED" w:rsidRPr="00A72D8A">
        <w:t xml:space="preserve">data to improve school climate. </w:t>
      </w:r>
      <w:r w:rsidR="009429B5" w:rsidRPr="00A72D8A">
        <w:t xml:space="preserve">In one instance, </w:t>
      </w:r>
      <w:r w:rsidR="0075710F" w:rsidRPr="00A72D8A">
        <w:t xml:space="preserve">school leaders </w:t>
      </w:r>
      <w:r w:rsidR="00AB231E" w:rsidRPr="00A72D8A">
        <w:t>reviewed</w:t>
      </w:r>
      <w:r w:rsidR="0080282A" w:rsidRPr="00A72D8A">
        <w:t xml:space="preserve"> </w:t>
      </w:r>
      <w:r w:rsidR="005C2F8F" w:rsidRPr="00A72D8A">
        <w:t xml:space="preserve">responses to the </w:t>
      </w:r>
      <w:r w:rsidR="0080282A" w:rsidRPr="00A72D8A">
        <w:t xml:space="preserve">student </w:t>
      </w:r>
      <w:r w:rsidR="005C2F8F" w:rsidRPr="00A72D8A">
        <w:t>climate</w:t>
      </w:r>
      <w:r w:rsidR="3E9F7F78" w:rsidRPr="00A72D8A">
        <w:t xml:space="preserve"> survey </w:t>
      </w:r>
      <w:r w:rsidR="005C2F8F" w:rsidRPr="00A72D8A">
        <w:t xml:space="preserve">disaggregated by </w:t>
      </w:r>
      <w:r w:rsidR="00BB6B38">
        <w:t xml:space="preserve">technical </w:t>
      </w:r>
      <w:r w:rsidR="005C2F8F" w:rsidRPr="00A72D8A">
        <w:t>program</w:t>
      </w:r>
      <w:r w:rsidR="00AB231E" w:rsidRPr="00A72D8A">
        <w:t xml:space="preserve"> and decided to implement</w:t>
      </w:r>
      <w:r w:rsidRPr="00A72D8A">
        <w:t xml:space="preserve"> targeted </w:t>
      </w:r>
      <w:r w:rsidR="008C1936" w:rsidRPr="00A72D8A">
        <w:t xml:space="preserve">social-emotional learning </w:t>
      </w:r>
      <w:r w:rsidRPr="00A72D8A">
        <w:t xml:space="preserve">instruction </w:t>
      </w:r>
      <w:r w:rsidR="008C1936" w:rsidRPr="00A72D8A">
        <w:t xml:space="preserve">in </w:t>
      </w:r>
      <w:r w:rsidRPr="00A72D8A">
        <w:t>several</w:t>
      </w:r>
      <w:r w:rsidR="7A7A0ED5" w:rsidRPr="00A72D8A">
        <w:t xml:space="preserve"> </w:t>
      </w:r>
      <w:r w:rsidR="009F5381" w:rsidRPr="00A72D8A">
        <w:t xml:space="preserve">programs </w:t>
      </w:r>
      <w:r w:rsidR="008C1936" w:rsidRPr="00A72D8A">
        <w:t xml:space="preserve">for which </w:t>
      </w:r>
      <w:r w:rsidR="009F5381" w:rsidRPr="00A72D8A">
        <w:t>responses indicated higher rates of bullying</w:t>
      </w:r>
      <w:r w:rsidR="7A7A0ED5" w:rsidRPr="00A72D8A">
        <w:t>.</w:t>
      </w:r>
      <w:r w:rsidR="2075A440" w:rsidRPr="00A72D8A">
        <w:t xml:space="preserve"> </w:t>
      </w:r>
      <w:r w:rsidR="00A77ED0" w:rsidRPr="00A72D8A">
        <w:t>T</w:t>
      </w:r>
      <w:r w:rsidRPr="00A72D8A">
        <w:t>he disaggregation of student data</w:t>
      </w:r>
      <w:r w:rsidR="39814682" w:rsidRPr="00A72D8A">
        <w:t xml:space="preserve"> by race and ethnicity</w:t>
      </w:r>
      <w:r w:rsidRPr="00A72D8A">
        <w:t xml:space="preserve"> </w:t>
      </w:r>
      <w:r w:rsidR="67D01A43" w:rsidRPr="00A72D8A">
        <w:t>has</w:t>
      </w:r>
      <w:r w:rsidR="00A77ED0" w:rsidRPr="00A72D8A">
        <w:t xml:space="preserve"> also</w:t>
      </w:r>
      <w:r w:rsidR="67D01A43" w:rsidRPr="00A72D8A">
        <w:t xml:space="preserve"> </w:t>
      </w:r>
      <w:r w:rsidRPr="00A72D8A">
        <w:t xml:space="preserve">directly led to policy change. For example, </w:t>
      </w:r>
      <w:r w:rsidR="008570C1" w:rsidRPr="00A72D8A">
        <w:t>school leaders</w:t>
      </w:r>
      <w:r w:rsidRPr="00A72D8A">
        <w:t xml:space="preserve"> describe</w:t>
      </w:r>
      <w:r w:rsidR="60CF6318" w:rsidRPr="00A72D8A">
        <w:t>d</w:t>
      </w:r>
      <w:r w:rsidRPr="00A72D8A">
        <w:t xml:space="preserve"> </w:t>
      </w:r>
      <w:r w:rsidR="008570C1" w:rsidRPr="00A72D8A">
        <w:t>that</w:t>
      </w:r>
      <w:r w:rsidR="00A77ED0" w:rsidRPr="00A72D8A">
        <w:t>,</w:t>
      </w:r>
      <w:r w:rsidR="008570C1" w:rsidRPr="00A72D8A">
        <w:t xml:space="preserve"> </w:t>
      </w:r>
      <w:r w:rsidR="54153704" w:rsidRPr="00A72D8A">
        <w:t>after review</w:t>
      </w:r>
      <w:r w:rsidR="00A77ED0" w:rsidRPr="00A72D8A">
        <w:t>ing</w:t>
      </w:r>
      <w:r w:rsidR="54153704" w:rsidRPr="00A72D8A">
        <w:t xml:space="preserve"> </w:t>
      </w:r>
      <w:r w:rsidRPr="00A72D8A">
        <w:t>chronic absenteeism data</w:t>
      </w:r>
      <w:r w:rsidR="37190899" w:rsidRPr="00A72D8A">
        <w:t xml:space="preserve">, </w:t>
      </w:r>
      <w:r w:rsidR="008570C1" w:rsidRPr="00A72D8A">
        <w:t>they</w:t>
      </w:r>
      <w:r w:rsidR="37190899" w:rsidRPr="00A72D8A">
        <w:t xml:space="preserve"> </w:t>
      </w:r>
      <w:r w:rsidR="719C43DB" w:rsidRPr="00A72D8A">
        <w:t>determined</w:t>
      </w:r>
      <w:r w:rsidRPr="00A72D8A">
        <w:t xml:space="preserve"> a disproportional number of </w:t>
      </w:r>
      <w:r w:rsidR="00836600" w:rsidRPr="00A72D8A">
        <w:t xml:space="preserve">students who are </w:t>
      </w:r>
      <w:r w:rsidRPr="00A72D8A">
        <w:t>low</w:t>
      </w:r>
      <w:r w:rsidR="00A77ED0" w:rsidRPr="00A72D8A">
        <w:t>-</w:t>
      </w:r>
      <w:r w:rsidRPr="00A72D8A">
        <w:t xml:space="preserve">income </w:t>
      </w:r>
      <w:r w:rsidR="00836600" w:rsidRPr="00A72D8A">
        <w:t xml:space="preserve">or </w:t>
      </w:r>
      <w:r w:rsidRPr="00A72D8A">
        <w:t>Hispanic were chronically absent</w:t>
      </w:r>
      <w:r w:rsidR="45D71CCB" w:rsidRPr="00A72D8A">
        <w:t>. In</w:t>
      </w:r>
      <w:r w:rsidRPr="00A72D8A">
        <w:t xml:space="preserve"> </w:t>
      </w:r>
      <w:r w:rsidR="45D71CCB" w:rsidRPr="00A72D8A">
        <w:t xml:space="preserve">response, </w:t>
      </w:r>
      <w:r w:rsidRPr="00A72D8A">
        <w:t xml:space="preserve">the district </w:t>
      </w:r>
      <w:r w:rsidR="00C71ECD" w:rsidRPr="00A72D8A">
        <w:t>adjusted the attendance policy to</w:t>
      </w:r>
      <w:r w:rsidRPr="00A72D8A">
        <w:t xml:space="preserve"> create a program </w:t>
      </w:r>
      <w:r w:rsidR="00A77ED0" w:rsidRPr="00A72D8A">
        <w:t xml:space="preserve">in which </w:t>
      </w:r>
      <w:r w:rsidRPr="00A72D8A">
        <w:t xml:space="preserve">trusted staff routinely reach out to </w:t>
      </w:r>
      <w:r w:rsidR="00C574D8" w:rsidRPr="00A72D8A">
        <w:t>chronically absent</w:t>
      </w:r>
      <w:r w:rsidRPr="00A72D8A">
        <w:t xml:space="preserve"> students to encourage </w:t>
      </w:r>
      <w:r w:rsidR="00C71ECD" w:rsidRPr="00A72D8A">
        <w:t>consistent attendance</w:t>
      </w:r>
      <w:r w:rsidRPr="00A72D8A">
        <w:t>.</w:t>
      </w:r>
      <w:r w:rsidRPr="00A72D8A">
        <w:rPr>
          <w:color w:val="00B050"/>
        </w:rPr>
        <w:t xml:space="preserve"> </w:t>
      </w:r>
      <w:r w:rsidRPr="00624642">
        <w:t>UCCRVT</w:t>
      </w:r>
      <w:r w:rsidR="5F5D770C" w:rsidRPr="00624642">
        <w:t xml:space="preserve"> </w:t>
      </w:r>
      <w:r w:rsidR="002A6B72" w:rsidRPr="00624642">
        <w:t>leaders</w:t>
      </w:r>
      <w:r w:rsidR="5F5D770C" w:rsidRPr="00624642">
        <w:t xml:space="preserve"> </w:t>
      </w:r>
      <w:r w:rsidRPr="00624642">
        <w:t>regular</w:t>
      </w:r>
      <w:r w:rsidR="3DF2D159" w:rsidRPr="00624642">
        <w:t>ly r</w:t>
      </w:r>
      <w:r w:rsidRPr="00624642">
        <w:t>eview</w:t>
      </w:r>
      <w:r w:rsidR="27A4B4EB" w:rsidRPr="00624642">
        <w:t xml:space="preserve"> academic and </w:t>
      </w:r>
      <w:r w:rsidR="298CAD1F" w:rsidRPr="00624642">
        <w:t>nonacademic</w:t>
      </w:r>
      <w:r w:rsidR="27A4B4EB" w:rsidRPr="00624642">
        <w:t xml:space="preserve"> </w:t>
      </w:r>
      <w:r w:rsidRPr="00624642">
        <w:t xml:space="preserve">disaggregated data from multiple sources to </w:t>
      </w:r>
      <w:r w:rsidR="138ACEC3" w:rsidRPr="00624642">
        <w:t>inform</w:t>
      </w:r>
      <w:r w:rsidR="771BEB11" w:rsidRPr="00624642">
        <w:t xml:space="preserve"> </w:t>
      </w:r>
      <w:r w:rsidR="7F8BF765" w:rsidRPr="00624642">
        <w:t>strategic</w:t>
      </w:r>
      <w:r w:rsidR="771BEB11" w:rsidRPr="00624642">
        <w:t xml:space="preserve"> planning and support </w:t>
      </w:r>
      <w:r w:rsidR="2F3BFDF9" w:rsidRPr="00624642">
        <w:t>continuous</w:t>
      </w:r>
      <w:r w:rsidR="771BEB11" w:rsidRPr="00624642">
        <w:t xml:space="preserve"> improvement</w:t>
      </w:r>
      <w:r w:rsidR="00B23F9C" w:rsidRPr="00624642">
        <w:t>, which is a strength of the district</w:t>
      </w:r>
      <w:r w:rsidR="00CC73E2" w:rsidRPr="00624642">
        <w:t>.</w:t>
      </w:r>
    </w:p>
    <w:p w14:paraId="7BEFA9A0" w14:textId="76DB4268" w:rsidR="000D6281" w:rsidRDefault="5FB169AA" w:rsidP="008172AD">
      <w:pPr>
        <w:pStyle w:val="BodyText"/>
        <w:rPr>
          <w:color w:val="EE0000"/>
        </w:rPr>
      </w:pPr>
      <w:r w:rsidRPr="00A72D8A">
        <w:t>According to</w:t>
      </w:r>
      <w:r w:rsidR="00494D38" w:rsidRPr="00A72D8A">
        <w:t xml:space="preserve"> </w:t>
      </w:r>
      <w:r w:rsidRPr="00A72D8A">
        <w:t>school leaders and teachers, the district</w:t>
      </w:r>
      <w:r w:rsidR="00494D38" w:rsidRPr="00A72D8A">
        <w:t xml:space="preserve"> </w:t>
      </w:r>
      <w:r w:rsidRPr="00A72D8A">
        <w:t>provides</w:t>
      </w:r>
      <w:r w:rsidR="00494D38" w:rsidRPr="00A72D8A">
        <w:t xml:space="preserve"> </w:t>
      </w:r>
      <w:r w:rsidRPr="00A72D8A">
        <w:t>educators with access to relevant data and</w:t>
      </w:r>
      <w:r w:rsidR="00494D38" w:rsidRPr="00A72D8A">
        <w:t xml:space="preserve"> </w:t>
      </w:r>
      <w:r w:rsidRPr="00A72D8A">
        <w:t>the resources</w:t>
      </w:r>
      <w:r w:rsidR="00494D38" w:rsidRPr="00A72D8A">
        <w:t xml:space="preserve"> </w:t>
      </w:r>
      <w:r w:rsidRPr="00A72D8A">
        <w:t>necessary to understand and analyze it.</w:t>
      </w:r>
      <w:r w:rsidR="00494D38" w:rsidRPr="00A72D8A">
        <w:t xml:space="preserve"> </w:t>
      </w:r>
      <w:r w:rsidR="00776D3B" w:rsidRPr="00A72D8A">
        <w:t xml:space="preserve">District staff stated leaders embed key data points in monthly faculty meetings and use those data points to prompt staff reflection on instruction and outcomes. </w:t>
      </w:r>
      <w:r w:rsidRPr="00A72D8A">
        <w:t>Teachers explained that the district</w:t>
      </w:r>
      <w:r w:rsidR="00494D38" w:rsidRPr="00A72D8A">
        <w:t xml:space="preserve"> </w:t>
      </w:r>
      <w:r w:rsidRPr="00A72D8A">
        <w:t>supports the understanding and use of data through</w:t>
      </w:r>
      <w:r w:rsidR="00494D38" w:rsidRPr="00A72D8A">
        <w:t xml:space="preserve"> </w:t>
      </w:r>
      <w:r w:rsidRPr="00A72D8A">
        <w:t>department collaboration on common assessments, professional development, collaborative planning time</w:t>
      </w:r>
      <w:r w:rsidR="00AD7FF8" w:rsidRPr="00A72D8A">
        <w:t>, and access to the data consultant’s reports</w:t>
      </w:r>
      <w:r w:rsidRPr="00A72D8A">
        <w:t xml:space="preserve">. </w:t>
      </w:r>
      <w:r w:rsidR="004C5A51" w:rsidRPr="00A72D8A">
        <w:t xml:space="preserve">For example, </w:t>
      </w:r>
      <w:r w:rsidR="00792944" w:rsidRPr="00A72D8A">
        <w:t>teachers reported that</w:t>
      </w:r>
      <w:r w:rsidR="00494D38" w:rsidRPr="00A72D8A">
        <w:t>,</w:t>
      </w:r>
      <w:r w:rsidR="00792944" w:rsidRPr="00A72D8A">
        <w:t xml:space="preserve"> at the beginning of the year, the data consultant provides </w:t>
      </w:r>
      <w:r w:rsidR="00B65CED" w:rsidRPr="00A72D8A">
        <w:t>them with</w:t>
      </w:r>
      <w:r w:rsidR="00792944" w:rsidRPr="00A72D8A">
        <w:t xml:space="preserve"> an item-by-item analysis of </w:t>
      </w:r>
      <w:r w:rsidR="00F30946" w:rsidRPr="00A72D8A">
        <w:t>MCAS data</w:t>
      </w:r>
      <w:r w:rsidR="00B65CED" w:rsidRPr="00A72D8A">
        <w:t xml:space="preserve"> by department</w:t>
      </w:r>
      <w:r w:rsidR="00F30946" w:rsidRPr="00A72D8A">
        <w:t>.</w:t>
      </w:r>
      <w:r w:rsidR="004C5A51" w:rsidRPr="00A72D8A">
        <w:t xml:space="preserve"> </w:t>
      </w:r>
      <w:r w:rsidR="009963EE" w:rsidRPr="00A72D8A">
        <w:t>Academic</w:t>
      </w:r>
      <w:r w:rsidRPr="00A72D8A">
        <w:t xml:space="preserve"> teachers </w:t>
      </w:r>
      <w:r w:rsidR="006B3A68" w:rsidRPr="00A72D8A">
        <w:t>further</w:t>
      </w:r>
      <w:r w:rsidRPr="00A72D8A">
        <w:t xml:space="preserve"> explained that</w:t>
      </w:r>
      <w:r w:rsidR="00962FA5" w:rsidRPr="00A72D8A">
        <w:t>,</w:t>
      </w:r>
      <w:r w:rsidRPr="00A72D8A">
        <w:t xml:space="preserve"> </w:t>
      </w:r>
      <w:r w:rsidR="006B3A68" w:rsidRPr="00A72D8A">
        <w:t>during collaborative planning times</w:t>
      </w:r>
      <w:r w:rsidR="00494D38" w:rsidRPr="00A72D8A">
        <w:t>,</w:t>
      </w:r>
      <w:r w:rsidR="006B3A68" w:rsidRPr="00A72D8A">
        <w:t xml:space="preserve"> </w:t>
      </w:r>
      <w:r w:rsidRPr="00A72D8A">
        <w:t xml:space="preserve">they analyze assessment data and compare learning gains </w:t>
      </w:r>
      <w:r w:rsidR="005F63D9" w:rsidRPr="00A72D8A">
        <w:t>across student groups</w:t>
      </w:r>
      <w:r w:rsidRPr="00A72D8A">
        <w:t>.</w:t>
      </w:r>
      <w:r w:rsidR="005F63D9" w:rsidRPr="00A72D8A">
        <w:t xml:space="preserve"> </w:t>
      </w:r>
      <w:r w:rsidR="4AC6506C" w:rsidRPr="00A72D8A">
        <w:t>Academic teachers</w:t>
      </w:r>
      <w:r w:rsidRPr="00A72D8A">
        <w:t xml:space="preserve"> report</w:t>
      </w:r>
      <w:r w:rsidR="604FC664" w:rsidRPr="00A72D8A">
        <w:t xml:space="preserve">ed </w:t>
      </w:r>
      <w:r w:rsidR="00043A22" w:rsidRPr="00A72D8A">
        <w:t>that, overall, they</w:t>
      </w:r>
      <w:r w:rsidRPr="00A72D8A">
        <w:t xml:space="preserve"> hav</w:t>
      </w:r>
      <w:r w:rsidR="00043A22" w:rsidRPr="00A72D8A">
        <w:t>e</w:t>
      </w:r>
      <w:r w:rsidRPr="00A72D8A">
        <w:t xml:space="preserve"> the data they need to make informed decisions about </w:t>
      </w:r>
      <w:r w:rsidR="37B7A5EA" w:rsidRPr="00A72D8A">
        <w:t xml:space="preserve">instruction. </w:t>
      </w:r>
      <w:r w:rsidR="00BB6B38">
        <w:t xml:space="preserve">Technical </w:t>
      </w:r>
      <w:r w:rsidR="00A74751" w:rsidRPr="00A72D8A">
        <w:rPr>
          <w:rFonts w:ascii="Franklin Gothic Book" w:hAnsi="Franklin Gothic Book"/>
        </w:rPr>
        <w:t>teachers and district leaders described tracking student progress via online certification programs and</w:t>
      </w:r>
      <w:r w:rsidR="002C1436" w:rsidRPr="00A72D8A">
        <w:rPr>
          <w:rFonts w:ascii="Franklin Gothic Book" w:hAnsi="Franklin Gothic Book"/>
        </w:rPr>
        <w:t xml:space="preserve"> that</w:t>
      </w:r>
      <w:r w:rsidR="00A74751" w:rsidRPr="00A72D8A">
        <w:rPr>
          <w:rFonts w:ascii="Franklin Gothic Book" w:hAnsi="Franklin Gothic Book"/>
        </w:rPr>
        <w:t xml:space="preserve"> </w:t>
      </w:r>
      <w:r w:rsidR="00BB6B38">
        <w:t xml:space="preserve">technical </w:t>
      </w:r>
      <w:r w:rsidR="00523418" w:rsidRPr="00A72D8A">
        <w:rPr>
          <w:rFonts w:ascii="Franklin Gothic Book" w:hAnsi="Franklin Gothic Book"/>
        </w:rPr>
        <w:t xml:space="preserve">teachers meet within their </w:t>
      </w:r>
      <w:r w:rsidR="00A74751" w:rsidRPr="00A72D8A">
        <w:rPr>
          <w:rFonts w:ascii="Franklin Gothic Book" w:hAnsi="Franklin Gothic Book"/>
        </w:rPr>
        <w:t>programs weekly to discuss student progress.</w:t>
      </w:r>
      <w:r w:rsidR="00A74751" w:rsidRPr="00A72D8A">
        <w:t xml:space="preserve"> </w:t>
      </w:r>
      <w:r w:rsidR="00523418" w:rsidRPr="00A72D8A">
        <w:t>However,</w:t>
      </w:r>
      <w:r w:rsidR="00796E34" w:rsidRPr="00A72D8A">
        <w:t xml:space="preserve"> a review of district</w:t>
      </w:r>
      <w:r w:rsidR="00CA7335" w:rsidRPr="00A72D8A">
        <w:t xml:space="preserve">-provided data documentation </w:t>
      </w:r>
      <w:r w:rsidR="00523418" w:rsidRPr="00A72D8A">
        <w:t xml:space="preserve">suggests </w:t>
      </w:r>
      <w:r w:rsidR="00CA7335" w:rsidRPr="00A72D8A">
        <w:t xml:space="preserve">that </w:t>
      </w:r>
      <w:r w:rsidR="003050D1" w:rsidRPr="00A72D8A">
        <w:t xml:space="preserve">the district does not provide </w:t>
      </w:r>
      <w:r w:rsidR="00BB6B38">
        <w:t xml:space="preserve">technical </w:t>
      </w:r>
      <w:r w:rsidR="003050D1" w:rsidRPr="00A72D8A">
        <w:t xml:space="preserve">teachers with the same </w:t>
      </w:r>
      <w:r w:rsidR="00863E71" w:rsidRPr="00A72D8A">
        <w:t xml:space="preserve">analysis of their programs as they do for </w:t>
      </w:r>
      <w:r w:rsidR="003761A9" w:rsidRPr="00A72D8A">
        <w:t>academic departments</w:t>
      </w:r>
      <w:r w:rsidR="003761A9" w:rsidRPr="00A72D8A">
        <w:rPr>
          <w:color w:val="EE0000"/>
        </w:rPr>
        <w:t xml:space="preserve">. </w:t>
      </w:r>
      <w:r w:rsidR="00206918" w:rsidRPr="00624642">
        <w:t xml:space="preserve">Additionally, </w:t>
      </w:r>
      <w:r w:rsidR="00BB6B38">
        <w:t xml:space="preserve">technical </w:t>
      </w:r>
      <w:r w:rsidR="0006406F" w:rsidRPr="00624642">
        <w:t xml:space="preserve">teachers reported inconsistent opportunities </w:t>
      </w:r>
      <w:r w:rsidR="00A932CF" w:rsidRPr="00624642">
        <w:t xml:space="preserve">to collaborate with academic teachers on data review. </w:t>
      </w:r>
      <w:r w:rsidR="00612977" w:rsidRPr="00624642">
        <w:t>Enga</w:t>
      </w:r>
      <w:r w:rsidR="00BA7613" w:rsidRPr="00624642">
        <w:t xml:space="preserve">ging </w:t>
      </w:r>
      <w:r w:rsidR="00BB6B38">
        <w:t xml:space="preserve">technical </w:t>
      </w:r>
      <w:r w:rsidR="00DD1E5A" w:rsidRPr="00624642">
        <w:t xml:space="preserve">teachers in data </w:t>
      </w:r>
      <w:r w:rsidR="000D3DFA" w:rsidRPr="00624642">
        <w:t>use</w:t>
      </w:r>
      <w:r w:rsidR="00ED0540" w:rsidRPr="00624642">
        <w:t xml:space="preserve"> and opportunities to collaborate with academic teachers around data is </w:t>
      </w:r>
      <w:r w:rsidR="002D3093" w:rsidRPr="00624642">
        <w:t>an area for growth for the district.</w:t>
      </w:r>
      <w:r w:rsidR="00133FAF" w:rsidRPr="00A72D8A">
        <w:rPr>
          <w:color w:val="EE0000"/>
        </w:rPr>
        <w:t xml:space="preserve"> </w:t>
      </w:r>
    </w:p>
    <w:p w14:paraId="0326D8B6" w14:textId="19AF7A33" w:rsidR="00467920" w:rsidRPr="00A72D8A" w:rsidRDefault="7DC38CBB" w:rsidP="008172AD">
      <w:pPr>
        <w:pStyle w:val="BodyText"/>
      </w:pPr>
      <w:r w:rsidRPr="00A72D8A">
        <w:t xml:space="preserve">According to </w:t>
      </w:r>
      <w:r w:rsidR="00024A3C" w:rsidRPr="00A72D8A">
        <w:t xml:space="preserve">district leaders, school leaders, and </w:t>
      </w:r>
      <w:r w:rsidR="00467920" w:rsidRPr="00A72D8A">
        <w:t>academic teachers</w:t>
      </w:r>
      <w:r w:rsidRPr="00A72D8A">
        <w:t>,</w:t>
      </w:r>
      <w:r w:rsidR="008F3D1A" w:rsidRPr="00A72D8A">
        <w:t xml:space="preserve"> </w:t>
      </w:r>
      <w:r w:rsidRPr="00A72D8A">
        <w:t xml:space="preserve">UCCRVT collects multiple data points and disaggregates student group data to inform </w:t>
      </w:r>
      <w:r w:rsidR="4221D518" w:rsidRPr="00A72D8A">
        <w:t>instruction</w:t>
      </w:r>
      <w:r w:rsidRPr="00A72D8A">
        <w:t>.</w:t>
      </w:r>
      <w:r w:rsidR="008F3D1A" w:rsidRPr="00A72D8A">
        <w:t xml:space="preserve"> </w:t>
      </w:r>
      <w:r w:rsidR="00D57B86" w:rsidRPr="00A72D8A">
        <w:t>Teachers and school leaders</w:t>
      </w:r>
      <w:r w:rsidR="27200CC6" w:rsidRPr="00A72D8A">
        <w:t xml:space="preserve"> indicated that</w:t>
      </w:r>
      <w:r w:rsidRPr="00A72D8A">
        <w:t xml:space="preserve"> the district examines outcomes by student </w:t>
      </w:r>
      <w:r w:rsidR="03AFA7C4" w:rsidRPr="00A72D8A">
        <w:t>groups</w:t>
      </w:r>
      <w:r w:rsidRPr="00A72D8A">
        <w:t xml:space="preserve"> and regularly disaggregates data as part of its data</w:t>
      </w:r>
      <w:r w:rsidR="00D36498" w:rsidRPr="00A72D8A">
        <w:t xml:space="preserve"> </w:t>
      </w:r>
      <w:r w:rsidRPr="00A72D8A">
        <w:t xml:space="preserve">review process. </w:t>
      </w:r>
      <w:r w:rsidR="00467920" w:rsidRPr="00A72D8A">
        <w:t>Academic t</w:t>
      </w:r>
      <w:r w:rsidRPr="00A72D8A">
        <w:t>eacher</w:t>
      </w:r>
      <w:r w:rsidR="6FC770F7" w:rsidRPr="00A72D8A">
        <w:t xml:space="preserve">s </w:t>
      </w:r>
      <w:r w:rsidR="006466C5" w:rsidRPr="00A72D8A">
        <w:t>stated</w:t>
      </w:r>
      <w:r w:rsidRPr="00A72D8A">
        <w:t xml:space="preserve"> that they make data</w:t>
      </w:r>
      <w:r w:rsidR="00B16066" w:rsidRPr="00A72D8A">
        <w:t>-</w:t>
      </w:r>
      <w:r w:rsidRPr="00A72D8A">
        <w:t xml:space="preserve">informed goals regularly </w:t>
      </w:r>
      <w:r w:rsidR="008F3D1A" w:rsidRPr="00A72D8A">
        <w:t>by</w:t>
      </w:r>
      <w:r w:rsidRPr="00A72D8A">
        <w:t xml:space="preserve"> analyzing data disaggregated by </w:t>
      </w:r>
      <w:r w:rsidR="008F3D1A" w:rsidRPr="00A72D8A">
        <w:t>l</w:t>
      </w:r>
      <w:r w:rsidRPr="00A72D8A">
        <w:t xml:space="preserve">ow </w:t>
      </w:r>
      <w:r w:rsidR="008F3D1A" w:rsidRPr="00A72D8A">
        <w:t>i</w:t>
      </w:r>
      <w:r w:rsidRPr="00A72D8A">
        <w:t xml:space="preserve">ncome, </w:t>
      </w:r>
      <w:r w:rsidR="008F3D1A" w:rsidRPr="00A72D8A">
        <w:t>h</w:t>
      </w:r>
      <w:r w:rsidRPr="00A72D8A">
        <w:t xml:space="preserve">igh </w:t>
      </w:r>
      <w:r w:rsidR="008F3D1A" w:rsidRPr="00A72D8A">
        <w:t>n</w:t>
      </w:r>
      <w:r w:rsidRPr="00A72D8A">
        <w:t xml:space="preserve">eeds, </w:t>
      </w:r>
      <w:r w:rsidR="008F3D1A" w:rsidRPr="00A72D8A">
        <w:t>English Learner</w:t>
      </w:r>
      <w:r w:rsidRPr="00A72D8A">
        <w:t xml:space="preserve">, and </w:t>
      </w:r>
      <w:r w:rsidR="008F3D1A" w:rsidRPr="00A72D8A">
        <w:t xml:space="preserve">students with disabilities </w:t>
      </w:r>
      <w:r w:rsidRPr="00A72D8A">
        <w:t>status. For example, one teacher noted</w:t>
      </w:r>
      <w:r w:rsidR="00467920" w:rsidRPr="00A72D8A">
        <w:t xml:space="preserve"> of </w:t>
      </w:r>
      <w:r w:rsidR="008F3D1A" w:rsidRPr="00A72D8A">
        <w:t>UCCRVT’s</w:t>
      </w:r>
      <w:r w:rsidR="00AE6D25" w:rsidRPr="00A72D8A">
        <w:t xml:space="preserve"> data review:</w:t>
      </w:r>
    </w:p>
    <w:p w14:paraId="35157739" w14:textId="46E06237" w:rsidR="00467920" w:rsidRPr="00A72D8A" w:rsidRDefault="00467920" w:rsidP="00052D07">
      <w:pPr>
        <w:pStyle w:val="BodyTextIndent"/>
        <w:ind w:left="720" w:right="720"/>
      </w:pPr>
      <w:r w:rsidRPr="00A72D8A">
        <w:t>It’s not just growth percentile, it’s also looking at the state’s selected populations. So</w:t>
      </w:r>
      <w:r w:rsidR="00052D07" w:rsidRPr="00A72D8A">
        <w:t>,</w:t>
      </w:r>
      <w:r w:rsidRPr="00A72D8A">
        <w:t xml:space="preserve"> EL</w:t>
      </w:r>
      <w:r w:rsidR="008D2716" w:rsidRPr="00A72D8A">
        <w:t xml:space="preserve"> [English language]</w:t>
      </w:r>
      <w:r w:rsidRPr="00A72D8A">
        <w:t>, low</w:t>
      </w:r>
      <w:r w:rsidR="008D2716" w:rsidRPr="00A72D8A">
        <w:t xml:space="preserve"> </w:t>
      </w:r>
      <w:r w:rsidRPr="00A72D8A">
        <w:t>income, special needs</w:t>
      </w:r>
      <w:r w:rsidR="008D2716" w:rsidRPr="00A72D8A">
        <w:t> . . .</w:t>
      </w:r>
      <w:r w:rsidR="00052D07" w:rsidRPr="00A72D8A">
        <w:t xml:space="preserve"> </w:t>
      </w:r>
      <w:r w:rsidRPr="00A72D8A">
        <w:t>we’re also tracking with that. So</w:t>
      </w:r>
      <w:r w:rsidR="008D2716" w:rsidRPr="00A72D8A">
        <w:t>,</w:t>
      </w:r>
      <w:r w:rsidRPr="00A72D8A">
        <w:t xml:space="preserve"> all the teachers can collaboratively look at the data and say, “What’s our growth percentile? What’s it for ELs? What’s it for [students </w:t>
      </w:r>
      <w:r w:rsidR="006D2026" w:rsidRPr="00A72D8A">
        <w:t>with</w:t>
      </w:r>
      <w:r w:rsidRPr="00A72D8A">
        <w:t>] IEPs?”</w:t>
      </w:r>
      <w:r w:rsidR="0009026F" w:rsidRPr="00A72D8A">
        <w:t> </w:t>
      </w:r>
      <w:r w:rsidR="00DC0D6D" w:rsidRPr="00A72D8A">
        <w:t>. . .</w:t>
      </w:r>
      <w:r w:rsidR="0009026F" w:rsidRPr="00A72D8A">
        <w:t xml:space="preserve"> </w:t>
      </w:r>
      <w:r w:rsidRPr="00A72D8A">
        <w:t>And if somebody has a strategy for dealing with that, great. We can look at the data and make decisions based on that.</w:t>
      </w:r>
    </w:p>
    <w:p w14:paraId="39E1B46F" w14:textId="7B892120" w:rsidR="00B34073" w:rsidRPr="00A72D8A" w:rsidRDefault="003A5926" w:rsidP="00BA78D8">
      <w:pPr>
        <w:pStyle w:val="BodyText"/>
        <w:rPr>
          <w:rFonts w:ascii="Franklin Gothic Book" w:hAnsi="Franklin Gothic Book"/>
        </w:rPr>
      </w:pPr>
      <w:r w:rsidRPr="00A72D8A">
        <w:t>D</w:t>
      </w:r>
      <w:r w:rsidR="7DC38CBB" w:rsidRPr="00A72D8A">
        <w:t xml:space="preserve">istrict leaders reported that they regularly present data </w:t>
      </w:r>
      <w:r w:rsidRPr="00A72D8A">
        <w:t xml:space="preserve">that </w:t>
      </w:r>
      <w:r w:rsidR="7DC38CBB" w:rsidRPr="00A72D8A">
        <w:t>compar</w:t>
      </w:r>
      <w:r w:rsidRPr="00A72D8A">
        <w:t>es</w:t>
      </w:r>
      <w:r w:rsidR="7DC38CBB" w:rsidRPr="00A72D8A">
        <w:t xml:space="preserve"> outcomes across different </w:t>
      </w:r>
      <w:r w:rsidR="00480FBD" w:rsidRPr="00A72D8A">
        <w:t>student subpopulations</w:t>
      </w:r>
      <w:r w:rsidR="7DC38CBB" w:rsidRPr="00A72D8A">
        <w:t xml:space="preserve"> during faculty meetings and use these comparisons to support staff in improving instruction and expanding student success.</w:t>
      </w:r>
      <w:r w:rsidR="4B739B8A" w:rsidRPr="00A72D8A">
        <w:t xml:space="preserve"> </w:t>
      </w:r>
      <w:r w:rsidR="00480FBD" w:rsidRPr="00A72D8A">
        <w:t>One academic t</w:t>
      </w:r>
      <w:r w:rsidR="4B739B8A" w:rsidRPr="00A72D8A">
        <w:t xml:space="preserve">eacher </w:t>
      </w:r>
      <w:r w:rsidR="00480FBD" w:rsidRPr="00A72D8A">
        <w:t xml:space="preserve">described </w:t>
      </w:r>
      <w:r w:rsidR="00D61FBD" w:rsidRPr="00A72D8A">
        <w:t>reviewing</w:t>
      </w:r>
      <w:r w:rsidR="4B739B8A" w:rsidRPr="00A72D8A">
        <w:t xml:space="preserve"> student assessment data </w:t>
      </w:r>
      <w:r w:rsidR="00D61FBD" w:rsidRPr="00A72D8A">
        <w:t>during collaborative planning time</w:t>
      </w:r>
      <w:r w:rsidR="4B739B8A" w:rsidRPr="00A72D8A">
        <w:t xml:space="preserve"> to </w:t>
      </w:r>
      <w:r w:rsidR="70F85741" w:rsidRPr="00A72D8A">
        <w:t>identify</w:t>
      </w:r>
      <w:r w:rsidR="4B739B8A" w:rsidRPr="00A72D8A">
        <w:t xml:space="preserve"> gaps in understanding </w:t>
      </w:r>
      <w:r w:rsidR="00BF3BDF" w:rsidRPr="00A72D8A">
        <w:t>and determine</w:t>
      </w:r>
      <w:r w:rsidR="3815E04F" w:rsidRPr="00A72D8A">
        <w:t xml:space="preserve"> </w:t>
      </w:r>
      <w:r w:rsidR="4B739B8A" w:rsidRPr="00A72D8A">
        <w:t xml:space="preserve">what </w:t>
      </w:r>
      <w:r w:rsidR="00BF3BDF" w:rsidRPr="00A72D8A">
        <w:t xml:space="preserve">concepts </w:t>
      </w:r>
      <w:r w:rsidR="4B739B8A" w:rsidRPr="00A72D8A">
        <w:t>needed to be retaught</w:t>
      </w:r>
      <w:r w:rsidR="22D451DC" w:rsidRPr="00A72D8A">
        <w:t xml:space="preserve"> from a particular unit.</w:t>
      </w:r>
    </w:p>
    <w:p w14:paraId="16682CDA" w14:textId="238ABD2C" w:rsidR="008A2375" w:rsidRPr="00A72D8A" w:rsidRDefault="1128D629" w:rsidP="00BA78D8">
      <w:pPr>
        <w:pStyle w:val="BodyText"/>
      </w:pPr>
      <w:r w:rsidRPr="00A72D8A">
        <w:t xml:space="preserve">UCCRVT documents and staff </w:t>
      </w:r>
      <w:r w:rsidR="00E5033C" w:rsidRPr="00A72D8A">
        <w:t xml:space="preserve">focus group discussions </w:t>
      </w:r>
      <w:r w:rsidR="4C87C13F" w:rsidRPr="00A72D8A">
        <w:t>indicate th</w:t>
      </w:r>
      <w:r w:rsidRPr="00A72D8A">
        <w:t xml:space="preserve">e </w:t>
      </w:r>
      <w:r w:rsidR="5AA9E893" w:rsidRPr="00A72D8A">
        <w:t>district uses</w:t>
      </w:r>
      <w:r w:rsidRPr="00A72D8A">
        <w:t xml:space="preserve"> a tiered meeting structure </w:t>
      </w:r>
      <w:r w:rsidR="003B3114" w:rsidRPr="00A72D8A">
        <w:t xml:space="preserve">to consistently </w:t>
      </w:r>
      <w:r w:rsidRPr="00A72D8A">
        <w:t xml:space="preserve">review </w:t>
      </w:r>
      <w:r w:rsidR="003B3114" w:rsidRPr="00A72D8A">
        <w:t xml:space="preserve">data </w:t>
      </w:r>
      <w:r w:rsidR="00195223" w:rsidRPr="00A72D8A">
        <w:t>to</w:t>
      </w:r>
      <w:r w:rsidR="003B3114" w:rsidRPr="00A72D8A">
        <w:t xml:space="preserve"> determine </w:t>
      </w:r>
      <w:r w:rsidR="00852088" w:rsidRPr="00A72D8A">
        <w:t>students’ support needs</w:t>
      </w:r>
      <w:r w:rsidRPr="00A72D8A">
        <w:t xml:space="preserve">. </w:t>
      </w:r>
      <w:r w:rsidR="00226FA1" w:rsidRPr="00A72D8A">
        <w:t xml:space="preserve">These include </w:t>
      </w:r>
      <w:r w:rsidRPr="00A72D8A">
        <w:t>weekly SST meetings to monitor for high</w:t>
      </w:r>
      <w:r w:rsidR="00552172" w:rsidRPr="00A72D8A">
        <w:t>-</w:t>
      </w:r>
      <w:r w:rsidRPr="00A72D8A">
        <w:t xml:space="preserve">level assessment of the </w:t>
      </w:r>
      <w:r w:rsidR="00195223" w:rsidRPr="00A72D8A">
        <w:t>four</w:t>
      </w:r>
      <w:r w:rsidRPr="00A72D8A">
        <w:t xml:space="preserve"> pillars of the </w:t>
      </w:r>
      <w:r w:rsidR="00195223" w:rsidRPr="00A72D8A">
        <w:t>w</w:t>
      </w:r>
      <w:r w:rsidRPr="00A72D8A">
        <w:t>hole-</w:t>
      </w:r>
      <w:r w:rsidR="00051FE2" w:rsidRPr="00A72D8A">
        <w:t>c</w:t>
      </w:r>
      <w:r w:rsidRPr="00A72D8A">
        <w:t xml:space="preserve">hild approach, weekly </w:t>
      </w:r>
      <w:r w:rsidR="00552172" w:rsidRPr="00A72D8A">
        <w:t>academic</w:t>
      </w:r>
      <w:r w:rsidRPr="00A72D8A">
        <w:t xml:space="preserve"> department</w:t>
      </w:r>
      <w:r w:rsidR="00195223" w:rsidRPr="00A72D8A">
        <w:t>al</w:t>
      </w:r>
      <w:r w:rsidRPr="00A72D8A">
        <w:t xml:space="preserve"> meetings, weekly </w:t>
      </w:r>
      <w:r w:rsidR="00BB6B38">
        <w:t xml:space="preserve">technical </w:t>
      </w:r>
      <w:r w:rsidR="002C19FF" w:rsidRPr="00A72D8A">
        <w:t>program</w:t>
      </w:r>
      <w:r w:rsidRPr="00A72D8A">
        <w:t xml:space="preserve"> </w:t>
      </w:r>
      <w:r w:rsidR="0034442B" w:rsidRPr="00A72D8A">
        <w:t>meeting</w:t>
      </w:r>
      <w:r w:rsidR="0018747C" w:rsidRPr="00A72D8A">
        <w:t>s</w:t>
      </w:r>
      <w:r w:rsidRPr="00A72D8A">
        <w:t xml:space="preserve">, and monthly faculty meetings. </w:t>
      </w:r>
      <w:r w:rsidR="00B83242" w:rsidRPr="00A72D8A">
        <w:t>According to district leaders, district staff</w:t>
      </w:r>
      <w:r w:rsidR="00195223" w:rsidRPr="00A72D8A">
        <w:t xml:space="preserve"> </w:t>
      </w:r>
      <w:r w:rsidR="00B83242" w:rsidRPr="00A72D8A">
        <w:t xml:space="preserve">regularly </w:t>
      </w:r>
      <w:r w:rsidR="2B546ED3" w:rsidRPr="00A72D8A">
        <w:t>use</w:t>
      </w:r>
      <w:r w:rsidR="00195223" w:rsidRPr="00A72D8A">
        <w:t xml:space="preserve"> </w:t>
      </w:r>
      <w:r w:rsidR="2B546ED3" w:rsidRPr="00A72D8A">
        <w:t>grades</w:t>
      </w:r>
      <w:r w:rsidR="00004E15" w:rsidRPr="00A72D8A">
        <w:t xml:space="preserve">, </w:t>
      </w:r>
      <w:r w:rsidR="00D532C3" w:rsidRPr="00A72D8A">
        <w:t>attendance</w:t>
      </w:r>
      <w:r w:rsidR="00004E15" w:rsidRPr="00A72D8A">
        <w:t>, SST reports, IEP</w:t>
      </w:r>
      <w:r w:rsidR="00D532C3" w:rsidRPr="00A72D8A">
        <w:t xml:space="preserve">s, </w:t>
      </w:r>
      <w:r w:rsidR="0535E7F6" w:rsidRPr="00A72D8A">
        <w:t>behavioral</w:t>
      </w:r>
      <w:r w:rsidR="00D532C3" w:rsidRPr="00A72D8A">
        <w:t xml:space="preserve"> evaluations, office referrals, and suspension data to</w:t>
      </w:r>
      <w:r w:rsidR="00B83242" w:rsidRPr="00A72D8A">
        <w:t xml:space="preserve"> evaluate students’ academic, social-emotional, and behavioral needs</w:t>
      </w:r>
      <w:r w:rsidR="00116F3E" w:rsidRPr="00A72D8A">
        <w:t xml:space="preserve">. </w:t>
      </w:r>
      <w:r w:rsidR="00E402E6" w:rsidRPr="00A72D8A">
        <w:t>S</w:t>
      </w:r>
      <w:r w:rsidR="78ED4591" w:rsidRPr="00A72D8A">
        <w:t>chool leaders</w:t>
      </w:r>
      <w:r w:rsidR="3E1B6865" w:rsidRPr="00A72D8A">
        <w:t>, student support staff, and teachers</w:t>
      </w:r>
      <w:r w:rsidR="00B14FEC" w:rsidRPr="00A72D8A">
        <w:t xml:space="preserve"> </w:t>
      </w:r>
      <w:r w:rsidR="00E402E6" w:rsidRPr="00A72D8A">
        <w:t>report</w:t>
      </w:r>
      <w:r w:rsidR="00BD5D9E" w:rsidRPr="00A72D8A">
        <w:t>ed</w:t>
      </w:r>
      <w:r w:rsidR="00E402E6" w:rsidRPr="00A72D8A">
        <w:t xml:space="preserve"> that </w:t>
      </w:r>
      <w:r w:rsidR="3E1B6865" w:rsidRPr="00A72D8A">
        <w:t>the</w:t>
      </w:r>
      <w:r w:rsidR="001C3005" w:rsidRPr="00A72D8A">
        <w:t xml:space="preserve"> </w:t>
      </w:r>
      <w:r w:rsidR="00E402E6" w:rsidRPr="00A72D8A">
        <w:t>SST</w:t>
      </w:r>
      <w:r w:rsidR="001C3005" w:rsidRPr="00A72D8A">
        <w:t xml:space="preserve"> uses a </w:t>
      </w:r>
      <w:r w:rsidR="008523DE" w:rsidRPr="00A72D8A">
        <w:t>spreadsheet</w:t>
      </w:r>
      <w:r w:rsidR="001C3005" w:rsidRPr="00A72D8A">
        <w:t xml:space="preserve"> that outlines </w:t>
      </w:r>
      <w:r w:rsidR="00BD5D9E" w:rsidRPr="00A72D8A">
        <w:t xml:space="preserve">students’ </w:t>
      </w:r>
      <w:r w:rsidR="008523DE" w:rsidRPr="00A72D8A">
        <w:t>academic</w:t>
      </w:r>
      <w:r w:rsidR="00BD5D9E" w:rsidRPr="00A72D8A">
        <w:t xml:space="preserve"> and </w:t>
      </w:r>
      <w:r w:rsidR="001C3005" w:rsidRPr="00A72D8A">
        <w:t>social</w:t>
      </w:r>
      <w:r w:rsidR="00BD5D9E" w:rsidRPr="00A72D8A">
        <w:t>-</w:t>
      </w:r>
      <w:r w:rsidR="001C3005" w:rsidRPr="00A72D8A">
        <w:t>emotional</w:t>
      </w:r>
      <w:r w:rsidR="00BD5D9E" w:rsidRPr="00A72D8A">
        <w:t xml:space="preserve"> data</w:t>
      </w:r>
      <w:r w:rsidR="008A5C82" w:rsidRPr="00A72D8A">
        <w:t xml:space="preserve"> across these sources</w:t>
      </w:r>
      <w:r w:rsidR="009705E9">
        <w:t xml:space="preserve"> (see </w:t>
      </w:r>
      <w:r w:rsidR="009705E9" w:rsidRPr="00624642">
        <w:rPr>
          <w:i/>
          <w:iCs/>
        </w:rPr>
        <w:t>Multi-Tiered Systems of Support</w:t>
      </w:r>
      <w:r w:rsidR="009705E9">
        <w:t>)</w:t>
      </w:r>
      <w:r w:rsidR="001C3005" w:rsidRPr="00A72D8A">
        <w:t xml:space="preserve">. </w:t>
      </w:r>
      <w:r w:rsidR="0095677E" w:rsidRPr="00A72D8A">
        <w:t>According to the assistant principal, recommendations are</w:t>
      </w:r>
      <w:r w:rsidR="00B651EF" w:rsidRPr="00A72D8A">
        <w:t xml:space="preserve"> made to classroom teachers</w:t>
      </w:r>
      <w:r w:rsidR="0095677E" w:rsidRPr="00A72D8A">
        <w:t xml:space="preserve"> based </w:t>
      </w:r>
      <w:r w:rsidR="005F1600" w:rsidRPr="00A72D8A">
        <w:t>on</w:t>
      </w:r>
      <w:r w:rsidR="0095677E" w:rsidRPr="00A72D8A">
        <w:t xml:space="preserve"> the </w:t>
      </w:r>
      <w:r w:rsidR="00F34211" w:rsidRPr="00A72D8A">
        <w:t>District Curriculum Accommodation Plan (</w:t>
      </w:r>
      <w:r w:rsidR="6C4BB101" w:rsidRPr="00A72D8A">
        <w:t>DCAP</w:t>
      </w:r>
      <w:r w:rsidR="00F34211" w:rsidRPr="00A72D8A">
        <w:t>)</w:t>
      </w:r>
      <w:r w:rsidR="0095677E" w:rsidRPr="00A72D8A">
        <w:t xml:space="preserve">. </w:t>
      </w:r>
      <w:r w:rsidR="00485C48" w:rsidRPr="00A72D8A">
        <w:t>In</w:t>
      </w:r>
      <w:r w:rsidR="0095677E" w:rsidRPr="00A72D8A">
        <w:t xml:space="preserve"> </w:t>
      </w:r>
      <w:r w:rsidR="003B3C9E" w:rsidRPr="00A72D8A">
        <w:t xml:space="preserve">focus </w:t>
      </w:r>
      <w:r w:rsidR="00485C48" w:rsidRPr="00A72D8A">
        <w:t>groups,</w:t>
      </w:r>
      <w:r w:rsidR="6A522C37" w:rsidRPr="00A72D8A">
        <w:t xml:space="preserve"> </w:t>
      </w:r>
      <w:r w:rsidR="003B3C9E" w:rsidRPr="00A72D8A">
        <w:t xml:space="preserve">teachers and special educators </w:t>
      </w:r>
      <w:r w:rsidR="7D3341F6" w:rsidRPr="00A72D8A">
        <w:t xml:space="preserve">indicated they </w:t>
      </w:r>
      <w:r w:rsidR="003B3C9E" w:rsidRPr="00A72D8A">
        <w:t xml:space="preserve">understand the </w:t>
      </w:r>
      <w:r w:rsidR="00805433" w:rsidRPr="00A72D8A">
        <w:t>SST meeting structure and the</w:t>
      </w:r>
      <w:r w:rsidR="003B3C9E" w:rsidRPr="00A72D8A">
        <w:t xml:space="preserve"> </w:t>
      </w:r>
      <w:r w:rsidR="00283D45" w:rsidRPr="00A72D8A">
        <w:t xml:space="preserve">process for reviewing </w:t>
      </w:r>
      <w:r w:rsidR="008159C5" w:rsidRPr="00A72D8A">
        <w:t xml:space="preserve">data to identify specific </w:t>
      </w:r>
      <w:r w:rsidR="003B3C9E" w:rsidRPr="00A72D8A">
        <w:t>student</w:t>
      </w:r>
      <w:r w:rsidR="008159C5" w:rsidRPr="00A72D8A">
        <w:t xml:space="preserve"> needs</w:t>
      </w:r>
      <w:r w:rsidR="00BA78D8" w:rsidRPr="00A72D8A">
        <w:t>.</w:t>
      </w:r>
    </w:p>
    <w:p w14:paraId="1136DCC5" w14:textId="4541D009" w:rsidR="00473308" w:rsidRPr="00A72D8A" w:rsidRDefault="00473308" w:rsidP="00473308">
      <w:pPr>
        <w:pStyle w:val="Heading3"/>
      </w:pPr>
      <w:bookmarkStart w:id="43" w:name="_Sharing_Results"/>
      <w:bookmarkStart w:id="44" w:name="_Sharing_Data"/>
      <w:bookmarkEnd w:id="43"/>
      <w:bookmarkEnd w:id="44"/>
      <w:r w:rsidRPr="00A72D8A">
        <w:t xml:space="preserve">Sharing </w:t>
      </w:r>
      <w:r w:rsidR="008E0EE8" w:rsidRPr="00A72D8A">
        <w:t>Data</w:t>
      </w:r>
    </w:p>
    <w:p w14:paraId="1438B3A8" w14:textId="2C1546DA" w:rsidR="00EA33AE" w:rsidRPr="00A72D8A" w:rsidRDefault="5C771542" w:rsidP="00030D7A">
      <w:pPr>
        <w:pStyle w:val="BodyTextposthead"/>
        <w:rPr>
          <w:color w:val="EE0000"/>
        </w:rPr>
      </w:pPr>
      <w:r w:rsidRPr="00A72D8A">
        <w:t xml:space="preserve">The district primarily uses </w:t>
      </w:r>
      <w:r w:rsidR="1CFF0659" w:rsidRPr="00A72D8A">
        <w:t xml:space="preserve">PowerSchool </w:t>
      </w:r>
      <w:r w:rsidRPr="00A72D8A">
        <w:t>to share data with students and families</w:t>
      </w:r>
      <w:r w:rsidR="5B1A857D" w:rsidRPr="00A72D8A">
        <w:t>.</w:t>
      </w:r>
      <w:r w:rsidR="128D6320" w:rsidRPr="00A72D8A">
        <w:t xml:space="preserve"> Students report</w:t>
      </w:r>
      <w:r w:rsidR="001B1F34" w:rsidRPr="00A72D8A">
        <w:t>ed</w:t>
      </w:r>
      <w:r w:rsidR="128D6320" w:rsidRPr="00A72D8A">
        <w:t xml:space="preserve"> that they </w:t>
      </w:r>
      <w:r w:rsidR="003E3843" w:rsidRPr="00A72D8A">
        <w:t>can</w:t>
      </w:r>
      <w:r w:rsidR="128D6320" w:rsidRPr="00A72D8A">
        <w:t xml:space="preserve"> monitor their grades through PowerSchool</w:t>
      </w:r>
      <w:r w:rsidR="003E3843" w:rsidRPr="00A72D8A">
        <w:t>,</w:t>
      </w:r>
      <w:r w:rsidR="128D6320" w:rsidRPr="00A72D8A">
        <w:t xml:space="preserve"> and that most teachers will check in with them directly when they are missing assignments or</w:t>
      </w:r>
      <w:r w:rsidR="1D5BDECF" w:rsidRPr="00A72D8A">
        <w:t xml:space="preserve"> falling behind. </w:t>
      </w:r>
      <w:r w:rsidR="00640935" w:rsidRPr="00A72D8A">
        <w:t>Staff describe</w:t>
      </w:r>
      <w:r w:rsidR="00C06FEA" w:rsidRPr="00A72D8A">
        <w:t>d</w:t>
      </w:r>
      <w:r w:rsidR="00640935" w:rsidRPr="00A72D8A">
        <w:t xml:space="preserve"> students with IEPs as having clearly defined goals that </w:t>
      </w:r>
      <w:r w:rsidR="003E3843" w:rsidRPr="00A72D8A">
        <w:t xml:space="preserve">they </w:t>
      </w:r>
      <w:r w:rsidR="00640935" w:rsidRPr="00A72D8A">
        <w:t>monitor</w:t>
      </w:r>
      <w:r w:rsidR="003E3843" w:rsidRPr="00A72D8A">
        <w:t>;</w:t>
      </w:r>
      <w:r w:rsidR="00640935" w:rsidRPr="00A72D8A">
        <w:t xml:space="preserve"> </w:t>
      </w:r>
      <w:r w:rsidR="00C06FEA" w:rsidRPr="00A72D8A">
        <w:t xml:space="preserve">and </w:t>
      </w:r>
      <w:r w:rsidR="003E3843" w:rsidRPr="00A72D8A">
        <w:t xml:space="preserve">they </w:t>
      </w:r>
      <w:r w:rsidR="00D4239A" w:rsidRPr="00A72D8A">
        <w:t>emphasized</w:t>
      </w:r>
      <w:r w:rsidR="00640935" w:rsidRPr="00A72D8A">
        <w:t xml:space="preserve"> that IEP goals and objectives are central</w:t>
      </w:r>
      <w:r w:rsidR="003E3843" w:rsidRPr="00A72D8A">
        <w:t xml:space="preserve"> to planning</w:t>
      </w:r>
      <w:r w:rsidR="00640935" w:rsidRPr="00A72D8A">
        <w:t>, with ongoing progress monitoring and mid-cycle checks to determine whether students are on track to meet their goals</w:t>
      </w:r>
      <w:r w:rsidR="000B75E4" w:rsidRPr="00A72D8A">
        <w:t xml:space="preserve">. </w:t>
      </w:r>
      <w:r w:rsidR="00FA72A9" w:rsidRPr="00A72D8A">
        <w:t>S</w:t>
      </w:r>
      <w:r w:rsidR="00FE2D2B" w:rsidRPr="00A72D8A">
        <w:t xml:space="preserve">tudents did not report meeting with teachers regularly to assess progress but noted that </w:t>
      </w:r>
      <w:r w:rsidR="00AE26C7" w:rsidRPr="00A72D8A">
        <w:t xml:space="preserve">their </w:t>
      </w:r>
      <w:r w:rsidR="00AF0EDE" w:rsidRPr="00A72D8A">
        <w:t>teachers</w:t>
      </w:r>
      <w:r w:rsidR="00FE2D2B" w:rsidRPr="00A72D8A">
        <w:t xml:space="preserve"> normally reach out when </w:t>
      </w:r>
      <w:r w:rsidR="00AE26C7" w:rsidRPr="00A72D8A">
        <w:t>they are</w:t>
      </w:r>
      <w:r w:rsidR="00F12DF9" w:rsidRPr="00A72D8A">
        <w:t xml:space="preserve"> falling behind on assignments.</w:t>
      </w:r>
      <w:r w:rsidR="00F12DF9" w:rsidRPr="00A72D8A">
        <w:rPr>
          <w:color w:val="00B050"/>
        </w:rPr>
        <w:t xml:space="preserve"> </w:t>
      </w:r>
      <w:r w:rsidR="00030D7A">
        <w:t>In addition, a</w:t>
      </w:r>
      <w:r w:rsidR="000F51F9" w:rsidRPr="00A72D8A">
        <w:t xml:space="preserve">s noted in </w:t>
      </w:r>
      <w:r w:rsidR="000F51F9" w:rsidRPr="00A72D8A">
        <w:rPr>
          <w:i/>
          <w:iCs/>
        </w:rPr>
        <w:t>Data Collection</w:t>
      </w:r>
      <w:r w:rsidR="000F51F9" w:rsidRPr="00A72D8A">
        <w:t xml:space="preserve">, </w:t>
      </w:r>
      <w:r w:rsidR="00194CC2" w:rsidRPr="00A72D8A">
        <w:t>some</w:t>
      </w:r>
      <w:r w:rsidR="000F51F9" w:rsidRPr="00A72D8A">
        <w:t xml:space="preserve"> </w:t>
      </w:r>
      <w:r w:rsidR="00BB6B38">
        <w:t xml:space="preserve">technical </w:t>
      </w:r>
      <w:r w:rsidR="000F51F9" w:rsidRPr="00A72D8A">
        <w:t xml:space="preserve">teachers </w:t>
      </w:r>
      <w:r w:rsidR="00706913" w:rsidRPr="00A72D8A">
        <w:t xml:space="preserve">engage students in </w:t>
      </w:r>
      <w:r w:rsidR="009D7386" w:rsidRPr="00A72D8A">
        <w:t xml:space="preserve">goal setting by </w:t>
      </w:r>
      <w:r w:rsidR="00C144A5" w:rsidRPr="00A72D8A">
        <w:t>provid</w:t>
      </w:r>
      <w:r w:rsidR="009D7386" w:rsidRPr="00A72D8A">
        <w:t>ing</w:t>
      </w:r>
      <w:r w:rsidR="00C144A5" w:rsidRPr="00A72D8A">
        <w:t xml:space="preserve"> rubrics for hands-on assessments </w:t>
      </w:r>
      <w:r w:rsidR="00194CC2" w:rsidRPr="00A72D8A">
        <w:t>ahead of time, but teachers did not report this</w:t>
      </w:r>
      <w:r w:rsidR="000CB5B6" w:rsidRPr="00A72D8A">
        <w:t xml:space="preserve"> is a </w:t>
      </w:r>
      <w:r w:rsidR="00194CC2" w:rsidRPr="00A72D8A">
        <w:t xml:space="preserve">standard practice. </w:t>
      </w:r>
      <w:r w:rsidR="00194CC2" w:rsidRPr="00E547CD">
        <w:t>Taken together, these reports indicate</w:t>
      </w:r>
      <w:r w:rsidR="000CB5B6" w:rsidRPr="00E547CD">
        <w:t xml:space="preserve"> that the district </w:t>
      </w:r>
      <w:r w:rsidR="002041BB" w:rsidRPr="00E547CD">
        <w:t>does not set</w:t>
      </w:r>
      <w:r w:rsidR="000CB5B6" w:rsidRPr="00E547CD">
        <w:t xml:space="preserve"> </w:t>
      </w:r>
      <w:r w:rsidR="1C7D5FA2" w:rsidRPr="00E547CD">
        <w:t xml:space="preserve">specific </w:t>
      </w:r>
      <w:r w:rsidRPr="00E547CD">
        <w:t>expectations</w:t>
      </w:r>
      <w:r w:rsidR="000CB5B6" w:rsidRPr="00E547CD">
        <w:t xml:space="preserve"> around engaging all students in goal setting and data review</w:t>
      </w:r>
      <w:r w:rsidR="002041BB" w:rsidRPr="00E547CD">
        <w:t>, which</w:t>
      </w:r>
      <w:r w:rsidR="75D64B92" w:rsidRPr="00E547CD">
        <w:t xml:space="preserve"> is an area of growth</w:t>
      </w:r>
      <w:r w:rsidR="002041BB" w:rsidRPr="00E547CD">
        <w:t>.</w:t>
      </w:r>
    </w:p>
    <w:p w14:paraId="01BC6BBE" w14:textId="4644A2A0" w:rsidR="00CC73E2" w:rsidRPr="00A72D8A" w:rsidRDefault="00475DA8" w:rsidP="00BA78D8">
      <w:pPr>
        <w:pStyle w:val="BodyText"/>
        <w:rPr>
          <w:color w:val="EE0000"/>
        </w:rPr>
      </w:pPr>
      <w:r w:rsidRPr="00A72D8A">
        <w:t>Families</w:t>
      </w:r>
      <w:r w:rsidR="00D12D10" w:rsidRPr="00A72D8A">
        <w:t xml:space="preserve"> noted that the district </w:t>
      </w:r>
      <w:r w:rsidR="002B4C1F" w:rsidRPr="00A72D8A">
        <w:t>sometime</w:t>
      </w:r>
      <w:r w:rsidR="00460677" w:rsidRPr="00A72D8A">
        <w:t>s</w:t>
      </w:r>
      <w:r w:rsidR="00D12D10" w:rsidRPr="00A72D8A">
        <w:t xml:space="preserve"> communicates evidence of student, school, and district performance.</w:t>
      </w:r>
      <w:r w:rsidR="00EF4E7E" w:rsidRPr="00A72D8A">
        <w:t xml:space="preserve"> </w:t>
      </w:r>
      <w:r w:rsidR="00A823EE" w:rsidRPr="00A72D8A">
        <w:t xml:space="preserve">Parents reported </w:t>
      </w:r>
      <w:r w:rsidR="008E0714" w:rsidRPr="00A72D8A">
        <w:t>receiving</w:t>
      </w:r>
      <w:r w:rsidR="00A77BB3" w:rsidRPr="00A72D8A">
        <w:t xml:space="preserve"> some </w:t>
      </w:r>
      <w:r w:rsidR="00EE7FE8" w:rsidRPr="00A72D8A">
        <w:t xml:space="preserve">communications </w:t>
      </w:r>
      <w:r w:rsidR="00F97153" w:rsidRPr="00A72D8A">
        <w:t xml:space="preserve">regarding the district through the </w:t>
      </w:r>
      <w:r w:rsidR="00EF4E7E" w:rsidRPr="00A72D8A">
        <w:t>UCCRVT</w:t>
      </w:r>
      <w:r w:rsidR="00EF4E7E" w:rsidRPr="00A72D8A" w:rsidDel="00EF4E7E">
        <w:t xml:space="preserve"> </w:t>
      </w:r>
      <w:r w:rsidR="005A6242" w:rsidRPr="00A72D8A">
        <w:t>n</w:t>
      </w:r>
      <w:r w:rsidR="001E0A53" w:rsidRPr="00A72D8A">
        <w:t xml:space="preserve">ewsletter and events such as </w:t>
      </w:r>
      <w:r w:rsidR="00EF4E7E" w:rsidRPr="00A72D8A">
        <w:t>UCCRVT’s</w:t>
      </w:r>
      <w:r w:rsidR="001E0A53" w:rsidRPr="00A72D8A">
        <w:t xml:space="preserve"> Fall Open House. However, parents </w:t>
      </w:r>
      <w:r w:rsidR="00387D65" w:rsidRPr="00A72D8A">
        <w:t>noted the</w:t>
      </w:r>
      <w:r w:rsidR="000C12E7" w:rsidRPr="00A72D8A">
        <w:t xml:space="preserve">se </w:t>
      </w:r>
      <w:r w:rsidR="00EF4E7E" w:rsidRPr="00A72D8A">
        <w:t xml:space="preserve">formats </w:t>
      </w:r>
      <w:r w:rsidR="00387D65" w:rsidRPr="00A72D8A">
        <w:t xml:space="preserve">are </w:t>
      </w:r>
      <w:r w:rsidR="002F4FC9" w:rsidRPr="00A72D8A">
        <w:t xml:space="preserve">intended for high-level overviews of what is happening in the district </w:t>
      </w:r>
      <w:r w:rsidR="001E0A53" w:rsidRPr="00A72D8A">
        <w:t xml:space="preserve">rather than </w:t>
      </w:r>
      <w:r w:rsidR="00EF4E7E" w:rsidRPr="00A72D8A">
        <w:t xml:space="preserve">for </w:t>
      </w:r>
      <w:r w:rsidR="001E0A53" w:rsidRPr="00A72D8A">
        <w:t xml:space="preserve">focused communication about student performance. Parents also noted that while they enjoyed the </w:t>
      </w:r>
      <w:r w:rsidR="00EF4E7E" w:rsidRPr="00A72D8A">
        <w:t>Fall</w:t>
      </w:r>
      <w:r w:rsidR="001E0A53" w:rsidRPr="00A72D8A">
        <w:t xml:space="preserve"> Open House, it </w:t>
      </w:r>
      <w:r w:rsidR="00EF4E7E" w:rsidRPr="00A72D8A">
        <w:t xml:space="preserve">did </w:t>
      </w:r>
      <w:r w:rsidR="001E0A53" w:rsidRPr="00A72D8A">
        <w:t xml:space="preserve">not provide </w:t>
      </w:r>
      <w:r w:rsidR="00AA2D40" w:rsidRPr="00A72D8A">
        <w:t>an opportunity</w:t>
      </w:r>
      <w:r w:rsidR="001E0A53" w:rsidRPr="00A72D8A">
        <w:t xml:space="preserve"> to </w:t>
      </w:r>
      <w:r w:rsidR="00AA2D40" w:rsidRPr="00A72D8A">
        <w:t>connect with teacher</w:t>
      </w:r>
      <w:r w:rsidR="00EF4E7E" w:rsidRPr="00A72D8A">
        <w:t>s</w:t>
      </w:r>
      <w:r w:rsidR="00AA2D40" w:rsidRPr="00A72D8A">
        <w:t xml:space="preserve"> one-on-one about their student’s progress.</w:t>
      </w:r>
      <w:r w:rsidR="001E0A53" w:rsidRPr="00A72D8A">
        <w:t xml:space="preserve"> </w:t>
      </w:r>
      <w:r w:rsidR="00EF4E7E" w:rsidRPr="00A72D8A">
        <w:t>P</w:t>
      </w:r>
      <w:r w:rsidR="00F20BE5" w:rsidRPr="00A72D8A">
        <w:t xml:space="preserve">arents </w:t>
      </w:r>
      <w:r w:rsidR="00EF4E7E" w:rsidRPr="00A72D8A">
        <w:t xml:space="preserve">also </w:t>
      </w:r>
      <w:r w:rsidR="00F20BE5" w:rsidRPr="00A72D8A">
        <w:t xml:space="preserve">reported mixed levels of </w:t>
      </w:r>
      <w:r w:rsidR="000C594C" w:rsidRPr="00A72D8A">
        <w:t>communication</w:t>
      </w:r>
      <w:r w:rsidR="00F20BE5" w:rsidRPr="00A72D8A">
        <w:t xml:space="preserve"> from the </w:t>
      </w:r>
      <w:r w:rsidR="000C594C" w:rsidRPr="00A72D8A">
        <w:t>school</w:t>
      </w:r>
      <w:r w:rsidR="00F20BE5" w:rsidRPr="00A72D8A">
        <w:t xml:space="preserve">. </w:t>
      </w:r>
      <w:r w:rsidR="004343A2" w:rsidRPr="00A72D8A">
        <w:t xml:space="preserve">For academic classes, </w:t>
      </w:r>
      <w:r w:rsidR="00F87CEF" w:rsidRPr="00A72D8A">
        <w:t>some parents</w:t>
      </w:r>
      <w:r w:rsidR="004343A2" w:rsidRPr="00A72D8A">
        <w:t xml:space="preserve"> reported being promptly informed when </w:t>
      </w:r>
      <w:r w:rsidR="00F41DDB" w:rsidRPr="00A72D8A">
        <w:t xml:space="preserve">their </w:t>
      </w:r>
      <w:r w:rsidR="004343A2" w:rsidRPr="00A72D8A">
        <w:t>student miss</w:t>
      </w:r>
      <w:r w:rsidR="00F41DDB" w:rsidRPr="00A72D8A">
        <w:t>es</w:t>
      </w:r>
      <w:r w:rsidR="004343A2" w:rsidRPr="00A72D8A">
        <w:t xml:space="preserve"> an assignment and </w:t>
      </w:r>
      <w:r w:rsidR="00FD7215" w:rsidRPr="00A72D8A">
        <w:t xml:space="preserve">that PowerSchool is regularly updated. </w:t>
      </w:r>
      <w:r w:rsidR="00301A42" w:rsidRPr="00A72D8A">
        <w:t>Conversely, other</w:t>
      </w:r>
      <w:r w:rsidR="00F41DDB" w:rsidRPr="00A72D8A">
        <w:t xml:space="preserve"> parents</w:t>
      </w:r>
      <w:r w:rsidR="00FD7215" w:rsidRPr="00A72D8A">
        <w:t xml:space="preserve"> reported that teachers do not always proactively reach out when </w:t>
      </w:r>
      <w:r w:rsidR="00F41DDB" w:rsidRPr="00A72D8A">
        <w:t>their</w:t>
      </w:r>
      <w:r w:rsidR="00FD7215" w:rsidRPr="00A72D8A">
        <w:t xml:space="preserve"> student is falling behind</w:t>
      </w:r>
      <w:r w:rsidR="00F41DDB" w:rsidRPr="00A72D8A">
        <w:t>,</w:t>
      </w:r>
      <w:r w:rsidR="005F4FBC" w:rsidRPr="00A72D8A">
        <w:t xml:space="preserve"> and </w:t>
      </w:r>
      <w:r w:rsidR="00F41DDB" w:rsidRPr="00A72D8A">
        <w:t xml:space="preserve">said </w:t>
      </w:r>
      <w:r w:rsidR="005F4FBC" w:rsidRPr="00A72D8A">
        <w:t>the onus is on the student or parent to initiate communication</w:t>
      </w:r>
      <w:r w:rsidR="00F41DDB" w:rsidRPr="00A72D8A">
        <w:t xml:space="preserve"> and seek help</w:t>
      </w:r>
      <w:r w:rsidR="005F4FBC" w:rsidRPr="00A72D8A">
        <w:t xml:space="preserve">. </w:t>
      </w:r>
      <w:r w:rsidR="006B6B7E" w:rsidRPr="00A72D8A">
        <w:t xml:space="preserve">In addition, </w:t>
      </w:r>
      <w:r w:rsidR="0077090A" w:rsidRPr="00A72D8A">
        <w:t xml:space="preserve">some </w:t>
      </w:r>
      <w:r w:rsidR="000B0C21" w:rsidRPr="00A72D8A">
        <w:t xml:space="preserve">parents stated that school staff rarely </w:t>
      </w:r>
      <w:r w:rsidR="00A9546E" w:rsidRPr="00A72D8A">
        <w:t>communicate</w:t>
      </w:r>
      <w:r w:rsidR="001730B3" w:rsidRPr="00A72D8A">
        <w:t xml:space="preserve"> </w:t>
      </w:r>
      <w:r w:rsidR="00C36E40" w:rsidRPr="00A72D8A">
        <w:t xml:space="preserve">when their child </w:t>
      </w:r>
      <w:r w:rsidR="0077090A" w:rsidRPr="00A72D8A">
        <w:t>is</w:t>
      </w:r>
      <w:r w:rsidR="00C36E40" w:rsidRPr="00A72D8A">
        <w:t xml:space="preserve"> doing well.</w:t>
      </w:r>
      <w:r w:rsidR="000B0C21" w:rsidRPr="00A72D8A">
        <w:t xml:space="preserve"> </w:t>
      </w:r>
      <w:r w:rsidR="005F4FBC" w:rsidRPr="00A72D8A">
        <w:t xml:space="preserve">Parents also reported receiving less communication from </w:t>
      </w:r>
      <w:r w:rsidR="00BB6B38">
        <w:t xml:space="preserve">technical </w:t>
      </w:r>
      <w:r w:rsidR="005F4FBC" w:rsidRPr="00A72D8A">
        <w:t xml:space="preserve">teachers compared </w:t>
      </w:r>
      <w:r w:rsidR="0077090A" w:rsidRPr="00A72D8A">
        <w:t>with</w:t>
      </w:r>
      <w:r w:rsidR="005F4FBC" w:rsidRPr="00A72D8A">
        <w:t xml:space="preserve"> academic teachers. </w:t>
      </w:r>
      <w:r w:rsidR="220A3DD8" w:rsidRPr="00E547CD">
        <w:t xml:space="preserve">This evidence suggests that </w:t>
      </w:r>
      <w:r w:rsidR="00846B78" w:rsidRPr="00E547CD">
        <w:t>UCCRVT</w:t>
      </w:r>
      <w:r w:rsidR="008455C0" w:rsidRPr="00E547CD">
        <w:t xml:space="preserve"> </w:t>
      </w:r>
      <w:r w:rsidR="00787792" w:rsidRPr="00E547CD">
        <w:t>does</w:t>
      </w:r>
      <w:r w:rsidR="003D5373" w:rsidRPr="00E547CD">
        <w:t xml:space="preserve"> not</w:t>
      </w:r>
      <w:r w:rsidR="00787792" w:rsidRPr="00E547CD">
        <w:t xml:space="preserve"> </w:t>
      </w:r>
      <w:r w:rsidR="00AA589B" w:rsidRPr="00E547CD">
        <w:t>establish</w:t>
      </w:r>
      <w:r w:rsidR="00787792" w:rsidRPr="00E547CD">
        <w:t xml:space="preserve"> clear expectations </w:t>
      </w:r>
      <w:r w:rsidR="007811DB" w:rsidRPr="00E547CD">
        <w:t>for how</w:t>
      </w:r>
      <w:r w:rsidR="00787792" w:rsidRPr="00E547CD">
        <w:t xml:space="preserve"> teachers should </w:t>
      </w:r>
      <w:r w:rsidR="00BD1C8B" w:rsidRPr="00E547CD">
        <w:t>communicate</w:t>
      </w:r>
      <w:r w:rsidR="00787792" w:rsidRPr="00E547CD">
        <w:t xml:space="preserve"> with families </w:t>
      </w:r>
      <w:r w:rsidR="00BD1C8B" w:rsidRPr="00E547CD">
        <w:t>about</w:t>
      </w:r>
      <w:r w:rsidR="008F6863" w:rsidRPr="00E547CD">
        <w:t xml:space="preserve"> student progress</w:t>
      </w:r>
      <w:r w:rsidR="00BD1C8B" w:rsidRPr="00E547CD">
        <w:t>, an area for growth for the district</w:t>
      </w:r>
      <w:r w:rsidR="00CC73E2" w:rsidRPr="00E547CD">
        <w:t>.</w:t>
      </w:r>
    </w:p>
    <w:p w14:paraId="1AE0620B" w14:textId="22BCD968" w:rsidR="00CC73E2" w:rsidRPr="00A72D8A" w:rsidRDefault="00846B78" w:rsidP="00BA78D8">
      <w:pPr>
        <w:pStyle w:val="BodyText"/>
        <w:rPr>
          <w:rFonts w:eastAsia="Aptos" w:cs="Aptos"/>
          <w:color w:val="000000" w:themeColor="text1"/>
        </w:rPr>
      </w:pPr>
      <w:r w:rsidRPr="00A72D8A">
        <w:t>UCCRVT</w:t>
      </w:r>
      <w:r w:rsidR="00881B65" w:rsidRPr="00A72D8A">
        <w:t xml:space="preserve"> </w:t>
      </w:r>
      <w:r w:rsidR="00892773" w:rsidRPr="00A72D8A">
        <w:t xml:space="preserve">families </w:t>
      </w:r>
      <w:r w:rsidR="006205F3" w:rsidRPr="00A72D8A">
        <w:t>use</w:t>
      </w:r>
      <w:r w:rsidR="00D12D10" w:rsidRPr="00A72D8A">
        <w:t xml:space="preserve"> </w:t>
      </w:r>
      <w:r w:rsidR="00B03634" w:rsidRPr="00A72D8A">
        <w:t>PowerSchool</w:t>
      </w:r>
      <w:r w:rsidR="00D12D10" w:rsidRPr="00A72D8A" w:rsidDel="00892773">
        <w:t xml:space="preserve"> </w:t>
      </w:r>
      <w:r w:rsidR="00D12D10" w:rsidRPr="00A72D8A">
        <w:t>to</w:t>
      </w:r>
      <w:r w:rsidR="00C644CC" w:rsidRPr="00A72D8A">
        <w:t xml:space="preserve"> </w:t>
      </w:r>
      <w:r w:rsidR="00D12D10" w:rsidRPr="00A72D8A">
        <w:t>monitor</w:t>
      </w:r>
      <w:r w:rsidR="00C644CC" w:rsidRPr="00A72D8A">
        <w:t xml:space="preserve"> </w:t>
      </w:r>
      <w:r w:rsidR="00D12D10" w:rsidRPr="00A72D8A">
        <w:t xml:space="preserve">student academic data, including grades on assignments, overall course grades, assessment scores, and </w:t>
      </w:r>
      <w:r w:rsidR="00BB6B38">
        <w:t xml:space="preserve">technical </w:t>
      </w:r>
      <w:r w:rsidR="00B03634" w:rsidRPr="00A72D8A">
        <w:t>competency tracking.</w:t>
      </w:r>
      <w:r w:rsidR="00B03634" w:rsidRPr="00A72D8A">
        <w:rPr>
          <w:color w:val="000000" w:themeColor="text1"/>
        </w:rPr>
        <w:t xml:space="preserve"> </w:t>
      </w:r>
      <w:r w:rsidR="00FC05EA" w:rsidRPr="00A72D8A">
        <w:rPr>
          <w:color w:val="000000" w:themeColor="text1"/>
        </w:rPr>
        <w:t xml:space="preserve">One </w:t>
      </w:r>
      <w:r w:rsidR="5C771542" w:rsidRPr="00A72D8A">
        <w:rPr>
          <w:color w:val="000000" w:themeColor="text1"/>
        </w:rPr>
        <w:t xml:space="preserve">district </w:t>
      </w:r>
      <w:r w:rsidR="00B03634" w:rsidRPr="00A72D8A">
        <w:rPr>
          <w:color w:val="000000" w:themeColor="text1"/>
        </w:rPr>
        <w:t>parent</w:t>
      </w:r>
      <w:r w:rsidR="00FC05EA" w:rsidRPr="00A72D8A">
        <w:rPr>
          <w:color w:val="000000" w:themeColor="text1"/>
        </w:rPr>
        <w:t xml:space="preserve"> highlighted</w:t>
      </w:r>
      <w:r w:rsidR="4D95FA49" w:rsidRPr="00A72D8A">
        <w:rPr>
          <w:color w:val="000000" w:themeColor="text1"/>
        </w:rPr>
        <w:t xml:space="preserve"> that they </w:t>
      </w:r>
      <w:r w:rsidR="00843168" w:rsidRPr="00A72D8A">
        <w:rPr>
          <w:color w:val="000000" w:themeColor="text1"/>
        </w:rPr>
        <w:t>could</w:t>
      </w:r>
      <w:r w:rsidR="6E636D8F" w:rsidRPr="00A72D8A">
        <w:rPr>
          <w:color w:val="000000" w:themeColor="text1"/>
        </w:rPr>
        <w:t xml:space="preserve"> check grades at “any given moment</w:t>
      </w:r>
      <w:r w:rsidR="00C644CC" w:rsidRPr="00A72D8A">
        <w:rPr>
          <w:color w:val="000000" w:themeColor="text1"/>
        </w:rPr>
        <w:t>,</w:t>
      </w:r>
      <w:r w:rsidR="6E636D8F" w:rsidRPr="00A72D8A">
        <w:rPr>
          <w:color w:val="000000" w:themeColor="text1"/>
        </w:rPr>
        <w:t xml:space="preserve">” and emphasized that grades are “consistently updated.” </w:t>
      </w:r>
      <w:r w:rsidR="70891B45" w:rsidRPr="00A72D8A">
        <w:rPr>
          <w:color w:val="000000" w:themeColor="text1"/>
        </w:rPr>
        <w:t xml:space="preserve">However, </w:t>
      </w:r>
      <w:r w:rsidR="073F5465" w:rsidRPr="00A72D8A">
        <w:rPr>
          <w:color w:val="000000" w:themeColor="text1"/>
        </w:rPr>
        <w:t>students</w:t>
      </w:r>
      <w:r w:rsidR="1D943D49" w:rsidRPr="00A72D8A">
        <w:rPr>
          <w:color w:val="000000" w:themeColor="text1"/>
        </w:rPr>
        <w:t xml:space="preserve"> </w:t>
      </w:r>
      <w:r w:rsidR="00FF1764" w:rsidRPr="00A72D8A">
        <w:rPr>
          <w:color w:val="000000" w:themeColor="text1"/>
        </w:rPr>
        <w:t xml:space="preserve">reported that timeliness </w:t>
      </w:r>
      <w:r w:rsidR="0018214F" w:rsidRPr="00A72D8A">
        <w:rPr>
          <w:color w:val="000000" w:themeColor="text1"/>
        </w:rPr>
        <w:t>for grading</w:t>
      </w:r>
      <w:r w:rsidR="00FF1764" w:rsidRPr="00A72D8A">
        <w:rPr>
          <w:color w:val="000000" w:themeColor="text1"/>
        </w:rPr>
        <w:t xml:space="preserve"> varies by teacher</w:t>
      </w:r>
      <w:r w:rsidR="00C644CC" w:rsidRPr="00A72D8A">
        <w:rPr>
          <w:color w:val="000000" w:themeColor="text1"/>
        </w:rPr>
        <w:t>. O</w:t>
      </w:r>
      <w:r w:rsidR="006205F3" w:rsidRPr="00A72D8A">
        <w:rPr>
          <w:color w:val="000000" w:themeColor="text1"/>
        </w:rPr>
        <w:t xml:space="preserve">ne </w:t>
      </w:r>
      <w:r w:rsidR="00C644CC" w:rsidRPr="00A72D8A">
        <w:rPr>
          <w:color w:val="000000" w:themeColor="text1"/>
        </w:rPr>
        <w:t xml:space="preserve">student </w:t>
      </w:r>
      <w:r w:rsidR="006205F3" w:rsidRPr="00A72D8A">
        <w:rPr>
          <w:color w:val="000000" w:themeColor="text1"/>
        </w:rPr>
        <w:t>stat</w:t>
      </w:r>
      <w:r w:rsidR="00C644CC" w:rsidRPr="00A72D8A">
        <w:rPr>
          <w:color w:val="000000" w:themeColor="text1"/>
        </w:rPr>
        <w:t>ed that</w:t>
      </w:r>
      <w:r w:rsidR="00FF1764" w:rsidRPr="00A72D8A">
        <w:rPr>
          <w:color w:val="000000" w:themeColor="text1"/>
        </w:rPr>
        <w:t xml:space="preserve"> “</w:t>
      </w:r>
      <w:r w:rsidR="005B11F5" w:rsidRPr="00A72D8A">
        <w:rPr>
          <w:iCs/>
          <w:color w:val="000000" w:themeColor="text1"/>
        </w:rPr>
        <w:t>t</w:t>
      </w:r>
      <w:r w:rsidR="67F402EE" w:rsidRPr="00A72D8A">
        <w:rPr>
          <w:iCs/>
          <w:color w:val="000000" w:themeColor="text1"/>
        </w:rPr>
        <w:t>eachers</w:t>
      </w:r>
      <w:r w:rsidR="0325CDA0" w:rsidRPr="00A72D8A">
        <w:rPr>
          <w:iCs/>
          <w:color w:val="000000" w:themeColor="text1"/>
        </w:rPr>
        <w:t xml:space="preserve"> </w:t>
      </w:r>
      <w:r w:rsidR="47C839A7" w:rsidRPr="00A72D8A">
        <w:rPr>
          <w:iCs/>
          <w:color w:val="000000" w:themeColor="text1"/>
        </w:rPr>
        <w:t>have</w:t>
      </w:r>
      <w:r w:rsidR="636FEC50" w:rsidRPr="00A72D8A">
        <w:rPr>
          <w:iCs/>
          <w:color w:val="000000" w:themeColor="text1"/>
        </w:rPr>
        <w:t xml:space="preserve"> </w:t>
      </w:r>
      <w:r w:rsidR="073F5465" w:rsidRPr="00A72D8A">
        <w:rPr>
          <w:iCs/>
          <w:color w:val="000000" w:themeColor="text1"/>
        </w:rPr>
        <w:t>very different teaching styles, some that are evidently more organized a</w:t>
      </w:r>
      <w:r w:rsidR="3F8CB6B9" w:rsidRPr="00A72D8A">
        <w:rPr>
          <w:iCs/>
          <w:color w:val="000000" w:themeColor="text1"/>
        </w:rPr>
        <w:t xml:space="preserve">nd </w:t>
      </w:r>
      <w:r w:rsidR="073F5465" w:rsidRPr="00A72D8A">
        <w:rPr>
          <w:iCs/>
          <w:color w:val="000000" w:themeColor="text1"/>
        </w:rPr>
        <w:t>very quick with grading</w:t>
      </w:r>
      <w:r w:rsidR="0AF372BD" w:rsidRPr="00A72D8A">
        <w:rPr>
          <w:iCs/>
          <w:color w:val="000000" w:themeColor="text1"/>
        </w:rPr>
        <w:t>. S</w:t>
      </w:r>
      <w:r w:rsidR="073F5465" w:rsidRPr="00A72D8A">
        <w:rPr>
          <w:iCs/>
          <w:color w:val="000000" w:themeColor="text1"/>
        </w:rPr>
        <w:t>ome other teachers</w:t>
      </w:r>
      <w:r w:rsidR="005745BF" w:rsidRPr="00A72D8A">
        <w:t> . . .</w:t>
      </w:r>
      <w:r w:rsidR="00F667EC" w:rsidRPr="00A72D8A">
        <w:t xml:space="preserve"> </w:t>
      </w:r>
      <w:r w:rsidR="62DD3F03" w:rsidRPr="00A72D8A">
        <w:rPr>
          <w:iCs/>
          <w:color w:val="000000" w:themeColor="text1"/>
        </w:rPr>
        <w:t>h</w:t>
      </w:r>
      <w:r w:rsidR="202A1D18" w:rsidRPr="00A72D8A">
        <w:rPr>
          <w:iCs/>
          <w:color w:val="000000" w:themeColor="text1"/>
        </w:rPr>
        <w:t>ave</w:t>
      </w:r>
      <w:r w:rsidR="073F5465" w:rsidRPr="00A72D8A">
        <w:rPr>
          <w:iCs/>
          <w:color w:val="000000" w:themeColor="text1"/>
        </w:rPr>
        <w:t xml:space="preserve"> a lot more going on</w:t>
      </w:r>
      <w:r w:rsidR="00FF1764" w:rsidRPr="00A72D8A">
        <w:rPr>
          <w:iCs/>
          <w:color w:val="000000" w:themeColor="text1"/>
        </w:rPr>
        <w:t>,</w:t>
      </w:r>
      <w:r w:rsidR="073F5465" w:rsidRPr="00A72D8A">
        <w:rPr>
          <w:iCs/>
          <w:color w:val="000000" w:themeColor="text1"/>
        </w:rPr>
        <w:t xml:space="preserve"> so grades will go in all at one time.</w:t>
      </w:r>
      <w:r w:rsidR="0A4420A8" w:rsidRPr="00A72D8A">
        <w:rPr>
          <w:iCs/>
          <w:color w:val="000000" w:themeColor="text1"/>
        </w:rPr>
        <w:t>”</w:t>
      </w:r>
      <w:r w:rsidR="00FF1764" w:rsidRPr="00A72D8A">
        <w:rPr>
          <w:iCs/>
          <w:color w:val="000000" w:themeColor="text1"/>
        </w:rPr>
        <w:t xml:space="preserve"> </w:t>
      </w:r>
      <w:r w:rsidR="00661028" w:rsidRPr="00A72D8A">
        <w:rPr>
          <w:color w:val="000000" w:themeColor="text1"/>
        </w:rPr>
        <w:t xml:space="preserve">Although </w:t>
      </w:r>
      <w:r w:rsidR="008B7357" w:rsidRPr="00A72D8A">
        <w:rPr>
          <w:color w:val="000000" w:themeColor="text1"/>
        </w:rPr>
        <w:t>grade documentation</w:t>
      </w:r>
      <w:r w:rsidR="0183D6DB" w:rsidRPr="00A72D8A">
        <w:rPr>
          <w:color w:val="000000" w:themeColor="text1"/>
        </w:rPr>
        <w:t xml:space="preserve"> </w:t>
      </w:r>
      <w:r w:rsidR="00661028" w:rsidRPr="00A72D8A">
        <w:rPr>
          <w:color w:val="000000" w:themeColor="text1"/>
        </w:rPr>
        <w:t>appears to be</w:t>
      </w:r>
      <w:r w:rsidR="0183D6DB" w:rsidRPr="00A72D8A">
        <w:rPr>
          <w:color w:val="000000" w:themeColor="text1"/>
        </w:rPr>
        <w:t xml:space="preserve"> </w:t>
      </w:r>
      <w:r w:rsidR="00F667EC" w:rsidRPr="00A72D8A">
        <w:rPr>
          <w:color w:val="000000" w:themeColor="text1"/>
        </w:rPr>
        <w:t>uneven</w:t>
      </w:r>
      <w:r w:rsidR="0183D6DB" w:rsidRPr="00A72D8A">
        <w:rPr>
          <w:color w:val="000000" w:themeColor="text1"/>
        </w:rPr>
        <w:t>,</w:t>
      </w:r>
      <w:r w:rsidR="0183D6DB" w:rsidRPr="00A72D8A">
        <w:t xml:space="preserve"> </w:t>
      </w:r>
      <w:r w:rsidR="008B7357" w:rsidRPr="00A72D8A">
        <w:t>teachers share</w:t>
      </w:r>
      <w:r w:rsidR="00661028" w:rsidRPr="00A72D8A">
        <w:t xml:space="preserve">d that they </w:t>
      </w:r>
      <w:r w:rsidR="008B7357" w:rsidRPr="00A72D8A">
        <w:t>consistent</w:t>
      </w:r>
      <w:r w:rsidR="00661028" w:rsidRPr="00A72D8A">
        <w:t>ly</w:t>
      </w:r>
      <w:r w:rsidR="008B7357" w:rsidRPr="00A72D8A">
        <w:t xml:space="preserve"> focus on</w:t>
      </w:r>
      <w:r w:rsidR="2834DAE6" w:rsidRPr="00A72D8A">
        <w:rPr>
          <w:rFonts w:eastAsia="Aptos" w:cs="Aptos"/>
        </w:rPr>
        <w:t xml:space="preserve"> </w:t>
      </w:r>
      <w:r w:rsidR="0A4420A8" w:rsidRPr="00A72D8A">
        <w:rPr>
          <w:rFonts w:eastAsia="Aptos" w:cs="Aptos"/>
        </w:rPr>
        <w:t>calibrat</w:t>
      </w:r>
      <w:r w:rsidR="008B7357" w:rsidRPr="00A72D8A">
        <w:rPr>
          <w:rFonts w:eastAsia="Aptos" w:cs="Aptos"/>
        </w:rPr>
        <w:t>in</w:t>
      </w:r>
      <w:r w:rsidR="00831C05" w:rsidRPr="00A72D8A">
        <w:rPr>
          <w:rFonts w:eastAsia="Aptos" w:cs="Aptos"/>
        </w:rPr>
        <w:t>g</w:t>
      </w:r>
      <w:r w:rsidR="0A4420A8" w:rsidRPr="00A72D8A">
        <w:rPr>
          <w:rFonts w:eastAsia="Aptos" w:cs="Aptos"/>
        </w:rPr>
        <w:t xml:space="preserve"> grading systems across the school using common assessments</w:t>
      </w:r>
      <w:r w:rsidR="00661028" w:rsidRPr="00A72D8A">
        <w:rPr>
          <w:rFonts w:eastAsia="Aptos" w:cs="Aptos"/>
        </w:rPr>
        <w:t xml:space="preserve"> and </w:t>
      </w:r>
      <w:r w:rsidR="0A4420A8" w:rsidRPr="00A72D8A">
        <w:rPr>
          <w:rFonts w:eastAsia="Aptos" w:cs="Aptos"/>
        </w:rPr>
        <w:t xml:space="preserve">rubrics and </w:t>
      </w:r>
      <w:r w:rsidR="00661028" w:rsidRPr="00A72D8A">
        <w:rPr>
          <w:rFonts w:eastAsia="Aptos" w:cs="Aptos"/>
        </w:rPr>
        <w:t>adhering</w:t>
      </w:r>
      <w:r w:rsidR="0A4420A8" w:rsidRPr="00A72D8A">
        <w:rPr>
          <w:rFonts w:eastAsia="Aptos" w:cs="Aptos"/>
        </w:rPr>
        <w:t xml:space="preserve"> to industry standards through SkillsPlus</w:t>
      </w:r>
      <w:r w:rsidR="00F51D3D" w:rsidRPr="00A72D8A">
        <w:rPr>
          <w:rFonts w:eastAsia="Aptos" w:cs="Aptos"/>
        </w:rPr>
        <w:t xml:space="preserve">. </w:t>
      </w:r>
      <w:r w:rsidR="00661028" w:rsidRPr="00A72D8A">
        <w:rPr>
          <w:rFonts w:eastAsia="Aptos" w:cs="Aptos"/>
        </w:rPr>
        <w:t>One s</w:t>
      </w:r>
      <w:r w:rsidR="00F51D3D" w:rsidRPr="00A72D8A">
        <w:rPr>
          <w:rFonts w:eastAsia="Aptos" w:cs="Aptos"/>
        </w:rPr>
        <w:t>chool leader noted</w:t>
      </w:r>
      <w:r w:rsidR="00661028" w:rsidRPr="00A72D8A">
        <w:rPr>
          <w:rFonts w:eastAsia="Aptos" w:cs="Aptos"/>
        </w:rPr>
        <w:t xml:space="preserve"> that</w:t>
      </w:r>
      <w:r w:rsidR="00F51D3D" w:rsidRPr="00A72D8A">
        <w:rPr>
          <w:rFonts w:eastAsia="Aptos" w:cs="Aptos"/>
        </w:rPr>
        <w:t xml:space="preserve"> </w:t>
      </w:r>
      <w:r w:rsidR="007A67EF" w:rsidRPr="00A72D8A">
        <w:rPr>
          <w:rFonts w:eastAsia="Aptos" w:cs="Aptos"/>
        </w:rPr>
        <w:t>“</w:t>
      </w:r>
      <w:r w:rsidR="00F51D3D" w:rsidRPr="00A72D8A">
        <w:rPr>
          <w:rFonts w:eastAsia="Aptos" w:cs="Aptos"/>
        </w:rPr>
        <w:t>teacher leaders speak with their departments about their grading policies, and it</w:t>
      </w:r>
      <w:r w:rsidR="00187633" w:rsidRPr="00A72D8A">
        <w:rPr>
          <w:rFonts w:eastAsia="Aptos" w:cs="Aptos"/>
        </w:rPr>
        <w:t>’</w:t>
      </w:r>
      <w:r w:rsidR="00F51D3D" w:rsidRPr="00A72D8A">
        <w:rPr>
          <w:rFonts w:eastAsia="Aptos" w:cs="Aptos"/>
        </w:rPr>
        <w:t>s almost like a unified, universal grading policy</w:t>
      </w:r>
      <w:r w:rsidR="00661028" w:rsidRPr="00A72D8A">
        <w:rPr>
          <w:rFonts w:eastAsia="Aptos" w:cs="Aptos"/>
        </w:rPr>
        <w:t>.</w:t>
      </w:r>
      <w:r w:rsidR="007A67EF" w:rsidRPr="00A72D8A">
        <w:rPr>
          <w:rFonts w:eastAsia="Aptos" w:cs="Aptos"/>
        </w:rPr>
        <w:t>”</w:t>
      </w:r>
      <w:r w:rsidR="10A00505" w:rsidRPr="00A72D8A" w:rsidDel="00F51D3D">
        <w:t xml:space="preserve"> </w:t>
      </w:r>
      <w:r w:rsidR="504BE0E1" w:rsidRPr="00A72D8A">
        <w:t>In focus groups, students articulated</w:t>
      </w:r>
      <w:r w:rsidR="0B1F7DE5" w:rsidRPr="00A72D8A">
        <w:t xml:space="preserve"> </w:t>
      </w:r>
      <w:r w:rsidR="0B1F7DE5" w:rsidRPr="00A72D8A">
        <w:rPr>
          <w:rFonts w:eastAsia="Aptos" w:cs="Aptos"/>
          <w:color w:val="000000" w:themeColor="text1"/>
        </w:rPr>
        <w:t>that</w:t>
      </w:r>
      <w:r w:rsidR="00187633" w:rsidRPr="00A72D8A">
        <w:rPr>
          <w:rFonts w:eastAsia="Aptos" w:cs="Aptos"/>
          <w:color w:val="000000" w:themeColor="text1"/>
        </w:rPr>
        <w:t>,</w:t>
      </w:r>
      <w:r w:rsidR="0B1F7DE5" w:rsidRPr="00A72D8A">
        <w:rPr>
          <w:rFonts w:eastAsia="Aptos" w:cs="Aptos"/>
          <w:color w:val="000000" w:themeColor="text1"/>
        </w:rPr>
        <w:t xml:space="preserve"> in </w:t>
      </w:r>
      <w:r w:rsidR="00BB6B38">
        <w:t xml:space="preserve">technical </w:t>
      </w:r>
      <w:r w:rsidR="4B5A46D2" w:rsidRPr="00A72D8A">
        <w:rPr>
          <w:rFonts w:eastAsia="Aptos" w:cs="Aptos"/>
          <w:color w:val="000000" w:themeColor="text1"/>
        </w:rPr>
        <w:t>classes</w:t>
      </w:r>
      <w:r w:rsidR="00187633" w:rsidRPr="00A72D8A">
        <w:rPr>
          <w:rFonts w:eastAsia="Aptos" w:cs="Aptos"/>
          <w:color w:val="000000" w:themeColor="text1"/>
        </w:rPr>
        <w:t>,</w:t>
      </w:r>
      <w:r w:rsidR="0B1F7DE5" w:rsidRPr="00A72D8A">
        <w:rPr>
          <w:rFonts w:eastAsia="Aptos" w:cs="Aptos"/>
          <w:color w:val="000000" w:themeColor="text1"/>
        </w:rPr>
        <w:t xml:space="preserve"> they are mostly graded on safety compliance, effort, and accuracy</w:t>
      </w:r>
      <w:r w:rsidR="00187633" w:rsidRPr="00A72D8A">
        <w:rPr>
          <w:rFonts w:eastAsia="Aptos" w:cs="Aptos"/>
          <w:color w:val="000000" w:themeColor="text1"/>
        </w:rPr>
        <w:t>,</w:t>
      </w:r>
      <w:r w:rsidR="007A7D0F" w:rsidRPr="00A72D8A">
        <w:rPr>
          <w:rFonts w:eastAsia="Aptos" w:cs="Aptos"/>
          <w:color w:val="000000" w:themeColor="text1"/>
        </w:rPr>
        <w:t xml:space="preserve"> </w:t>
      </w:r>
      <w:r w:rsidR="00187633" w:rsidRPr="00A72D8A">
        <w:rPr>
          <w:rFonts w:eastAsia="Aptos" w:cs="Aptos"/>
          <w:color w:val="000000" w:themeColor="text1"/>
        </w:rPr>
        <w:t xml:space="preserve">which </w:t>
      </w:r>
      <w:r w:rsidR="007A7D0F" w:rsidRPr="00A72D8A">
        <w:rPr>
          <w:rFonts w:eastAsia="Aptos" w:cs="Aptos"/>
          <w:color w:val="000000" w:themeColor="text1"/>
        </w:rPr>
        <w:t>show</w:t>
      </w:r>
      <w:r w:rsidR="00187633" w:rsidRPr="00A72D8A">
        <w:rPr>
          <w:rFonts w:eastAsia="Aptos" w:cs="Aptos"/>
          <w:color w:val="000000" w:themeColor="text1"/>
        </w:rPr>
        <w:t>s they understand the</w:t>
      </w:r>
      <w:r w:rsidR="007A7D0F" w:rsidRPr="00A72D8A">
        <w:rPr>
          <w:rFonts w:eastAsia="Aptos" w:cs="Aptos"/>
          <w:color w:val="000000" w:themeColor="text1"/>
        </w:rPr>
        <w:t xml:space="preserve"> grading criteria</w:t>
      </w:r>
      <w:r w:rsidR="0B1F7DE5" w:rsidRPr="00A72D8A">
        <w:rPr>
          <w:rFonts w:eastAsia="Aptos" w:cs="Aptos"/>
          <w:color w:val="000000" w:themeColor="text1"/>
        </w:rPr>
        <w:t xml:space="preserve">. </w:t>
      </w:r>
      <w:r w:rsidR="37C1990A" w:rsidRPr="00A72D8A">
        <w:rPr>
          <w:rFonts w:eastAsia="Aptos" w:cs="Aptos"/>
          <w:color w:val="000000" w:themeColor="text1"/>
        </w:rPr>
        <w:t>Academic teachers report</w:t>
      </w:r>
      <w:r w:rsidR="00E7203A" w:rsidRPr="00A72D8A">
        <w:rPr>
          <w:rFonts w:eastAsia="Aptos" w:cs="Aptos"/>
          <w:color w:val="000000" w:themeColor="text1"/>
        </w:rPr>
        <w:t>ed</w:t>
      </w:r>
      <w:r w:rsidR="37C1990A" w:rsidRPr="00A72D8A">
        <w:rPr>
          <w:rFonts w:eastAsia="Aptos" w:cs="Aptos"/>
          <w:color w:val="000000" w:themeColor="text1"/>
        </w:rPr>
        <w:t xml:space="preserve"> </w:t>
      </w:r>
      <w:r w:rsidR="006E7AAE" w:rsidRPr="00A72D8A">
        <w:rPr>
          <w:rFonts w:eastAsia="Aptos" w:cs="Aptos"/>
          <w:color w:val="000000" w:themeColor="text1"/>
        </w:rPr>
        <w:t xml:space="preserve">using </w:t>
      </w:r>
      <w:r w:rsidR="37C1990A" w:rsidRPr="00A72D8A">
        <w:rPr>
          <w:rFonts w:eastAsia="Aptos" w:cs="Aptos"/>
          <w:color w:val="000000" w:themeColor="text1"/>
        </w:rPr>
        <w:t>rubrics and benchmarks</w:t>
      </w:r>
      <w:r w:rsidR="006E7AAE" w:rsidRPr="00A72D8A">
        <w:rPr>
          <w:rFonts w:eastAsia="Aptos" w:cs="Aptos"/>
          <w:color w:val="000000" w:themeColor="text1"/>
        </w:rPr>
        <w:t xml:space="preserve"> to present clear performance expectations</w:t>
      </w:r>
      <w:r w:rsidR="37C1990A" w:rsidRPr="00A72D8A">
        <w:rPr>
          <w:rFonts w:eastAsia="Aptos" w:cs="Aptos"/>
          <w:color w:val="000000" w:themeColor="text1"/>
        </w:rPr>
        <w:t xml:space="preserve">. </w:t>
      </w:r>
      <w:r w:rsidR="00187633" w:rsidRPr="00A72D8A">
        <w:rPr>
          <w:rFonts w:eastAsia="Aptos" w:cs="Aptos"/>
          <w:color w:val="000000" w:themeColor="text1"/>
        </w:rPr>
        <w:t>S</w:t>
      </w:r>
      <w:r w:rsidR="008A7B3A" w:rsidRPr="00A72D8A">
        <w:rPr>
          <w:rFonts w:eastAsia="Aptos" w:cs="Aptos"/>
          <w:color w:val="000000" w:themeColor="text1"/>
        </w:rPr>
        <w:t xml:space="preserve">ome </w:t>
      </w:r>
      <w:r w:rsidR="46A131D5" w:rsidRPr="00A72D8A">
        <w:rPr>
          <w:rFonts w:eastAsia="Aptos" w:cs="Aptos"/>
          <w:color w:val="000000" w:themeColor="text1"/>
        </w:rPr>
        <w:t xml:space="preserve">teachers explained </w:t>
      </w:r>
      <w:r w:rsidR="008A7B3A" w:rsidRPr="00A72D8A">
        <w:rPr>
          <w:rFonts w:eastAsia="Aptos" w:cs="Aptos"/>
          <w:color w:val="000000" w:themeColor="text1"/>
        </w:rPr>
        <w:t xml:space="preserve">that </w:t>
      </w:r>
      <w:r w:rsidR="00187633" w:rsidRPr="00A72D8A">
        <w:rPr>
          <w:rFonts w:eastAsia="Aptos" w:cs="Aptos"/>
          <w:color w:val="000000" w:themeColor="text1"/>
        </w:rPr>
        <w:t xml:space="preserve">they share resources in common folders </w:t>
      </w:r>
      <w:r w:rsidR="008A7B3A" w:rsidRPr="00A72D8A">
        <w:rPr>
          <w:rFonts w:eastAsia="Aptos" w:cs="Aptos"/>
          <w:color w:val="000000" w:themeColor="text1"/>
        </w:rPr>
        <w:t>within their departments</w:t>
      </w:r>
      <w:r w:rsidR="00187633" w:rsidRPr="00A72D8A">
        <w:rPr>
          <w:rFonts w:eastAsia="Aptos" w:cs="Aptos"/>
          <w:color w:val="000000" w:themeColor="text1"/>
        </w:rPr>
        <w:t>,</w:t>
      </w:r>
      <w:r w:rsidR="00E704F3" w:rsidRPr="00A72D8A">
        <w:rPr>
          <w:rFonts w:eastAsia="Aptos" w:cs="Aptos"/>
          <w:color w:val="000000" w:themeColor="text1"/>
        </w:rPr>
        <w:t xml:space="preserve"> </w:t>
      </w:r>
      <w:r w:rsidR="00F91A14" w:rsidRPr="00A72D8A">
        <w:rPr>
          <w:rFonts w:eastAsia="Aptos" w:cs="Aptos"/>
          <w:color w:val="000000" w:themeColor="text1"/>
        </w:rPr>
        <w:t>allow</w:t>
      </w:r>
      <w:r w:rsidR="00187633" w:rsidRPr="00A72D8A">
        <w:rPr>
          <w:rFonts w:eastAsia="Aptos" w:cs="Aptos"/>
          <w:color w:val="000000" w:themeColor="text1"/>
        </w:rPr>
        <w:t>ing</w:t>
      </w:r>
      <w:r w:rsidR="46A131D5" w:rsidRPr="00A72D8A">
        <w:rPr>
          <w:rFonts w:eastAsia="Aptos" w:cs="Aptos"/>
          <w:color w:val="000000" w:themeColor="text1"/>
        </w:rPr>
        <w:t xml:space="preserve"> them to build </w:t>
      </w:r>
      <w:r w:rsidR="3756D6CF" w:rsidRPr="00A72D8A">
        <w:rPr>
          <w:rFonts w:eastAsia="Aptos" w:cs="Aptos"/>
          <w:color w:val="000000" w:themeColor="text1"/>
        </w:rPr>
        <w:t xml:space="preserve">and </w:t>
      </w:r>
      <w:r w:rsidR="46A131D5" w:rsidRPr="00A72D8A">
        <w:rPr>
          <w:rFonts w:eastAsia="Aptos" w:cs="Aptos"/>
          <w:color w:val="000000" w:themeColor="text1"/>
        </w:rPr>
        <w:t>differentiate</w:t>
      </w:r>
      <w:r w:rsidR="127A7938" w:rsidRPr="00A72D8A">
        <w:rPr>
          <w:rFonts w:eastAsia="Aptos" w:cs="Aptos"/>
          <w:color w:val="000000" w:themeColor="text1"/>
        </w:rPr>
        <w:t xml:space="preserve"> </w:t>
      </w:r>
      <w:r w:rsidR="46A131D5" w:rsidRPr="00A72D8A">
        <w:rPr>
          <w:rFonts w:eastAsia="Aptos" w:cs="Aptos"/>
          <w:color w:val="000000" w:themeColor="text1"/>
        </w:rPr>
        <w:t>common assessments</w:t>
      </w:r>
      <w:r w:rsidR="41F4DEE2" w:rsidRPr="00A72D8A">
        <w:rPr>
          <w:rFonts w:eastAsia="Aptos" w:cs="Aptos"/>
          <w:color w:val="000000" w:themeColor="text1"/>
        </w:rPr>
        <w:t xml:space="preserve"> using the same pool of questions</w:t>
      </w:r>
      <w:r w:rsidR="00CC73E2" w:rsidRPr="00A72D8A">
        <w:rPr>
          <w:rFonts w:eastAsia="Aptos" w:cs="Aptos"/>
          <w:color w:val="000000" w:themeColor="text1"/>
        </w:rPr>
        <w:t>.</w:t>
      </w:r>
    </w:p>
    <w:p w14:paraId="1CB3C621" w14:textId="0700307D" w:rsidR="00EA33AE" w:rsidRPr="00A72D8A" w:rsidRDefault="5C771542" w:rsidP="00BA78D8">
      <w:pPr>
        <w:pStyle w:val="BodyText"/>
      </w:pPr>
      <w:r w:rsidRPr="00A72D8A">
        <w:t xml:space="preserve">According to district leaders, there are dedicated staff </w:t>
      </w:r>
      <w:r w:rsidR="00D005CE" w:rsidRPr="00A72D8A">
        <w:t>who</w:t>
      </w:r>
      <w:r w:rsidRPr="00A72D8A">
        <w:t xml:space="preserve"> </w:t>
      </w:r>
      <w:r w:rsidR="005A7D01" w:rsidRPr="00A72D8A">
        <w:t xml:space="preserve">annually </w:t>
      </w:r>
      <w:r w:rsidRPr="00A72D8A">
        <w:t xml:space="preserve">review and monitor the digital platforms that collect, store, and share student data to ensure ongoing compliance with student data privacy laws and regulations. In addition, </w:t>
      </w:r>
      <w:r w:rsidR="003B0DB3" w:rsidRPr="00A72D8A">
        <w:t>data from the district leaders survey showed</w:t>
      </w:r>
      <w:r w:rsidR="5493E9C4" w:rsidRPr="00A72D8A">
        <w:t xml:space="preserve"> </w:t>
      </w:r>
      <w:r w:rsidRPr="00A72D8A">
        <w:t>that the district offer</w:t>
      </w:r>
      <w:r w:rsidR="000D5382" w:rsidRPr="00A72D8A">
        <w:t>s</w:t>
      </w:r>
      <w:r w:rsidRPr="00A72D8A">
        <w:t xml:space="preserve"> professional learning for staff around student data privacy law, policies, and best practices for safeguarding student information.</w:t>
      </w:r>
      <w:r w:rsidRPr="00A72D8A">
        <w:rPr>
          <w:rFonts w:eastAsiaTheme="minorEastAsia"/>
        </w:rPr>
        <w:t xml:space="preserve"> </w:t>
      </w:r>
      <w:r w:rsidR="3AE758CD" w:rsidRPr="00A72D8A">
        <w:t xml:space="preserve">However, </w:t>
      </w:r>
      <w:r w:rsidR="2656A530" w:rsidRPr="00A72D8A">
        <w:t>the</w:t>
      </w:r>
      <w:r w:rsidR="3AE758CD" w:rsidRPr="00A72D8A">
        <w:t xml:space="preserve"> </w:t>
      </w:r>
      <w:r w:rsidRPr="00A72D8A">
        <w:t xml:space="preserve">district </w:t>
      </w:r>
      <w:r w:rsidR="29C6C424" w:rsidRPr="00A72D8A">
        <w:t>does not maintain</w:t>
      </w:r>
      <w:r w:rsidRPr="00A72D8A">
        <w:t xml:space="preserve"> a detailed technology policy</w:t>
      </w:r>
      <w:r w:rsidR="00A667E7" w:rsidRPr="00A72D8A">
        <w:t>.</w:t>
      </w:r>
    </w:p>
    <w:p w14:paraId="18115117" w14:textId="164C2B45" w:rsidR="002B4CEF" w:rsidRPr="00A72D8A" w:rsidRDefault="002B4CEF" w:rsidP="00BA78D8">
      <w:pPr>
        <w:pStyle w:val="Heading3"/>
      </w:pPr>
      <w:r w:rsidRPr="00A72D8A">
        <w:t>Recommendations</w:t>
      </w:r>
    </w:p>
    <w:p w14:paraId="6B609048" w14:textId="3DE24EBE" w:rsidR="002B4CEF" w:rsidRPr="006319D9" w:rsidRDefault="000305B4" w:rsidP="00BA78D8">
      <w:pPr>
        <w:pStyle w:val="Bullet1"/>
        <w:rPr>
          <w:bCs/>
          <w:i/>
          <w:iCs/>
        </w:rPr>
      </w:pPr>
      <w:r w:rsidRPr="006319D9">
        <w:rPr>
          <w:i/>
          <w:iCs/>
        </w:rPr>
        <w:t>The district should expand</w:t>
      </w:r>
      <w:r w:rsidR="00882065" w:rsidRPr="006319D9">
        <w:rPr>
          <w:i/>
          <w:iCs/>
        </w:rPr>
        <w:t xml:space="preserve"> </w:t>
      </w:r>
      <w:r w:rsidR="00BB6B38" w:rsidRPr="00BB6B38">
        <w:rPr>
          <w:i/>
          <w:iCs/>
        </w:rPr>
        <w:t>technical</w:t>
      </w:r>
      <w:r w:rsidR="00BB6B38">
        <w:t xml:space="preserve"> </w:t>
      </w:r>
      <w:r w:rsidR="00882065" w:rsidRPr="006319D9">
        <w:rPr>
          <w:i/>
          <w:iCs/>
        </w:rPr>
        <w:t xml:space="preserve">teachers’ access to relevant data and build structures to support </w:t>
      </w:r>
      <w:r w:rsidR="00B65B81" w:rsidRPr="006319D9">
        <w:rPr>
          <w:i/>
          <w:iCs/>
        </w:rPr>
        <w:t>collaborative</w:t>
      </w:r>
      <w:r w:rsidR="00882065" w:rsidRPr="006319D9">
        <w:rPr>
          <w:i/>
          <w:iCs/>
        </w:rPr>
        <w:t xml:space="preserve"> data analysis and review</w:t>
      </w:r>
      <w:r w:rsidR="00B65B81" w:rsidRPr="006319D9">
        <w:rPr>
          <w:i/>
          <w:iCs/>
        </w:rPr>
        <w:t xml:space="preserve"> between academic and </w:t>
      </w:r>
      <w:r w:rsidR="00BB6B38" w:rsidRPr="00BB6B38">
        <w:rPr>
          <w:i/>
          <w:iCs/>
        </w:rPr>
        <w:t>technical</w:t>
      </w:r>
      <w:r w:rsidR="00BB6B38">
        <w:t xml:space="preserve"> </w:t>
      </w:r>
      <w:r w:rsidR="00B65B81" w:rsidRPr="006319D9">
        <w:rPr>
          <w:i/>
          <w:iCs/>
        </w:rPr>
        <w:t>teachers</w:t>
      </w:r>
      <w:r w:rsidR="001A2180" w:rsidRPr="006319D9">
        <w:rPr>
          <w:i/>
          <w:iCs/>
        </w:rPr>
        <w:t>.</w:t>
      </w:r>
    </w:p>
    <w:p w14:paraId="137927C4" w14:textId="23D1B005" w:rsidR="00996C49" w:rsidRPr="006319D9" w:rsidRDefault="00996C49" w:rsidP="00BA78D8">
      <w:pPr>
        <w:pStyle w:val="Bullet1"/>
        <w:rPr>
          <w:bCs/>
          <w:i/>
          <w:iCs/>
        </w:rPr>
      </w:pPr>
      <w:r w:rsidRPr="006319D9">
        <w:rPr>
          <w:i/>
          <w:iCs/>
        </w:rPr>
        <w:t xml:space="preserve">The district should set expectations around and support teachers in </w:t>
      </w:r>
      <w:r w:rsidR="00A9546E" w:rsidRPr="006319D9">
        <w:rPr>
          <w:i/>
          <w:iCs/>
        </w:rPr>
        <w:t xml:space="preserve">engaging all students in goal setting and data review across subject areas. </w:t>
      </w:r>
    </w:p>
    <w:p w14:paraId="7A84A949" w14:textId="25B9DB84" w:rsidR="00A9546E" w:rsidRPr="006319D9" w:rsidRDefault="00A9546E" w:rsidP="00BA78D8">
      <w:pPr>
        <w:pStyle w:val="Bullet1"/>
        <w:rPr>
          <w:bCs/>
          <w:i/>
          <w:iCs/>
        </w:rPr>
      </w:pPr>
      <w:r w:rsidRPr="006319D9">
        <w:rPr>
          <w:i/>
          <w:iCs/>
        </w:rPr>
        <w:t>The district should work with teachers to improve the consistency and frequency with which they communicate with families</w:t>
      </w:r>
      <w:r w:rsidR="00A61E62" w:rsidRPr="006319D9">
        <w:rPr>
          <w:i/>
          <w:iCs/>
        </w:rPr>
        <w:t xml:space="preserve"> about student progress. </w:t>
      </w:r>
    </w:p>
    <w:p w14:paraId="18EF371C" w14:textId="4DBF9324" w:rsidR="003223D0" w:rsidRPr="00A72D8A" w:rsidRDefault="000604FE" w:rsidP="003223D0">
      <w:pPr>
        <w:pStyle w:val="BodyText"/>
      </w:pPr>
      <w:bookmarkStart w:id="45" w:name="_Human_Resources_and"/>
      <w:bookmarkStart w:id="46" w:name="_Toc101446230"/>
      <w:bookmarkEnd w:id="45"/>
      <w:r w:rsidRPr="00A72D8A">
        <w:t>For related resources, see Appendix C.</w:t>
      </w:r>
    </w:p>
    <w:p w14:paraId="109F7EF0" w14:textId="08B5FBF6" w:rsidR="000604FE" w:rsidRPr="00A72D8A" w:rsidRDefault="000604FE" w:rsidP="00E40A21">
      <w:pPr>
        <w:pStyle w:val="BodyText"/>
      </w:pPr>
      <w:r w:rsidRPr="00A72D8A">
        <w:br w:type="page"/>
      </w:r>
    </w:p>
    <w:p w14:paraId="0B4FDEA8" w14:textId="77777777" w:rsidR="008D6102" w:rsidRPr="00A72D8A" w:rsidRDefault="008D6102" w:rsidP="00BA78D8">
      <w:pPr>
        <w:pStyle w:val="Heading2"/>
      </w:pPr>
      <w:bookmarkStart w:id="47" w:name="_Toc229907975"/>
      <w:r w:rsidRPr="00A72D8A">
        <w:t>Human Resources and Professional Development</w:t>
      </w:r>
      <w:bookmarkEnd w:id="46"/>
      <w:bookmarkEnd w:id="47"/>
    </w:p>
    <w:p w14:paraId="4B6AABB6" w14:textId="5AC7B0D9" w:rsidR="00F751ED" w:rsidRPr="00A72D8A" w:rsidRDefault="00F751ED" w:rsidP="00BA78D8">
      <w:pPr>
        <w:pStyle w:val="BodyTextposthead"/>
      </w:pPr>
      <w:r w:rsidRPr="00A72D8A">
        <w:t xml:space="preserve">This section examines the extent to which the district has established systems, policies, and practices that allow administrators to effectively recruit, hire, onboard, and support a highly effective, diverse, and culturally responsive workforce. It also focuses on the systems and structures that </w:t>
      </w:r>
      <w:r w:rsidR="00697125" w:rsidRPr="00A72D8A">
        <w:t xml:space="preserve">the district </w:t>
      </w:r>
      <w:r w:rsidR="002A2B60" w:rsidRPr="00A72D8A">
        <w:t xml:space="preserve">uses to </w:t>
      </w:r>
      <w:r w:rsidRPr="00A72D8A">
        <w:t>provide all educators with ongoing access to high-quality professional learning and actionable feedback</w:t>
      </w:r>
      <w:r w:rsidR="00574190" w:rsidRPr="00A72D8A">
        <w:t xml:space="preserve"> that</w:t>
      </w:r>
      <w:r w:rsidRPr="00A72D8A">
        <w:t xml:space="preserve"> </w:t>
      </w:r>
      <w:r w:rsidR="00AA262C" w:rsidRPr="00A72D8A">
        <w:t xml:space="preserve">fosters </w:t>
      </w:r>
      <w:r w:rsidRPr="00A72D8A">
        <w:t xml:space="preserve">a culture </w:t>
      </w:r>
      <w:r w:rsidR="00AA262C" w:rsidRPr="00A72D8A">
        <w:t>of</w:t>
      </w:r>
      <w:r w:rsidRPr="00A72D8A">
        <w:t xml:space="preserve"> collaboration, retention, recognition, and advancement.</w:t>
      </w:r>
    </w:p>
    <w:p w14:paraId="7136409B" w14:textId="3A09F143" w:rsidR="002C6E1C" w:rsidRPr="00A72D8A" w:rsidRDefault="002C6E1C" w:rsidP="00BA78D8">
      <w:pPr>
        <w:pStyle w:val="BodyText"/>
        <w:rPr>
          <w:highlight w:val="green"/>
        </w:rPr>
      </w:pPr>
      <w:r w:rsidRPr="00A72D8A">
        <w:t xml:space="preserve">Table </w:t>
      </w:r>
      <w:r w:rsidR="001501FE" w:rsidRPr="00A72D8A">
        <w:t xml:space="preserve">7 </w:t>
      </w:r>
      <w:r w:rsidRPr="00A72D8A">
        <w:t>summarizes key strengths and areas for growth in human resources and professional development</w:t>
      </w:r>
      <w:r w:rsidR="00250663" w:rsidRPr="00A72D8A">
        <w:t xml:space="preserve"> in </w:t>
      </w:r>
      <w:r w:rsidR="6138A764" w:rsidRPr="00A72D8A">
        <w:t>UCCRVT</w:t>
      </w:r>
      <w:r w:rsidRPr="00A72D8A">
        <w:t>.</w:t>
      </w:r>
    </w:p>
    <w:p w14:paraId="2BF170C5" w14:textId="2A79608C" w:rsidR="00795B63" w:rsidRPr="00A72D8A" w:rsidRDefault="00795B63" w:rsidP="00BA78D8">
      <w:pPr>
        <w:pStyle w:val="TableTitle0"/>
      </w:pPr>
      <w:r w:rsidRPr="00A72D8A">
        <w:t xml:space="preserve">Table </w:t>
      </w:r>
      <w:r w:rsidR="001501FE" w:rsidRPr="00A72D8A">
        <w:t>7</w:t>
      </w:r>
      <w:r w:rsidRPr="00A72D8A">
        <w:t xml:space="preserve">. Summary of Key Strengths and Areas for Growth: </w:t>
      </w:r>
      <w:r w:rsidR="004C7FAA" w:rsidRPr="00A72D8A">
        <w:t xml:space="preserve">Human Resources and Professional Development </w:t>
      </w:r>
      <w:r w:rsidRPr="00A72D8A">
        <w:t>Standard</w:t>
      </w:r>
    </w:p>
    <w:tbl>
      <w:tblPr>
        <w:tblStyle w:val="MSVTable1"/>
        <w:tblW w:w="5000" w:type="pct"/>
        <w:tblLook w:val="04A0" w:firstRow="1" w:lastRow="0" w:firstColumn="1" w:lastColumn="0" w:noHBand="0" w:noVBand="1"/>
        <w:tblCaption w:val="Table 7. Summary of Key Strengths and Areas for Growth: Human Resources and Professional Development Standard"/>
        <w:tblDescription w:val="Summary of Key Strengths and Areas for Growth: Human Resources and Professional Development Standard"/>
      </w:tblPr>
      <w:tblGrid>
        <w:gridCol w:w="1972"/>
        <w:gridCol w:w="3685"/>
        <w:gridCol w:w="3687"/>
      </w:tblGrid>
      <w:tr w:rsidR="00B827DE" w:rsidRPr="00A72D8A" w14:paraId="5AF94F4A" w14:textId="77777777" w:rsidTr="005E158A">
        <w:trPr>
          <w:cnfStyle w:val="100000000000" w:firstRow="1" w:lastRow="0" w:firstColumn="0" w:lastColumn="0" w:oddVBand="0" w:evenVBand="0" w:oddHBand="0" w:evenHBand="0" w:firstRowFirstColumn="0" w:firstRowLastColumn="0" w:lastRowFirstColumn="0" w:lastRowLastColumn="0"/>
          <w:tblHeader/>
        </w:trPr>
        <w:tc>
          <w:tcPr>
            <w:tcW w:w="1055" w:type="pct"/>
          </w:tcPr>
          <w:p w14:paraId="2AD0DE9D" w14:textId="77777777" w:rsidR="00B827DE" w:rsidRPr="00A72D8A" w:rsidRDefault="00B827DE" w:rsidP="00BA78D8">
            <w:pPr>
              <w:pStyle w:val="TableColHeadingCenter"/>
            </w:pPr>
            <w:r w:rsidRPr="00A72D8A">
              <w:t>Indicator</w:t>
            </w:r>
          </w:p>
        </w:tc>
        <w:tc>
          <w:tcPr>
            <w:tcW w:w="1972" w:type="pct"/>
          </w:tcPr>
          <w:p w14:paraId="29F8FCE9" w14:textId="77777777" w:rsidR="00B827DE" w:rsidRPr="00A72D8A" w:rsidRDefault="00B827DE" w:rsidP="00BA78D8">
            <w:pPr>
              <w:pStyle w:val="TableColHeadingCenter"/>
            </w:pPr>
            <w:r w:rsidRPr="00A72D8A">
              <w:t>Strengths</w:t>
            </w:r>
          </w:p>
        </w:tc>
        <w:tc>
          <w:tcPr>
            <w:tcW w:w="1973" w:type="pct"/>
          </w:tcPr>
          <w:p w14:paraId="500B423F" w14:textId="6D40DEB3" w:rsidR="00B827DE" w:rsidRPr="00A72D8A" w:rsidRDefault="00B827DE" w:rsidP="00BA78D8">
            <w:pPr>
              <w:pStyle w:val="TableColHeadingCenter"/>
            </w:pPr>
            <w:r w:rsidRPr="00A72D8A">
              <w:t xml:space="preserve">Areas for </w:t>
            </w:r>
            <w:r w:rsidR="002C6E1C" w:rsidRPr="00A72D8A">
              <w:t>growth</w:t>
            </w:r>
          </w:p>
        </w:tc>
      </w:tr>
      <w:tr w:rsidR="00B827DE" w:rsidRPr="00A72D8A" w14:paraId="3B52DFA7" w14:textId="77777777" w:rsidTr="005E158A">
        <w:trPr>
          <w:cnfStyle w:val="000000100000" w:firstRow="0" w:lastRow="0" w:firstColumn="0" w:lastColumn="0" w:oddVBand="0" w:evenVBand="0" w:oddHBand="1" w:evenHBand="0" w:firstRowFirstColumn="0" w:firstRowLastColumn="0" w:lastRowFirstColumn="0" w:lastRowLastColumn="0"/>
        </w:trPr>
        <w:tc>
          <w:tcPr>
            <w:tcW w:w="1055" w:type="pct"/>
          </w:tcPr>
          <w:p w14:paraId="2963B302" w14:textId="670DBA10" w:rsidR="00B827DE" w:rsidRPr="00A72D8A" w:rsidRDefault="00444346" w:rsidP="00BA78D8">
            <w:pPr>
              <w:pStyle w:val="TableSubheading"/>
            </w:pPr>
            <w:hyperlink w:anchor="_Human_Resources_Infrastructure," w:history="1">
              <w:r w:rsidRPr="00A72D8A">
                <w:rPr>
                  <w:rStyle w:val="Hyperlink"/>
                  <w:color w:val="auto"/>
                  <w:u w:val="none"/>
                </w:rPr>
                <w:t>Human Resources I</w:t>
              </w:r>
              <w:r w:rsidR="00B827DE" w:rsidRPr="00A72D8A">
                <w:rPr>
                  <w:rStyle w:val="Hyperlink"/>
                  <w:color w:val="auto"/>
                  <w:u w:val="none"/>
                </w:rPr>
                <w:t>nfrastructure</w:t>
              </w:r>
              <w:r w:rsidRPr="00A72D8A">
                <w:rPr>
                  <w:rStyle w:val="Hyperlink"/>
                  <w:color w:val="auto"/>
                  <w:u w:val="none"/>
                </w:rPr>
                <w:t>, Policies, and Practices</w:t>
              </w:r>
            </w:hyperlink>
          </w:p>
        </w:tc>
        <w:tc>
          <w:tcPr>
            <w:tcW w:w="1972" w:type="pct"/>
          </w:tcPr>
          <w:p w14:paraId="70D7277E" w14:textId="7078D184" w:rsidR="00B827DE" w:rsidRPr="00A72D8A" w:rsidRDefault="00E547CD" w:rsidP="00BA78D8">
            <w:pPr>
              <w:pStyle w:val="TableBullet1"/>
            </w:pPr>
            <w:r>
              <w:t>N/A</w:t>
            </w:r>
          </w:p>
        </w:tc>
        <w:tc>
          <w:tcPr>
            <w:tcW w:w="1973" w:type="pct"/>
          </w:tcPr>
          <w:p w14:paraId="09130FD4" w14:textId="407CBFCB" w:rsidR="00B827DE" w:rsidRPr="00A72D8A" w:rsidRDefault="00E547CD" w:rsidP="00BA78D8">
            <w:pPr>
              <w:pStyle w:val="TableBullet1"/>
            </w:pPr>
            <w:r>
              <w:t>N/A</w:t>
            </w:r>
          </w:p>
        </w:tc>
      </w:tr>
      <w:tr w:rsidR="00B827DE" w:rsidRPr="00A72D8A" w14:paraId="53443622" w14:textId="77777777" w:rsidTr="005E158A">
        <w:tc>
          <w:tcPr>
            <w:tcW w:w="1055" w:type="pct"/>
          </w:tcPr>
          <w:p w14:paraId="755AE6E0" w14:textId="094B8324" w:rsidR="00B827DE" w:rsidRPr="00A72D8A" w:rsidRDefault="00444346" w:rsidP="00BA78D8">
            <w:pPr>
              <w:pStyle w:val="TableSubheading"/>
            </w:pPr>
            <w:hyperlink w:anchor="_Staffing" w:history="1">
              <w:r w:rsidRPr="00A72D8A">
                <w:rPr>
                  <w:rStyle w:val="Hyperlink"/>
                  <w:color w:val="auto"/>
                  <w:u w:val="none"/>
                </w:rPr>
                <w:t>Staffing</w:t>
              </w:r>
            </w:hyperlink>
          </w:p>
        </w:tc>
        <w:tc>
          <w:tcPr>
            <w:tcW w:w="1972" w:type="pct"/>
          </w:tcPr>
          <w:p w14:paraId="651F37AD" w14:textId="77E9D4B9" w:rsidR="005E158A" w:rsidRDefault="00481E1B" w:rsidP="00BA78D8">
            <w:pPr>
              <w:pStyle w:val="TableBullet1"/>
            </w:pPr>
            <w:r>
              <w:t>The district has</w:t>
            </w:r>
            <w:r w:rsidRPr="00481E1B">
              <w:t xml:space="preserve"> not had any challenges recruiting academic teachers, and they leverage existing resources to recruit </w:t>
            </w:r>
            <w:r w:rsidR="00BB6B38">
              <w:t xml:space="preserve">technical </w:t>
            </w:r>
            <w:r w:rsidRPr="00481E1B">
              <w:t>teachers</w:t>
            </w:r>
            <w:r>
              <w:t>.</w:t>
            </w:r>
            <w:r w:rsidR="005E158A" w:rsidRPr="005E158A">
              <w:t xml:space="preserve"> </w:t>
            </w:r>
          </w:p>
          <w:p w14:paraId="3B581E14" w14:textId="2FE7A7DB" w:rsidR="00B827DE" w:rsidRPr="00A72D8A" w:rsidRDefault="005E158A" w:rsidP="00BA78D8">
            <w:pPr>
              <w:pStyle w:val="TableBullet1"/>
            </w:pPr>
            <w:r w:rsidRPr="005E158A">
              <w:t>UCCRVT’s evaluation process consistently provides positive feedback and highlights areas of strength for teachers and administrators.</w:t>
            </w:r>
          </w:p>
        </w:tc>
        <w:tc>
          <w:tcPr>
            <w:tcW w:w="1973" w:type="pct"/>
          </w:tcPr>
          <w:p w14:paraId="44E0323D" w14:textId="77777777" w:rsidR="005E158A" w:rsidRDefault="00481E1B" w:rsidP="00BA78D8">
            <w:pPr>
              <w:pStyle w:val="TableBullet1"/>
            </w:pPr>
            <w:r>
              <w:t>A</w:t>
            </w:r>
            <w:r w:rsidRPr="00481E1B">
              <w:t>ddress</w:t>
            </w:r>
            <w:r w:rsidR="005E158A">
              <w:t>ing</w:t>
            </w:r>
            <w:r w:rsidRPr="00481E1B">
              <w:t xml:space="preserve"> the current lack of ESL staffing support</w:t>
            </w:r>
            <w:r w:rsidR="005E158A">
              <w:t xml:space="preserve"> </w:t>
            </w:r>
          </w:p>
          <w:p w14:paraId="3E86C519" w14:textId="7D807A49" w:rsidR="00B827DE" w:rsidRPr="00A72D8A" w:rsidRDefault="005E158A" w:rsidP="00BA78D8">
            <w:pPr>
              <w:pStyle w:val="TableBullet1"/>
            </w:pPr>
            <w:r>
              <w:t>C</w:t>
            </w:r>
            <w:r w:rsidRPr="005E158A">
              <w:t>onsistently articulat</w:t>
            </w:r>
            <w:r>
              <w:t>ing</w:t>
            </w:r>
            <w:r w:rsidRPr="005E158A">
              <w:t xml:space="preserve"> areas for improvement </w:t>
            </w:r>
            <w:r>
              <w:t xml:space="preserve">in teacher and administrator evaluations </w:t>
            </w:r>
            <w:r w:rsidRPr="005E158A">
              <w:t>for all staff to foster continuous growth</w:t>
            </w:r>
          </w:p>
        </w:tc>
      </w:tr>
      <w:tr w:rsidR="00B827DE" w:rsidRPr="00A72D8A" w14:paraId="05C4AE65" w14:textId="77777777" w:rsidTr="005E158A">
        <w:trPr>
          <w:cnfStyle w:val="000000100000" w:firstRow="0" w:lastRow="0" w:firstColumn="0" w:lastColumn="0" w:oddVBand="0" w:evenVBand="0" w:oddHBand="1" w:evenHBand="0" w:firstRowFirstColumn="0" w:firstRowLastColumn="0" w:lastRowFirstColumn="0" w:lastRowLastColumn="0"/>
        </w:trPr>
        <w:tc>
          <w:tcPr>
            <w:tcW w:w="1055" w:type="pct"/>
          </w:tcPr>
          <w:p w14:paraId="7ADD9F53" w14:textId="342CF7E2" w:rsidR="00B827DE" w:rsidRPr="00A72D8A" w:rsidRDefault="00444346" w:rsidP="00BA78D8">
            <w:pPr>
              <w:pStyle w:val="TableSubheading"/>
            </w:pPr>
            <w:hyperlink w:anchor="_Professional_Learning" w:history="1">
              <w:r w:rsidRPr="00A72D8A">
                <w:rPr>
                  <w:rStyle w:val="Hyperlink"/>
                  <w:color w:val="auto"/>
                  <w:u w:val="none"/>
                </w:rPr>
                <w:t>Professional Learning</w:t>
              </w:r>
            </w:hyperlink>
          </w:p>
        </w:tc>
        <w:tc>
          <w:tcPr>
            <w:tcW w:w="1972" w:type="pct"/>
          </w:tcPr>
          <w:p w14:paraId="164F4751" w14:textId="77777777" w:rsidR="00B827DE" w:rsidRDefault="00030678" w:rsidP="00BA78D8">
            <w:pPr>
              <w:pStyle w:val="TableBullet1"/>
            </w:pPr>
            <w:r w:rsidRPr="00030678">
              <w:t>UCCRVT provides teachers with relevant, individualized instructional supports through their structured observation and feedback systems</w:t>
            </w:r>
            <w:r>
              <w:t>.</w:t>
            </w:r>
          </w:p>
          <w:p w14:paraId="6E5D7E42" w14:textId="55DCF3E6" w:rsidR="00B827DE" w:rsidRPr="00A72D8A" w:rsidRDefault="00030678" w:rsidP="00BA78D8">
            <w:pPr>
              <w:pStyle w:val="TableBullet1"/>
            </w:pPr>
            <w:r w:rsidRPr="00030678">
              <w:t>UCCRVT also provides teachers access to individualized professional learning opportunities that align with their career goals and professional practice needs</w:t>
            </w:r>
            <w:r>
              <w:t>.</w:t>
            </w:r>
          </w:p>
        </w:tc>
        <w:tc>
          <w:tcPr>
            <w:tcW w:w="1973" w:type="pct"/>
          </w:tcPr>
          <w:p w14:paraId="13C19D85" w14:textId="5DA05973" w:rsidR="00B827DE" w:rsidRPr="00A72D8A" w:rsidRDefault="00030678" w:rsidP="00BA78D8">
            <w:pPr>
              <w:pStyle w:val="TableBullet1"/>
            </w:pPr>
            <w:r>
              <w:t>P</w:t>
            </w:r>
            <w:r w:rsidRPr="00030678">
              <w:t>roviding all staff with meaningful opportunities to collaborate within and across departments</w:t>
            </w:r>
          </w:p>
        </w:tc>
      </w:tr>
    </w:tbl>
    <w:p w14:paraId="5601B273" w14:textId="51D1AAC1" w:rsidR="00B827DE" w:rsidRPr="00A72D8A" w:rsidRDefault="00444346" w:rsidP="0079066A">
      <w:pPr>
        <w:pStyle w:val="Heading3"/>
      </w:pPr>
      <w:bookmarkStart w:id="48" w:name="_Infrastructure"/>
      <w:bookmarkStart w:id="49" w:name="_Human_Resources_Infrastructure,"/>
      <w:bookmarkEnd w:id="48"/>
      <w:bookmarkEnd w:id="49"/>
      <w:r w:rsidRPr="00A72D8A">
        <w:t xml:space="preserve">Human Resources </w:t>
      </w:r>
      <w:r w:rsidR="00B827DE" w:rsidRPr="00A72D8A">
        <w:t>Infrastructure</w:t>
      </w:r>
      <w:r w:rsidRPr="00A72D8A">
        <w:t>, Policies, and Practices</w:t>
      </w:r>
    </w:p>
    <w:p w14:paraId="3EF36909" w14:textId="3CBA3CBA" w:rsidR="00CC73E2" w:rsidRPr="00A72D8A" w:rsidRDefault="03890CBC" w:rsidP="0079066A">
      <w:pPr>
        <w:pStyle w:val="BodyTextposthead"/>
      </w:pPr>
      <w:bookmarkStart w:id="50" w:name="_Staffing"/>
      <w:bookmarkEnd w:id="50"/>
      <w:r w:rsidRPr="00A72D8A">
        <w:t xml:space="preserve">UCCRVT does not have a formal human resources </w:t>
      </w:r>
      <w:r w:rsidR="00537F40" w:rsidRPr="00A72D8A">
        <w:t xml:space="preserve">(HR) </w:t>
      </w:r>
      <w:r w:rsidRPr="00A72D8A">
        <w:t xml:space="preserve">office; rather, district staff—primarily </w:t>
      </w:r>
      <w:r w:rsidR="46814189" w:rsidRPr="00A72D8A">
        <w:t xml:space="preserve">the administrative assistant to the superintendent and the assistant controller—divide responsibility for </w:t>
      </w:r>
      <w:r w:rsidR="00537F40" w:rsidRPr="00A72D8A">
        <w:t>HR</w:t>
      </w:r>
      <w:r w:rsidR="46814189" w:rsidRPr="00A72D8A">
        <w:t xml:space="preserve"> tasks. </w:t>
      </w:r>
      <w:r w:rsidR="0B2299FA" w:rsidRPr="00A72D8A">
        <w:t>According to district staff, UCCRVT has sufficient staff to maintain employee records, control positions, post vacancies, and track employee time and attendance.</w:t>
      </w:r>
      <w:r w:rsidR="2B18E112" w:rsidRPr="00A72D8A">
        <w:t xml:space="preserve"> </w:t>
      </w:r>
      <w:r w:rsidR="00537F40" w:rsidRPr="00A72D8A">
        <w:t>T</w:t>
      </w:r>
      <w:r w:rsidR="2B18E112" w:rsidRPr="00A72D8A">
        <w:t>he administrative assistant to the superintendent</w:t>
      </w:r>
      <w:r w:rsidR="28F3FD47" w:rsidRPr="00A72D8A">
        <w:t xml:space="preserve"> is</w:t>
      </w:r>
      <w:r w:rsidR="2B18E112" w:rsidRPr="00A72D8A">
        <w:t xml:space="preserve"> responsible for</w:t>
      </w:r>
      <w:r w:rsidR="20317754" w:rsidRPr="00A72D8A">
        <w:t xml:space="preserve"> advertising open positions, </w:t>
      </w:r>
      <w:r w:rsidR="23001C7B" w:rsidRPr="00A72D8A">
        <w:t xml:space="preserve">managing </w:t>
      </w:r>
      <w:r w:rsidR="20317754" w:rsidRPr="00A72D8A">
        <w:t>contracts, and fingerprinting</w:t>
      </w:r>
      <w:r w:rsidR="1CB2344B" w:rsidRPr="00A72D8A">
        <w:t xml:space="preserve">, </w:t>
      </w:r>
      <w:r w:rsidR="00537F40" w:rsidRPr="00A72D8A">
        <w:t xml:space="preserve">while </w:t>
      </w:r>
      <w:r w:rsidR="1CB2344B" w:rsidRPr="00A72D8A">
        <w:t xml:space="preserve">the assistant controller is responsible for onboarding </w:t>
      </w:r>
      <w:r w:rsidR="5EB4FD2B" w:rsidRPr="00A72D8A">
        <w:t>paperwork</w:t>
      </w:r>
      <w:r w:rsidR="55FA3197" w:rsidRPr="00A72D8A">
        <w:t>, benefits,</w:t>
      </w:r>
      <w:r w:rsidR="5EB4FD2B" w:rsidRPr="00A72D8A">
        <w:t xml:space="preserve"> </w:t>
      </w:r>
      <w:r w:rsidR="1CB2344B" w:rsidRPr="00A72D8A">
        <w:t>and payroll</w:t>
      </w:r>
      <w:r w:rsidR="00537F40" w:rsidRPr="00A72D8A">
        <w:t>.</w:t>
      </w:r>
      <w:r w:rsidR="1CB2344B" w:rsidRPr="00A72D8A">
        <w:t xml:space="preserve"> </w:t>
      </w:r>
      <w:r w:rsidR="00537F40" w:rsidRPr="00A72D8A">
        <w:t>H</w:t>
      </w:r>
      <w:r w:rsidR="1CB2344B" w:rsidRPr="00A72D8A">
        <w:t xml:space="preserve">iring responsibilities are divided </w:t>
      </w:r>
      <w:r w:rsidR="00537F40" w:rsidRPr="00A72D8A">
        <w:t xml:space="preserve">among </w:t>
      </w:r>
      <w:r w:rsidR="1CB2344B" w:rsidRPr="00A72D8A">
        <w:t>distri</w:t>
      </w:r>
      <w:r w:rsidR="01BC75FE" w:rsidRPr="00A72D8A">
        <w:t xml:space="preserve">ct leaders, depending on which role the district is hiring for (see </w:t>
      </w:r>
      <w:r w:rsidR="01BC75FE" w:rsidRPr="00A72D8A">
        <w:rPr>
          <w:i/>
          <w:iCs/>
        </w:rPr>
        <w:t>Staffing</w:t>
      </w:r>
      <w:r w:rsidR="01BC75FE" w:rsidRPr="00A72D8A">
        <w:t xml:space="preserve"> for more information). </w:t>
      </w:r>
      <w:r w:rsidR="3C4FCC66" w:rsidRPr="00A72D8A">
        <w:t xml:space="preserve">The district maintains digital </w:t>
      </w:r>
      <w:r w:rsidR="736B32F3" w:rsidRPr="00A72D8A">
        <w:t>employee record</w:t>
      </w:r>
      <w:r w:rsidR="3C4FCC66" w:rsidRPr="00A72D8A">
        <w:t>s on Apta</w:t>
      </w:r>
      <w:r w:rsidR="002464F6" w:rsidRPr="00A72D8A">
        <w:t>F</w:t>
      </w:r>
      <w:r w:rsidR="3C4FCC66" w:rsidRPr="00A72D8A">
        <w:t>und</w:t>
      </w:r>
      <w:r w:rsidR="4699EDFD" w:rsidRPr="00A72D8A">
        <w:t xml:space="preserve"> </w:t>
      </w:r>
      <w:r w:rsidR="3C4FCC66" w:rsidRPr="00A72D8A">
        <w:t>for</w:t>
      </w:r>
      <w:r w:rsidR="3E8ADC95" w:rsidRPr="00A72D8A">
        <w:t xml:space="preserve"> payroll</w:t>
      </w:r>
      <w:r w:rsidR="7057CD6E" w:rsidRPr="00A72D8A">
        <w:t xml:space="preserve"> and</w:t>
      </w:r>
      <w:r w:rsidR="3E8ADC95" w:rsidRPr="00A72D8A">
        <w:t xml:space="preserve"> benefits,</w:t>
      </w:r>
      <w:r w:rsidR="734B7C1B" w:rsidRPr="00A72D8A">
        <w:t xml:space="preserve"> </w:t>
      </w:r>
      <w:r w:rsidR="3E8ADC95" w:rsidRPr="00A72D8A">
        <w:t>and on PowerSchool</w:t>
      </w:r>
      <w:r w:rsidR="7AB28149" w:rsidRPr="00A72D8A">
        <w:t xml:space="preserve"> for </w:t>
      </w:r>
      <w:r w:rsidR="00967D45">
        <w:t>records of</w:t>
      </w:r>
      <w:r w:rsidR="7AB28149" w:rsidRPr="00A72D8A">
        <w:t xml:space="preserve"> evaluations and </w:t>
      </w:r>
      <w:r w:rsidR="4BA3D701" w:rsidRPr="00A72D8A">
        <w:t>licensure information</w:t>
      </w:r>
      <w:r w:rsidR="00537F40" w:rsidRPr="00A72D8A">
        <w:t>. P</w:t>
      </w:r>
      <w:r w:rsidR="7AE2888B" w:rsidRPr="00A72D8A">
        <w:t>aper employee records</w:t>
      </w:r>
      <w:r w:rsidR="00537F40" w:rsidRPr="00A72D8A">
        <w:t xml:space="preserve"> are secured</w:t>
      </w:r>
      <w:r w:rsidR="26FB0F4D" w:rsidRPr="00A72D8A">
        <w:t xml:space="preserve"> in locked file cabinets</w:t>
      </w:r>
      <w:r w:rsidR="7AE2888B" w:rsidRPr="00A72D8A">
        <w:t>.</w:t>
      </w:r>
      <w:r w:rsidR="03355504" w:rsidRPr="00A72D8A">
        <w:t xml:space="preserve"> District staff reported that UCCRVT uses </w:t>
      </w:r>
      <w:r w:rsidR="46FB285A" w:rsidRPr="00A72D8A">
        <w:t>clear systems for timekeeping and absences, including check-ins at the main office, a fob system, and</w:t>
      </w:r>
      <w:r w:rsidR="006319D9">
        <w:t xml:space="preserve"> an</w:t>
      </w:r>
      <w:r w:rsidR="46FB285A" w:rsidRPr="00A72D8A">
        <w:t xml:space="preserve"> answering machine</w:t>
      </w:r>
      <w:r w:rsidR="6253E93C" w:rsidRPr="00A72D8A">
        <w:t xml:space="preserve"> for </w:t>
      </w:r>
      <w:r w:rsidR="00537F40" w:rsidRPr="00A72D8A">
        <w:t>callouts</w:t>
      </w:r>
      <w:r w:rsidR="00CC73E2" w:rsidRPr="00A72D8A">
        <w:t>.</w:t>
      </w:r>
    </w:p>
    <w:p w14:paraId="38BA541A" w14:textId="75D5B0B6" w:rsidR="7AF981D2" w:rsidRPr="00A72D8A" w:rsidRDefault="2F1676E9" w:rsidP="0079066A">
      <w:pPr>
        <w:pStyle w:val="BodyText"/>
      </w:pPr>
      <w:r w:rsidRPr="00A72D8A">
        <w:t xml:space="preserve">In addition to the </w:t>
      </w:r>
      <w:r w:rsidR="00537F40" w:rsidRPr="00A72D8A">
        <w:t>HR</w:t>
      </w:r>
      <w:r w:rsidRPr="00A72D8A">
        <w:t xml:space="preserve"> staff and systems in place, UCCRVT has policies and procedures th</w:t>
      </w:r>
      <w:r w:rsidR="1573EACF" w:rsidRPr="00A72D8A">
        <w:t xml:space="preserve">at are </w:t>
      </w:r>
      <w:r w:rsidR="4562627E" w:rsidRPr="00A72D8A">
        <w:t xml:space="preserve">clear and </w:t>
      </w:r>
      <w:r w:rsidR="1573EACF" w:rsidRPr="00A72D8A">
        <w:t>accessible to staff</w:t>
      </w:r>
      <w:r w:rsidR="3D400010" w:rsidRPr="00A72D8A">
        <w:t>.</w:t>
      </w:r>
      <w:r w:rsidR="1573EACF" w:rsidRPr="00A72D8A">
        <w:t xml:space="preserve"> </w:t>
      </w:r>
      <w:r w:rsidR="2994C457" w:rsidRPr="00A72D8A">
        <w:t xml:space="preserve">School staff reported that they </w:t>
      </w:r>
      <w:r w:rsidR="00537F40" w:rsidRPr="00A72D8A">
        <w:t>can</w:t>
      </w:r>
      <w:r w:rsidR="2994C457" w:rsidRPr="00A72D8A">
        <w:t xml:space="preserve"> view district policies and procedures through their staff handbook and unit contracts</w:t>
      </w:r>
      <w:r w:rsidR="00537F40" w:rsidRPr="00A72D8A">
        <w:t>. A</w:t>
      </w:r>
      <w:r w:rsidR="50A6FDEE" w:rsidRPr="00A72D8A">
        <w:t xml:space="preserve"> review of the district website shows that the</w:t>
      </w:r>
      <w:r w:rsidR="465A5DCB" w:rsidRPr="00A72D8A">
        <w:t xml:space="preserve"> staff handbook</w:t>
      </w:r>
      <w:r w:rsidR="50A6FDEE" w:rsidRPr="00A72D8A">
        <w:t xml:space="preserve"> and relevant forms are easily accessible. </w:t>
      </w:r>
      <w:r w:rsidR="00537F40" w:rsidRPr="00A72D8A">
        <w:t>S</w:t>
      </w:r>
      <w:r w:rsidR="2F023BF1" w:rsidRPr="00A72D8A">
        <w:t xml:space="preserve">taff </w:t>
      </w:r>
      <w:r w:rsidR="00537F40" w:rsidRPr="00A72D8A">
        <w:t xml:space="preserve">also </w:t>
      </w:r>
      <w:r w:rsidR="2F023BF1" w:rsidRPr="00A72D8A">
        <w:t xml:space="preserve">indicated that </w:t>
      </w:r>
      <w:r w:rsidR="2A17F0C4" w:rsidRPr="00A72D8A">
        <w:t>these documents clearly outline expectations for salary, benefits, and leave</w:t>
      </w:r>
      <w:r w:rsidR="77118AE0" w:rsidRPr="00A72D8A">
        <w:t>, and they noted that they can review electronic information on Apta</w:t>
      </w:r>
      <w:r w:rsidR="002464F6" w:rsidRPr="00A72D8A">
        <w:t>F</w:t>
      </w:r>
      <w:r w:rsidR="77118AE0" w:rsidRPr="00A72D8A">
        <w:t xml:space="preserve">und or </w:t>
      </w:r>
      <w:r w:rsidR="00537F40" w:rsidRPr="00A72D8A">
        <w:t>contact</w:t>
      </w:r>
      <w:r w:rsidR="77118AE0" w:rsidRPr="00A72D8A">
        <w:t xml:space="preserve"> the assistant controller with questions. </w:t>
      </w:r>
      <w:r w:rsidR="00537F40" w:rsidRPr="00A72D8A">
        <w:t>Teacher u</w:t>
      </w:r>
      <w:r w:rsidR="284F897E" w:rsidRPr="00A72D8A">
        <w:t xml:space="preserve">nion representatives </w:t>
      </w:r>
      <w:r w:rsidR="2A1B1F56" w:rsidRPr="00A72D8A">
        <w:t xml:space="preserve">and district staff </w:t>
      </w:r>
      <w:r w:rsidR="284F897E" w:rsidRPr="00A72D8A">
        <w:t>described a clear procedure for responding to formal grievances, bu</w:t>
      </w:r>
      <w:r w:rsidR="037F4292" w:rsidRPr="00A72D8A">
        <w:t xml:space="preserve">t they also </w:t>
      </w:r>
      <w:r w:rsidR="040BF6EC" w:rsidRPr="00A72D8A">
        <w:t xml:space="preserve">noted that few grievances have been filed. As one </w:t>
      </w:r>
      <w:r w:rsidR="000D46AB" w:rsidRPr="00A72D8A">
        <w:t>UCCRVT</w:t>
      </w:r>
      <w:r w:rsidR="040BF6EC" w:rsidRPr="00A72D8A">
        <w:t xml:space="preserve"> staff member e</w:t>
      </w:r>
      <w:r w:rsidR="277B6171" w:rsidRPr="00A72D8A">
        <w:t>x</w:t>
      </w:r>
      <w:r w:rsidR="040BF6EC" w:rsidRPr="00A72D8A">
        <w:t>plained</w:t>
      </w:r>
      <w:r w:rsidR="72DBD4E5" w:rsidRPr="00A72D8A">
        <w:t>:</w:t>
      </w:r>
    </w:p>
    <w:p w14:paraId="6B22C03D" w14:textId="070FE4FE" w:rsidR="00CC73E2" w:rsidRPr="00A72D8A" w:rsidRDefault="72DBD4E5" w:rsidP="00537F40">
      <w:pPr>
        <w:pStyle w:val="BodyTextIndent"/>
        <w:ind w:left="720" w:right="720"/>
      </w:pPr>
      <w:r w:rsidRPr="00A72D8A">
        <w:t>W</w:t>
      </w:r>
      <w:r w:rsidR="040BF6EC" w:rsidRPr="00A72D8A">
        <w:t xml:space="preserve">e don’t have an abundance of grievances because we have this good working relationship. </w:t>
      </w:r>
      <w:r w:rsidR="4F1C69D6" w:rsidRPr="00A72D8A">
        <w:t>But when we do, in our contract, it outlines the grievance procedures</w:t>
      </w:r>
      <w:r w:rsidR="005745BF" w:rsidRPr="00A72D8A">
        <w:t> . . .</w:t>
      </w:r>
      <w:r w:rsidR="00D36498" w:rsidRPr="00A72D8A">
        <w:t xml:space="preserve"> </w:t>
      </w:r>
      <w:r w:rsidR="4F1C69D6" w:rsidRPr="00A72D8A">
        <w:t>but I don’t think we’ve ever had a grievance that’s gone beyond the principal</w:t>
      </w:r>
      <w:r w:rsidR="005745BF" w:rsidRPr="00A72D8A">
        <w:t>. . . .</w:t>
      </w:r>
      <w:r w:rsidR="00D36498" w:rsidRPr="00A72D8A">
        <w:t xml:space="preserve"> </w:t>
      </w:r>
      <w:r w:rsidR="42CA18C9" w:rsidRPr="00A72D8A">
        <w:t>W</w:t>
      </w:r>
      <w:r w:rsidR="4F1C69D6" w:rsidRPr="00A72D8A">
        <w:t>e usually work things out amongst ourselves</w:t>
      </w:r>
      <w:r w:rsidR="00CC73E2" w:rsidRPr="00A72D8A">
        <w:t>.</w:t>
      </w:r>
    </w:p>
    <w:p w14:paraId="4809FD5D" w14:textId="07D0A1DE" w:rsidR="00CC73E2" w:rsidRPr="00A72D8A" w:rsidRDefault="6D0112B0" w:rsidP="0079066A">
      <w:pPr>
        <w:pStyle w:val="BodyText"/>
      </w:pPr>
      <w:r w:rsidRPr="00A72D8A">
        <w:t>District leaders did not describe a process to continuously review human resources policies and procedures</w:t>
      </w:r>
      <w:r w:rsidR="51A1795F" w:rsidRPr="00A72D8A">
        <w:t xml:space="preserve"> in response to staffing data</w:t>
      </w:r>
      <w:r w:rsidRPr="00A72D8A">
        <w:t xml:space="preserve">, but they did note that the </w:t>
      </w:r>
      <w:r w:rsidR="00600343" w:rsidRPr="00A72D8A">
        <w:t xml:space="preserve">school committee’s </w:t>
      </w:r>
      <w:r w:rsidRPr="00A72D8A">
        <w:t xml:space="preserve">policy subcommittee reviews </w:t>
      </w:r>
      <w:r w:rsidR="00B743B5" w:rsidRPr="00A72D8A">
        <w:t>HR</w:t>
      </w:r>
      <w:r w:rsidRPr="00A72D8A">
        <w:t xml:space="preserve"> policies annually and upda</w:t>
      </w:r>
      <w:r w:rsidR="2DE29928" w:rsidRPr="00A72D8A">
        <w:t>tes them as needed</w:t>
      </w:r>
      <w:r w:rsidR="00CC73E2" w:rsidRPr="00A72D8A">
        <w:t>.</w:t>
      </w:r>
    </w:p>
    <w:p w14:paraId="486FA845" w14:textId="41F751CD" w:rsidR="00B827DE" w:rsidRPr="00A72D8A" w:rsidRDefault="00444346" w:rsidP="0079066A">
      <w:pPr>
        <w:pStyle w:val="Heading3"/>
      </w:pPr>
      <w:r w:rsidRPr="00A72D8A">
        <w:t>Staffing</w:t>
      </w:r>
    </w:p>
    <w:p w14:paraId="5BE10F6A" w14:textId="2EDD4F21" w:rsidR="00CC73E2" w:rsidRPr="00A72D8A" w:rsidRDefault="64D0468C" w:rsidP="0079066A">
      <w:pPr>
        <w:pStyle w:val="BodyTextposthead"/>
      </w:pPr>
      <w:r w:rsidRPr="00A72D8A">
        <w:t xml:space="preserve">According to district leaders, UCCRVT has consistent and effective procedures to recruit, hire, and onboard new staff. District leaders determine staffing needs by </w:t>
      </w:r>
      <w:r w:rsidR="00284379" w:rsidRPr="00A72D8A">
        <w:t xml:space="preserve">primarily </w:t>
      </w:r>
      <w:r w:rsidRPr="00A72D8A">
        <w:t xml:space="preserve">assessing data on student enrollment, </w:t>
      </w:r>
      <w:r w:rsidR="00BB6B38">
        <w:t xml:space="preserve">technical </w:t>
      </w:r>
      <w:r w:rsidRPr="00A72D8A">
        <w:t>program sizes, and special education needs</w:t>
      </w:r>
      <w:r w:rsidR="00284379" w:rsidRPr="00A72D8A">
        <w:t>;</w:t>
      </w:r>
      <w:r w:rsidRPr="00A72D8A">
        <w:t xml:space="preserve"> vacancies are then posted on SchoolSpring and </w:t>
      </w:r>
      <w:r w:rsidR="00284379" w:rsidRPr="00A72D8A">
        <w:t xml:space="preserve">on </w:t>
      </w:r>
      <w:r w:rsidRPr="00A72D8A">
        <w:t>the main office bulletin board.</w:t>
      </w:r>
      <w:r w:rsidRPr="00904B47">
        <w:t xml:space="preserve"> Leaders expressed that they have not had any challenges recruiting academic teachers, and they </w:t>
      </w:r>
      <w:r w:rsidR="001B008E" w:rsidRPr="00904B47">
        <w:t>leverage</w:t>
      </w:r>
      <w:r w:rsidRPr="00904B47">
        <w:t xml:space="preserve"> existing resources to recruit </w:t>
      </w:r>
      <w:r w:rsidR="00BB6B38">
        <w:t xml:space="preserve">technical </w:t>
      </w:r>
      <w:r w:rsidRPr="00904B47">
        <w:t>teachers, which is a strength of the district.</w:t>
      </w:r>
      <w:r w:rsidR="008A1B6D" w:rsidRPr="00904B47">
        <w:t xml:space="preserve"> </w:t>
      </w:r>
      <w:r w:rsidR="001B008E" w:rsidRPr="00A72D8A">
        <w:t>School leaders described</w:t>
      </w:r>
      <w:r w:rsidR="00B6328D" w:rsidRPr="00A72D8A">
        <w:t xml:space="preserve"> collaborating with trade organizations and sharing</w:t>
      </w:r>
      <w:r w:rsidR="001B008E" w:rsidRPr="00A72D8A">
        <w:t xml:space="preserve"> job posting</w:t>
      </w:r>
      <w:r w:rsidR="00B6328D" w:rsidRPr="00A72D8A">
        <w:t>s</w:t>
      </w:r>
      <w:r w:rsidR="001B008E" w:rsidRPr="00A72D8A">
        <w:t xml:space="preserve"> directly with relevant PAC members when there is a </w:t>
      </w:r>
      <w:r w:rsidR="00BB6B38">
        <w:t xml:space="preserve">technical </w:t>
      </w:r>
      <w:r w:rsidR="001B008E" w:rsidRPr="00A72D8A">
        <w:t>instructor vacancy</w:t>
      </w:r>
      <w:r w:rsidR="001301B9" w:rsidRPr="00A72D8A">
        <w:t>. As one leader explained,</w:t>
      </w:r>
      <w:r w:rsidR="001B008E" w:rsidRPr="00A72D8A">
        <w:t xml:space="preserve"> the PAC members</w:t>
      </w:r>
      <w:r w:rsidR="00BF1F03" w:rsidRPr="00A72D8A">
        <w:t xml:space="preserve"> </w:t>
      </w:r>
      <w:r w:rsidR="005D25F3" w:rsidRPr="00A72D8A">
        <w:t xml:space="preserve">“are more embedded in the career community.” </w:t>
      </w:r>
      <w:r w:rsidR="004021DB" w:rsidRPr="00A72D8A">
        <w:t xml:space="preserve">In addition, </w:t>
      </w:r>
      <w:r w:rsidR="00361DE7" w:rsidRPr="00A72D8A">
        <w:t xml:space="preserve">school leaders </w:t>
      </w:r>
      <w:r w:rsidR="00814DFC" w:rsidRPr="00A72D8A">
        <w:t>have developed a</w:t>
      </w:r>
      <w:r w:rsidR="00695682" w:rsidRPr="00A72D8A">
        <w:t xml:space="preserve"> succession planning model </w:t>
      </w:r>
      <w:r w:rsidR="6838B325" w:rsidRPr="00A72D8A">
        <w:t>(</w:t>
      </w:r>
      <w:r w:rsidR="00497E5B" w:rsidRPr="00A72D8A">
        <w:t>see</w:t>
      </w:r>
      <w:r w:rsidR="00695682" w:rsidRPr="00A72D8A">
        <w:t xml:space="preserve"> </w:t>
      </w:r>
      <w:r w:rsidR="00695682" w:rsidRPr="00A72D8A">
        <w:rPr>
          <w:i/>
          <w:iCs/>
        </w:rPr>
        <w:t>District Culture</w:t>
      </w:r>
      <w:r w:rsidR="2C81BAF9" w:rsidRPr="00A72D8A">
        <w:rPr>
          <w:i/>
          <w:iCs/>
        </w:rPr>
        <w:t>)</w:t>
      </w:r>
      <w:r w:rsidR="00695682" w:rsidRPr="00A72D8A">
        <w:t xml:space="preserve"> to </w:t>
      </w:r>
      <w:r w:rsidR="70D31732" w:rsidRPr="00A72D8A">
        <w:t>proactively</w:t>
      </w:r>
      <w:r w:rsidR="00695682" w:rsidRPr="00A72D8A">
        <w:t xml:space="preserve"> fill </w:t>
      </w:r>
      <w:r w:rsidR="00BB6B38">
        <w:t xml:space="preserve">technical </w:t>
      </w:r>
      <w:r w:rsidR="00695682" w:rsidRPr="00A72D8A">
        <w:t xml:space="preserve">openings </w:t>
      </w:r>
      <w:r w:rsidR="1C5EDD8A" w:rsidRPr="00A72D8A">
        <w:t xml:space="preserve">and train new staff </w:t>
      </w:r>
      <w:r w:rsidR="00695682" w:rsidRPr="00A72D8A">
        <w:t>when possible</w:t>
      </w:r>
      <w:r w:rsidR="00410EA5" w:rsidRPr="00A72D8A">
        <w:t xml:space="preserve">. They </w:t>
      </w:r>
      <w:r w:rsidR="00641C88" w:rsidRPr="00A72D8A">
        <w:t xml:space="preserve">reported </w:t>
      </w:r>
      <w:r w:rsidR="009F2F22" w:rsidRPr="00A72D8A">
        <w:t xml:space="preserve">offering industry professionals </w:t>
      </w:r>
      <w:r w:rsidR="00497E5B" w:rsidRPr="00A72D8A">
        <w:t xml:space="preserve">a </w:t>
      </w:r>
      <w:r w:rsidR="009F2F22" w:rsidRPr="00A72D8A">
        <w:t>yearlong mentor</w:t>
      </w:r>
      <w:r w:rsidR="004C6933" w:rsidRPr="00A72D8A">
        <w:t xml:space="preserve">ship </w:t>
      </w:r>
      <w:r w:rsidR="0001329C" w:rsidRPr="00A72D8A">
        <w:t>prior to a job opening</w:t>
      </w:r>
      <w:r w:rsidR="00497E5B" w:rsidRPr="00A72D8A">
        <w:t xml:space="preserve">. One leader said that </w:t>
      </w:r>
      <w:r w:rsidR="00C244DC" w:rsidRPr="00A72D8A">
        <w:t xml:space="preserve">during </w:t>
      </w:r>
      <w:r w:rsidR="00497E5B" w:rsidRPr="00A72D8A">
        <w:t xml:space="preserve">that year, </w:t>
      </w:r>
      <w:r w:rsidR="00153F08" w:rsidRPr="00A72D8A">
        <w:t>prospective staff</w:t>
      </w:r>
      <w:r w:rsidR="00C244DC" w:rsidRPr="00A72D8A">
        <w:t xml:space="preserve"> can learn </w:t>
      </w:r>
      <w:r w:rsidR="00974A8E" w:rsidRPr="00A72D8A">
        <w:t>“</w:t>
      </w:r>
      <w:r w:rsidR="00C244DC" w:rsidRPr="00A72D8A">
        <w:t xml:space="preserve">the culture, </w:t>
      </w:r>
      <w:r w:rsidR="00974A8E" w:rsidRPr="00A72D8A">
        <w:t xml:space="preserve">the style, </w:t>
      </w:r>
      <w:r w:rsidR="009C6B01" w:rsidRPr="00A72D8A">
        <w:t>and</w:t>
      </w:r>
      <w:r w:rsidR="00974A8E" w:rsidRPr="00A72D8A">
        <w:t xml:space="preserve"> the expectations</w:t>
      </w:r>
      <w:r w:rsidR="009C6B01" w:rsidRPr="00A72D8A">
        <w:t xml:space="preserve">” of a </w:t>
      </w:r>
      <w:r w:rsidR="00BB6B38">
        <w:t xml:space="preserve">technical </w:t>
      </w:r>
      <w:r w:rsidR="009C6B01" w:rsidRPr="00A72D8A">
        <w:t>instructor role</w:t>
      </w:r>
      <w:r w:rsidR="00E77026" w:rsidRPr="00A72D8A">
        <w:t>,</w:t>
      </w:r>
      <w:r w:rsidR="00CB31E2" w:rsidRPr="00A72D8A">
        <w:t xml:space="preserve"> </w:t>
      </w:r>
      <w:r w:rsidR="00153F08" w:rsidRPr="00A72D8A">
        <w:t xml:space="preserve">which allows </w:t>
      </w:r>
      <w:r w:rsidR="00497E5B" w:rsidRPr="00A72D8A">
        <w:t xml:space="preserve">the individual </w:t>
      </w:r>
      <w:r w:rsidR="00153F08" w:rsidRPr="00A72D8A">
        <w:t>to</w:t>
      </w:r>
      <w:r w:rsidR="00CB31E2" w:rsidRPr="00A72D8A">
        <w:t xml:space="preserve"> determine if </w:t>
      </w:r>
      <w:r w:rsidR="004F2319" w:rsidRPr="00A72D8A">
        <w:t>a shift from industry to education is appropriate for them</w:t>
      </w:r>
      <w:r w:rsidR="00CC73E2" w:rsidRPr="00A72D8A">
        <w:t>.</w:t>
      </w:r>
    </w:p>
    <w:p w14:paraId="25207EFF" w14:textId="4F771164" w:rsidR="00CC73E2" w:rsidRPr="00A72D8A" w:rsidRDefault="00892EC5" w:rsidP="0079066A">
      <w:pPr>
        <w:pStyle w:val="BodyText"/>
      </w:pPr>
      <w:r w:rsidRPr="00A72D8A">
        <w:t xml:space="preserve">School and district staff reported that </w:t>
      </w:r>
      <w:r w:rsidR="00BA3A37" w:rsidRPr="00A72D8A">
        <w:t xml:space="preserve">after </w:t>
      </w:r>
      <w:r w:rsidRPr="00A72D8A">
        <w:t xml:space="preserve">a position has been posted, the district implements a consistent hiring process that </w:t>
      </w:r>
      <w:r w:rsidR="007D0BDA" w:rsidRPr="00A72D8A">
        <w:t xml:space="preserve">incorporates </w:t>
      </w:r>
      <w:r w:rsidR="00286067" w:rsidRPr="00A72D8A">
        <w:t>input from multiple stakeholders</w:t>
      </w:r>
      <w:r w:rsidR="0006410D" w:rsidRPr="00A72D8A">
        <w:t xml:space="preserve"> and </w:t>
      </w:r>
      <w:r w:rsidR="00BA3A37" w:rsidRPr="00A72D8A">
        <w:t xml:space="preserve">follows </w:t>
      </w:r>
      <w:r w:rsidR="0006410D" w:rsidRPr="00A72D8A">
        <w:t>a clear and effective onboarding process</w:t>
      </w:r>
      <w:r w:rsidR="00286067" w:rsidRPr="00A72D8A">
        <w:t xml:space="preserve">. </w:t>
      </w:r>
      <w:r w:rsidR="00A4195E" w:rsidRPr="00A72D8A">
        <w:t xml:space="preserve">Staff described the hiring process as follows: </w:t>
      </w:r>
      <w:r w:rsidR="00F9325D" w:rsidRPr="00A72D8A">
        <w:t>t</w:t>
      </w:r>
      <w:r w:rsidR="00835736" w:rsidRPr="00A72D8A">
        <w:t xml:space="preserve">he </w:t>
      </w:r>
      <w:r w:rsidR="006D5A0D" w:rsidRPr="00A72D8A">
        <w:t>principal</w:t>
      </w:r>
      <w:r w:rsidR="00F9325D" w:rsidRPr="00A72D8A">
        <w:t>, appropriate</w:t>
      </w:r>
      <w:r w:rsidR="005C06C9" w:rsidRPr="00A72D8A">
        <w:t xml:space="preserve"> director </w:t>
      </w:r>
      <w:r w:rsidR="0036470A" w:rsidRPr="00A72D8A">
        <w:t xml:space="preserve">for the role being hired </w:t>
      </w:r>
      <w:r w:rsidR="005C06C9" w:rsidRPr="00A72D8A">
        <w:t>(</w:t>
      </w:r>
      <w:r w:rsidR="0066050D" w:rsidRPr="00A72D8A">
        <w:t>e.g.,</w:t>
      </w:r>
      <w:r w:rsidR="005C06C9" w:rsidRPr="00A72D8A">
        <w:t xml:space="preserve"> </w:t>
      </w:r>
      <w:r w:rsidR="00BB6B38">
        <w:t>technical</w:t>
      </w:r>
      <w:r w:rsidR="005C06C9" w:rsidRPr="00A72D8A">
        <w:t xml:space="preserve">, </w:t>
      </w:r>
      <w:r w:rsidR="00634E10" w:rsidRPr="00A72D8A">
        <w:t xml:space="preserve">curriculum </w:t>
      </w:r>
      <w:r w:rsidR="00A171E7" w:rsidRPr="00A72D8A">
        <w:t>and instruction, special education)</w:t>
      </w:r>
      <w:r w:rsidR="00F9325D" w:rsidRPr="00A72D8A">
        <w:t>, and teacher leaders (</w:t>
      </w:r>
      <w:r w:rsidR="0066050D" w:rsidRPr="00A72D8A">
        <w:t xml:space="preserve">i.e., </w:t>
      </w:r>
      <w:r w:rsidR="00F9325D" w:rsidRPr="00A72D8A">
        <w:t>academic openings</w:t>
      </w:r>
      <w:r w:rsidR="00A171E7" w:rsidRPr="00A72D8A">
        <w:t>)</w:t>
      </w:r>
      <w:r w:rsidR="00121811" w:rsidRPr="00A72D8A">
        <w:t xml:space="preserve"> </w:t>
      </w:r>
      <w:r w:rsidR="001128A9" w:rsidRPr="00A72D8A">
        <w:t xml:space="preserve">review </w:t>
      </w:r>
      <w:r w:rsidR="00D65DD6" w:rsidRPr="00A72D8A">
        <w:t xml:space="preserve">applications and </w:t>
      </w:r>
      <w:r w:rsidR="0064731F" w:rsidRPr="00A72D8A">
        <w:t xml:space="preserve">collaborate to </w:t>
      </w:r>
      <w:r w:rsidR="00F2324C" w:rsidRPr="00A72D8A">
        <w:t>identify their top candidate</w:t>
      </w:r>
      <w:r w:rsidR="00D24CA0" w:rsidRPr="00A72D8A">
        <w:t>s</w:t>
      </w:r>
      <w:r w:rsidR="00BA3A37" w:rsidRPr="00A72D8A">
        <w:t>. T</w:t>
      </w:r>
      <w:r w:rsidR="00F7405B" w:rsidRPr="00A72D8A">
        <w:t xml:space="preserve">he principal </w:t>
      </w:r>
      <w:r w:rsidR="00BA3A37" w:rsidRPr="00A72D8A">
        <w:t xml:space="preserve">then </w:t>
      </w:r>
      <w:r w:rsidR="00F7405B" w:rsidRPr="00A72D8A">
        <w:t xml:space="preserve">interviews the top candidates </w:t>
      </w:r>
      <w:r w:rsidR="00800B56" w:rsidRPr="00A72D8A">
        <w:t>and passes final recommendations to the superintendent</w:t>
      </w:r>
      <w:r w:rsidR="00BA3A37" w:rsidRPr="00A72D8A">
        <w:t>, who</w:t>
      </w:r>
      <w:r w:rsidR="00800B56" w:rsidRPr="00A72D8A">
        <w:t xml:space="preserve"> conducts </w:t>
      </w:r>
      <w:r w:rsidR="00BA3A37" w:rsidRPr="00A72D8A">
        <w:t xml:space="preserve">the </w:t>
      </w:r>
      <w:r w:rsidR="005F0805" w:rsidRPr="00A72D8A">
        <w:t>final interview</w:t>
      </w:r>
      <w:r w:rsidR="00127F40" w:rsidRPr="00A72D8A">
        <w:t>s</w:t>
      </w:r>
      <w:r w:rsidR="005F0805" w:rsidRPr="00A72D8A">
        <w:t xml:space="preserve"> and </w:t>
      </w:r>
      <w:r w:rsidR="00BA3A37" w:rsidRPr="00A72D8A">
        <w:t xml:space="preserve">decides who to </w:t>
      </w:r>
      <w:r w:rsidR="005F0805" w:rsidRPr="00A72D8A">
        <w:t xml:space="preserve">make an official offer for the role. </w:t>
      </w:r>
      <w:r w:rsidR="00A1141A" w:rsidRPr="00A72D8A">
        <w:t xml:space="preserve">Teachers described opportunities to participate in candidate interviews </w:t>
      </w:r>
      <w:r w:rsidR="00CC052E" w:rsidRPr="00A72D8A">
        <w:t xml:space="preserve">for openings in their own department or </w:t>
      </w:r>
      <w:r w:rsidR="00BB6B38">
        <w:t xml:space="preserve">technical </w:t>
      </w:r>
      <w:r w:rsidR="00DB3BDA" w:rsidRPr="00A72D8A">
        <w:t>program</w:t>
      </w:r>
      <w:r w:rsidR="00F9381A" w:rsidRPr="00A72D8A">
        <w:t xml:space="preserve">, and </w:t>
      </w:r>
      <w:r w:rsidR="001A2125" w:rsidRPr="00A72D8A">
        <w:t>S</w:t>
      </w:r>
      <w:r w:rsidR="00F9381A" w:rsidRPr="00A72D8A">
        <w:t>uperintendent</w:t>
      </w:r>
      <w:r w:rsidR="001A2125" w:rsidRPr="00A72D8A">
        <w:t xml:space="preserve"> Forget</w:t>
      </w:r>
      <w:r w:rsidR="00F9381A" w:rsidRPr="00A72D8A">
        <w:t xml:space="preserve"> expressed a commitment to involving </w:t>
      </w:r>
      <w:r w:rsidR="00862EA8" w:rsidRPr="00A72D8A">
        <w:t xml:space="preserve">relevant parties in staffing decisions. </w:t>
      </w:r>
      <w:r w:rsidR="00093D2A" w:rsidRPr="00A72D8A">
        <w:t xml:space="preserve">After </w:t>
      </w:r>
      <w:r w:rsidR="00316445" w:rsidRPr="00A72D8A">
        <w:t>filling a vacant position, the superintendent onboards the new hire</w:t>
      </w:r>
      <w:r w:rsidR="001312FF" w:rsidRPr="00A72D8A">
        <w:t xml:space="preserve">, the assistant controller </w:t>
      </w:r>
      <w:r w:rsidR="009F1300" w:rsidRPr="00A72D8A">
        <w:t xml:space="preserve">assists </w:t>
      </w:r>
      <w:r w:rsidR="005C3A13" w:rsidRPr="00A72D8A">
        <w:t xml:space="preserve">the person </w:t>
      </w:r>
      <w:r w:rsidR="00321FF4" w:rsidRPr="00A72D8A">
        <w:t xml:space="preserve">in completing paperwork and </w:t>
      </w:r>
      <w:r w:rsidR="003E49CC" w:rsidRPr="00A72D8A">
        <w:t xml:space="preserve">orients them to salary and benefits information, and the administrative assistant to the superintendent </w:t>
      </w:r>
      <w:r w:rsidR="00D51120" w:rsidRPr="00A72D8A">
        <w:t>reviews</w:t>
      </w:r>
      <w:r w:rsidR="00A63380" w:rsidRPr="00A72D8A">
        <w:t xml:space="preserve"> licensure.</w:t>
      </w:r>
      <w:r w:rsidR="005D30B6" w:rsidRPr="00A72D8A">
        <w:t xml:space="preserve"> All</w:t>
      </w:r>
      <w:r w:rsidR="00AB6A69" w:rsidRPr="00A72D8A">
        <w:t xml:space="preserve"> staff who are new to the district </w:t>
      </w:r>
      <w:r w:rsidR="002774A7" w:rsidRPr="00A72D8A">
        <w:t xml:space="preserve">also </w:t>
      </w:r>
      <w:r w:rsidR="00AB6A69" w:rsidRPr="00A72D8A">
        <w:t>comp</w:t>
      </w:r>
      <w:r w:rsidR="00821D0C" w:rsidRPr="00A72D8A">
        <w:t xml:space="preserve">lete a two-year </w:t>
      </w:r>
      <w:r w:rsidR="00A9109E" w:rsidRPr="00A72D8A">
        <w:t>mentor program</w:t>
      </w:r>
      <w:r w:rsidR="002774A7" w:rsidRPr="00A72D8A">
        <w:t xml:space="preserve"> (see </w:t>
      </w:r>
      <w:r w:rsidR="002774A7" w:rsidRPr="00A72D8A">
        <w:rPr>
          <w:i/>
          <w:iCs/>
        </w:rPr>
        <w:t>Professional Learning</w:t>
      </w:r>
      <w:r w:rsidR="002774A7" w:rsidRPr="00A72D8A">
        <w:t xml:space="preserve"> for more information)</w:t>
      </w:r>
      <w:r w:rsidR="00CC73E2" w:rsidRPr="00A72D8A">
        <w:t>.</w:t>
      </w:r>
    </w:p>
    <w:p w14:paraId="5D093FF2" w14:textId="547102A3" w:rsidR="00CC73E2" w:rsidRPr="00A72D8A" w:rsidRDefault="002C1E35" w:rsidP="009B02FA">
      <w:pPr>
        <w:pStyle w:val="BodyText"/>
        <w:spacing w:before="200"/>
        <w:rPr>
          <w:color w:val="EE0000"/>
        </w:rPr>
      </w:pPr>
      <w:r w:rsidRPr="00A72D8A">
        <w:t xml:space="preserve">In focus groups, </w:t>
      </w:r>
      <w:r w:rsidR="00D219E0" w:rsidRPr="00A72D8A">
        <w:t xml:space="preserve">school and district leaders </w:t>
      </w:r>
      <w:r w:rsidR="00804413" w:rsidRPr="00A72D8A">
        <w:t xml:space="preserve">reported </w:t>
      </w:r>
      <w:r w:rsidR="008C6D2A" w:rsidRPr="00A72D8A">
        <w:t>changes to their staffing needs</w:t>
      </w:r>
      <w:r w:rsidR="00361E1C" w:rsidRPr="00A72D8A">
        <w:t xml:space="preserve"> for the 2026-</w:t>
      </w:r>
      <w:r w:rsidR="004D6EE1" w:rsidRPr="00A72D8A">
        <w:t>20</w:t>
      </w:r>
      <w:r w:rsidR="00361E1C" w:rsidRPr="00A72D8A">
        <w:t>27 school year</w:t>
      </w:r>
      <w:r w:rsidR="008C6D2A" w:rsidRPr="00A72D8A">
        <w:t xml:space="preserve"> </w:t>
      </w:r>
      <w:r w:rsidR="009C5FBD" w:rsidRPr="00A72D8A">
        <w:t xml:space="preserve">in response to </w:t>
      </w:r>
      <w:r w:rsidR="008809E8" w:rsidRPr="00A72D8A">
        <w:t>an increase in enrollment for the incoming freshman clas</w:t>
      </w:r>
      <w:r w:rsidR="00F40CD1" w:rsidRPr="00A72D8A">
        <w:t xml:space="preserve">s, especially for English Learners. </w:t>
      </w:r>
      <w:r w:rsidR="00151979" w:rsidRPr="00A72D8A">
        <w:t xml:space="preserve">According to leaders, </w:t>
      </w:r>
      <w:r w:rsidR="004D6EE1" w:rsidRPr="00A72D8A">
        <w:t>UCCRVT’s</w:t>
      </w:r>
      <w:r w:rsidR="00151979" w:rsidRPr="00A72D8A">
        <w:t xml:space="preserve"> enrollment for </w:t>
      </w:r>
      <w:r w:rsidR="004D6EE1" w:rsidRPr="00A72D8A">
        <w:t xml:space="preserve">English Learners </w:t>
      </w:r>
      <w:r w:rsidR="00151979" w:rsidRPr="00A72D8A">
        <w:t>will increase from two students to eight students in the</w:t>
      </w:r>
      <w:r w:rsidR="004D6EE1" w:rsidRPr="00A72D8A">
        <w:t xml:space="preserve"> 202</w:t>
      </w:r>
      <w:r w:rsidR="000D6281">
        <w:t>6</w:t>
      </w:r>
      <w:r w:rsidR="004D6EE1" w:rsidRPr="00A72D8A">
        <w:t>-202</w:t>
      </w:r>
      <w:r w:rsidR="000D6281">
        <w:t>7</w:t>
      </w:r>
      <w:r w:rsidR="00151979" w:rsidRPr="00A72D8A">
        <w:t xml:space="preserve"> school year. The </w:t>
      </w:r>
      <w:r w:rsidR="0086626C" w:rsidRPr="00A72D8A">
        <w:t xml:space="preserve">school </w:t>
      </w:r>
      <w:r w:rsidR="00035907" w:rsidRPr="00A72D8A">
        <w:t xml:space="preserve">currently </w:t>
      </w:r>
      <w:r w:rsidR="004D6EE1" w:rsidRPr="00A72D8A">
        <w:t xml:space="preserve">uses </w:t>
      </w:r>
      <w:r w:rsidR="00620824" w:rsidRPr="00A72D8A">
        <w:t xml:space="preserve">an </w:t>
      </w:r>
      <w:r w:rsidR="00AE4AE4" w:rsidRPr="00A72D8A">
        <w:t>English Learner</w:t>
      </w:r>
      <w:r w:rsidR="00620824" w:rsidRPr="00A72D8A">
        <w:t xml:space="preserve"> support manual to </w:t>
      </w:r>
      <w:r w:rsidR="00194E6C" w:rsidRPr="00A72D8A">
        <w:t xml:space="preserve">address </w:t>
      </w:r>
      <w:r w:rsidR="00AE4AE4" w:rsidRPr="00A72D8A">
        <w:t xml:space="preserve">student </w:t>
      </w:r>
      <w:r w:rsidR="00194E6C" w:rsidRPr="00A72D8A">
        <w:t xml:space="preserve">needs but </w:t>
      </w:r>
      <w:r w:rsidR="0086626C" w:rsidRPr="00A72D8A">
        <w:t xml:space="preserve">does not </w:t>
      </w:r>
      <w:r w:rsidR="00B4072B" w:rsidRPr="00A72D8A">
        <w:t xml:space="preserve">employ an </w:t>
      </w:r>
      <w:r w:rsidR="00AE4AE4" w:rsidRPr="00A72D8A">
        <w:t xml:space="preserve">English </w:t>
      </w:r>
      <w:r w:rsidR="00352DE9" w:rsidRPr="00A72D8A">
        <w:t xml:space="preserve">as a Second Language (ESL) </w:t>
      </w:r>
      <w:r w:rsidR="00B4072B" w:rsidRPr="00A72D8A">
        <w:t>teacher</w:t>
      </w:r>
      <w:r w:rsidR="00194E6C" w:rsidRPr="00A72D8A">
        <w:t xml:space="preserve">. </w:t>
      </w:r>
      <w:r w:rsidR="002C403D" w:rsidRPr="00A72D8A">
        <w:t xml:space="preserve">School leaders </w:t>
      </w:r>
      <w:r w:rsidR="00CD18CD" w:rsidRPr="00A72D8A">
        <w:t xml:space="preserve">reported that they have </w:t>
      </w:r>
      <w:r w:rsidR="00DF0B77">
        <w:t xml:space="preserve">budgeted for, and </w:t>
      </w:r>
      <w:r w:rsidR="00CD18CD" w:rsidRPr="00A72D8A">
        <w:t>created a</w:t>
      </w:r>
      <w:r w:rsidR="004B79F3" w:rsidRPr="00A72D8A">
        <w:t xml:space="preserve"> job posting for</w:t>
      </w:r>
      <w:r w:rsidR="00DF0B77">
        <w:t>,</w:t>
      </w:r>
      <w:r w:rsidR="004B79F3" w:rsidRPr="00A72D8A">
        <w:t xml:space="preserve"> an </w:t>
      </w:r>
      <w:r w:rsidR="00352DE9" w:rsidRPr="00A72D8A">
        <w:t>ESL</w:t>
      </w:r>
      <w:r w:rsidR="004B79F3" w:rsidRPr="00A72D8A">
        <w:t xml:space="preserve"> teacher but have received few applica</w:t>
      </w:r>
      <w:r w:rsidR="0093707E" w:rsidRPr="00A72D8A">
        <w:t>tions</w:t>
      </w:r>
      <w:r w:rsidR="00F27FF9" w:rsidRPr="00A72D8A">
        <w:t>,</w:t>
      </w:r>
      <w:r w:rsidR="00E5542E" w:rsidRPr="00A72D8A">
        <w:t xml:space="preserve"> </w:t>
      </w:r>
      <w:r w:rsidR="00AE4AE4" w:rsidRPr="00A72D8A">
        <w:t xml:space="preserve">so </w:t>
      </w:r>
      <w:r w:rsidR="00E5542E" w:rsidRPr="00A72D8A">
        <w:t xml:space="preserve">they plan to </w:t>
      </w:r>
      <w:r w:rsidR="00F608BB" w:rsidRPr="00A72D8A">
        <w:t xml:space="preserve">have a current </w:t>
      </w:r>
      <w:r w:rsidR="00AE4AE4" w:rsidRPr="00A72D8A">
        <w:t>teacher</w:t>
      </w:r>
      <w:r w:rsidR="00F608BB" w:rsidRPr="00A72D8A">
        <w:t xml:space="preserve"> pursue E</w:t>
      </w:r>
      <w:r w:rsidR="00917E07" w:rsidRPr="00A72D8A">
        <w:t>S</w:t>
      </w:r>
      <w:r w:rsidR="00F608BB" w:rsidRPr="00A72D8A">
        <w:t>L certification.</w:t>
      </w:r>
      <w:r w:rsidR="00F608BB" w:rsidRPr="00A72D8A">
        <w:rPr>
          <w:color w:val="EE0000"/>
        </w:rPr>
        <w:t xml:space="preserve"> </w:t>
      </w:r>
      <w:r w:rsidR="00632548" w:rsidRPr="00904B47">
        <w:t>Although</w:t>
      </w:r>
      <w:r w:rsidR="00ED0FBF" w:rsidRPr="00904B47">
        <w:t xml:space="preserve"> district leaders </w:t>
      </w:r>
      <w:r w:rsidR="00283F9C" w:rsidRPr="00904B47">
        <w:t xml:space="preserve">are taking steps to address the current lack of </w:t>
      </w:r>
      <w:r w:rsidR="006E7EB3" w:rsidRPr="00904B47">
        <w:t>ESL</w:t>
      </w:r>
      <w:r w:rsidR="00283F9C" w:rsidRPr="00904B47">
        <w:t xml:space="preserve"> staffing support, securing this staffing </w:t>
      </w:r>
      <w:r w:rsidR="00D60A4B" w:rsidRPr="00904B47">
        <w:t xml:space="preserve">for the </w:t>
      </w:r>
      <w:r w:rsidR="00087900" w:rsidRPr="00904B47">
        <w:t>2</w:t>
      </w:r>
      <w:r w:rsidR="000D6281" w:rsidRPr="00904B47">
        <w:t>026</w:t>
      </w:r>
      <w:r w:rsidR="00087900" w:rsidRPr="00904B47">
        <w:t>-2027</w:t>
      </w:r>
      <w:r w:rsidR="00D60A4B" w:rsidRPr="00904B47">
        <w:t xml:space="preserve"> school year is an area for growth for the district</w:t>
      </w:r>
      <w:r w:rsidR="00CC73E2" w:rsidRPr="00904B47">
        <w:t>.</w:t>
      </w:r>
    </w:p>
    <w:p w14:paraId="011F4B8D" w14:textId="3BF6692B" w:rsidR="00FC53F4" w:rsidRPr="00A72D8A" w:rsidRDefault="008C45A3" w:rsidP="009B02FA">
      <w:pPr>
        <w:pStyle w:val="BodyText"/>
        <w:spacing w:before="200"/>
      </w:pPr>
      <w:r w:rsidRPr="00A72D8A">
        <w:t xml:space="preserve">District records suggest that teacher evaluations are consistently uploaded to </w:t>
      </w:r>
      <w:r w:rsidR="002464F6" w:rsidRPr="00A72D8A">
        <w:t>Te</w:t>
      </w:r>
      <w:r w:rsidR="00EC6079">
        <w:t>a</w:t>
      </w:r>
      <w:r w:rsidR="002464F6" w:rsidRPr="00A72D8A">
        <w:t>chPoint</w:t>
      </w:r>
      <w:r w:rsidRPr="00A72D8A">
        <w:t xml:space="preserve"> and administrator records are preserved by hand. </w:t>
      </w:r>
      <w:r w:rsidR="00D015AA" w:rsidRPr="00A72D8A">
        <w:t xml:space="preserve">Table </w:t>
      </w:r>
      <w:r w:rsidR="00A53DB0" w:rsidRPr="00A72D8A">
        <w:t xml:space="preserve">8 </w:t>
      </w:r>
      <w:r w:rsidR="00D015AA" w:rsidRPr="00A72D8A">
        <w:t xml:space="preserve">shows findings from a </w:t>
      </w:r>
      <w:r w:rsidRPr="00A72D8A">
        <w:t>review of these records</w:t>
      </w:r>
      <w:r w:rsidR="00D015AA" w:rsidRPr="00A72D8A">
        <w:t>.</w:t>
      </w:r>
    </w:p>
    <w:p w14:paraId="66642AC5" w14:textId="5CB33948" w:rsidR="004C7FAA" w:rsidRPr="00A72D8A" w:rsidRDefault="004C7FAA" w:rsidP="009B02FA">
      <w:pPr>
        <w:pStyle w:val="TableTitle0"/>
        <w:spacing w:before="120" w:after="0"/>
      </w:pPr>
      <w:r w:rsidRPr="00A72D8A">
        <w:t xml:space="preserve">Table </w:t>
      </w:r>
      <w:r w:rsidR="00A53DB0" w:rsidRPr="00A72D8A">
        <w:t>8</w:t>
      </w:r>
      <w:r w:rsidRPr="00A72D8A">
        <w:t xml:space="preserve">. </w:t>
      </w:r>
      <w:r w:rsidR="00FC53F4" w:rsidRPr="00A72D8A">
        <w:t>Summary of Educator Evaluati</w:t>
      </w:r>
      <w:r w:rsidR="001A3A00" w:rsidRPr="00A72D8A">
        <w:t>on Records Review</w:t>
      </w:r>
    </w:p>
    <w:tbl>
      <w:tblPr>
        <w:tblStyle w:val="MSVTable1"/>
        <w:tblW w:w="5000" w:type="pct"/>
        <w:tblLook w:val="04A0" w:firstRow="1" w:lastRow="0" w:firstColumn="1" w:lastColumn="0" w:noHBand="0" w:noVBand="1"/>
        <w:tblCaption w:val="Table 8. Summary of Educator Evaluation Records Review"/>
        <w:tblDescription w:val="Summary of Educator Evaluation Records Review"/>
      </w:tblPr>
      <w:tblGrid>
        <w:gridCol w:w="1342"/>
        <w:gridCol w:w="5611"/>
        <w:gridCol w:w="912"/>
        <w:gridCol w:w="1479"/>
      </w:tblGrid>
      <w:tr w:rsidR="00F93C71" w:rsidRPr="00A72D8A" w14:paraId="3A420CB3" w14:textId="77777777" w:rsidTr="006C4F09">
        <w:trPr>
          <w:cnfStyle w:val="100000000000" w:firstRow="1" w:lastRow="0" w:firstColumn="0" w:lastColumn="0" w:oddVBand="0" w:evenVBand="0" w:oddHBand="0" w:evenHBand="0" w:firstRowFirstColumn="0" w:firstRowLastColumn="0" w:lastRowFirstColumn="0" w:lastRowLastColumn="0"/>
          <w:tblHeader/>
        </w:trPr>
        <w:tc>
          <w:tcPr>
            <w:tcW w:w="1342" w:type="dxa"/>
          </w:tcPr>
          <w:p w14:paraId="4E1F979C" w14:textId="2A841A4F" w:rsidR="00F93C71" w:rsidRPr="00A72D8A" w:rsidRDefault="00F93C71" w:rsidP="009A1626">
            <w:pPr>
              <w:pStyle w:val="TableColHeadingCenter"/>
            </w:pPr>
            <w:r w:rsidRPr="00A72D8A">
              <w:t>Category</w:t>
            </w:r>
          </w:p>
        </w:tc>
        <w:tc>
          <w:tcPr>
            <w:tcW w:w="5611" w:type="dxa"/>
            <w:hideMark/>
          </w:tcPr>
          <w:p w14:paraId="55A4C190" w14:textId="3D0BD0D4" w:rsidR="00F93C71" w:rsidRPr="00A72D8A" w:rsidRDefault="00F93C71" w:rsidP="009A1626">
            <w:pPr>
              <w:pStyle w:val="TableColHeadingCenter"/>
            </w:pPr>
            <w:r w:rsidRPr="00A72D8A">
              <w:t>Component</w:t>
            </w:r>
          </w:p>
        </w:tc>
        <w:tc>
          <w:tcPr>
            <w:tcW w:w="912" w:type="dxa"/>
            <w:hideMark/>
          </w:tcPr>
          <w:p w14:paraId="2CA28A54" w14:textId="28F2253D" w:rsidR="00F93C71" w:rsidRPr="00A72D8A" w:rsidRDefault="00F93C71" w:rsidP="009A1626">
            <w:pPr>
              <w:pStyle w:val="TableColHeadingCenter"/>
            </w:pPr>
            <w:r w:rsidRPr="00A72D8A">
              <w:t>Teachers</w:t>
            </w:r>
          </w:p>
        </w:tc>
        <w:tc>
          <w:tcPr>
            <w:tcW w:w="1479" w:type="dxa"/>
            <w:hideMark/>
          </w:tcPr>
          <w:p w14:paraId="72A18A42" w14:textId="6C8B5526" w:rsidR="00F93C71" w:rsidRPr="00A72D8A" w:rsidRDefault="00F93C71" w:rsidP="009A1626">
            <w:pPr>
              <w:pStyle w:val="TableColHeadingCenter"/>
            </w:pPr>
            <w:r w:rsidRPr="00A72D8A">
              <w:t>Administrators</w:t>
            </w:r>
          </w:p>
        </w:tc>
      </w:tr>
      <w:tr w:rsidR="00F93C71" w:rsidRPr="00A72D8A" w14:paraId="34B9ADC3" w14:textId="77777777" w:rsidTr="006C4F09">
        <w:trPr>
          <w:cnfStyle w:val="000000100000" w:firstRow="0" w:lastRow="0" w:firstColumn="0" w:lastColumn="0" w:oddVBand="0" w:evenVBand="0" w:oddHBand="1" w:evenHBand="0" w:firstRowFirstColumn="0" w:firstRowLastColumn="0" w:lastRowFirstColumn="0" w:lastRowLastColumn="0"/>
        </w:trPr>
        <w:tc>
          <w:tcPr>
            <w:tcW w:w="1342" w:type="dxa"/>
          </w:tcPr>
          <w:p w14:paraId="0597418F" w14:textId="3A9D3AED" w:rsidR="00F93C71" w:rsidRPr="00A72D8A" w:rsidRDefault="00F93C71" w:rsidP="009A1626">
            <w:pPr>
              <w:pStyle w:val="TableSubheading"/>
            </w:pPr>
            <w:r w:rsidRPr="00A72D8A">
              <w:t>General</w:t>
            </w:r>
          </w:p>
        </w:tc>
        <w:tc>
          <w:tcPr>
            <w:tcW w:w="5611" w:type="dxa"/>
            <w:hideMark/>
          </w:tcPr>
          <w:p w14:paraId="12EDF949" w14:textId="4BC69571" w:rsidR="00F93C71" w:rsidRPr="00A72D8A" w:rsidRDefault="00F93C71" w:rsidP="009A1626">
            <w:pPr>
              <w:pStyle w:val="TableText"/>
              <w:rPr>
                <w:rFonts w:ascii="Times New Roman" w:hAnsi="Times New Roman"/>
                <w:sz w:val="24"/>
                <w:szCs w:val="24"/>
              </w:rPr>
            </w:pPr>
            <w:r w:rsidRPr="00A72D8A">
              <w:t>Number of Evaluations Selected for Review</w:t>
            </w:r>
          </w:p>
        </w:tc>
        <w:tc>
          <w:tcPr>
            <w:tcW w:w="912" w:type="dxa"/>
            <w:hideMark/>
          </w:tcPr>
          <w:p w14:paraId="4E811938" w14:textId="59AFE3E4" w:rsidR="00F93C71" w:rsidRPr="00A72D8A" w:rsidRDefault="00F93C71" w:rsidP="009A1626">
            <w:pPr>
              <w:pStyle w:val="TableTextCentered"/>
              <w:rPr>
                <w:rFonts w:ascii="Times New Roman" w:hAnsi="Times New Roman"/>
                <w:sz w:val="24"/>
                <w:szCs w:val="24"/>
              </w:rPr>
            </w:pPr>
            <w:r w:rsidRPr="00A72D8A">
              <w:t>10</w:t>
            </w:r>
          </w:p>
        </w:tc>
        <w:tc>
          <w:tcPr>
            <w:tcW w:w="1479" w:type="dxa"/>
            <w:hideMark/>
          </w:tcPr>
          <w:p w14:paraId="49B15FEC" w14:textId="384E714A" w:rsidR="00F93C71" w:rsidRPr="00A72D8A" w:rsidRDefault="00F93C71" w:rsidP="009A1626">
            <w:pPr>
              <w:pStyle w:val="TableTextCentered"/>
              <w:rPr>
                <w:rFonts w:ascii="Times New Roman" w:hAnsi="Times New Roman"/>
                <w:sz w:val="24"/>
                <w:szCs w:val="24"/>
              </w:rPr>
            </w:pPr>
            <w:r w:rsidRPr="00A72D8A">
              <w:t>5</w:t>
            </w:r>
          </w:p>
        </w:tc>
      </w:tr>
      <w:tr w:rsidR="00F93C71" w:rsidRPr="00A72D8A" w14:paraId="5C76E99C" w14:textId="77777777" w:rsidTr="006C4F09">
        <w:tc>
          <w:tcPr>
            <w:tcW w:w="1342" w:type="dxa"/>
          </w:tcPr>
          <w:p w14:paraId="77CCBF60" w14:textId="36ED20FB" w:rsidR="00F93C71" w:rsidRPr="00A72D8A" w:rsidRDefault="00F93C71" w:rsidP="009A1626">
            <w:pPr>
              <w:pStyle w:val="TableSubheading"/>
            </w:pPr>
            <w:r w:rsidRPr="00A72D8A">
              <w:t>General</w:t>
            </w:r>
          </w:p>
        </w:tc>
        <w:tc>
          <w:tcPr>
            <w:tcW w:w="5611" w:type="dxa"/>
            <w:hideMark/>
          </w:tcPr>
          <w:p w14:paraId="524BE130" w14:textId="1C5FF44F" w:rsidR="00F93C71" w:rsidRPr="00A72D8A" w:rsidRDefault="00F93C71" w:rsidP="009A1626">
            <w:pPr>
              <w:pStyle w:val="TableText"/>
              <w:rPr>
                <w:rFonts w:ascii="Times New Roman" w:hAnsi="Times New Roman"/>
                <w:sz w:val="24"/>
                <w:szCs w:val="24"/>
              </w:rPr>
            </w:pPr>
            <w:r w:rsidRPr="00A72D8A">
              <w:t>Summative Evaluation Available</w:t>
            </w:r>
          </w:p>
        </w:tc>
        <w:tc>
          <w:tcPr>
            <w:tcW w:w="912" w:type="dxa"/>
            <w:hideMark/>
          </w:tcPr>
          <w:p w14:paraId="440AD5FD" w14:textId="775A2E51" w:rsidR="00F93C71" w:rsidRPr="00A72D8A" w:rsidRDefault="00F93C71" w:rsidP="009A1626">
            <w:pPr>
              <w:pStyle w:val="TableTextCentered"/>
              <w:rPr>
                <w:rFonts w:ascii="Times New Roman" w:hAnsi="Times New Roman"/>
                <w:sz w:val="24"/>
                <w:szCs w:val="24"/>
              </w:rPr>
            </w:pPr>
            <w:r w:rsidRPr="00A72D8A">
              <w:t>10/10</w:t>
            </w:r>
          </w:p>
        </w:tc>
        <w:tc>
          <w:tcPr>
            <w:tcW w:w="1479" w:type="dxa"/>
            <w:hideMark/>
          </w:tcPr>
          <w:p w14:paraId="6EC025CC" w14:textId="345CFFAC" w:rsidR="00F93C71" w:rsidRPr="00A72D8A" w:rsidRDefault="00F93C71" w:rsidP="009A1626">
            <w:pPr>
              <w:pStyle w:val="TableTextCentered"/>
              <w:rPr>
                <w:rFonts w:ascii="Times New Roman" w:hAnsi="Times New Roman"/>
                <w:sz w:val="24"/>
                <w:szCs w:val="24"/>
              </w:rPr>
            </w:pPr>
            <w:r w:rsidRPr="00A72D8A">
              <w:t>5/5</w:t>
            </w:r>
          </w:p>
        </w:tc>
      </w:tr>
      <w:tr w:rsidR="00F93C71" w:rsidRPr="00A72D8A" w14:paraId="3052A372" w14:textId="77777777" w:rsidTr="006C4F09">
        <w:trPr>
          <w:cnfStyle w:val="000000100000" w:firstRow="0" w:lastRow="0" w:firstColumn="0" w:lastColumn="0" w:oddVBand="0" w:evenVBand="0" w:oddHBand="1" w:evenHBand="0" w:firstRowFirstColumn="0" w:firstRowLastColumn="0" w:lastRowFirstColumn="0" w:lastRowLastColumn="0"/>
        </w:trPr>
        <w:tc>
          <w:tcPr>
            <w:tcW w:w="1342" w:type="dxa"/>
          </w:tcPr>
          <w:p w14:paraId="09109466" w14:textId="6BDC7D27" w:rsidR="00F93C71" w:rsidRPr="00A72D8A" w:rsidRDefault="00F93C71" w:rsidP="009A1626">
            <w:pPr>
              <w:pStyle w:val="TableSubheading"/>
            </w:pPr>
            <w:r w:rsidRPr="00A72D8A">
              <w:t>SMART Goal</w:t>
            </w:r>
            <w:r w:rsidR="00451008" w:rsidRPr="00A72D8A">
              <w:t>s</w:t>
            </w:r>
          </w:p>
        </w:tc>
        <w:tc>
          <w:tcPr>
            <w:tcW w:w="5611" w:type="dxa"/>
            <w:hideMark/>
          </w:tcPr>
          <w:p w14:paraId="58ECF218" w14:textId="20E316DD" w:rsidR="00F93C71" w:rsidRPr="00A72D8A" w:rsidRDefault="00F93C71" w:rsidP="009A1626">
            <w:pPr>
              <w:pStyle w:val="TableText"/>
              <w:rPr>
                <w:rFonts w:ascii="Times New Roman" w:hAnsi="Times New Roman"/>
                <w:sz w:val="24"/>
                <w:szCs w:val="24"/>
              </w:rPr>
            </w:pPr>
            <w:r w:rsidRPr="00A72D8A">
              <w:t>Include</w:t>
            </w:r>
            <w:r w:rsidR="00087900" w:rsidRPr="00A72D8A">
              <w:t>s</w:t>
            </w:r>
            <w:r w:rsidRPr="00A72D8A">
              <w:t xml:space="preserve"> Student Learning SMART Goal</w:t>
            </w:r>
          </w:p>
        </w:tc>
        <w:tc>
          <w:tcPr>
            <w:tcW w:w="912" w:type="dxa"/>
            <w:hideMark/>
          </w:tcPr>
          <w:p w14:paraId="15105631" w14:textId="03588E5D" w:rsidR="00F93C71" w:rsidRPr="00A72D8A" w:rsidRDefault="00F93C71" w:rsidP="009A1626">
            <w:pPr>
              <w:pStyle w:val="TableTextCentered"/>
              <w:rPr>
                <w:rFonts w:ascii="Times New Roman" w:hAnsi="Times New Roman"/>
                <w:sz w:val="24"/>
                <w:szCs w:val="24"/>
              </w:rPr>
            </w:pPr>
            <w:r w:rsidRPr="00A72D8A">
              <w:t>10/10</w:t>
            </w:r>
          </w:p>
        </w:tc>
        <w:tc>
          <w:tcPr>
            <w:tcW w:w="1479" w:type="dxa"/>
            <w:hideMark/>
          </w:tcPr>
          <w:p w14:paraId="2EC7569D" w14:textId="6EC93084" w:rsidR="00F93C71" w:rsidRPr="00A72D8A" w:rsidRDefault="00F93C71" w:rsidP="009A1626">
            <w:pPr>
              <w:pStyle w:val="TableTextCentered"/>
              <w:rPr>
                <w:rFonts w:ascii="Times New Roman" w:hAnsi="Times New Roman"/>
                <w:sz w:val="24"/>
                <w:szCs w:val="24"/>
              </w:rPr>
            </w:pPr>
            <w:r w:rsidRPr="00A72D8A">
              <w:t>5/5</w:t>
            </w:r>
          </w:p>
        </w:tc>
      </w:tr>
      <w:tr w:rsidR="00F93C71" w:rsidRPr="00A72D8A" w14:paraId="320D34E6" w14:textId="77777777" w:rsidTr="006C4F09">
        <w:tc>
          <w:tcPr>
            <w:tcW w:w="1342" w:type="dxa"/>
          </w:tcPr>
          <w:p w14:paraId="6FF4473B" w14:textId="4F313C7A" w:rsidR="00F93C71" w:rsidRPr="00A72D8A" w:rsidRDefault="00451008" w:rsidP="009A1626">
            <w:pPr>
              <w:pStyle w:val="TableSubheading"/>
            </w:pPr>
            <w:r w:rsidRPr="00A72D8A">
              <w:t>SMART Goals</w:t>
            </w:r>
          </w:p>
        </w:tc>
        <w:tc>
          <w:tcPr>
            <w:tcW w:w="5611" w:type="dxa"/>
            <w:hideMark/>
          </w:tcPr>
          <w:p w14:paraId="6D552128" w14:textId="1422793E" w:rsidR="00F93C71" w:rsidRPr="00A72D8A" w:rsidRDefault="00F93C71" w:rsidP="009A1626">
            <w:pPr>
              <w:pStyle w:val="TableText"/>
              <w:rPr>
                <w:rFonts w:ascii="Times New Roman" w:hAnsi="Times New Roman"/>
                <w:sz w:val="24"/>
                <w:szCs w:val="24"/>
              </w:rPr>
            </w:pPr>
            <w:r w:rsidRPr="00A72D8A">
              <w:t>Progress Toward Student Learning SMART Goal Evaluated</w:t>
            </w:r>
          </w:p>
        </w:tc>
        <w:tc>
          <w:tcPr>
            <w:tcW w:w="912" w:type="dxa"/>
            <w:hideMark/>
          </w:tcPr>
          <w:p w14:paraId="75E5E614" w14:textId="5E1FC1BE" w:rsidR="00F93C71" w:rsidRPr="00A72D8A" w:rsidRDefault="00F93C71" w:rsidP="009A1626">
            <w:pPr>
              <w:pStyle w:val="TableTextCentered"/>
              <w:rPr>
                <w:rFonts w:ascii="Times New Roman" w:hAnsi="Times New Roman"/>
                <w:sz w:val="24"/>
                <w:szCs w:val="24"/>
              </w:rPr>
            </w:pPr>
            <w:r w:rsidRPr="00A72D8A">
              <w:t>10/10</w:t>
            </w:r>
          </w:p>
        </w:tc>
        <w:tc>
          <w:tcPr>
            <w:tcW w:w="1479" w:type="dxa"/>
            <w:hideMark/>
          </w:tcPr>
          <w:p w14:paraId="0FB8727F" w14:textId="37571949" w:rsidR="00F93C71" w:rsidRPr="00A72D8A" w:rsidRDefault="00F93C71" w:rsidP="009A1626">
            <w:pPr>
              <w:pStyle w:val="TableTextCentered"/>
              <w:rPr>
                <w:rFonts w:ascii="Times New Roman" w:hAnsi="Times New Roman"/>
                <w:sz w:val="24"/>
                <w:szCs w:val="24"/>
              </w:rPr>
            </w:pPr>
            <w:r w:rsidRPr="00A72D8A">
              <w:t>5/5</w:t>
            </w:r>
          </w:p>
        </w:tc>
      </w:tr>
      <w:tr w:rsidR="00451008" w:rsidRPr="00A72D8A" w14:paraId="497DCE26" w14:textId="77777777" w:rsidTr="006C4F09">
        <w:trPr>
          <w:cnfStyle w:val="000000100000" w:firstRow="0" w:lastRow="0" w:firstColumn="0" w:lastColumn="0" w:oddVBand="0" w:evenVBand="0" w:oddHBand="1" w:evenHBand="0" w:firstRowFirstColumn="0" w:firstRowLastColumn="0" w:lastRowFirstColumn="0" w:lastRowLastColumn="0"/>
        </w:trPr>
        <w:tc>
          <w:tcPr>
            <w:tcW w:w="1342" w:type="dxa"/>
          </w:tcPr>
          <w:p w14:paraId="77632646" w14:textId="22C8047B" w:rsidR="00451008" w:rsidRPr="00A72D8A" w:rsidRDefault="00451008" w:rsidP="009A1626">
            <w:pPr>
              <w:pStyle w:val="TableSubheading"/>
            </w:pPr>
            <w:r w:rsidRPr="00A72D8A">
              <w:t>SMART Goals</w:t>
            </w:r>
          </w:p>
        </w:tc>
        <w:tc>
          <w:tcPr>
            <w:tcW w:w="5611" w:type="dxa"/>
            <w:hideMark/>
          </w:tcPr>
          <w:p w14:paraId="3FB32F53" w14:textId="42F0D7B4" w:rsidR="00451008" w:rsidRPr="00A72D8A" w:rsidRDefault="00451008" w:rsidP="009A1626">
            <w:pPr>
              <w:pStyle w:val="TableText"/>
              <w:rPr>
                <w:rFonts w:ascii="Times New Roman" w:hAnsi="Times New Roman"/>
                <w:sz w:val="24"/>
                <w:szCs w:val="24"/>
              </w:rPr>
            </w:pPr>
            <w:r w:rsidRPr="00A72D8A">
              <w:t>Include</w:t>
            </w:r>
            <w:r w:rsidR="00087900" w:rsidRPr="00A72D8A">
              <w:t>s</w:t>
            </w:r>
            <w:r w:rsidRPr="00A72D8A">
              <w:t xml:space="preserve"> Professional Practice SMART Goal</w:t>
            </w:r>
          </w:p>
        </w:tc>
        <w:tc>
          <w:tcPr>
            <w:tcW w:w="912" w:type="dxa"/>
            <w:hideMark/>
          </w:tcPr>
          <w:p w14:paraId="582B5FD6" w14:textId="1ADAFCC5" w:rsidR="00451008" w:rsidRPr="00A72D8A" w:rsidRDefault="00451008" w:rsidP="009A1626">
            <w:pPr>
              <w:pStyle w:val="TableTextCentered"/>
              <w:rPr>
                <w:rFonts w:ascii="Times New Roman" w:hAnsi="Times New Roman"/>
                <w:sz w:val="24"/>
                <w:szCs w:val="24"/>
              </w:rPr>
            </w:pPr>
            <w:r w:rsidRPr="00A72D8A">
              <w:t>10/10</w:t>
            </w:r>
          </w:p>
        </w:tc>
        <w:tc>
          <w:tcPr>
            <w:tcW w:w="1479" w:type="dxa"/>
            <w:hideMark/>
          </w:tcPr>
          <w:p w14:paraId="13088909" w14:textId="768A3B8D" w:rsidR="00451008" w:rsidRPr="00A72D8A" w:rsidRDefault="00451008" w:rsidP="009A1626">
            <w:pPr>
              <w:pStyle w:val="TableTextCentered"/>
              <w:rPr>
                <w:rFonts w:ascii="Times New Roman" w:hAnsi="Times New Roman"/>
                <w:sz w:val="24"/>
                <w:szCs w:val="24"/>
              </w:rPr>
            </w:pPr>
            <w:r w:rsidRPr="00A72D8A">
              <w:t>5/5</w:t>
            </w:r>
          </w:p>
        </w:tc>
      </w:tr>
      <w:tr w:rsidR="00451008" w:rsidRPr="00A72D8A" w14:paraId="00AAE2DF" w14:textId="77777777" w:rsidTr="006C4F09">
        <w:tc>
          <w:tcPr>
            <w:tcW w:w="1342" w:type="dxa"/>
          </w:tcPr>
          <w:p w14:paraId="2F30F0BC" w14:textId="6E60A07F" w:rsidR="00451008" w:rsidRPr="00A72D8A" w:rsidRDefault="00451008" w:rsidP="009A1626">
            <w:pPr>
              <w:pStyle w:val="TableSubheading"/>
            </w:pPr>
            <w:r w:rsidRPr="00A72D8A">
              <w:t>SMART Goals</w:t>
            </w:r>
          </w:p>
        </w:tc>
        <w:tc>
          <w:tcPr>
            <w:tcW w:w="5611" w:type="dxa"/>
            <w:hideMark/>
          </w:tcPr>
          <w:p w14:paraId="7A5A6443" w14:textId="3E694114" w:rsidR="00451008" w:rsidRPr="00A72D8A" w:rsidRDefault="00451008" w:rsidP="009A1626">
            <w:pPr>
              <w:pStyle w:val="TableText"/>
              <w:rPr>
                <w:rFonts w:ascii="Times New Roman" w:hAnsi="Times New Roman"/>
                <w:sz w:val="24"/>
                <w:szCs w:val="24"/>
              </w:rPr>
            </w:pPr>
            <w:r w:rsidRPr="00A72D8A">
              <w:t>Progress Toward Professional Practice SMART Goal Evaluated</w:t>
            </w:r>
          </w:p>
        </w:tc>
        <w:tc>
          <w:tcPr>
            <w:tcW w:w="912" w:type="dxa"/>
            <w:hideMark/>
          </w:tcPr>
          <w:p w14:paraId="78C56415" w14:textId="750D50A0" w:rsidR="00451008" w:rsidRPr="00A72D8A" w:rsidRDefault="00451008" w:rsidP="009A1626">
            <w:pPr>
              <w:pStyle w:val="TableTextCentered"/>
              <w:rPr>
                <w:rFonts w:ascii="Times New Roman" w:hAnsi="Times New Roman"/>
                <w:sz w:val="24"/>
                <w:szCs w:val="24"/>
              </w:rPr>
            </w:pPr>
            <w:r w:rsidRPr="00A72D8A">
              <w:t>10/10</w:t>
            </w:r>
          </w:p>
        </w:tc>
        <w:tc>
          <w:tcPr>
            <w:tcW w:w="1479" w:type="dxa"/>
            <w:hideMark/>
          </w:tcPr>
          <w:p w14:paraId="479D82AC" w14:textId="70BF50C3" w:rsidR="00451008" w:rsidRPr="00A72D8A" w:rsidRDefault="00451008" w:rsidP="009A1626">
            <w:pPr>
              <w:pStyle w:val="TableTextCentered"/>
              <w:rPr>
                <w:rFonts w:ascii="Times New Roman" w:hAnsi="Times New Roman"/>
                <w:sz w:val="24"/>
                <w:szCs w:val="24"/>
              </w:rPr>
            </w:pPr>
            <w:r w:rsidRPr="00A72D8A">
              <w:t>5/5</w:t>
            </w:r>
          </w:p>
        </w:tc>
      </w:tr>
      <w:tr w:rsidR="00451008" w:rsidRPr="00A72D8A" w14:paraId="1ADFA5BE" w14:textId="77777777" w:rsidTr="006C4F09">
        <w:trPr>
          <w:cnfStyle w:val="000000100000" w:firstRow="0" w:lastRow="0" w:firstColumn="0" w:lastColumn="0" w:oddVBand="0" w:evenVBand="0" w:oddHBand="1" w:evenHBand="0" w:firstRowFirstColumn="0" w:firstRowLastColumn="0" w:lastRowFirstColumn="0" w:lastRowLastColumn="0"/>
        </w:trPr>
        <w:tc>
          <w:tcPr>
            <w:tcW w:w="1342" w:type="dxa"/>
          </w:tcPr>
          <w:p w14:paraId="08323679" w14:textId="0BFA22B9" w:rsidR="00451008" w:rsidRPr="00A72D8A" w:rsidRDefault="00451008" w:rsidP="009A1626">
            <w:pPr>
              <w:pStyle w:val="TableSubheading"/>
            </w:pPr>
            <w:r w:rsidRPr="00A72D8A">
              <w:t>SMART Goals</w:t>
            </w:r>
          </w:p>
        </w:tc>
        <w:tc>
          <w:tcPr>
            <w:tcW w:w="5611" w:type="dxa"/>
            <w:hideMark/>
          </w:tcPr>
          <w:p w14:paraId="36CE2515" w14:textId="2C8FEFCE" w:rsidR="00451008" w:rsidRPr="00A72D8A" w:rsidRDefault="00451008" w:rsidP="009A1626">
            <w:pPr>
              <w:pStyle w:val="TableText"/>
              <w:rPr>
                <w:rFonts w:ascii="Times New Roman" w:hAnsi="Times New Roman"/>
                <w:sz w:val="24"/>
                <w:szCs w:val="24"/>
              </w:rPr>
            </w:pPr>
            <w:r w:rsidRPr="00A72D8A">
              <w:t>2</w:t>
            </w:r>
            <w:r w:rsidR="00087900" w:rsidRPr="00A72D8A">
              <w:t xml:space="preserve"> to </w:t>
            </w:r>
            <w:r w:rsidRPr="00A72D8A">
              <w:t>4 School or District Improvement SMART Goals (admin only)</w:t>
            </w:r>
          </w:p>
        </w:tc>
        <w:tc>
          <w:tcPr>
            <w:tcW w:w="912" w:type="dxa"/>
            <w:hideMark/>
          </w:tcPr>
          <w:p w14:paraId="1D716695" w14:textId="0ABC4E1C" w:rsidR="00451008" w:rsidRPr="00A72D8A" w:rsidRDefault="00451008" w:rsidP="009A1626">
            <w:pPr>
              <w:pStyle w:val="TableTextCentered"/>
              <w:rPr>
                <w:rFonts w:ascii="Times New Roman" w:hAnsi="Times New Roman"/>
                <w:sz w:val="24"/>
                <w:szCs w:val="24"/>
              </w:rPr>
            </w:pPr>
            <w:r w:rsidRPr="00A72D8A">
              <w:t>N/A</w:t>
            </w:r>
          </w:p>
        </w:tc>
        <w:tc>
          <w:tcPr>
            <w:tcW w:w="1479" w:type="dxa"/>
            <w:hideMark/>
          </w:tcPr>
          <w:p w14:paraId="227919CE" w14:textId="6ACDB5AB" w:rsidR="00451008" w:rsidRPr="00A72D8A" w:rsidRDefault="00451008" w:rsidP="009A1626">
            <w:pPr>
              <w:pStyle w:val="TableTextCentered"/>
              <w:rPr>
                <w:rFonts w:ascii="Times New Roman" w:hAnsi="Times New Roman"/>
                <w:sz w:val="24"/>
                <w:szCs w:val="24"/>
              </w:rPr>
            </w:pPr>
            <w:r w:rsidRPr="00A72D8A">
              <w:t>5/5</w:t>
            </w:r>
          </w:p>
        </w:tc>
      </w:tr>
      <w:tr w:rsidR="00451008" w:rsidRPr="00A72D8A" w14:paraId="140B6C44" w14:textId="77777777" w:rsidTr="006C4F09">
        <w:tc>
          <w:tcPr>
            <w:tcW w:w="1342" w:type="dxa"/>
          </w:tcPr>
          <w:p w14:paraId="0DFFC7DE" w14:textId="1612CCFB" w:rsidR="00451008" w:rsidRPr="00A72D8A" w:rsidRDefault="00451008" w:rsidP="009A1626">
            <w:pPr>
              <w:pStyle w:val="TableSubheading"/>
            </w:pPr>
            <w:r w:rsidRPr="00A72D8A">
              <w:t>SMART Goals</w:t>
            </w:r>
          </w:p>
        </w:tc>
        <w:tc>
          <w:tcPr>
            <w:tcW w:w="5611" w:type="dxa"/>
            <w:hideMark/>
          </w:tcPr>
          <w:p w14:paraId="10E61C74" w14:textId="7E7E9D6B" w:rsidR="00451008" w:rsidRPr="00A72D8A" w:rsidRDefault="00451008" w:rsidP="009A1626">
            <w:pPr>
              <w:pStyle w:val="TableText"/>
              <w:rPr>
                <w:rFonts w:ascii="Times New Roman" w:hAnsi="Times New Roman"/>
                <w:sz w:val="24"/>
                <w:szCs w:val="24"/>
              </w:rPr>
            </w:pPr>
            <w:r w:rsidRPr="00A72D8A">
              <w:t>Progress Toward School Improvement SMART Goals Evaluated</w:t>
            </w:r>
          </w:p>
        </w:tc>
        <w:tc>
          <w:tcPr>
            <w:tcW w:w="912" w:type="dxa"/>
            <w:hideMark/>
          </w:tcPr>
          <w:p w14:paraId="66DE4AFB" w14:textId="04C81438" w:rsidR="00451008" w:rsidRPr="00A72D8A" w:rsidRDefault="00451008" w:rsidP="009A1626">
            <w:pPr>
              <w:pStyle w:val="TableTextCentered"/>
              <w:rPr>
                <w:rFonts w:ascii="Times New Roman" w:hAnsi="Times New Roman"/>
                <w:sz w:val="24"/>
                <w:szCs w:val="24"/>
              </w:rPr>
            </w:pPr>
            <w:r w:rsidRPr="00A72D8A">
              <w:t>N/A</w:t>
            </w:r>
          </w:p>
        </w:tc>
        <w:tc>
          <w:tcPr>
            <w:tcW w:w="1479" w:type="dxa"/>
            <w:hideMark/>
          </w:tcPr>
          <w:p w14:paraId="78EF6BE7" w14:textId="3434DB4C" w:rsidR="00451008" w:rsidRPr="00A72D8A" w:rsidRDefault="00451008" w:rsidP="009A1626">
            <w:pPr>
              <w:pStyle w:val="TableTextCentered"/>
              <w:rPr>
                <w:rFonts w:ascii="Times New Roman" w:hAnsi="Times New Roman"/>
                <w:sz w:val="24"/>
                <w:szCs w:val="24"/>
              </w:rPr>
            </w:pPr>
            <w:r w:rsidRPr="00A72D8A">
              <w:t>5/5</w:t>
            </w:r>
          </w:p>
        </w:tc>
      </w:tr>
      <w:tr w:rsidR="00F93C71" w:rsidRPr="00A72D8A" w14:paraId="6BA84463" w14:textId="77777777" w:rsidTr="006C4F09">
        <w:trPr>
          <w:cnfStyle w:val="000000100000" w:firstRow="0" w:lastRow="0" w:firstColumn="0" w:lastColumn="0" w:oddVBand="0" w:evenVBand="0" w:oddHBand="1" w:evenHBand="0" w:firstRowFirstColumn="0" w:firstRowLastColumn="0" w:lastRowFirstColumn="0" w:lastRowLastColumn="0"/>
        </w:trPr>
        <w:tc>
          <w:tcPr>
            <w:tcW w:w="1342" w:type="dxa"/>
          </w:tcPr>
          <w:p w14:paraId="236A1D12" w14:textId="1095B26F" w:rsidR="00F93C71" w:rsidRPr="00A72D8A" w:rsidRDefault="00451008" w:rsidP="009A1626">
            <w:pPr>
              <w:pStyle w:val="TableSubheading"/>
            </w:pPr>
            <w:r w:rsidRPr="00A72D8A">
              <w:t>Evidence</w:t>
            </w:r>
          </w:p>
        </w:tc>
        <w:tc>
          <w:tcPr>
            <w:tcW w:w="5611" w:type="dxa"/>
            <w:hideMark/>
          </w:tcPr>
          <w:p w14:paraId="15451D2F" w14:textId="28EF7C64" w:rsidR="00F93C71" w:rsidRPr="00A72D8A" w:rsidRDefault="00F93C71" w:rsidP="009A1626">
            <w:pPr>
              <w:pStyle w:val="TableText"/>
              <w:rPr>
                <w:rFonts w:ascii="Times New Roman" w:hAnsi="Times New Roman"/>
                <w:sz w:val="24"/>
                <w:szCs w:val="24"/>
              </w:rPr>
            </w:pPr>
            <w:r w:rsidRPr="00A72D8A">
              <w:t>Include</w:t>
            </w:r>
            <w:r w:rsidR="00087900" w:rsidRPr="00A72D8A">
              <w:t>s</w:t>
            </w:r>
            <w:r w:rsidRPr="00A72D8A">
              <w:t xml:space="preserve"> Multiple Sources of Evidence for Each Standard</w:t>
            </w:r>
          </w:p>
        </w:tc>
        <w:tc>
          <w:tcPr>
            <w:tcW w:w="912" w:type="dxa"/>
            <w:hideMark/>
          </w:tcPr>
          <w:p w14:paraId="177D5B8F" w14:textId="15D418CC" w:rsidR="00F93C71" w:rsidRPr="00A72D8A" w:rsidRDefault="00F93C71" w:rsidP="009A1626">
            <w:pPr>
              <w:pStyle w:val="TableTextCentered"/>
              <w:rPr>
                <w:rFonts w:ascii="Times New Roman" w:hAnsi="Times New Roman"/>
                <w:sz w:val="24"/>
                <w:szCs w:val="24"/>
              </w:rPr>
            </w:pPr>
            <w:r w:rsidRPr="00A72D8A">
              <w:t>10/10</w:t>
            </w:r>
          </w:p>
        </w:tc>
        <w:tc>
          <w:tcPr>
            <w:tcW w:w="1479" w:type="dxa"/>
            <w:hideMark/>
          </w:tcPr>
          <w:p w14:paraId="3F2E3B5D" w14:textId="0A6DDFF1" w:rsidR="00F93C71" w:rsidRPr="00A72D8A" w:rsidRDefault="00F93C71" w:rsidP="009A1626">
            <w:pPr>
              <w:pStyle w:val="TableTextCentered"/>
              <w:rPr>
                <w:rFonts w:ascii="Times New Roman" w:hAnsi="Times New Roman"/>
                <w:sz w:val="24"/>
                <w:szCs w:val="24"/>
              </w:rPr>
            </w:pPr>
            <w:r w:rsidRPr="00A72D8A">
              <w:t>5/5</w:t>
            </w:r>
          </w:p>
        </w:tc>
      </w:tr>
      <w:tr w:rsidR="00F93C71" w:rsidRPr="00A72D8A" w14:paraId="165D6826" w14:textId="77777777" w:rsidTr="006C4F09">
        <w:tc>
          <w:tcPr>
            <w:tcW w:w="1342" w:type="dxa"/>
          </w:tcPr>
          <w:p w14:paraId="0E6F0044" w14:textId="565EC538" w:rsidR="00F93C71" w:rsidRPr="00A72D8A" w:rsidRDefault="00451008" w:rsidP="009A1626">
            <w:pPr>
              <w:pStyle w:val="TableSubheading"/>
            </w:pPr>
            <w:r w:rsidRPr="00A72D8A">
              <w:t>Rating</w:t>
            </w:r>
            <w:r w:rsidR="005E4DAE" w:rsidRPr="00A72D8A">
              <w:t>s</w:t>
            </w:r>
          </w:p>
        </w:tc>
        <w:tc>
          <w:tcPr>
            <w:tcW w:w="5611" w:type="dxa"/>
            <w:hideMark/>
          </w:tcPr>
          <w:p w14:paraId="31546F7E" w14:textId="0683D7E8" w:rsidR="00F93C71" w:rsidRPr="00A72D8A" w:rsidRDefault="00F93C71" w:rsidP="009A1626">
            <w:pPr>
              <w:pStyle w:val="TableText"/>
              <w:rPr>
                <w:rFonts w:ascii="Times New Roman" w:hAnsi="Times New Roman"/>
                <w:sz w:val="24"/>
                <w:szCs w:val="24"/>
              </w:rPr>
            </w:pPr>
            <w:r w:rsidRPr="00A72D8A">
              <w:t>Include</w:t>
            </w:r>
            <w:r w:rsidR="00087900" w:rsidRPr="00A72D8A">
              <w:t>s</w:t>
            </w:r>
            <w:r w:rsidRPr="00A72D8A">
              <w:t xml:space="preserve"> Ratings for Each Standard</w:t>
            </w:r>
          </w:p>
        </w:tc>
        <w:tc>
          <w:tcPr>
            <w:tcW w:w="912" w:type="dxa"/>
            <w:hideMark/>
          </w:tcPr>
          <w:p w14:paraId="0F461369" w14:textId="3B85C49A" w:rsidR="00F93C71" w:rsidRPr="00A72D8A" w:rsidRDefault="00F93C71" w:rsidP="009A1626">
            <w:pPr>
              <w:pStyle w:val="TableTextCentered"/>
              <w:rPr>
                <w:rFonts w:ascii="Times New Roman" w:hAnsi="Times New Roman"/>
                <w:sz w:val="24"/>
                <w:szCs w:val="24"/>
              </w:rPr>
            </w:pPr>
            <w:r w:rsidRPr="00A72D8A">
              <w:t>10/10</w:t>
            </w:r>
          </w:p>
        </w:tc>
        <w:tc>
          <w:tcPr>
            <w:tcW w:w="1479" w:type="dxa"/>
            <w:hideMark/>
          </w:tcPr>
          <w:p w14:paraId="0E63666F" w14:textId="1CD74B3B" w:rsidR="00F93C71" w:rsidRPr="00A72D8A" w:rsidRDefault="00F93C71" w:rsidP="009A1626">
            <w:pPr>
              <w:pStyle w:val="TableTextCentered"/>
              <w:rPr>
                <w:rFonts w:ascii="Times New Roman" w:hAnsi="Times New Roman"/>
                <w:sz w:val="24"/>
                <w:szCs w:val="24"/>
              </w:rPr>
            </w:pPr>
            <w:r w:rsidRPr="00A72D8A">
              <w:t>5/5</w:t>
            </w:r>
          </w:p>
        </w:tc>
      </w:tr>
      <w:tr w:rsidR="00F93C71" w:rsidRPr="00A72D8A" w14:paraId="0E4B0F77" w14:textId="77777777" w:rsidTr="006C4F09">
        <w:trPr>
          <w:cnfStyle w:val="000000100000" w:firstRow="0" w:lastRow="0" w:firstColumn="0" w:lastColumn="0" w:oddVBand="0" w:evenVBand="0" w:oddHBand="1" w:evenHBand="0" w:firstRowFirstColumn="0" w:firstRowLastColumn="0" w:lastRowFirstColumn="0" w:lastRowLastColumn="0"/>
        </w:trPr>
        <w:tc>
          <w:tcPr>
            <w:tcW w:w="1342" w:type="dxa"/>
          </w:tcPr>
          <w:p w14:paraId="2146DAE6" w14:textId="12FEBFA8" w:rsidR="00F93C71" w:rsidRPr="00A72D8A" w:rsidRDefault="005E4DAE" w:rsidP="009A1626">
            <w:pPr>
              <w:pStyle w:val="TableSubheading"/>
            </w:pPr>
            <w:r w:rsidRPr="00A72D8A">
              <w:t>Ratings</w:t>
            </w:r>
          </w:p>
        </w:tc>
        <w:tc>
          <w:tcPr>
            <w:tcW w:w="5611" w:type="dxa"/>
            <w:hideMark/>
          </w:tcPr>
          <w:p w14:paraId="187139A5" w14:textId="0AFE8F04" w:rsidR="00F93C71" w:rsidRPr="00A72D8A" w:rsidRDefault="00F93C71" w:rsidP="009A1626">
            <w:pPr>
              <w:pStyle w:val="TableText"/>
              <w:rPr>
                <w:rFonts w:ascii="Times New Roman" w:hAnsi="Times New Roman"/>
                <w:sz w:val="24"/>
                <w:szCs w:val="24"/>
              </w:rPr>
            </w:pPr>
            <w:r w:rsidRPr="00A72D8A">
              <w:t>Include</w:t>
            </w:r>
            <w:r w:rsidR="00087900" w:rsidRPr="00A72D8A">
              <w:t>s</w:t>
            </w:r>
            <w:r w:rsidRPr="00A72D8A">
              <w:t xml:space="preserve"> Overall Rating</w:t>
            </w:r>
          </w:p>
        </w:tc>
        <w:tc>
          <w:tcPr>
            <w:tcW w:w="912" w:type="dxa"/>
            <w:hideMark/>
          </w:tcPr>
          <w:p w14:paraId="4ABD3F7D" w14:textId="01F8A95B" w:rsidR="00F93C71" w:rsidRPr="00A72D8A" w:rsidRDefault="00F93C71" w:rsidP="009A1626">
            <w:pPr>
              <w:pStyle w:val="TableTextCentered"/>
              <w:rPr>
                <w:rFonts w:ascii="Times New Roman" w:hAnsi="Times New Roman"/>
                <w:sz w:val="24"/>
                <w:szCs w:val="24"/>
              </w:rPr>
            </w:pPr>
            <w:r w:rsidRPr="00A72D8A">
              <w:t>10/10</w:t>
            </w:r>
          </w:p>
        </w:tc>
        <w:tc>
          <w:tcPr>
            <w:tcW w:w="1479" w:type="dxa"/>
            <w:hideMark/>
          </w:tcPr>
          <w:p w14:paraId="5939825D" w14:textId="73805204" w:rsidR="00F93C71" w:rsidRPr="00A72D8A" w:rsidRDefault="00F93C71" w:rsidP="009A1626">
            <w:pPr>
              <w:pStyle w:val="TableTextCentered"/>
              <w:rPr>
                <w:rFonts w:ascii="Times New Roman" w:hAnsi="Times New Roman"/>
                <w:sz w:val="24"/>
                <w:szCs w:val="24"/>
              </w:rPr>
            </w:pPr>
            <w:r w:rsidRPr="00A72D8A">
              <w:t>5/5</w:t>
            </w:r>
          </w:p>
        </w:tc>
      </w:tr>
      <w:tr w:rsidR="00F93C71" w:rsidRPr="00A72D8A" w14:paraId="554F707E" w14:textId="77777777" w:rsidTr="006C4F09">
        <w:tc>
          <w:tcPr>
            <w:tcW w:w="1342" w:type="dxa"/>
          </w:tcPr>
          <w:p w14:paraId="45ACA108" w14:textId="7C85E0A2" w:rsidR="00F93C71" w:rsidRPr="00A72D8A" w:rsidRDefault="005E4DAE" w:rsidP="009A1626">
            <w:pPr>
              <w:pStyle w:val="TableSubheading"/>
            </w:pPr>
            <w:r w:rsidRPr="00A72D8A">
              <w:t>Feedback</w:t>
            </w:r>
          </w:p>
        </w:tc>
        <w:tc>
          <w:tcPr>
            <w:tcW w:w="5611" w:type="dxa"/>
            <w:hideMark/>
          </w:tcPr>
          <w:p w14:paraId="709D0E5C" w14:textId="62C1349D" w:rsidR="00F93C71" w:rsidRPr="00A72D8A" w:rsidRDefault="00F93C71" w:rsidP="009A1626">
            <w:pPr>
              <w:pStyle w:val="TableText"/>
              <w:rPr>
                <w:rFonts w:ascii="Times New Roman" w:hAnsi="Times New Roman"/>
                <w:sz w:val="24"/>
                <w:szCs w:val="24"/>
              </w:rPr>
            </w:pPr>
            <w:r w:rsidRPr="00A72D8A">
              <w:t>Contain</w:t>
            </w:r>
            <w:r w:rsidR="00087900" w:rsidRPr="00A72D8A">
              <w:t xml:space="preserve">s </w:t>
            </w:r>
            <w:r w:rsidRPr="00A72D8A">
              <w:t>Written Feedback</w:t>
            </w:r>
          </w:p>
        </w:tc>
        <w:tc>
          <w:tcPr>
            <w:tcW w:w="912" w:type="dxa"/>
            <w:hideMark/>
          </w:tcPr>
          <w:p w14:paraId="543CE039" w14:textId="04A32615" w:rsidR="00F93C71" w:rsidRPr="00A72D8A" w:rsidRDefault="00F93C71" w:rsidP="009A1626">
            <w:pPr>
              <w:pStyle w:val="TableTextCentered"/>
              <w:rPr>
                <w:rFonts w:ascii="Times New Roman" w:hAnsi="Times New Roman"/>
                <w:sz w:val="24"/>
                <w:szCs w:val="24"/>
              </w:rPr>
            </w:pPr>
            <w:r w:rsidRPr="00A72D8A">
              <w:t>10/10</w:t>
            </w:r>
          </w:p>
        </w:tc>
        <w:tc>
          <w:tcPr>
            <w:tcW w:w="1479" w:type="dxa"/>
            <w:hideMark/>
          </w:tcPr>
          <w:p w14:paraId="3E72CDD6" w14:textId="6DF88E84" w:rsidR="00F93C71" w:rsidRPr="00A72D8A" w:rsidRDefault="00F93C71" w:rsidP="009A1626">
            <w:pPr>
              <w:pStyle w:val="TableTextCentered"/>
              <w:rPr>
                <w:rFonts w:ascii="Times New Roman" w:hAnsi="Times New Roman"/>
                <w:sz w:val="24"/>
                <w:szCs w:val="24"/>
              </w:rPr>
            </w:pPr>
            <w:r w:rsidRPr="00A72D8A">
              <w:t>5/5</w:t>
            </w:r>
          </w:p>
        </w:tc>
      </w:tr>
      <w:tr w:rsidR="005E4DAE" w:rsidRPr="00A72D8A" w14:paraId="2AA32304" w14:textId="77777777" w:rsidTr="006C4F09">
        <w:trPr>
          <w:cnfStyle w:val="000000100000" w:firstRow="0" w:lastRow="0" w:firstColumn="0" w:lastColumn="0" w:oddVBand="0" w:evenVBand="0" w:oddHBand="1" w:evenHBand="0" w:firstRowFirstColumn="0" w:firstRowLastColumn="0" w:lastRowFirstColumn="0" w:lastRowLastColumn="0"/>
        </w:trPr>
        <w:tc>
          <w:tcPr>
            <w:tcW w:w="1342" w:type="dxa"/>
          </w:tcPr>
          <w:p w14:paraId="40B4D35F" w14:textId="4703F97C" w:rsidR="005E4DAE" w:rsidRPr="00A72D8A" w:rsidRDefault="005E4DAE" w:rsidP="009A1626">
            <w:pPr>
              <w:pStyle w:val="TableSubheading"/>
            </w:pPr>
            <w:r w:rsidRPr="00A72D8A">
              <w:t>Feedback</w:t>
            </w:r>
          </w:p>
        </w:tc>
        <w:tc>
          <w:tcPr>
            <w:tcW w:w="5611" w:type="dxa"/>
            <w:hideMark/>
          </w:tcPr>
          <w:p w14:paraId="639B853C" w14:textId="290C52AA" w:rsidR="005E4DAE" w:rsidRPr="00A72D8A" w:rsidRDefault="005E4DAE" w:rsidP="009A1626">
            <w:pPr>
              <w:pStyle w:val="TableText"/>
              <w:rPr>
                <w:rFonts w:ascii="Times New Roman" w:hAnsi="Times New Roman"/>
                <w:sz w:val="24"/>
                <w:szCs w:val="24"/>
              </w:rPr>
            </w:pPr>
            <w:r w:rsidRPr="00A72D8A">
              <w:t>Contain</w:t>
            </w:r>
            <w:r w:rsidR="00087900" w:rsidRPr="00A72D8A">
              <w:t xml:space="preserve">s </w:t>
            </w:r>
            <w:r w:rsidRPr="00A72D8A">
              <w:t>Feedback on Each Standard</w:t>
            </w:r>
          </w:p>
        </w:tc>
        <w:tc>
          <w:tcPr>
            <w:tcW w:w="912" w:type="dxa"/>
            <w:hideMark/>
          </w:tcPr>
          <w:p w14:paraId="60534B7A" w14:textId="2D0A7123" w:rsidR="005E4DAE" w:rsidRPr="00A72D8A" w:rsidRDefault="005E4DAE" w:rsidP="009A1626">
            <w:pPr>
              <w:pStyle w:val="TableTextCentered"/>
              <w:rPr>
                <w:rFonts w:ascii="Times New Roman" w:hAnsi="Times New Roman"/>
                <w:sz w:val="24"/>
                <w:szCs w:val="24"/>
              </w:rPr>
            </w:pPr>
            <w:r w:rsidRPr="00A72D8A">
              <w:t>10/10</w:t>
            </w:r>
          </w:p>
        </w:tc>
        <w:tc>
          <w:tcPr>
            <w:tcW w:w="1479" w:type="dxa"/>
            <w:hideMark/>
          </w:tcPr>
          <w:p w14:paraId="76836ABF" w14:textId="45CD3F0C" w:rsidR="005E4DAE" w:rsidRPr="00A72D8A" w:rsidRDefault="005E4DAE" w:rsidP="009A1626">
            <w:pPr>
              <w:pStyle w:val="TableTextCentered"/>
              <w:rPr>
                <w:rFonts w:ascii="Times New Roman" w:hAnsi="Times New Roman"/>
                <w:sz w:val="24"/>
                <w:szCs w:val="24"/>
              </w:rPr>
            </w:pPr>
            <w:r w:rsidRPr="00A72D8A">
              <w:t>5/5</w:t>
            </w:r>
          </w:p>
        </w:tc>
      </w:tr>
      <w:tr w:rsidR="005E4DAE" w:rsidRPr="00A72D8A" w14:paraId="3CEF1878" w14:textId="77777777" w:rsidTr="006C4F09">
        <w:tc>
          <w:tcPr>
            <w:tcW w:w="1342" w:type="dxa"/>
          </w:tcPr>
          <w:p w14:paraId="5729E0F9" w14:textId="7E86E77B" w:rsidR="005E4DAE" w:rsidRPr="00A72D8A" w:rsidRDefault="005E4DAE" w:rsidP="009A1626">
            <w:pPr>
              <w:pStyle w:val="TableSubheading"/>
            </w:pPr>
            <w:r w:rsidRPr="00A72D8A">
              <w:t>Feedback</w:t>
            </w:r>
          </w:p>
        </w:tc>
        <w:tc>
          <w:tcPr>
            <w:tcW w:w="5611" w:type="dxa"/>
            <w:hideMark/>
          </w:tcPr>
          <w:p w14:paraId="4F830D38" w14:textId="58CBFF40" w:rsidR="005E4DAE" w:rsidRPr="00A72D8A" w:rsidRDefault="005E4DAE" w:rsidP="009A1626">
            <w:pPr>
              <w:pStyle w:val="TableText"/>
              <w:rPr>
                <w:rFonts w:ascii="Times New Roman" w:hAnsi="Times New Roman"/>
                <w:sz w:val="24"/>
                <w:szCs w:val="24"/>
              </w:rPr>
            </w:pPr>
            <w:r w:rsidRPr="00A72D8A">
              <w:t>Contain</w:t>
            </w:r>
            <w:r w:rsidR="00087900" w:rsidRPr="00A72D8A">
              <w:t xml:space="preserve">s </w:t>
            </w:r>
            <w:r w:rsidRPr="00A72D8A">
              <w:t>Positive Feedback</w:t>
            </w:r>
          </w:p>
        </w:tc>
        <w:tc>
          <w:tcPr>
            <w:tcW w:w="912" w:type="dxa"/>
            <w:hideMark/>
          </w:tcPr>
          <w:p w14:paraId="719F0318" w14:textId="301B9406" w:rsidR="005E4DAE" w:rsidRPr="00A72D8A" w:rsidRDefault="005E4DAE" w:rsidP="009A1626">
            <w:pPr>
              <w:pStyle w:val="TableTextCentered"/>
              <w:rPr>
                <w:rFonts w:ascii="Times New Roman" w:hAnsi="Times New Roman"/>
                <w:sz w:val="24"/>
                <w:szCs w:val="24"/>
              </w:rPr>
            </w:pPr>
            <w:r w:rsidRPr="00A72D8A">
              <w:t>10/10</w:t>
            </w:r>
          </w:p>
        </w:tc>
        <w:tc>
          <w:tcPr>
            <w:tcW w:w="1479" w:type="dxa"/>
            <w:hideMark/>
          </w:tcPr>
          <w:p w14:paraId="7C46A32E" w14:textId="5D9204C1" w:rsidR="005E4DAE" w:rsidRPr="00A72D8A" w:rsidRDefault="005E4DAE" w:rsidP="009A1626">
            <w:pPr>
              <w:pStyle w:val="TableTextCentered"/>
              <w:rPr>
                <w:rFonts w:ascii="Times New Roman" w:hAnsi="Times New Roman"/>
                <w:sz w:val="24"/>
                <w:szCs w:val="24"/>
              </w:rPr>
            </w:pPr>
            <w:r w:rsidRPr="00A72D8A">
              <w:t>5/5</w:t>
            </w:r>
          </w:p>
        </w:tc>
      </w:tr>
      <w:tr w:rsidR="005E4DAE" w:rsidRPr="00A72D8A" w14:paraId="486ADBF7" w14:textId="77777777" w:rsidTr="006C4F09">
        <w:trPr>
          <w:cnfStyle w:val="000000100000" w:firstRow="0" w:lastRow="0" w:firstColumn="0" w:lastColumn="0" w:oddVBand="0" w:evenVBand="0" w:oddHBand="1" w:evenHBand="0" w:firstRowFirstColumn="0" w:firstRowLastColumn="0" w:lastRowFirstColumn="0" w:lastRowLastColumn="0"/>
        </w:trPr>
        <w:tc>
          <w:tcPr>
            <w:tcW w:w="1342" w:type="dxa"/>
          </w:tcPr>
          <w:p w14:paraId="24243074" w14:textId="186B46EF" w:rsidR="005E4DAE" w:rsidRPr="00A72D8A" w:rsidRDefault="005E4DAE" w:rsidP="009A1626">
            <w:pPr>
              <w:pStyle w:val="TableSubheading"/>
            </w:pPr>
            <w:r w:rsidRPr="00A72D8A">
              <w:t>Feedback</w:t>
            </w:r>
          </w:p>
        </w:tc>
        <w:tc>
          <w:tcPr>
            <w:tcW w:w="5611" w:type="dxa"/>
            <w:hideMark/>
          </w:tcPr>
          <w:p w14:paraId="3B8A77B4" w14:textId="250C1CA2" w:rsidR="005E4DAE" w:rsidRPr="00A72D8A" w:rsidRDefault="005E4DAE" w:rsidP="009A1626">
            <w:pPr>
              <w:pStyle w:val="TableText"/>
              <w:rPr>
                <w:rFonts w:ascii="Times New Roman" w:hAnsi="Times New Roman"/>
                <w:sz w:val="24"/>
                <w:szCs w:val="24"/>
              </w:rPr>
            </w:pPr>
            <w:r w:rsidRPr="00A72D8A">
              <w:t>Contain</w:t>
            </w:r>
            <w:r w:rsidR="00087900" w:rsidRPr="00A72D8A">
              <w:t xml:space="preserve">s </w:t>
            </w:r>
            <w:r w:rsidRPr="00A72D8A">
              <w:t>Constructive Feedback</w:t>
            </w:r>
          </w:p>
        </w:tc>
        <w:tc>
          <w:tcPr>
            <w:tcW w:w="912" w:type="dxa"/>
            <w:hideMark/>
          </w:tcPr>
          <w:p w14:paraId="4A1F1280" w14:textId="6953B8EC" w:rsidR="005E4DAE" w:rsidRPr="00A72D8A" w:rsidRDefault="005E4DAE" w:rsidP="009A1626">
            <w:pPr>
              <w:pStyle w:val="TableTextCentered"/>
              <w:rPr>
                <w:rFonts w:ascii="Times New Roman" w:hAnsi="Times New Roman"/>
                <w:sz w:val="24"/>
                <w:szCs w:val="24"/>
              </w:rPr>
            </w:pPr>
            <w:r w:rsidRPr="00A72D8A">
              <w:t>5/10</w:t>
            </w:r>
          </w:p>
        </w:tc>
        <w:tc>
          <w:tcPr>
            <w:tcW w:w="1479" w:type="dxa"/>
            <w:hideMark/>
          </w:tcPr>
          <w:p w14:paraId="251597BC" w14:textId="4BEA1C50" w:rsidR="005E4DAE" w:rsidRPr="00A72D8A" w:rsidRDefault="005E4DAE" w:rsidP="009A1626">
            <w:pPr>
              <w:pStyle w:val="TableTextCentered"/>
              <w:rPr>
                <w:rFonts w:ascii="Times New Roman" w:hAnsi="Times New Roman"/>
                <w:sz w:val="24"/>
                <w:szCs w:val="24"/>
              </w:rPr>
            </w:pPr>
            <w:r w:rsidRPr="00A72D8A">
              <w:t>2/5</w:t>
            </w:r>
          </w:p>
        </w:tc>
      </w:tr>
    </w:tbl>
    <w:p w14:paraId="002F34D4" w14:textId="7DBFD921" w:rsidR="00CF05CC" w:rsidRPr="00A72D8A" w:rsidRDefault="00CF05CC" w:rsidP="009B02FA">
      <w:pPr>
        <w:pStyle w:val="TableNote"/>
        <w:spacing w:before="0"/>
        <w:rPr>
          <w:i/>
          <w:iCs/>
        </w:rPr>
      </w:pPr>
      <w:r w:rsidRPr="00A72D8A">
        <w:rPr>
          <w:i/>
          <w:iCs/>
        </w:rPr>
        <w:t xml:space="preserve">Note. </w:t>
      </w:r>
      <w:r w:rsidRPr="00A72D8A">
        <w:t>SMART = Specific, Measurable, Achievable, Relevant, and Time-Bound.</w:t>
      </w:r>
      <w:r w:rsidR="00087900" w:rsidRPr="00A72D8A">
        <w:t xml:space="preserve"> N/A = Not available.</w:t>
      </w:r>
    </w:p>
    <w:p w14:paraId="106E5B4C" w14:textId="51BD569D" w:rsidR="00153302" w:rsidRPr="00A72D8A" w:rsidRDefault="00153302" w:rsidP="00A30527">
      <w:pPr>
        <w:pStyle w:val="BodyText"/>
        <w:rPr>
          <w:bdr w:val="none" w:sz="0" w:space="0" w:color="auto" w:frame="1"/>
          <w:shd w:val="clear" w:color="auto" w:fill="C6C6C6"/>
        </w:rPr>
      </w:pPr>
      <w:r w:rsidRPr="00A72D8A">
        <w:t>District records</w:t>
      </w:r>
      <w:r w:rsidR="00EF78C9" w:rsidRPr="00A72D8A">
        <w:t xml:space="preserve"> </w:t>
      </w:r>
      <w:r w:rsidRPr="00A72D8A">
        <w:t>indicate</w:t>
      </w:r>
      <w:r w:rsidR="00EF78C9" w:rsidRPr="00A72D8A">
        <w:t xml:space="preserve"> </w:t>
      </w:r>
      <w:r w:rsidRPr="00A72D8A">
        <w:t>that teacher evaluations are consistently completed using Vector Solutions.</w:t>
      </w:r>
      <w:r w:rsidR="00A30527" w:rsidRPr="00A72D8A">
        <w:t xml:space="preserve"> </w:t>
      </w:r>
      <w:r w:rsidRPr="00A72D8A">
        <w:t>AIR</w:t>
      </w:r>
      <w:r w:rsidR="00832AA3">
        <w:t xml:space="preserve"> </w:t>
      </w:r>
      <w:r w:rsidRPr="00A72D8A">
        <w:t>used simple random sampling to select 10 teachers due for summative evaluations.</w:t>
      </w:r>
      <w:r w:rsidR="00A30527" w:rsidRPr="00A72D8A">
        <w:t xml:space="preserve"> </w:t>
      </w:r>
      <w:r w:rsidRPr="00A72D8A">
        <w:t>Of the 10</w:t>
      </w:r>
      <w:r w:rsidR="00EF78C9" w:rsidRPr="00A72D8A">
        <w:t xml:space="preserve"> </w:t>
      </w:r>
      <w:r w:rsidRPr="00A72D8A">
        <w:t>teacher evaluations selected for review, all (10) had a summative evaluation available for review</w:t>
      </w:r>
      <w:r w:rsidR="00EF78C9" w:rsidRPr="00A72D8A">
        <w:t>, and</w:t>
      </w:r>
      <w:r w:rsidRPr="00A72D8A">
        <w:t xml:space="preserve"> all (10) were complete and</w:t>
      </w:r>
      <w:r w:rsidR="00EF78C9" w:rsidRPr="00A72D8A">
        <w:t xml:space="preserve"> </w:t>
      </w:r>
      <w:r w:rsidRPr="00A72D8A">
        <w:t>included</w:t>
      </w:r>
      <w:r w:rsidR="00EF78C9" w:rsidRPr="00A72D8A">
        <w:t xml:space="preserve"> </w:t>
      </w:r>
      <w:r w:rsidRPr="00A72D8A">
        <w:t>all required components, such as a rating for each standard or an overall rating.</w:t>
      </w:r>
      <w:r w:rsidR="00EF78C9" w:rsidRPr="00A72D8A">
        <w:t xml:space="preserve"> A</w:t>
      </w:r>
      <w:r w:rsidRPr="00A72D8A">
        <w:t>ll</w:t>
      </w:r>
      <w:r w:rsidR="00EF78C9" w:rsidRPr="00A72D8A">
        <w:t xml:space="preserve"> </w:t>
      </w:r>
      <w:r w:rsidRPr="00A72D8A">
        <w:t>(10) reviewed evaluation documents included a student learning SMART goal and a professional practice SMART goal, and all (10)</w:t>
      </w:r>
      <w:r w:rsidR="00EF78C9" w:rsidRPr="00A72D8A">
        <w:t xml:space="preserve"> include</w:t>
      </w:r>
      <w:r w:rsidR="002851BF" w:rsidRPr="00A72D8A">
        <w:t>d</w:t>
      </w:r>
      <w:r w:rsidRPr="00A72D8A">
        <w:t xml:space="preserve"> </w:t>
      </w:r>
      <w:r w:rsidR="002851BF" w:rsidRPr="00A72D8A">
        <w:t xml:space="preserve">evaluations of each individual </w:t>
      </w:r>
      <w:r w:rsidRPr="00A72D8A">
        <w:t>teacher</w:t>
      </w:r>
      <w:r w:rsidR="002851BF" w:rsidRPr="00A72D8A">
        <w:t>’</w:t>
      </w:r>
      <w:r w:rsidRPr="00A72D8A">
        <w:t>s progress toward their student learning and professional SMART goals.</w:t>
      </w:r>
    </w:p>
    <w:p w14:paraId="4ADE0DDD" w14:textId="7EAEDED4" w:rsidR="00153302" w:rsidRPr="00A72D8A" w:rsidRDefault="00153302" w:rsidP="00A30527">
      <w:pPr>
        <w:pStyle w:val="BodyText"/>
        <w:rPr>
          <w:bdr w:val="none" w:sz="0" w:space="0" w:color="auto" w:frame="1"/>
          <w:shd w:val="clear" w:color="auto" w:fill="C6C6C6"/>
        </w:rPr>
      </w:pPr>
      <w:r w:rsidRPr="00A72D8A">
        <w:t xml:space="preserve">All evaluations reviewed </w:t>
      </w:r>
      <w:r w:rsidR="00104D4E" w:rsidRPr="00A72D8A">
        <w:t xml:space="preserve">by </w:t>
      </w:r>
      <w:r w:rsidR="00832AA3">
        <w:t xml:space="preserve">AIR </w:t>
      </w:r>
      <w:r w:rsidRPr="00A72D8A">
        <w:t>included multiple sources of evidence, such as observations, student work samples, or other evidence supporting progress toward student learning goals, professional learning goals, standards, and indicators.</w:t>
      </w:r>
      <w:r w:rsidR="00EF78C9" w:rsidRPr="00A72D8A">
        <w:t xml:space="preserve"> </w:t>
      </w:r>
      <w:r w:rsidRPr="00A72D8A">
        <w:t>All</w:t>
      </w:r>
      <w:r w:rsidR="00EF78C9" w:rsidRPr="00A72D8A">
        <w:t xml:space="preserve"> </w:t>
      </w:r>
      <w:r w:rsidRPr="00A72D8A">
        <w:t>(10) summative evaluations included feedback for each</w:t>
      </w:r>
      <w:r w:rsidR="00A30527" w:rsidRPr="00A72D8A">
        <w:t xml:space="preserve"> </w:t>
      </w:r>
      <w:r w:rsidRPr="00A72D8A">
        <w:t>standard</w:t>
      </w:r>
      <w:r w:rsidR="00A30527" w:rsidRPr="00A72D8A">
        <w:t xml:space="preserve"> </w:t>
      </w:r>
      <w:r w:rsidRPr="00A72D8A">
        <w:t xml:space="preserve">and all </w:t>
      </w:r>
      <w:r w:rsidR="00104D4E" w:rsidRPr="00A72D8A">
        <w:t xml:space="preserve">(10) </w:t>
      </w:r>
      <w:r w:rsidRPr="00A72D8A">
        <w:t>evaluations included overall feedback related to the teacher’s overall rating. Additionally, all (100 percent) teacher evaluations</w:t>
      </w:r>
      <w:r w:rsidR="00104D4E" w:rsidRPr="00A72D8A">
        <w:t xml:space="preserve"> </w:t>
      </w:r>
      <w:r w:rsidRPr="00A72D8A">
        <w:t>contained</w:t>
      </w:r>
      <w:r w:rsidR="00104D4E" w:rsidRPr="00A72D8A">
        <w:t xml:space="preserve"> </w:t>
      </w:r>
      <w:r w:rsidRPr="00A72D8A">
        <w:t xml:space="preserve">positive written feedback, while only </w:t>
      </w:r>
      <w:r w:rsidR="00104D4E" w:rsidRPr="00A72D8A">
        <w:t xml:space="preserve">five </w:t>
      </w:r>
      <w:r w:rsidRPr="00A72D8A">
        <w:t>out of 10 (50 percent)</w:t>
      </w:r>
      <w:r w:rsidR="00104D4E" w:rsidRPr="00A72D8A">
        <w:t xml:space="preserve"> </w:t>
      </w:r>
      <w:r w:rsidRPr="00A72D8A">
        <w:t>contained</w:t>
      </w:r>
      <w:r w:rsidR="00104D4E" w:rsidRPr="00A72D8A">
        <w:t xml:space="preserve"> </w:t>
      </w:r>
      <w:r w:rsidRPr="00A72D8A">
        <w:t>constructive feedback.</w:t>
      </w:r>
    </w:p>
    <w:p w14:paraId="3F4B6D74" w14:textId="0AB69955" w:rsidR="00CC73E2" w:rsidRPr="00A72D8A" w:rsidRDefault="00153302" w:rsidP="00A30527">
      <w:pPr>
        <w:pStyle w:val="BodyText"/>
      </w:pPr>
      <w:r w:rsidRPr="00A72D8A">
        <w:t>District records also show administration evaluations are completed using Vector Solutions.</w:t>
      </w:r>
      <w:r w:rsidR="00A30527" w:rsidRPr="00A72D8A">
        <w:t xml:space="preserve"> </w:t>
      </w:r>
      <w:r w:rsidRPr="00A72D8A">
        <w:t>UCCRVT is</w:t>
      </w:r>
      <w:r w:rsidR="00A30527" w:rsidRPr="00A72D8A">
        <w:t xml:space="preserve"> </w:t>
      </w:r>
      <w:r w:rsidR="00127B50" w:rsidRPr="00A72D8A">
        <w:t xml:space="preserve">a </w:t>
      </w:r>
      <w:r w:rsidRPr="00A72D8A">
        <w:t xml:space="preserve">small, regional, single-site high school district, therefore only </w:t>
      </w:r>
      <w:r w:rsidR="00B13E22" w:rsidRPr="00A72D8A">
        <w:t xml:space="preserve">five </w:t>
      </w:r>
      <w:r w:rsidRPr="00A72D8A">
        <w:t>summative evaluations were available for review. All (</w:t>
      </w:r>
      <w:r w:rsidR="00B13E22" w:rsidRPr="00A72D8A">
        <w:t>five</w:t>
      </w:r>
      <w:r w:rsidRPr="00A72D8A">
        <w:t>) summative evaluations included student learning and professional practice. All (</w:t>
      </w:r>
      <w:r w:rsidR="00B13E22" w:rsidRPr="00A72D8A">
        <w:t>five</w:t>
      </w:r>
      <w:r w:rsidRPr="00A72D8A">
        <w:t>)</w:t>
      </w:r>
      <w:r w:rsidR="00B13E22" w:rsidRPr="00A72D8A">
        <w:t xml:space="preserve"> </w:t>
      </w:r>
      <w:r w:rsidRPr="00A72D8A">
        <w:t>evaluations included positive feedback</w:t>
      </w:r>
      <w:r w:rsidR="00B13E22" w:rsidRPr="00A72D8A">
        <w:t xml:space="preserve"> </w:t>
      </w:r>
      <w:r w:rsidRPr="00A72D8A">
        <w:t>identifyin</w:t>
      </w:r>
      <w:r w:rsidR="00B13E22" w:rsidRPr="00A72D8A">
        <w:t xml:space="preserve">g each </w:t>
      </w:r>
      <w:r w:rsidRPr="00A72D8A">
        <w:t>administrator’s strengths and areas for improvement</w:t>
      </w:r>
      <w:r w:rsidR="0047373F" w:rsidRPr="00A72D8A">
        <w:t xml:space="preserve">, while only </w:t>
      </w:r>
      <w:r w:rsidR="00B13E22" w:rsidRPr="00A72D8A">
        <w:t xml:space="preserve">two </w:t>
      </w:r>
      <w:r w:rsidR="0047373F" w:rsidRPr="00A72D8A">
        <w:t xml:space="preserve">out of </w:t>
      </w:r>
      <w:r w:rsidR="00B13E22" w:rsidRPr="00A72D8A">
        <w:t>five</w:t>
      </w:r>
      <w:r w:rsidR="00FF717B" w:rsidRPr="00A72D8A">
        <w:t xml:space="preserve"> (40 percent)</w:t>
      </w:r>
      <w:r w:rsidR="00F501F4" w:rsidRPr="00A72D8A">
        <w:t xml:space="preserve"> contained constructive feedback</w:t>
      </w:r>
      <w:r w:rsidR="00CC73E2" w:rsidRPr="00A72D8A">
        <w:t>.</w:t>
      </w:r>
    </w:p>
    <w:p w14:paraId="09750FEF" w14:textId="77777777" w:rsidR="00CC73E2" w:rsidRPr="00A72D8A" w:rsidRDefault="00153302" w:rsidP="00A30527">
      <w:pPr>
        <w:pStyle w:val="BodyText"/>
        <w:rPr>
          <w:color w:val="EE0000"/>
        </w:rPr>
      </w:pPr>
      <w:r w:rsidRPr="00A72D8A">
        <w:t>In summary, teacher evaluations included all the required components, including performance ratings, progress toward SMART goals, and written feedback for each standard.</w:t>
      </w:r>
      <w:r w:rsidRPr="00A72D8A">
        <w:rPr>
          <w:color w:val="00B050"/>
        </w:rPr>
        <w:t xml:space="preserve"> </w:t>
      </w:r>
      <w:r w:rsidR="00F04C57" w:rsidRPr="00E547CD">
        <w:t xml:space="preserve">It is a strength of the district that </w:t>
      </w:r>
      <w:r w:rsidR="00557C70" w:rsidRPr="00E547CD">
        <w:t xml:space="preserve">UCCRVT’s evaluation process consistently </w:t>
      </w:r>
      <w:r w:rsidR="00E90651" w:rsidRPr="00E547CD">
        <w:t xml:space="preserve">provides positive feedback and </w:t>
      </w:r>
      <w:r w:rsidR="00557C70" w:rsidRPr="00E547CD">
        <w:t xml:space="preserve">highlights </w:t>
      </w:r>
      <w:r w:rsidR="00680FF8" w:rsidRPr="00E547CD">
        <w:t>area</w:t>
      </w:r>
      <w:r w:rsidR="00C4390C" w:rsidRPr="00E547CD">
        <w:t xml:space="preserve">s of strength for </w:t>
      </w:r>
      <w:r w:rsidR="00497A15" w:rsidRPr="00E547CD">
        <w:t>teachers and administrators</w:t>
      </w:r>
      <w:r w:rsidR="00C4390C" w:rsidRPr="00E547CD">
        <w:t xml:space="preserve">. </w:t>
      </w:r>
      <w:r w:rsidR="00E90651" w:rsidRPr="00E547CD">
        <w:t>Conversely</w:t>
      </w:r>
      <w:r w:rsidRPr="00E547CD">
        <w:t xml:space="preserve">, teacher </w:t>
      </w:r>
      <w:r w:rsidR="00CB2985" w:rsidRPr="00E547CD">
        <w:t xml:space="preserve">and administrator </w:t>
      </w:r>
      <w:r w:rsidRPr="00E547CD">
        <w:t xml:space="preserve">evaluations </w:t>
      </w:r>
      <w:r w:rsidR="00085446" w:rsidRPr="00E547CD">
        <w:t xml:space="preserve">did not consistently </w:t>
      </w:r>
      <w:r w:rsidR="00614AED" w:rsidRPr="00E547CD">
        <w:t xml:space="preserve">articulate areas for </w:t>
      </w:r>
      <w:r w:rsidR="00A152B4" w:rsidRPr="00E547CD">
        <w:t xml:space="preserve">improvement for all staff to foster continuous growth, which </w:t>
      </w:r>
      <w:r w:rsidR="004C5DA1" w:rsidRPr="00E547CD">
        <w:t>is an area for growth for the district</w:t>
      </w:r>
      <w:r w:rsidR="00CC73E2" w:rsidRPr="00E547CD">
        <w:t>.</w:t>
      </w:r>
    </w:p>
    <w:p w14:paraId="387B72A9" w14:textId="141C7658" w:rsidR="00AF11A3" w:rsidRPr="00A72D8A" w:rsidRDefault="00217A2D" w:rsidP="00A30527">
      <w:pPr>
        <w:pStyle w:val="BodyText"/>
      </w:pPr>
      <w:r w:rsidRPr="00A72D8A">
        <w:t>UCCRV</w:t>
      </w:r>
      <w:r w:rsidR="004035AD" w:rsidRPr="00A72D8A">
        <w:t>T</w:t>
      </w:r>
      <w:r w:rsidRPr="00A72D8A">
        <w:t xml:space="preserve"> implements effective strategies for </w:t>
      </w:r>
      <w:r w:rsidR="003336F7" w:rsidRPr="00A72D8A">
        <w:t>teacher retentio</w:t>
      </w:r>
      <w:r w:rsidR="00276C4C" w:rsidRPr="00A72D8A">
        <w:t>n</w:t>
      </w:r>
      <w:r w:rsidR="003002FD" w:rsidRPr="00A72D8A">
        <w:t xml:space="preserve"> despite mixed perceptions regarding salary</w:t>
      </w:r>
      <w:r w:rsidR="003336F7" w:rsidRPr="00A72D8A">
        <w:t>.</w:t>
      </w:r>
      <w:r w:rsidR="00842A25" w:rsidRPr="00A72D8A">
        <w:t xml:space="preserve"> </w:t>
      </w:r>
      <w:r w:rsidR="00802373" w:rsidRPr="00A72D8A">
        <w:t xml:space="preserve">Some school staff described </w:t>
      </w:r>
      <w:r w:rsidR="002F1143" w:rsidRPr="00A72D8A">
        <w:t>UCCRVT’s</w:t>
      </w:r>
      <w:r w:rsidR="00535FE3" w:rsidRPr="00A72D8A">
        <w:t xml:space="preserve"> </w:t>
      </w:r>
      <w:r w:rsidR="0074120F" w:rsidRPr="00A72D8A">
        <w:t xml:space="preserve">compensation as competitive, while others </w:t>
      </w:r>
      <w:r w:rsidR="005A012E" w:rsidRPr="00A72D8A">
        <w:t xml:space="preserve">reported that it can be challenging to </w:t>
      </w:r>
      <w:r w:rsidR="00632B64" w:rsidRPr="00A72D8A">
        <w:t>recruit or retain</w:t>
      </w:r>
      <w:r w:rsidR="005A012E" w:rsidRPr="00A72D8A">
        <w:t xml:space="preserve"> </w:t>
      </w:r>
      <w:r w:rsidR="00BB6B38">
        <w:t xml:space="preserve">technical </w:t>
      </w:r>
      <w:r w:rsidR="002B712E" w:rsidRPr="00A72D8A">
        <w:t>teachers, who</w:t>
      </w:r>
      <w:r w:rsidR="00342F01" w:rsidRPr="00A72D8A">
        <w:t xml:space="preserve"> </w:t>
      </w:r>
      <w:r w:rsidR="001021DF" w:rsidRPr="00A72D8A">
        <w:t xml:space="preserve">often </w:t>
      </w:r>
      <w:r w:rsidR="00EB4103" w:rsidRPr="00A72D8A">
        <w:t>rece</w:t>
      </w:r>
      <w:r w:rsidR="00B0590F" w:rsidRPr="00A72D8A">
        <w:t xml:space="preserve">ive higher compensation working in-industry than they would </w:t>
      </w:r>
      <w:r w:rsidR="001F6408" w:rsidRPr="00A72D8A">
        <w:t>working in education</w:t>
      </w:r>
      <w:r w:rsidR="008D0390" w:rsidRPr="00A72D8A">
        <w:t>.</w:t>
      </w:r>
      <w:r w:rsidR="044D93B1" w:rsidRPr="00A72D8A">
        <w:t xml:space="preserve"> In addition to competitive industry salar</w:t>
      </w:r>
      <w:r w:rsidR="53E8E807" w:rsidRPr="00A72D8A">
        <w:t>ies</w:t>
      </w:r>
      <w:r w:rsidR="044D93B1" w:rsidRPr="00A72D8A">
        <w:t>,</w:t>
      </w:r>
      <w:r w:rsidR="008D0390" w:rsidRPr="00A72D8A">
        <w:t xml:space="preserve"> </w:t>
      </w:r>
      <w:r w:rsidR="00C60083" w:rsidRPr="00A72D8A">
        <w:t xml:space="preserve">DESE staffing data from </w:t>
      </w:r>
      <w:r w:rsidR="0073236C" w:rsidRPr="00A72D8A">
        <w:t>2023-</w:t>
      </w:r>
      <w:r w:rsidR="002F1143" w:rsidRPr="00A72D8A">
        <w:t>20</w:t>
      </w:r>
      <w:r w:rsidR="0073236C" w:rsidRPr="00A72D8A">
        <w:t xml:space="preserve">24 </w:t>
      </w:r>
      <w:r w:rsidR="4CE9FFAF" w:rsidRPr="00A72D8A">
        <w:t>indicate that</w:t>
      </w:r>
      <w:r w:rsidR="002441A2" w:rsidRPr="00A72D8A">
        <w:t xml:space="preserve"> </w:t>
      </w:r>
      <w:r w:rsidR="002F1143" w:rsidRPr="00A72D8A">
        <w:t>UCCRVT’s</w:t>
      </w:r>
      <w:r w:rsidR="00937FC5" w:rsidRPr="00A72D8A">
        <w:t xml:space="preserve"> average teacher salary </w:t>
      </w:r>
      <w:r w:rsidR="00B76220" w:rsidRPr="00A72D8A">
        <w:t>($86,</w:t>
      </w:r>
      <w:r w:rsidR="00EA3885">
        <w:t>254</w:t>
      </w:r>
      <w:r w:rsidR="00B76220" w:rsidRPr="00A72D8A">
        <w:t xml:space="preserve">) was lower </w:t>
      </w:r>
      <w:r w:rsidR="00D56917" w:rsidRPr="00A72D8A">
        <w:t>than the state average (</w:t>
      </w:r>
      <w:r w:rsidR="00781DE3" w:rsidRPr="00A72D8A">
        <w:t>$91,014)</w:t>
      </w:r>
      <w:r w:rsidR="00937FC5" w:rsidRPr="00A72D8A">
        <w:t xml:space="preserve"> </w:t>
      </w:r>
      <w:r w:rsidR="00DD74A6" w:rsidRPr="00A72D8A">
        <w:t>and the average for neighboring districts (</w:t>
      </w:r>
      <w:r w:rsidR="003204FF" w:rsidRPr="00A72D8A">
        <w:t>i.e.,</w:t>
      </w:r>
      <w:r w:rsidR="00DD74A6" w:rsidRPr="00A72D8A">
        <w:t xml:space="preserve"> Bourne</w:t>
      </w:r>
      <w:r w:rsidR="001D6E4A" w:rsidRPr="00A72D8A">
        <w:t>:</w:t>
      </w:r>
      <w:r w:rsidR="00FF32FE" w:rsidRPr="00A72D8A">
        <w:t xml:space="preserve"> </w:t>
      </w:r>
      <w:r w:rsidR="00441388" w:rsidRPr="00A72D8A">
        <w:t>$94,661</w:t>
      </w:r>
      <w:r w:rsidR="002227B6" w:rsidRPr="00A72D8A">
        <w:t xml:space="preserve">; </w:t>
      </w:r>
      <w:r w:rsidR="00E71C74" w:rsidRPr="00A72D8A">
        <w:t xml:space="preserve">Falmouth: </w:t>
      </w:r>
      <w:r w:rsidR="0042656E" w:rsidRPr="00A72D8A">
        <w:t>$92,617</w:t>
      </w:r>
      <w:r w:rsidR="00E71C74" w:rsidRPr="00A72D8A">
        <w:t>; Marion:</w:t>
      </w:r>
      <w:r w:rsidR="00F04E5F" w:rsidRPr="00A72D8A">
        <w:t xml:space="preserve"> $100,512</w:t>
      </w:r>
      <w:r w:rsidR="00694F94" w:rsidRPr="00A72D8A">
        <w:t xml:space="preserve">; Sandwich: </w:t>
      </w:r>
      <w:r w:rsidR="00133F3B" w:rsidRPr="00A72D8A">
        <w:t>$87,840</w:t>
      </w:r>
      <w:r w:rsidR="00694F94" w:rsidRPr="00A72D8A">
        <w:t xml:space="preserve">; Wareham: </w:t>
      </w:r>
      <w:r w:rsidR="00813DC4" w:rsidRPr="00A72D8A">
        <w:t>$90,119</w:t>
      </w:r>
      <w:r w:rsidR="00694F94" w:rsidRPr="00A72D8A">
        <w:t>).</w:t>
      </w:r>
      <w:r w:rsidR="00813DC4" w:rsidRPr="00A72D8A">
        <w:t xml:space="preserve"> Despite this</w:t>
      </w:r>
      <w:r w:rsidR="008014D3" w:rsidRPr="00A72D8A">
        <w:t xml:space="preserve"> difference in salary, </w:t>
      </w:r>
      <w:r w:rsidR="00EB048A" w:rsidRPr="00A72D8A">
        <w:t>DESE staffing data from 2024-</w:t>
      </w:r>
      <w:r w:rsidR="003204FF" w:rsidRPr="00A72D8A">
        <w:t>20</w:t>
      </w:r>
      <w:r w:rsidR="00EB048A" w:rsidRPr="00A72D8A">
        <w:t>25</w:t>
      </w:r>
      <w:r w:rsidR="00A37995" w:rsidRPr="00A72D8A">
        <w:t xml:space="preserve"> shows that </w:t>
      </w:r>
      <w:r w:rsidR="003204FF" w:rsidRPr="00A72D8A">
        <w:t>UCCRVT</w:t>
      </w:r>
      <w:r w:rsidR="00A37995" w:rsidRPr="00A72D8A">
        <w:t xml:space="preserve"> retained 90.</w:t>
      </w:r>
      <w:r w:rsidR="00106707">
        <w:t>9</w:t>
      </w:r>
      <w:r w:rsidR="00A37995" w:rsidRPr="00A72D8A">
        <w:t xml:space="preserve"> percent of </w:t>
      </w:r>
      <w:r w:rsidR="00D127A4">
        <w:t>its</w:t>
      </w:r>
      <w:r w:rsidR="00D127A4" w:rsidRPr="00A72D8A">
        <w:t xml:space="preserve"> </w:t>
      </w:r>
      <w:r w:rsidR="00A37995" w:rsidRPr="00A72D8A">
        <w:t xml:space="preserve">teachers, which is above the state average of 86.1 percent. </w:t>
      </w:r>
      <w:r w:rsidR="00A238FA" w:rsidRPr="00A72D8A">
        <w:t xml:space="preserve">In focus groups, teachers and staff </w:t>
      </w:r>
      <w:r w:rsidR="00004837" w:rsidRPr="00A72D8A">
        <w:t>identified the</w:t>
      </w:r>
      <w:r w:rsidR="006C003F" w:rsidRPr="00A72D8A">
        <w:t xml:space="preserve"> positive</w:t>
      </w:r>
      <w:r w:rsidR="00EB441B" w:rsidRPr="00A72D8A">
        <w:t xml:space="preserve"> </w:t>
      </w:r>
      <w:r w:rsidR="00BD0FC6" w:rsidRPr="00A72D8A">
        <w:t>working environment as contributing to high staff retention.</w:t>
      </w:r>
      <w:r w:rsidR="006C003F" w:rsidRPr="00A72D8A">
        <w:t xml:space="preserve"> </w:t>
      </w:r>
      <w:r w:rsidR="00276C4C" w:rsidRPr="00A72D8A">
        <w:t xml:space="preserve">For example, the district recognizes teachers </w:t>
      </w:r>
      <w:r w:rsidR="00EB1AE5" w:rsidRPr="00A72D8A">
        <w:t xml:space="preserve">formally </w:t>
      </w:r>
      <w:r w:rsidR="00276C4C" w:rsidRPr="00A72D8A">
        <w:t>through the annual</w:t>
      </w:r>
      <w:r w:rsidR="00E659EA" w:rsidRPr="00A72D8A">
        <w:t xml:space="preserve"> and </w:t>
      </w:r>
      <w:r w:rsidR="00276C4C" w:rsidRPr="00A72D8A">
        <w:t>student-voted Golden Apple Award</w:t>
      </w:r>
      <w:r w:rsidR="005055DF" w:rsidRPr="00A72D8A">
        <w:t>,</w:t>
      </w:r>
      <w:r w:rsidR="00EB1AE5" w:rsidRPr="00A72D8A">
        <w:t xml:space="preserve"> and informally through </w:t>
      </w:r>
      <w:r w:rsidR="007A5692" w:rsidRPr="00A72D8A">
        <w:t>PTO-organized events and celebrations. A</w:t>
      </w:r>
      <w:r w:rsidR="00276C4C" w:rsidRPr="00A72D8A">
        <w:t xml:space="preserve">cademic staff </w:t>
      </w:r>
      <w:r w:rsidR="007A5692" w:rsidRPr="00A72D8A">
        <w:t xml:space="preserve">also </w:t>
      </w:r>
      <w:r w:rsidR="00276C4C" w:rsidRPr="00A72D8A">
        <w:t>have distributed leadership opportunities through the teacher leader structure.</w:t>
      </w:r>
      <w:r w:rsidR="006C003F" w:rsidRPr="00A72D8A">
        <w:t xml:space="preserve"> </w:t>
      </w:r>
      <w:r w:rsidR="00460867" w:rsidRPr="00A72D8A">
        <w:t xml:space="preserve">Moreover, </w:t>
      </w:r>
      <w:r w:rsidR="005055DF" w:rsidRPr="00A72D8A">
        <w:t>UCCRVT</w:t>
      </w:r>
      <w:r w:rsidR="00A43065" w:rsidRPr="00A72D8A">
        <w:t xml:space="preserve"> staff across focus groups emphasized administrators’ </w:t>
      </w:r>
      <w:r w:rsidR="007D5C5D" w:rsidRPr="00A72D8A">
        <w:t>dedication to</w:t>
      </w:r>
      <w:r w:rsidR="00A43065" w:rsidRPr="00A72D8A">
        <w:t xml:space="preserve"> strong communication with staff</w:t>
      </w:r>
      <w:r w:rsidR="00B360E8" w:rsidRPr="00A72D8A">
        <w:t xml:space="preserve"> and commitment to </w:t>
      </w:r>
      <w:r w:rsidR="00336578" w:rsidRPr="00A72D8A">
        <w:t>incorporating staff</w:t>
      </w:r>
      <w:r w:rsidR="00356201" w:rsidRPr="00A72D8A">
        <w:t xml:space="preserve"> members’ </w:t>
      </w:r>
      <w:r w:rsidR="003F4367" w:rsidRPr="00A72D8A">
        <w:t xml:space="preserve">input into school and district decisions. </w:t>
      </w:r>
      <w:r w:rsidR="00C93BC5" w:rsidRPr="00A72D8A">
        <w:t xml:space="preserve">Overall, teachers characterized the working environment at </w:t>
      </w:r>
      <w:r w:rsidR="006E621C" w:rsidRPr="00A72D8A">
        <w:t>UCCRVT</w:t>
      </w:r>
      <w:r w:rsidR="006E621C" w:rsidRPr="00A72D8A" w:rsidDel="006E621C">
        <w:t xml:space="preserve"> </w:t>
      </w:r>
      <w:r w:rsidR="00C93BC5" w:rsidRPr="00A72D8A">
        <w:t xml:space="preserve">as </w:t>
      </w:r>
      <w:r w:rsidR="00376EF3" w:rsidRPr="00A72D8A">
        <w:t xml:space="preserve">collaborative </w:t>
      </w:r>
      <w:r w:rsidR="00F06FBF" w:rsidRPr="00A72D8A">
        <w:t>and supportive</w:t>
      </w:r>
      <w:r w:rsidR="002F700B" w:rsidRPr="00A72D8A">
        <w:t xml:space="preserve">, thus contributing to high </w:t>
      </w:r>
      <w:r w:rsidR="007272B8" w:rsidRPr="00A72D8A">
        <w:t>staff retention rates.</w:t>
      </w:r>
    </w:p>
    <w:p w14:paraId="33F03CA2" w14:textId="3EFEB26E" w:rsidR="00444346" w:rsidRPr="00A72D8A" w:rsidRDefault="00444346" w:rsidP="004A23CD">
      <w:pPr>
        <w:pStyle w:val="Heading3"/>
      </w:pPr>
      <w:bookmarkStart w:id="51" w:name="_Professional_Learning"/>
      <w:bookmarkEnd w:id="51"/>
      <w:r w:rsidRPr="00A72D8A">
        <w:t>Professional Learning</w:t>
      </w:r>
    </w:p>
    <w:p w14:paraId="0D9AECF6" w14:textId="1A7A1263" w:rsidR="007611B0" w:rsidRPr="00A72D8A" w:rsidRDefault="00BC31F4" w:rsidP="004A23CD">
      <w:pPr>
        <w:pStyle w:val="BodyTextposthead"/>
      </w:pPr>
      <w:r w:rsidRPr="00A72D8A">
        <w:t>UCCRVT provides teachers with feedback on their performance through the formal evaluation system</w:t>
      </w:r>
      <w:r w:rsidR="00225EF5" w:rsidRPr="00A72D8A">
        <w:t>,</w:t>
      </w:r>
      <w:r w:rsidR="00016F50" w:rsidRPr="00A72D8A">
        <w:t xml:space="preserve"> informal walkthroughs</w:t>
      </w:r>
      <w:r w:rsidR="00225EF5" w:rsidRPr="00A72D8A">
        <w:t>, and nonevaluative student learning walk</w:t>
      </w:r>
      <w:r w:rsidR="00BD74D2" w:rsidRPr="00A72D8A">
        <w:t>throughs</w:t>
      </w:r>
      <w:r w:rsidRPr="00A72D8A">
        <w:t xml:space="preserve">. </w:t>
      </w:r>
      <w:r w:rsidR="008D5C69" w:rsidRPr="00A72D8A">
        <w:t>In focus groups</w:t>
      </w:r>
      <w:r w:rsidR="00203CFC" w:rsidRPr="00A72D8A">
        <w:t>,</w:t>
      </w:r>
      <w:r w:rsidR="00874B91" w:rsidRPr="00A72D8A">
        <w:t xml:space="preserve"> </w:t>
      </w:r>
      <w:r w:rsidR="00BD74D2" w:rsidRPr="00A72D8A">
        <w:t xml:space="preserve">one </w:t>
      </w:r>
      <w:r w:rsidR="00874B91" w:rsidRPr="00A72D8A">
        <w:t xml:space="preserve">school staff described the </w:t>
      </w:r>
      <w:r w:rsidR="0044416A" w:rsidRPr="00A72D8A">
        <w:t xml:space="preserve">district’s evaluation systems as </w:t>
      </w:r>
      <w:r w:rsidR="00BD74D2" w:rsidRPr="00A72D8A">
        <w:t>“</w:t>
      </w:r>
      <w:r w:rsidR="0044416A" w:rsidRPr="00A72D8A">
        <w:t>nonpunitive</w:t>
      </w:r>
      <w:r w:rsidR="001B50A6" w:rsidRPr="00A72D8A">
        <w:t>,</w:t>
      </w:r>
      <w:r w:rsidR="00BD74D2" w:rsidRPr="00A72D8A">
        <w:t>”</w:t>
      </w:r>
      <w:r w:rsidR="001B50A6" w:rsidRPr="00A72D8A">
        <w:t xml:space="preserve"> and one district leader explained, “Our focus is on building teach</w:t>
      </w:r>
      <w:r w:rsidR="0088371B" w:rsidRPr="00A72D8A">
        <w:t>er capacity and not just coming at it from a deficit standpoint</w:t>
      </w:r>
      <w:r w:rsidR="00BD74D2" w:rsidRPr="00A72D8A">
        <w:t xml:space="preserve">. . . . </w:t>
      </w:r>
      <w:r w:rsidR="0088371B" w:rsidRPr="00A72D8A">
        <w:t>Teaching is a craft and we want to help build that capacity.”</w:t>
      </w:r>
      <w:r w:rsidR="0044416A" w:rsidRPr="00A72D8A">
        <w:t xml:space="preserve"> </w:t>
      </w:r>
      <w:r w:rsidR="0088371B" w:rsidRPr="00A72D8A">
        <w:t>In support of this goal, t</w:t>
      </w:r>
      <w:r w:rsidR="003476D9" w:rsidRPr="00A72D8A">
        <w:t xml:space="preserve">he district has hired two </w:t>
      </w:r>
      <w:r w:rsidR="00BE0BD1" w:rsidRPr="00A72D8A">
        <w:t>evaluators</w:t>
      </w:r>
      <w:r w:rsidR="000976CF" w:rsidRPr="00A72D8A">
        <w:t xml:space="preserve">, one for academic and one for </w:t>
      </w:r>
      <w:r w:rsidR="00BB6B38">
        <w:t>technical</w:t>
      </w:r>
      <w:r w:rsidR="000976CF" w:rsidRPr="00A72D8A">
        <w:t xml:space="preserve">, to conduct both </w:t>
      </w:r>
      <w:r w:rsidR="00BE0BD1" w:rsidRPr="00A72D8A">
        <w:t>formal and informal observations</w:t>
      </w:r>
      <w:r w:rsidR="008B3356" w:rsidRPr="00A72D8A">
        <w:t xml:space="preserve"> and provide aligned coaching for staff. </w:t>
      </w:r>
      <w:r w:rsidR="00A421A6" w:rsidRPr="00A72D8A">
        <w:t xml:space="preserve">District leaders </w:t>
      </w:r>
      <w:r w:rsidR="00C67E51" w:rsidRPr="00A72D8A">
        <w:t xml:space="preserve">explained that by hiring dedicated personnel for this role, teachers </w:t>
      </w:r>
      <w:r w:rsidR="00F40BBB" w:rsidRPr="00A72D8A">
        <w:t>can</w:t>
      </w:r>
      <w:r w:rsidR="00C67E51" w:rsidRPr="00A72D8A">
        <w:t xml:space="preserve"> receive more in-depth, </w:t>
      </w:r>
      <w:r w:rsidR="001A7E36" w:rsidRPr="00A72D8A">
        <w:t xml:space="preserve">valuable feedback </w:t>
      </w:r>
      <w:r w:rsidR="004B68F0" w:rsidRPr="00A72D8A">
        <w:t>from evaluations. One leader stated:</w:t>
      </w:r>
    </w:p>
    <w:p w14:paraId="420939C3" w14:textId="3DEA48DC" w:rsidR="00CC73E2" w:rsidRPr="00A72D8A" w:rsidRDefault="00602829" w:rsidP="0039620C">
      <w:pPr>
        <w:pStyle w:val="BodyTextIndent"/>
        <w:ind w:left="720" w:right="720"/>
      </w:pPr>
      <w:r w:rsidRPr="00A72D8A">
        <w:t xml:space="preserve">It allows </w:t>
      </w:r>
      <w:r w:rsidR="004B68F0" w:rsidRPr="00A72D8A">
        <w:t>[evaluators]</w:t>
      </w:r>
      <w:r w:rsidRPr="00A72D8A">
        <w:t xml:space="preserve"> to now walk in, walk out, have those conversations, set time aside with staff to meet and identify the goals</w:t>
      </w:r>
      <w:r w:rsidR="00F40BBB" w:rsidRPr="00A72D8A">
        <w:t xml:space="preserve">. . . . </w:t>
      </w:r>
      <w:r w:rsidRPr="00A72D8A">
        <w:t>And because they’re not under a timeframe, they</w:t>
      </w:r>
      <w:r w:rsidR="00F010F5" w:rsidRPr="00A72D8A">
        <w:t>’</w:t>
      </w:r>
      <w:r w:rsidRPr="00A72D8A">
        <w:t>re not, as the leadership is, being pulled in every other direction, they have the time to just focus and really provide some honest and valuable feedback for the teaching staff, truly a benefit for the students and for the district</w:t>
      </w:r>
      <w:r w:rsidR="00CC73E2" w:rsidRPr="00A72D8A">
        <w:t>.</w:t>
      </w:r>
    </w:p>
    <w:p w14:paraId="17636988" w14:textId="50747ECE" w:rsidR="00553B48" w:rsidRPr="00A72D8A" w:rsidRDefault="00EE0519" w:rsidP="004A23CD">
      <w:pPr>
        <w:pStyle w:val="BodyText"/>
      </w:pPr>
      <w:r w:rsidRPr="00A72D8A">
        <w:t xml:space="preserve">Staff described that after each formal observation, teachers </w:t>
      </w:r>
      <w:r w:rsidR="00B14A84" w:rsidRPr="00A72D8A">
        <w:t>and evaluators have a timely debrief meetin</w:t>
      </w:r>
      <w:r w:rsidR="006A3F12" w:rsidRPr="00A72D8A">
        <w:t xml:space="preserve">g with actionable feedback. </w:t>
      </w:r>
      <w:r w:rsidR="00D43563" w:rsidRPr="00A72D8A">
        <w:t>Staff</w:t>
      </w:r>
      <w:r w:rsidR="00387199" w:rsidRPr="00A72D8A">
        <w:t xml:space="preserve"> echoed that </w:t>
      </w:r>
      <w:r w:rsidR="00E558D0" w:rsidRPr="00A72D8A">
        <w:t>informal and formal observations</w:t>
      </w:r>
      <w:r w:rsidR="00AB6534" w:rsidRPr="00A72D8A">
        <w:t xml:space="preserve"> do not feel like “gotchas,” and that the focus of feedback</w:t>
      </w:r>
      <w:r w:rsidR="00E558D0" w:rsidRPr="00A72D8A">
        <w:t xml:space="preserve"> is </w:t>
      </w:r>
      <w:r w:rsidR="00DD3026" w:rsidRPr="00A72D8A">
        <w:t>on recommending strategies to improve instruction</w:t>
      </w:r>
      <w:r w:rsidR="00AB6534" w:rsidRPr="00A72D8A">
        <w:t xml:space="preserve">. </w:t>
      </w:r>
      <w:r w:rsidR="00780439" w:rsidRPr="00A72D8A">
        <w:t xml:space="preserve">The evaluators also provide </w:t>
      </w:r>
      <w:r w:rsidR="00162306" w:rsidRPr="00A72D8A">
        <w:t xml:space="preserve">staff with </w:t>
      </w:r>
      <w:r w:rsidR="00780439" w:rsidRPr="00A72D8A">
        <w:t xml:space="preserve">ongoing coaching supports </w:t>
      </w:r>
      <w:r w:rsidR="002874CE" w:rsidRPr="00A72D8A">
        <w:t xml:space="preserve">that are aligned with </w:t>
      </w:r>
      <w:r w:rsidR="000D6AC8" w:rsidRPr="00A72D8A">
        <w:t>observation feedback and the district’s instructional priorities</w:t>
      </w:r>
      <w:r w:rsidR="00912D73" w:rsidRPr="00A72D8A">
        <w:t xml:space="preserve">, such as </w:t>
      </w:r>
      <w:r w:rsidR="00BD73A0" w:rsidRPr="00A72D8A">
        <w:t>implementing UDL in the classroom</w:t>
      </w:r>
      <w:r w:rsidR="000D6AC8" w:rsidRPr="00A72D8A">
        <w:t xml:space="preserve">. </w:t>
      </w:r>
      <w:r w:rsidR="00972A30" w:rsidRPr="00A72D8A">
        <w:t xml:space="preserve">The district provides </w:t>
      </w:r>
      <w:r w:rsidR="00162306" w:rsidRPr="00A72D8A">
        <w:t xml:space="preserve">additional </w:t>
      </w:r>
      <w:r w:rsidR="00972A30" w:rsidRPr="00A72D8A">
        <w:t xml:space="preserve">feedback to teachers </w:t>
      </w:r>
      <w:r w:rsidR="0055730F" w:rsidRPr="00A72D8A">
        <w:t>through their weekly student learning walk</w:t>
      </w:r>
      <w:r w:rsidR="00162306" w:rsidRPr="00A72D8A">
        <w:t>through</w:t>
      </w:r>
      <w:r w:rsidR="0055730F" w:rsidRPr="00A72D8A">
        <w:t xml:space="preserve"> system, during which administrators </w:t>
      </w:r>
      <w:r w:rsidR="0083577A" w:rsidRPr="00A72D8A">
        <w:t xml:space="preserve">observe one </w:t>
      </w:r>
      <w:r w:rsidR="00025271" w:rsidRPr="00A72D8A">
        <w:t>department using a tailored observation</w:t>
      </w:r>
      <w:r w:rsidR="00A93888" w:rsidRPr="00A72D8A">
        <w:t>al</w:t>
      </w:r>
      <w:r w:rsidR="00025271" w:rsidRPr="00A72D8A">
        <w:t xml:space="preserve"> </w:t>
      </w:r>
      <w:r w:rsidR="007673B0" w:rsidRPr="00A72D8A">
        <w:t xml:space="preserve">protocol. This protocol combines elements of the </w:t>
      </w:r>
      <w:r w:rsidR="00C56525" w:rsidRPr="00A72D8A">
        <w:t xml:space="preserve">Danielson Framework for Teaching with </w:t>
      </w:r>
      <w:r w:rsidR="004D53BC" w:rsidRPr="00A72D8A">
        <w:t xml:space="preserve">look-fors </w:t>
      </w:r>
      <w:r w:rsidR="00602AF7" w:rsidRPr="00A72D8A">
        <w:t>from four indicators</w:t>
      </w:r>
      <w:r w:rsidR="00A93888" w:rsidRPr="00A72D8A">
        <w:t>:</w:t>
      </w:r>
      <w:r w:rsidR="00162306" w:rsidRPr="00A72D8A">
        <w:t xml:space="preserve"> (a</w:t>
      </w:r>
      <w:r w:rsidR="00602AF7" w:rsidRPr="00A72D8A">
        <w:t xml:space="preserve">) </w:t>
      </w:r>
      <w:r w:rsidR="00162306" w:rsidRPr="00A72D8A">
        <w:t>a</w:t>
      </w:r>
      <w:r w:rsidR="00602AF7" w:rsidRPr="00A72D8A">
        <w:t xml:space="preserve">ligned standards and objectives; </w:t>
      </w:r>
      <w:r w:rsidR="00162306" w:rsidRPr="00A72D8A">
        <w:t>(b)</w:t>
      </w:r>
      <w:r w:rsidR="00602AF7" w:rsidRPr="00A72D8A">
        <w:t xml:space="preserve"> </w:t>
      </w:r>
      <w:r w:rsidR="00162306" w:rsidRPr="00A72D8A">
        <w:t>u</w:t>
      </w:r>
      <w:r w:rsidR="00602AF7" w:rsidRPr="00A72D8A">
        <w:t xml:space="preserve">se of data to inform instruction; </w:t>
      </w:r>
      <w:r w:rsidR="00162306" w:rsidRPr="00A72D8A">
        <w:t>(c)</w:t>
      </w:r>
      <w:r w:rsidR="00602AF7" w:rsidRPr="00A72D8A">
        <w:t xml:space="preserve"> </w:t>
      </w:r>
      <w:r w:rsidR="00162306" w:rsidRPr="00A72D8A">
        <w:t>e</w:t>
      </w:r>
      <w:r w:rsidR="00602AF7" w:rsidRPr="00A72D8A">
        <w:t xml:space="preserve">ngaging instruction, and </w:t>
      </w:r>
      <w:r w:rsidR="00162306" w:rsidRPr="00A72D8A">
        <w:t>(d)</w:t>
      </w:r>
      <w:r w:rsidR="00602AF7" w:rsidRPr="00A72D8A">
        <w:t xml:space="preserve"> </w:t>
      </w:r>
      <w:r w:rsidR="00162306" w:rsidRPr="00A72D8A">
        <w:t>s</w:t>
      </w:r>
      <w:r w:rsidR="00602AF7" w:rsidRPr="00A72D8A">
        <w:t>tudent ownership of learning</w:t>
      </w:r>
      <w:r w:rsidR="00162306" w:rsidRPr="00A72D8A">
        <w:t>. The indicators help</w:t>
      </w:r>
      <w:r w:rsidR="0083599E" w:rsidRPr="00A72D8A">
        <w:t xml:space="preserve"> </w:t>
      </w:r>
      <w:r w:rsidR="00DE03F5" w:rsidRPr="00A72D8A">
        <w:t>identif</w:t>
      </w:r>
      <w:r w:rsidR="00162306" w:rsidRPr="00A72D8A">
        <w:t>y</w:t>
      </w:r>
      <w:r w:rsidR="00DE03F5" w:rsidRPr="00A72D8A">
        <w:t xml:space="preserve"> </w:t>
      </w:r>
      <w:r w:rsidR="000F5DBA" w:rsidRPr="00A72D8A">
        <w:t>evidence of</w:t>
      </w:r>
      <w:r w:rsidR="00DE03F5" w:rsidRPr="00A72D8A">
        <w:t xml:space="preserve"> </w:t>
      </w:r>
      <w:r w:rsidR="00162306" w:rsidRPr="00A72D8A">
        <w:t xml:space="preserve">any </w:t>
      </w:r>
      <w:r w:rsidR="00DE03F5" w:rsidRPr="00A72D8A">
        <w:t xml:space="preserve">connection to past professional development </w:t>
      </w:r>
      <w:r w:rsidR="000F5DBA" w:rsidRPr="00A72D8A">
        <w:t>topics</w:t>
      </w:r>
      <w:r w:rsidR="00DE03F5" w:rsidRPr="00A72D8A">
        <w:t xml:space="preserve">. </w:t>
      </w:r>
      <w:r w:rsidR="007D29C3" w:rsidRPr="00A72D8A">
        <w:t xml:space="preserve">Teachers do not receive </w:t>
      </w:r>
      <w:r w:rsidR="3E0C810B" w:rsidRPr="00A72D8A">
        <w:t>in</w:t>
      </w:r>
      <w:r w:rsidR="2EA04E45" w:rsidRPr="00A72D8A">
        <w:t>dividual</w:t>
      </w:r>
      <w:r w:rsidR="007D29C3" w:rsidRPr="00A72D8A">
        <w:t xml:space="preserve"> feedback from these observations, but administrators share departmental and </w:t>
      </w:r>
      <w:r w:rsidR="00F86EE2" w:rsidRPr="00A72D8A">
        <w:t>schoolwide trends during common planning time and faculty meetings</w:t>
      </w:r>
      <w:r w:rsidR="0057087D" w:rsidRPr="00A72D8A">
        <w:t xml:space="preserve">, and academic teacher leaders can view </w:t>
      </w:r>
      <w:r w:rsidR="00483054" w:rsidRPr="00A72D8A">
        <w:t xml:space="preserve">individual scores to guide their support of the teachers in their department. </w:t>
      </w:r>
      <w:r w:rsidR="4F7C326F" w:rsidRPr="006C4F09">
        <w:t>UCCRVT provides teachers with relevant, individualized instructional supports through their</w:t>
      </w:r>
      <w:r w:rsidR="58DA9F5E" w:rsidRPr="006C4F09">
        <w:t xml:space="preserve"> structured</w:t>
      </w:r>
      <w:r w:rsidR="4F7C326F" w:rsidRPr="006C4F09">
        <w:t xml:space="preserve"> observation and feedback systems, w</w:t>
      </w:r>
      <w:r w:rsidR="7C262721" w:rsidRPr="006C4F09">
        <w:t>hich is a strength of the district.</w:t>
      </w:r>
    </w:p>
    <w:p w14:paraId="23AF5AF6" w14:textId="1151D383" w:rsidR="00CC73E2" w:rsidRPr="00A72D8A" w:rsidRDefault="00E77781" w:rsidP="004A23CD">
      <w:pPr>
        <w:pStyle w:val="BodyText"/>
      </w:pPr>
      <w:r>
        <w:t xml:space="preserve">In addition to </w:t>
      </w:r>
      <w:r w:rsidR="00843014">
        <w:t>observation</w:t>
      </w:r>
      <w:r w:rsidR="009F3226">
        <w:t>al</w:t>
      </w:r>
      <w:r w:rsidR="00843014">
        <w:t xml:space="preserve"> feedback and coaching, the district provides teachers with professional development opportunities that align with the district’s strategic initiatives and instructional priorities. </w:t>
      </w:r>
      <w:r w:rsidR="009E4F4B">
        <w:t xml:space="preserve">According to </w:t>
      </w:r>
      <w:r w:rsidR="009A3EF7">
        <w:t xml:space="preserve">school staff and </w:t>
      </w:r>
      <w:r w:rsidR="009E4F4B">
        <w:t xml:space="preserve">the district’s </w:t>
      </w:r>
      <w:r w:rsidR="009A3EF7">
        <w:t>2025-</w:t>
      </w:r>
      <w:r w:rsidR="009F3226">
        <w:t>20</w:t>
      </w:r>
      <w:r w:rsidR="009A3EF7">
        <w:t xml:space="preserve">26 Professional Development Plan, recent </w:t>
      </w:r>
      <w:r w:rsidR="00B82EE7">
        <w:t xml:space="preserve">schoolwide </w:t>
      </w:r>
      <w:r w:rsidR="009A3EF7">
        <w:t>professional development focuses have included</w:t>
      </w:r>
      <w:r w:rsidR="006E1778">
        <w:t xml:space="preserve"> </w:t>
      </w:r>
      <w:r w:rsidR="00DD0BE0">
        <w:t xml:space="preserve">implementing UDL principles in lesson planning and </w:t>
      </w:r>
      <w:r w:rsidR="00B82EE7">
        <w:t xml:space="preserve">curriculum development and review. </w:t>
      </w:r>
      <w:r w:rsidR="00933426">
        <w:t xml:space="preserve">School and district leaders monitor </w:t>
      </w:r>
      <w:r w:rsidR="003013AE">
        <w:t>the effectiveness of professional development offerings through their student learning walk</w:t>
      </w:r>
      <w:r w:rsidR="009F3226">
        <w:t>through</w:t>
      </w:r>
      <w:r w:rsidR="003013AE">
        <w:t xml:space="preserve"> protocol, which in</w:t>
      </w:r>
      <w:r w:rsidR="00077193">
        <w:t>corporates a lesson’s connection to professional development in</w:t>
      </w:r>
      <w:r w:rsidR="009F3226">
        <w:t>to</w:t>
      </w:r>
      <w:r w:rsidR="00077193">
        <w:t xml:space="preserve"> the </w:t>
      </w:r>
      <w:r w:rsidR="31F836DE">
        <w:t>protocol rubric</w:t>
      </w:r>
      <w:r w:rsidR="00077193">
        <w:t xml:space="preserve">. </w:t>
      </w:r>
      <w:r w:rsidR="00BA1385">
        <w:t xml:space="preserve">While most offerings are directly connected to </w:t>
      </w:r>
      <w:r w:rsidR="001B11A4">
        <w:t>instructional</w:t>
      </w:r>
      <w:r w:rsidR="00BA1385">
        <w:t xml:space="preserve"> priorities, </w:t>
      </w:r>
      <w:r w:rsidR="001B11A4">
        <w:t xml:space="preserve">district staff also described that </w:t>
      </w:r>
      <w:r w:rsidR="00ED4FB1">
        <w:t xml:space="preserve">they determine professional development opportunities based on upcoming initiatives—such as the </w:t>
      </w:r>
      <w:r w:rsidR="0021612A">
        <w:t>forthcoming districtwide adoption of ParentSquare—</w:t>
      </w:r>
      <w:r w:rsidR="00296412">
        <w:t>and staff input.</w:t>
      </w:r>
      <w:r w:rsidR="00260AE2">
        <w:t xml:space="preserve"> For example, </w:t>
      </w:r>
      <w:r w:rsidR="009F3226">
        <w:t>UCCRVT</w:t>
      </w:r>
      <w:r w:rsidR="00260AE2">
        <w:t xml:space="preserve"> has a teacher</w:t>
      </w:r>
      <w:r w:rsidR="001A3D85">
        <w:t xml:space="preserve">-run professional development committee that provides input on offerings, and administrators described using responses to staff surveys to guide </w:t>
      </w:r>
      <w:r w:rsidR="00DE571F">
        <w:t>professional development opportunities</w:t>
      </w:r>
      <w:r w:rsidR="00CC73E2">
        <w:t>.</w:t>
      </w:r>
    </w:p>
    <w:p w14:paraId="206AB339" w14:textId="39FEF834" w:rsidR="00CC73E2" w:rsidRPr="00A72D8A" w:rsidRDefault="0020037A" w:rsidP="004A23CD">
      <w:pPr>
        <w:pStyle w:val="BodyText"/>
      </w:pPr>
      <w:r w:rsidRPr="006C4F09">
        <w:t xml:space="preserve">Beyond schoolwide professional development offerings, </w:t>
      </w:r>
      <w:r w:rsidR="009F3226" w:rsidRPr="006C4F09">
        <w:t>UCCRVT</w:t>
      </w:r>
      <w:r w:rsidRPr="006C4F09">
        <w:t xml:space="preserve"> also </w:t>
      </w:r>
      <w:r w:rsidR="002B464F" w:rsidRPr="006C4F09">
        <w:t>provides teachers access to individualized professional learning opportunities</w:t>
      </w:r>
      <w:r w:rsidR="00E56439" w:rsidRPr="006C4F09">
        <w:t xml:space="preserve"> that align with their career goals and professional practice needs</w:t>
      </w:r>
      <w:r w:rsidR="002B464F" w:rsidRPr="006C4F09">
        <w:t>, which is a strength of the</w:t>
      </w:r>
      <w:r w:rsidR="006953A1" w:rsidRPr="006C4F09">
        <w:t xml:space="preserve"> district.</w:t>
      </w:r>
      <w:r w:rsidR="006953A1" w:rsidRPr="00A72D8A">
        <w:rPr>
          <w:color w:val="00B050"/>
        </w:rPr>
        <w:t xml:space="preserve"> </w:t>
      </w:r>
      <w:r w:rsidR="0021469A" w:rsidRPr="00A72D8A">
        <w:rPr>
          <w:color w:val="000000" w:themeColor="text1"/>
        </w:rPr>
        <w:t>As required by contract,</w:t>
      </w:r>
      <w:r w:rsidR="0021469A" w:rsidRPr="00A72D8A">
        <w:t xml:space="preserve"> UCCRVT </w:t>
      </w:r>
      <w:r w:rsidR="00FD522B" w:rsidRPr="00A72D8A">
        <w:t xml:space="preserve">provides tuition reimbursement to staff pursuing </w:t>
      </w:r>
      <w:r w:rsidR="00896671" w:rsidRPr="00A72D8A">
        <w:t>continu</w:t>
      </w:r>
      <w:r w:rsidR="00AA41F2" w:rsidRPr="00A72D8A">
        <w:t>ing</w:t>
      </w:r>
      <w:r w:rsidR="00896671" w:rsidRPr="00A72D8A">
        <w:t xml:space="preserve"> education</w:t>
      </w:r>
      <w:r w:rsidR="00725D3F" w:rsidRPr="00A72D8A">
        <w:t xml:space="preserve">. The district also has a clear process for teachers to request approval for individual professional development activities, and both school leaders and staff stated that administrators are supportive of </w:t>
      </w:r>
      <w:r w:rsidR="0017448E" w:rsidRPr="00A72D8A">
        <w:t>teachers’ requests. As one teacher said of administrators’ support, “If there’s something that you want to do that you feel is going to be beneficial to the students, they’ll do it. They’ll make it happen.”</w:t>
      </w:r>
      <w:r w:rsidR="00725D3F" w:rsidRPr="00A72D8A">
        <w:t xml:space="preserve"> </w:t>
      </w:r>
      <w:r w:rsidR="006953A1" w:rsidRPr="00A72D8A">
        <w:t xml:space="preserve">In focus groups, staff described these differentiated opportunities as particularly important for </w:t>
      </w:r>
      <w:r w:rsidR="00BB6B38">
        <w:t xml:space="preserve">technical </w:t>
      </w:r>
      <w:r w:rsidR="006953A1" w:rsidRPr="00A72D8A">
        <w:t xml:space="preserve">teachers, </w:t>
      </w:r>
      <w:r w:rsidR="00AA41F2" w:rsidRPr="00A72D8A">
        <w:t>who</w:t>
      </w:r>
      <w:r w:rsidR="00D0033D" w:rsidRPr="00A72D8A">
        <w:t xml:space="preserve"> </w:t>
      </w:r>
      <w:r w:rsidR="007045D4" w:rsidRPr="00A72D8A">
        <w:t>have used professional development funds to maintain industry certifications, attend professional conferences</w:t>
      </w:r>
      <w:r w:rsidR="00256294" w:rsidRPr="00A72D8A">
        <w:t>, and pursue additional licensure.</w:t>
      </w:r>
      <w:r w:rsidR="00336D6D" w:rsidRPr="00A72D8A">
        <w:t xml:space="preserve"> The district further supports </w:t>
      </w:r>
      <w:r w:rsidR="00BB6B38">
        <w:t xml:space="preserve">technical </w:t>
      </w:r>
      <w:r w:rsidR="00336D6D" w:rsidRPr="00A72D8A">
        <w:t xml:space="preserve">educators </w:t>
      </w:r>
      <w:r w:rsidR="00005185" w:rsidRPr="00A72D8A">
        <w:t xml:space="preserve">through their partnership with </w:t>
      </w:r>
      <w:r w:rsidR="00B50F25" w:rsidRPr="00A72D8A">
        <w:t>the Massa</w:t>
      </w:r>
      <w:r w:rsidR="00FC3ADC" w:rsidRPr="00A72D8A">
        <w:t>chusetts Association of Vocational Administrators (MAVA)</w:t>
      </w:r>
      <w:r w:rsidR="00286D25" w:rsidRPr="00A72D8A">
        <w:t xml:space="preserve">. </w:t>
      </w:r>
      <w:r w:rsidR="00AA41F2" w:rsidRPr="00A72D8A">
        <w:t>UCCRVT</w:t>
      </w:r>
      <w:r w:rsidR="00286D25" w:rsidRPr="00A72D8A">
        <w:t xml:space="preserve"> sends up to two </w:t>
      </w:r>
      <w:r w:rsidR="00BB6B38">
        <w:t xml:space="preserve">technical </w:t>
      </w:r>
      <w:r w:rsidR="00286D25" w:rsidRPr="00A72D8A">
        <w:t>instructors per year to the MAVA Leadership Academy</w:t>
      </w:r>
      <w:r w:rsidR="00CE01C4" w:rsidRPr="00A72D8A">
        <w:t xml:space="preserve">, and the school </w:t>
      </w:r>
      <w:r w:rsidR="007E68FD" w:rsidRPr="00A72D8A">
        <w:t>also</w:t>
      </w:r>
      <w:r w:rsidR="00AA41F2" w:rsidRPr="00A72D8A">
        <w:t xml:space="preserve"> </w:t>
      </w:r>
      <w:r w:rsidR="00CE01C4" w:rsidRPr="00A72D8A">
        <w:t xml:space="preserve">hosts MAVA courses to </w:t>
      </w:r>
      <w:r w:rsidR="00463D87" w:rsidRPr="00A72D8A">
        <w:t xml:space="preserve">make </w:t>
      </w:r>
      <w:r w:rsidR="005A5A04" w:rsidRPr="00A72D8A">
        <w:t xml:space="preserve">classes more accessible for new </w:t>
      </w:r>
      <w:r w:rsidR="00BB6B38">
        <w:t xml:space="preserve">technical </w:t>
      </w:r>
      <w:r w:rsidR="005A5A04" w:rsidRPr="00A72D8A">
        <w:t>instructors. Overall</w:t>
      </w:r>
      <w:r w:rsidR="00D76B27" w:rsidRPr="00A72D8A">
        <w:t xml:space="preserve">, </w:t>
      </w:r>
      <w:r w:rsidR="00BB6B38">
        <w:t xml:space="preserve">technical </w:t>
      </w:r>
      <w:r w:rsidR="0098021F" w:rsidRPr="00A72D8A">
        <w:t xml:space="preserve">staff agreed that </w:t>
      </w:r>
      <w:r w:rsidR="00AA41F2" w:rsidRPr="00A72D8A">
        <w:t>UCCRVT</w:t>
      </w:r>
      <w:r w:rsidR="009C7D40" w:rsidRPr="00A72D8A">
        <w:t xml:space="preserve"> provides them access to both the</w:t>
      </w:r>
      <w:r w:rsidR="0026331C" w:rsidRPr="00A72D8A">
        <w:t xml:space="preserve"> pedagogical and industry-specific professional learning they need to be successful teachers in their </w:t>
      </w:r>
      <w:r w:rsidR="00164D31" w:rsidRPr="00A72D8A">
        <w:t>program area</w:t>
      </w:r>
      <w:r w:rsidR="00CC73E2" w:rsidRPr="00A72D8A">
        <w:t>.</w:t>
      </w:r>
    </w:p>
    <w:p w14:paraId="175D3AF6" w14:textId="31F90AD2" w:rsidR="00CC73E2" w:rsidRPr="00A72D8A" w:rsidRDefault="00C36DE5" w:rsidP="004A23CD">
      <w:pPr>
        <w:pStyle w:val="BodyText"/>
        <w:rPr>
          <w:color w:val="EE0000"/>
        </w:rPr>
      </w:pPr>
      <w:r w:rsidRPr="00A72D8A">
        <w:t xml:space="preserve">Although UCCRVT provides a range of professional development offerings, the district does not provide consistent opportunities for collaborative planning time within and across subject areas. </w:t>
      </w:r>
      <w:r w:rsidR="00542EEC" w:rsidRPr="00A72D8A">
        <w:t xml:space="preserve">Academic </w:t>
      </w:r>
      <w:r w:rsidR="008C1712" w:rsidRPr="00A72D8A">
        <w:t xml:space="preserve">teachers </w:t>
      </w:r>
      <w:r w:rsidR="00A652CE" w:rsidRPr="00A72D8A">
        <w:t xml:space="preserve">reported </w:t>
      </w:r>
      <w:r w:rsidR="00A6319B" w:rsidRPr="00A72D8A">
        <w:t xml:space="preserve">formal </w:t>
      </w:r>
      <w:r w:rsidR="00991284" w:rsidRPr="00A72D8A">
        <w:t>30</w:t>
      </w:r>
      <w:r w:rsidR="00AA41F2" w:rsidRPr="00A72D8A">
        <w:t>-</w:t>
      </w:r>
      <w:r w:rsidR="00991284" w:rsidRPr="00A72D8A">
        <w:t xml:space="preserve">minute </w:t>
      </w:r>
      <w:r w:rsidR="00AA41F2" w:rsidRPr="00A72D8A">
        <w:t xml:space="preserve">meetings with departmental peers, </w:t>
      </w:r>
      <w:r w:rsidR="00A652CE" w:rsidRPr="00A72D8A">
        <w:t xml:space="preserve">ranging from </w:t>
      </w:r>
      <w:r w:rsidR="00991284" w:rsidRPr="00A72D8A">
        <w:t xml:space="preserve">twice per week </w:t>
      </w:r>
      <w:r w:rsidR="00A652CE" w:rsidRPr="00A72D8A">
        <w:t>to once every other week</w:t>
      </w:r>
      <w:r w:rsidR="00991284" w:rsidRPr="00A72D8A">
        <w:t>,</w:t>
      </w:r>
      <w:r w:rsidR="00EC125F" w:rsidRPr="00A72D8A">
        <w:t xml:space="preserve"> and they use prep periods as additional collaboration time whenever possible. Academic teachers reported that they use collaborative time </w:t>
      </w:r>
      <w:r w:rsidR="0010382F" w:rsidRPr="00A72D8A">
        <w:t xml:space="preserve">primarily to develop </w:t>
      </w:r>
      <w:r w:rsidR="00951036" w:rsidRPr="00A72D8A">
        <w:t xml:space="preserve">common assessments and lesson plans, with a focus on UDL practices. </w:t>
      </w:r>
      <w:r w:rsidR="00BB6B38">
        <w:t xml:space="preserve">Technical </w:t>
      </w:r>
      <w:r w:rsidR="00E71120" w:rsidRPr="00A72D8A">
        <w:t>teachers</w:t>
      </w:r>
      <w:r w:rsidR="005A7F6A" w:rsidRPr="00A72D8A">
        <w:t xml:space="preserve"> </w:t>
      </w:r>
      <w:r w:rsidR="00CA13C2" w:rsidRPr="00A72D8A">
        <w:t>reported having</w:t>
      </w:r>
      <w:r w:rsidR="005A7F6A" w:rsidRPr="00A72D8A">
        <w:t xml:space="preserve"> common planning time </w:t>
      </w:r>
      <w:r w:rsidR="00E85338" w:rsidRPr="00A72D8A">
        <w:t xml:space="preserve">for 30 minutes once per week with </w:t>
      </w:r>
      <w:r w:rsidR="00B2097F" w:rsidRPr="00A72D8A">
        <w:t xml:space="preserve">their </w:t>
      </w:r>
      <w:r w:rsidR="001F3964" w:rsidRPr="00A72D8A">
        <w:t>fellow program teachers</w:t>
      </w:r>
      <w:r w:rsidR="00AF38B4" w:rsidRPr="00A72D8A">
        <w:t xml:space="preserve">. Some </w:t>
      </w:r>
      <w:r w:rsidR="00AA41F2" w:rsidRPr="00A72D8A">
        <w:t xml:space="preserve">teachers </w:t>
      </w:r>
      <w:r w:rsidR="00AF38B4" w:rsidRPr="00A72D8A">
        <w:t>also stated they have i</w:t>
      </w:r>
      <w:r w:rsidR="00E85338" w:rsidRPr="00A72D8A">
        <w:t xml:space="preserve">nformal check-ins </w:t>
      </w:r>
      <w:r w:rsidR="00AA41F2" w:rsidRPr="00A72D8A">
        <w:t xml:space="preserve">with other teachers </w:t>
      </w:r>
      <w:r w:rsidR="00E85338" w:rsidRPr="00A72D8A">
        <w:t>throughout the day as time allows</w:t>
      </w:r>
      <w:r w:rsidR="00C83D4D" w:rsidRPr="00A72D8A">
        <w:t xml:space="preserve">, </w:t>
      </w:r>
      <w:r w:rsidR="00AA41F2" w:rsidRPr="00A72D8A">
        <w:t>al</w:t>
      </w:r>
      <w:r w:rsidR="00C83D4D" w:rsidRPr="00A72D8A">
        <w:t>th</w:t>
      </w:r>
      <w:r w:rsidR="00AF38B4" w:rsidRPr="00A72D8A">
        <w:t xml:space="preserve">ough they acknowledged that </w:t>
      </w:r>
      <w:r w:rsidR="00AA41F2" w:rsidRPr="00A72D8A">
        <w:t xml:space="preserve">their </w:t>
      </w:r>
      <w:r w:rsidR="00EF54A2" w:rsidRPr="00A72D8A">
        <w:t xml:space="preserve">ability to </w:t>
      </w:r>
      <w:r w:rsidR="00CB7583" w:rsidRPr="00A72D8A">
        <w:t xml:space="preserve">have these check-ins depends on </w:t>
      </w:r>
      <w:r w:rsidR="001C5726" w:rsidRPr="00A72D8A">
        <w:t xml:space="preserve">the size of the shop and whether </w:t>
      </w:r>
      <w:r w:rsidR="0050432E" w:rsidRPr="00A72D8A">
        <w:t xml:space="preserve">all teachers are housed within the same facilities. </w:t>
      </w:r>
      <w:r w:rsidR="00BB6B38">
        <w:t xml:space="preserve">Technical </w:t>
      </w:r>
      <w:r w:rsidR="008E1D96" w:rsidRPr="00A72D8A">
        <w:t xml:space="preserve">teachers reported </w:t>
      </w:r>
      <w:r w:rsidR="007D51DA" w:rsidRPr="00A72D8A">
        <w:t xml:space="preserve">using collaborative time primarily to </w:t>
      </w:r>
      <w:r w:rsidR="007C7152" w:rsidRPr="00A72D8A">
        <w:t>review</w:t>
      </w:r>
      <w:r w:rsidR="00AA41F2" w:rsidRPr="00A72D8A">
        <w:t xml:space="preserve"> the</w:t>
      </w:r>
      <w:r w:rsidR="007C7152" w:rsidRPr="00A72D8A">
        <w:t xml:space="preserve"> </w:t>
      </w:r>
      <w:r w:rsidR="00AA41F2" w:rsidRPr="00A72D8A">
        <w:t xml:space="preserve">performances of </w:t>
      </w:r>
      <w:r w:rsidR="007C7152" w:rsidRPr="00A72D8A">
        <w:t xml:space="preserve">specific students </w:t>
      </w:r>
      <w:r w:rsidR="002650D9" w:rsidRPr="00A72D8A">
        <w:t xml:space="preserve">and identify any students of concern. </w:t>
      </w:r>
      <w:r w:rsidR="00517092" w:rsidRPr="00A72D8A">
        <w:t>School staff stated that</w:t>
      </w:r>
      <w:r w:rsidR="00B53DF2" w:rsidRPr="00A72D8A">
        <w:t>,</w:t>
      </w:r>
      <w:r w:rsidR="00517092" w:rsidRPr="00A72D8A">
        <w:t xml:space="preserve"> in the past, </w:t>
      </w:r>
      <w:r w:rsidR="00BB6B38">
        <w:t xml:space="preserve">technical </w:t>
      </w:r>
      <w:r w:rsidR="00517092" w:rsidRPr="00A72D8A">
        <w:t xml:space="preserve">teachers </w:t>
      </w:r>
      <w:r w:rsidR="00AA41F2" w:rsidRPr="00A72D8A">
        <w:t xml:space="preserve">in similar shops </w:t>
      </w:r>
      <w:r w:rsidR="00517092" w:rsidRPr="00A72D8A">
        <w:t>met in clusters</w:t>
      </w:r>
      <w:r w:rsidR="00AA41F2" w:rsidRPr="00A72D8A">
        <w:t xml:space="preserve"> </w:t>
      </w:r>
      <w:r w:rsidR="00AC214B" w:rsidRPr="00A72D8A">
        <w:t>weekly, though this</w:t>
      </w:r>
      <w:r w:rsidR="004A6E90" w:rsidRPr="00A72D8A">
        <w:t xml:space="preserve"> meeting structure is no longer in place. </w:t>
      </w:r>
      <w:r w:rsidR="00434912" w:rsidRPr="00A72D8A">
        <w:t xml:space="preserve">Teachers </w:t>
      </w:r>
      <w:r w:rsidR="008B23AE" w:rsidRPr="00A72D8A">
        <w:t xml:space="preserve">found these cluster meetings effective, especially when </w:t>
      </w:r>
      <w:r w:rsidR="008652A2" w:rsidRPr="00A72D8A">
        <w:t xml:space="preserve">planning service projects that involved multiple </w:t>
      </w:r>
      <w:r w:rsidR="00AA41F2" w:rsidRPr="00A72D8A">
        <w:t>vocations</w:t>
      </w:r>
      <w:r w:rsidR="004159C5" w:rsidRPr="00A72D8A">
        <w:t xml:space="preserve"> (e.g.</w:t>
      </w:r>
      <w:r w:rsidR="00AA41F2" w:rsidRPr="00A72D8A">
        <w:t>,</w:t>
      </w:r>
      <w:r w:rsidR="004159C5" w:rsidRPr="00A72D8A">
        <w:t xml:space="preserve"> a building project </w:t>
      </w:r>
      <w:r w:rsidR="00D14A56" w:rsidRPr="00A72D8A">
        <w:t xml:space="preserve">involving </w:t>
      </w:r>
      <w:r w:rsidR="00AA41F2" w:rsidRPr="00A72D8A">
        <w:t>c</w:t>
      </w:r>
      <w:r w:rsidR="00D14A56" w:rsidRPr="00A72D8A">
        <w:t xml:space="preserve">arpentry, </w:t>
      </w:r>
      <w:r w:rsidR="00AA41F2" w:rsidRPr="00A72D8A">
        <w:t>e</w:t>
      </w:r>
      <w:r w:rsidR="00043D33" w:rsidRPr="00A72D8A">
        <w:t xml:space="preserve">lectrical, </w:t>
      </w:r>
      <w:r w:rsidR="00AA41F2" w:rsidRPr="00A72D8A">
        <w:t>p</w:t>
      </w:r>
      <w:r w:rsidR="00043D33" w:rsidRPr="00A72D8A">
        <w:t xml:space="preserve">lumbing, and </w:t>
      </w:r>
      <w:r w:rsidR="0040111D" w:rsidRPr="00A72D8A">
        <w:t>HVAC</w:t>
      </w:r>
      <w:r w:rsidR="00AA41F2" w:rsidRPr="00A72D8A">
        <w:t xml:space="preserve"> programs</w:t>
      </w:r>
      <w:r w:rsidR="0040111D" w:rsidRPr="00A72D8A">
        <w:t xml:space="preserve">). </w:t>
      </w:r>
      <w:r w:rsidR="00484754" w:rsidRPr="00A72D8A">
        <w:t xml:space="preserve">Moreover, school staff reported that </w:t>
      </w:r>
      <w:r w:rsidR="004E7089" w:rsidRPr="00A72D8A">
        <w:t>teachers used to have</w:t>
      </w:r>
      <w:r w:rsidR="009D3E49" w:rsidRPr="00A72D8A">
        <w:t xml:space="preserve"> formal</w:t>
      </w:r>
      <w:r w:rsidR="004E7089" w:rsidRPr="00A72D8A">
        <w:t xml:space="preserve"> opportunities to collaborate </w:t>
      </w:r>
      <w:r w:rsidR="0049003E" w:rsidRPr="00A72D8A">
        <w:t xml:space="preserve">across academic and </w:t>
      </w:r>
      <w:r w:rsidR="00BB6B38">
        <w:t xml:space="preserve">technical </w:t>
      </w:r>
      <w:r w:rsidR="0049003E" w:rsidRPr="00A72D8A">
        <w:t>departments</w:t>
      </w:r>
      <w:r w:rsidR="00E977D3" w:rsidRPr="00A72D8A">
        <w:t xml:space="preserve">, allowing them to integrate </w:t>
      </w:r>
      <w:r w:rsidR="00381496" w:rsidRPr="00A72D8A">
        <w:t>student learning</w:t>
      </w:r>
      <w:r w:rsidR="00BF7100" w:rsidRPr="00A72D8A">
        <w:t xml:space="preserve">, but that these </w:t>
      </w:r>
      <w:r w:rsidR="00610BBB" w:rsidRPr="00A72D8A">
        <w:t xml:space="preserve">opportunities have not </w:t>
      </w:r>
      <w:r w:rsidR="00DB2DC8" w:rsidRPr="00A72D8A">
        <w:t>been offered</w:t>
      </w:r>
      <w:r w:rsidR="00FB4D28" w:rsidRPr="00A72D8A">
        <w:t xml:space="preserve"> in recent years. </w:t>
      </w:r>
      <w:r w:rsidR="009236E0" w:rsidRPr="00A72D8A">
        <w:t>School and district</w:t>
      </w:r>
      <w:r w:rsidR="00F666B8" w:rsidRPr="00A72D8A">
        <w:t xml:space="preserve"> leaders acknowledged the need to provide </w:t>
      </w:r>
      <w:r w:rsidR="00A13706" w:rsidRPr="00A72D8A">
        <w:t>staff with meaningful collaborative planning time</w:t>
      </w:r>
      <w:r w:rsidR="00BE2179" w:rsidRPr="00A72D8A">
        <w:t>,</w:t>
      </w:r>
      <w:r w:rsidR="00A13706" w:rsidRPr="00A72D8A">
        <w:t xml:space="preserve"> but </w:t>
      </w:r>
      <w:r w:rsidR="00BE2179" w:rsidRPr="00A72D8A">
        <w:t xml:space="preserve">they </w:t>
      </w:r>
      <w:r w:rsidR="00A13706" w:rsidRPr="00A72D8A">
        <w:t xml:space="preserve">noted that scheduling constraints have been a historical barrier to organizing this time during the school day. </w:t>
      </w:r>
      <w:r w:rsidR="009A1300" w:rsidRPr="00A72D8A">
        <w:t xml:space="preserve">To address this concern, school leaders reported that they are </w:t>
      </w:r>
      <w:r w:rsidR="00BE2179" w:rsidRPr="00A72D8A">
        <w:t>considering</w:t>
      </w:r>
      <w:r w:rsidR="009A1300" w:rsidRPr="00A72D8A">
        <w:t xml:space="preserve"> </w:t>
      </w:r>
      <w:r w:rsidR="00801859" w:rsidRPr="00A72D8A">
        <w:t xml:space="preserve">adjusting the schedule for the </w:t>
      </w:r>
      <w:r w:rsidR="00BE2179" w:rsidRPr="00A72D8A">
        <w:t xml:space="preserve">2026-2027 </w:t>
      </w:r>
      <w:r w:rsidR="00801859" w:rsidRPr="00A72D8A">
        <w:t>school year</w:t>
      </w:r>
      <w:r w:rsidR="00DD0244" w:rsidRPr="00A72D8A">
        <w:t>. The planned changes would allow</w:t>
      </w:r>
      <w:r w:rsidR="00E54B76" w:rsidRPr="00A72D8A">
        <w:t xml:space="preserve"> </w:t>
      </w:r>
      <w:r w:rsidR="00DB5DEF" w:rsidRPr="00A72D8A">
        <w:t xml:space="preserve">most </w:t>
      </w:r>
      <w:r w:rsidR="00E54B76" w:rsidRPr="00A72D8A">
        <w:t xml:space="preserve">teachers to meet </w:t>
      </w:r>
      <w:r w:rsidR="003D0696" w:rsidRPr="00A72D8A">
        <w:t xml:space="preserve">daily </w:t>
      </w:r>
      <w:r w:rsidR="00E54B76" w:rsidRPr="00A72D8A">
        <w:t>with their subject area peers (e.g.</w:t>
      </w:r>
      <w:r w:rsidR="00BE2179" w:rsidRPr="00A72D8A">
        <w:t>,</w:t>
      </w:r>
      <w:r w:rsidR="00E54B76" w:rsidRPr="00A72D8A">
        <w:t xml:space="preserve"> </w:t>
      </w:r>
      <w:r w:rsidR="00025F17" w:rsidRPr="00A72D8A">
        <w:t xml:space="preserve">geometry teachers across </w:t>
      </w:r>
      <w:r w:rsidR="00AF4DE2" w:rsidRPr="00A72D8A">
        <w:t>CP1, CP2, and Honors)</w:t>
      </w:r>
      <w:r w:rsidR="00BF5610" w:rsidRPr="00A72D8A">
        <w:t xml:space="preserve"> to </w:t>
      </w:r>
      <w:r w:rsidR="0035003A" w:rsidRPr="00A72D8A">
        <w:t xml:space="preserve">develop common assessments, track student progress, </w:t>
      </w:r>
      <w:r w:rsidR="00A42EE5" w:rsidRPr="00A72D8A">
        <w:t>and plan lessons.</w:t>
      </w:r>
      <w:r w:rsidR="00D95234" w:rsidRPr="00A72D8A">
        <w:rPr>
          <w:color w:val="EE0000"/>
        </w:rPr>
        <w:t xml:space="preserve"> </w:t>
      </w:r>
      <w:r w:rsidR="00C46389" w:rsidRPr="006C4F09">
        <w:t>S</w:t>
      </w:r>
      <w:r w:rsidR="009F01DD" w:rsidRPr="006C4F09">
        <w:t xml:space="preserve">chool leaders are actively </w:t>
      </w:r>
      <w:r w:rsidR="0027641B" w:rsidRPr="006C4F09">
        <w:t>p</w:t>
      </w:r>
      <w:r w:rsidR="0091699B" w:rsidRPr="006C4F09">
        <w:t>lanning schedul</w:t>
      </w:r>
      <w:r w:rsidR="00CA0ED0" w:rsidRPr="006C4F09">
        <w:t xml:space="preserve">ing changes to </w:t>
      </w:r>
      <w:r w:rsidR="00EE572A" w:rsidRPr="006C4F09">
        <w:t>strengthen teachers’ collaboration time</w:t>
      </w:r>
      <w:r w:rsidR="00C46389" w:rsidRPr="006C4F09">
        <w:t>; however,</w:t>
      </w:r>
      <w:r w:rsidR="00EE572A" w:rsidRPr="006C4F09">
        <w:t xml:space="preserve"> providing all staff with meaningful opportunities to </w:t>
      </w:r>
      <w:r w:rsidR="006C4AFC" w:rsidRPr="006C4F09">
        <w:t>collaborate within and across departments remains an area for growth for the district</w:t>
      </w:r>
      <w:r w:rsidR="00CC73E2" w:rsidRPr="006C4F09">
        <w:t>.</w:t>
      </w:r>
    </w:p>
    <w:p w14:paraId="4BF56FAD" w14:textId="276FE76C" w:rsidR="003A37A9" w:rsidRPr="00A72D8A" w:rsidRDefault="00707D14" w:rsidP="004A23CD">
      <w:pPr>
        <w:pStyle w:val="BodyText"/>
      </w:pPr>
      <w:r w:rsidRPr="00A72D8A">
        <w:t xml:space="preserve">Although </w:t>
      </w:r>
      <w:r w:rsidR="00C554C1" w:rsidRPr="00A72D8A">
        <w:t xml:space="preserve">UCCRVT </w:t>
      </w:r>
      <w:r w:rsidR="000615EC" w:rsidRPr="00A72D8A">
        <w:t xml:space="preserve">experiences challenges in providing </w:t>
      </w:r>
      <w:r w:rsidR="00784786" w:rsidRPr="00A72D8A">
        <w:t>consistent collaborative planning times, the district</w:t>
      </w:r>
      <w:r w:rsidR="00C46AD4" w:rsidRPr="00A72D8A">
        <w:t xml:space="preserve"> does have a robust mentor program to support new educators. </w:t>
      </w:r>
      <w:r w:rsidR="00CB4F13" w:rsidRPr="00A72D8A">
        <w:t xml:space="preserve">As described in </w:t>
      </w:r>
      <w:r w:rsidR="00CB4F13" w:rsidRPr="00A72D8A">
        <w:rPr>
          <w:i/>
          <w:iCs/>
        </w:rPr>
        <w:t>Staffing</w:t>
      </w:r>
      <w:r w:rsidR="00CB4F13" w:rsidRPr="00A72D8A">
        <w:t>, all educators new to the district participate in a two-year mentor program.</w:t>
      </w:r>
      <w:r w:rsidR="00317E0A" w:rsidRPr="00A72D8A">
        <w:t xml:space="preserve"> The program is led by the director of curriculum, instruction, and </w:t>
      </w:r>
      <w:r w:rsidR="003F3E2D" w:rsidRPr="00A72D8A">
        <w:t xml:space="preserve">counseling, </w:t>
      </w:r>
      <w:r w:rsidR="000A470E" w:rsidRPr="00A72D8A">
        <w:t>and inclu</w:t>
      </w:r>
      <w:r w:rsidR="00C720E7" w:rsidRPr="00A72D8A">
        <w:t>des staff across departments, in</w:t>
      </w:r>
      <w:r w:rsidR="007A72B5" w:rsidRPr="00A72D8A">
        <w:t xml:space="preserve">cluding </w:t>
      </w:r>
      <w:r w:rsidR="00FF7ABD" w:rsidRPr="00A72D8A">
        <w:t xml:space="preserve">academic, </w:t>
      </w:r>
      <w:r w:rsidR="00BB6B38">
        <w:t xml:space="preserve">technical </w:t>
      </w:r>
      <w:r w:rsidR="00FF7ABD" w:rsidRPr="00A72D8A">
        <w:t xml:space="preserve">, counseling, and nursing staff. </w:t>
      </w:r>
      <w:r w:rsidR="00486B59" w:rsidRPr="00A72D8A">
        <w:t xml:space="preserve">The district maintains a thorough </w:t>
      </w:r>
      <w:r w:rsidR="00D544BD" w:rsidRPr="00A72D8A">
        <w:rPr>
          <w:i/>
          <w:iCs/>
        </w:rPr>
        <w:t>Induction and Mentoring Program Handbook</w:t>
      </w:r>
      <w:r w:rsidR="00D544BD" w:rsidRPr="00A72D8A">
        <w:t xml:space="preserve">, which outlines the responsibilities for the </w:t>
      </w:r>
      <w:r w:rsidR="00B61625" w:rsidRPr="00A72D8A">
        <w:t xml:space="preserve">program </w:t>
      </w:r>
      <w:r w:rsidR="00D544BD" w:rsidRPr="00A72D8A">
        <w:t xml:space="preserve">mentor, mentee, coordinator, and principal </w:t>
      </w:r>
      <w:r w:rsidR="00956594" w:rsidRPr="00A72D8A">
        <w:t xml:space="preserve">and provides resources </w:t>
      </w:r>
      <w:r w:rsidR="009E5C8B" w:rsidRPr="00A72D8A">
        <w:t xml:space="preserve">to support completion of each program requirement. District leaders reported that they intentionally match </w:t>
      </w:r>
      <w:r w:rsidR="002C2A99" w:rsidRPr="00A72D8A">
        <w:t xml:space="preserve">mentors with mentees </w:t>
      </w:r>
      <w:r w:rsidR="00401893" w:rsidRPr="00A72D8A">
        <w:t>based on perceived best fit</w:t>
      </w:r>
      <w:r w:rsidR="003F3903" w:rsidRPr="00A72D8A">
        <w:t>, and academic teachers reported that mentors are matched within the same department as their ment</w:t>
      </w:r>
      <w:r w:rsidR="00B764FB" w:rsidRPr="00A72D8A">
        <w:t>ee</w:t>
      </w:r>
      <w:r w:rsidR="00DB2CF4" w:rsidRPr="00A72D8A">
        <w:t xml:space="preserve"> whenever possible</w:t>
      </w:r>
      <w:r w:rsidR="00B764FB" w:rsidRPr="00A72D8A">
        <w:t xml:space="preserve">. </w:t>
      </w:r>
      <w:r w:rsidR="00E117EC" w:rsidRPr="00A72D8A">
        <w:t xml:space="preserve">The cohort of mentors and mentees meet as a group once per month, following a set curriculum designed by the </w:t>
      </w:r>
      <w:r w:rsidR="00107F8A" w:rsidRPr="00A72D8A">
        <w:t>director of curriculum, instruction, and counseling</w:t>
      </w:r>
      <w:r w:rsidR="00DC4E38" w:rsidRPr="00A72D8A">
        <w:t>.</w:t>
      </w:r>
      <w:r w:rsidR="004014AF" w:rsidRPr="00A72D8A">
        <w:t xml:space="preserve"> </w:t>
      </w:r>
      <w:r w:rsidR="001D4C99" w:rsidRPr="00A72D8A">
        <w:t xml:space="preserve">One </w:t>
      </w:r>
      <w:r w:rsidR="00B61625" w:rsidRPr="00A72D8A">
        <w:t>UCCRVT</w:t>
      </w:r>
      <w:r w:rsidR="00B61625" w:rsidRPr="00A72D8A" w:rsidDel="00B61625">
        <w:t xml:space="preserve"> </w:t>
      </w:r>
      <w:r w:rsidR="001D4C99" w:rsidRPr="00A72D8A">
        <w:t>staff member described the monthly meeting</w:t>
      </w:r>
      <w:r w:rsidR="00B61625" w:rsidRPr="00A72D8A">
        <w:t xml:space="preserve"> as</w:t>
      </w:r>
      <w:r w:rsidR="00A02465" w:rsidRPr="00A72D8A">
        <w:t xml:space="preserve"> “a</w:t>
      </w:r>
      <w:r w:rsidR="00A66459" w:rsidRPr="00A72D8A">
        <w:t xml:space="preserve"> working meeting to talk about goals, and where [new staff] are struggling. </w:t>
      </w:r>
      <w:r w:rsidR="00D16583" w:rsidRPr="00A72D8A">
        <w:t>[</w:t>
      </w:r>
      <w:r w:rsidR="1B791A80" w:rsidRPr="00A72D8A">
        <w:t>Experienced st</w:t>
      </w:r>
      <w:r w:rsidR="00D16583" w:rsidRPr="00A72D8A">
        <w:t>aff have] shared past struggles as an educator</w:t>
      </w:r>
      <w:r w:rsidR="000E7A17" w:rsidRPr="00A72D8A">
        <w:t xml:space="preserve"> to discuss things and let [new staff] know who their resources are in the building</w:t>
      </w:r>
      <w:r w:rsidR="00B61625" w:rsidRPr="00A72D8A">
        <w:t>.</w:t>
      </w:r>
      <w:r w:rsidR="001F7038" w:rsidRPr="00A72D8A">
        <w:t>”</w:t>
      </w:r>
      <w:r w:rsidR="005F79E0" w:rsidRPr="00A72D8A">
        <w:t xml:space="preserve"> </w:t>
      </w:r>
      <w:r w:rsidR="00B61625" w:rsidRPr="00A72D8A">
        <w:t>A</w:t>
      </w:r>
      <w:r w:rsidR="005F79E0" w:rsidRPr="00A72D8A">
        <w:t xml:space="preserve">nother </w:t>
      </w:r>
      <w:r w:rsidR="00B61625" w:rsidRPr="00A72D8A">
        <w:t xml:space="preserve">teacher </w:t>
      </w:r>
      <w:r w:rsidR="005F79E0" w:rsidRPr="00A72D8A">
        <w:t xml:space="preserve">shared that </w:t>
      </w:r>
      <w:r w:rsidR="00DB4948" w:rsidRPr="00A72D8A">
        <w:t>it “is a safe space where you can express concerns.”</w:t>
      </w:r>
      <w:r w:rsidR="001F7038" w:rsidRPr="00A72D8A">
        <w:t xml:space="preserve"> </w:t>
      </w:r>
      <w:r w:rsidR="00DC4E38" w:rsidRPr="00A72D8A">
        <w:t>T</w:t>
      </w:r>
      <w:r w:rsidR="004014AF" w:rsidRPr="00A72D8A">
        <w:t xml:space="preserve">he director </w:t>
      </w:r>
      <w:r w:rsidR="00F941A7" w:rsidRPr="00A72D8A">
        <w:t xml:space="preserve">of curriculum, instruction, and counseling </w:t>
      </w:r>
      <w:r w:rsidR="004014AF" w:rsidRPr="00A72D8A">
        <w:t xml:space="preserve">also </w:t>
      </w:r>
      <w:r w:rsidR="00B61625" w:rsidRPr="00A72D8A">
        <w:t xml:space="preserve">publishes </w:t>
      </w:r>
      <w:r w:rsidR="004014AF" w:rsidRPr="00A72D8A">
        <w:t xml:space="preserve">a monthly newsletter </w:t>
      </w:r>
      <w:r w:rsidR="00181083" w:rsidRPr="00A72D8A">
        <w:t>that includes resources, important</w:t>
      </w:r>
      <w:r w:rsidR="00612547" w:rsidRPr="00A72D8A">
        <w:t xml:space="preserve"> school</w:t>
      </w:r>
      <w:r w:rsidR="00181083" w:rsidRPr="00A72D8A">
        <w:t xml:space="preserve"> reminders, and discussion topics for the monthly meeting</w:t>
      </w:r>
      <w:r w:rsidR="00B61625" w:rsidRPr="00A72D8A">
        <w:t>. S</w:t>
      </w:r>
      <w:r w:rsidR="0001398F" w:rsidRPr="00A72D8A">
        <w:t xml:space="preserve">chool staff reported that these </w:t>
      </w:r>
      <w:r w:rsidR="004547B4" w:rsidRPr="00A72D8A">
        <w:t>resources</w:t>
      </w:r>
      <w:r w:rsidR="0001398F" w:rsidRPr="00A72D8A">
        <w:t xml:space="preserve"> are tailored to the role of the new staff member</w:t>
      </w:r>
      <w:r w:rsidR="004547B4" w:rsidRPr="00A72D8A">
        <w:t xml:space="preserve">; for example, </w:t>
      </w:r>
      <w:r w:rsidR="00820250" w:rsidRPr="00A72D8A">
        <w:t>one newsletter include</w:t>
      </w:r>
      <w:r w:rsidR="00F85972" w:rsidRPr="00A72D8A">
        <w:t>d</w:t>
      </w:r>
      <w:r w:rsidR="00820250" w:rsidRPr="00A72D8A">
        <w:t xml:space="preserve"> a resource for </w:t>
      </w:r>
      <w:r w:rsidR="007F1936" w:rsidRPr="00A72D8A">
        <w:t xml:space="preserve">new nursing staff </w:t>
      </w:r>
      <w:r w:rsidR="00B61625" w:rsidRPr="00A72D8A">
        <w:t>and</w:t>
      </w:r>
      <w:r w:rsidR="007F1936" w:rsidRPr="00A72D8A">
        <w:t xml:space="preserve"> </w:t>
      </w:r>
      <w:r w:rsidR="007B7E1E" w:rsidRPr="00A72D8A">
        <w:t>how to plan with ath</w:t>
      </w:r>
      <w:r w:rsidR="00545D7A" w:rsidRPr="00A72D8A">
        <w:t xml:space="preserve">letic directors </w:t>
      </w:r>
      <w:r w:rsidR="00B05084" w:rsidRPr="00A72D8A">
        <w:t xml:space="preserve">to support students’ needs as spring sports began. </w:t>
      </w:r>
      <w:r w:rsidR="001E6776" w:rsidRPr="00A72D8A">
        <w:t xml:space="preserve">Outside of the monthly meetings, </w:t>
      </w:r>
      <w:r w:rsidR="000F3585" w:rsidRPr="00A72D8A">
        <w:t>mentees</w:t>
      </w:r>
      <w:r w:rsidR="001E6776" w:rsidRPr="00A72D8A">
        <w:t xml:space="preserve"> have regular individual meetings with their mentors</w:t>
      </w:r>
      <w:r w:rsidR="0087796E" w:rsidRPr="00A72D8A">
        <w:t xml:space="preserve"> </w:t>
      </w:r>
      <w:r w:rsidR="00B61625" w:rsidRPr="00A72D8A">
        <w:t>in which</w:t>
      </w:r>
      <w:r w:rsidR="0087796E" w:rsidRPr="00A72D8A">
        <w:t xml:space="preserve"> they discuss any concerns</w:t>
      </w:r>
      <w:r w:rsidR="00394C09" w:rsidRPr="00A72D8A">
        <w:t xml:space="preserve">. </w:t>
      </w:r>
      <w:r w:rsidR="00BB6B38">
        <w:t xml:space="preserve">Technical </w:t>
      </w:r>
      <w:r w:rsidR="004417AE" w:rsidRPr="00A72D8A">
        <w:t xml:space="preserve">staff emphasized </w:t>
      </w:r>
      <w:r w:rsidR="007F0D19" w:rsidRPr="00A72D8A">
        <w:t xml:space="preserve">how effective </w:t>
      </w:r>
      <w:r w:rsidR="006E2209" w:rsidRPr="00A72D8A">
        <w:t xml:space="preserve">this system is </w:t>
      </w:r>
      <w:r w:rsidR="001A0112" w:rsidRPr="00A72D8A">
        <w:t xml:space="preserve">in supporting </w:t>
      </w:r>
      <w:r w:rsidR="00BB6B38">
        <w:t xml:space="preserve">technical </w:t>
      </w:r>
      <w:r w:rsidR="003178A4" w:rsidRPr="00A72D8A">
        <w:t>instructors</w:t>
      </w:r>
      <w:r w:rsidR="001A0112" w:rsidRPr="00A72D8A">
        <w:t xml:space="preserve">, who often have had </w:t>
      </w:r>
      <w:r w:rsidR="003F4FE2" w:rsidRPr="00A72D8A">
        <w:t xml:space="preserve">no experience with </w:t>
      </w:r>
      <w:r w:rsidR="003178A4" w:rsidRPr="00A72D8A">
        <w:t xml:space="preserve">teaching prior to starting at </w:t>
      </w:r>
      <w:r w:rsidR="00B61625" w:rsidRPr="00A72D8A">
        <w:t>UCCRVT</w:t>
      </w:r>
      <w:r w:rsidR="003178A4" w:rsidRPr="00A72D8A">
        <w:t xml:space="preserve">. </w:t>
      </w:r>
      <w:r w:rsidR="00394C09" w:rsidRPr="00A72D8A">
        <w:t xml:space="preserve">Teachers who recently </w:t>
      </w:r>
      <w:r w:rsidR="00400683" w:rsidRPr="00A72D8A">
        <w:t xml:space="preserve">participated in the mentor program </w:t>
      </w:r>
      <w:r w:rsidR="00117267" w:rsidRPr="00A72D8A">
        <w:t xml:space="preserve">reported that </w:t>
      </w:r>
      <w:r w:rsidR="00F74202" w:rsidRPr="00A72D8A">
        <w:t xml:space="preserve">they found it to be a valuable support, </w:t>
      </w:r>
      <w:r w:rsidR="00B61625" w:rsidRPr="00A72D8A">
        <w:t xml:space="preserve">with one </w:t>
      </w:r>
      <w:r w:rsidR="000A5A2E" w:rsidRPr="00A72D8A">
        <w:t xml:space="preserve">noting a </w:t>
      </w:r>
      <w:r w:rsidR="006D24ED" w:rsidRPr="00A72D8A">
        <w:t xml:space="preserve">shared </w:t>
      </w:r>
      <w:r w:rsidR="000A5A2E" w:rsidRPr="00A72D8A">
        <w:t xml:space="preserve">perception among mentees that </w:t>
      </w:r>
      <w:r w:rsidR="006D24ED" w:rsidRPr="00A72D8A">
        <w:t>they “</w:t>
      </w:r>
      <w:r w:rsidR="007854E5" w:rsidRPr="00A72D8A">
        <w:t>feel like they can go to their mentors whenever.</w:t>
      </w:r>
      <w:r w:rsidR="00386781" w:rsidRPr="00A72D8A">
        <w:t>”</w:t>
      </w:r>
      <w:r w:rsidR="007854E5" w:rsidRPr="00A72D8A">
        <w:t xml:space="preserve"> </w:t>
      </w:r>
      <w:r w:rsidR="00E46281" w:rsidRPr="00A72D8A">
        <w:t>T</w:t>
      </w:r>
      <w:r w:rsidR="00C6617E" w:rsidRPr="00A72D8A">
        <w:t xml:space="preserve">he district provides all educators who are new to </w:t>
      </w:r>
      <w:r w:rsidR="00493D12" w:rsidRPr="00A72D8A">
        <w:t>UCCRVT</w:t>
      </w:r>
      <w:r w:rsidR="00C6617E" w:rsidRPr="00A72D8A">
        <w:t xml:space="preserve"> with individualized </w:t>
      </w:r>
      <w:r w:rsidR="00104F2A" w:rsidRPr="00A72D8A">
        <w:t>and comprehensive support through</w:t>
      </w:r>
      <w:r w:rsidR="00FA6F7A" w:rsidRPr="00A72D8A">
        <w:t>out</w:t>
      </w:r>
      <w:r w:rsidR="00104F2A" w:rsidRPr="00A72D8A">
        <w:t xml:space="preserve"> the mentor program</w:t>
      </w:r>
      <w:r w:rsidR="227CE4F4" w:rsidRPr="00A72D8A">
        <w:t>.</w:t>
      </w:r>
    </w:p>
    <w:p w14:paraId="010626EC" w14:textId="30A49835" w:rsidR="002B4CEF" w:rsidRPr="00A72D8A" w:rsidRDefault="002B4CEF" w:rsidP="004A23CD">
      <w:pPr>
        <w:pStyle w:val="Heading3"/>
      </w:pPr>
      <w:r w:rsidRPr="00A72D8A">
        <w:t>Recommendations</w:t>
      </w:r>
    </w:p>
    <w:p w14:paraId="640FE2CE" w14:textId="31E28EAE" w:rsidR="002B4CEF" w:rsidRPr="005466E6" w:rsidRDefault="005F49CB" w:rsidP="004A23CD">
      <w:pPr>
        <w:pStyle w:val="Bullet1"/>
        <w:rPr>
          <w:bCs/>
          <w:i/>
          <w:iCs/>
        </w:rPr>
      </w:pPr>
      <w:r w:rsidRPr="005466E6">
        <w:rPr>
          <w:i/>
          <w:iCs/>
        </w:rPr>
        <w:t xml:space="preserve">The district should </w:t>
      </w:r>
      <w:r w:rsidR="00086483" w:rsidRPr="005466E6">
        <w:rPr>
          <w:i/>
          <w:iCs/>
        </w:rPr>
        <w:t xml:space="preserve">continue working to </w:t>
      </w:r>
      <w:r w:rsidR="00F072BD">
        <w:rPr>
          <w:i/>
          <w:iCs/>
        </w:rPr>
        <w:t>provide ESL support</w:t>
      </w:r>
      <w:r w:rsidR="001C1D6A">
        <w:rPr>
          <w:i/>
          <w:iCs/>
        </w:rPr>
        <w:t xml:space="preserve"> </w:t>
      </w:r>
      <w:r w:rsidR="00EE1A0A">
        <w:rPr>
          <w:i/>
          <w:iCs/>
        </w:rPr>
        <w:t>for</w:t>
      </w:r>
      <w:r w:rsidR="00086483" w:rsidRPr="005466E6">
        <w:rPr>
          <w:i/>
          <w:iCs/>
        </w:rPr>
        <w:t xml:space="preserve"> the 2027-2028 school year. </w:t>
      </w:r>
    </w:p>
    <w:p w14:paraId="6402F32C" w14:textId="1D52066C" w:rsidR="005466E6" w:rsidRDefault="005466E6" w:rsidP="004A23CD">
      <w:pPr>
        <w:pStyle w:val="Bullet1"/>
        <w:rPr>
          <w:bCs/>
          <w:i/>
          <w:iCs/>
        </w:rPr>
      </w:pPr>
      <w:r w:rsidRPr="005466E6">
        <w:rPr>
          <w:bCs/>
          <w:i/>
          <w:iCs/>
        </w:rPr>
        <w:t>The district should set expectations around incorporating greater levels of constructive feedback in teacher</w:t>
      </w:r>
      <w:r>
        <w:rPr>
          <w:bCs/>
          <w:i/>
          <w:iCs/>
        </w:rPr>
        <w:t xml:space="preserve"> and administrator</w:t>
      </w:r>
      <w:r w:rsidRPr="005466E6">
        <w:rPr>
          <w:bCs/>
          <w:i/>
          <w:iCs/>
        </w:rPr>
        <w:t xml:space="preserve"> evaluations.</w:t>
      </w:r>
    </w:p>
    <w:p w14:paraId="7A19386A" w14:textId="29A4893E" w:rsidR="00637346" w:rsidRPr="005466E6" w:rsidRDefault="00637346" w:rsidP="004A23CD">
      <w:pPr>
        <w:pStyle w:val="Bullet1"/>
        <w:rPr>
          <w:bCs/>
          <w:i/>
          <w:iCs/>
        </w:rPr>
      </w:pPr>
      <w:r>
        <w:rPr>
          <w:bCs/>
          <w:i/>
          <w:iCs/>
        </w:rPr>
        <w:t xml:space="preserve">The district should continue working toward a schedule that allows for consistent </w:t>
      </w:r>
      <w:r w:rsidR="006D4A73">
        <w:rPr>
          <w:bCs/>
          <w:i/>
          <w:iCs/>
        </w:rPr>
        <w:t>collaboration</w:t>
      </w:r>
      <w:r>
        <w:rPr>
          <w:bCs/>
          <w:i/>
          <w:iCs/>
        </w:rPr>
        <w:t xml:space="preserve"> time among</w:t>
      </w:r>
      <w:r w:rsidR="006D4A73">
        <w:rPr>
          <w:bCs/>
          <w:i/>
          <w:iCs/>
        </w:rPr>
        <w:t xml:space="preserve">st subject area peers and should consider opportunities to create time for cross-subject collaboration when possible. </w:t>
      </w:r>
    </w:p>
    <w:p w14:paraId="77600101" w14:textId="5BF5A1A5" w:rsidR="008D6102" w:rsidRPr="00A72D8A" w:rsidRDefault="000604FE" w:rsidP="004A23CD">
      <w:pPr>
        <w:pStyle w:val="BodyText"/>
      </w:pPr>
      <w:r w:rsidRPr="00A72D8A">
        <w:t>For related resources, see Appendix C.</w:t>
      </w:r>
      <w:r w:rsidR="008D6102" w:rsidRPr="00A72D8A">
        <w:br w:type="page"/>
      </w:r>
    </w:p>
    <w:p w14:paraId="3913897C" w14:textId="77777777" w:rsidR="008D6102" w:rsidRPr="00A72D8A" w:rsidRDefault="008D6102" w:rsidP="004A23CD">
      <w:pPr>
        <w:pStyle w:val="Heading2"/>
      </w:pPr>
      <w:bookmarkStart w:id="52" w:name="_Student_Support"/>
      <w:bookmarkStart w:id="53" w:name="_Toc101446231"/>
      <w:bookmarkStart w:id="54" w:name="_Toc229907976"/>
      <w:bookmarkEnd w:id="52"/>
      <w:r w:rsidRPr="00A72D8A">
        <w:t>Student Support</w:t>
      </w:r>
      <w:bookmarkEnd w:id="53"/>
      <w:bookmarkEnd w:id="54"/>
    </w:p>
    <w:p w14:paraId="4675061C" w14:textId="1C268E82" w:rsidR="00E341DA" w:rsidRPr="00A72D8A" w:rsidRDefault="00E341DA" w:rsidP="004A23CD">
      <w:pPr>
        <w:pStyle w:val="BodyTextposthead"/>
      </w:pPr>
      <w:bookmarkStart w:id="55" w:name="_Toc101446232"/>
      <w:bookmarkEnd w:id="20"/>
      <w:r w:rsidRPr="00A72D8A">
        <w:t xml:space="preserve">This section focuses on the extent to which </w:t>
      </w:r>
      <w:r w:rsidR="00D70F32" w:rsidRPr="00A72D8A">
        <w:t>UCCRVT</w:t>
      </w:r>
      <w:r w:rsidR="00D70F32" w:rsidRPr="00A72D8A" w:rsidDel="00D70F32">
        <w:t xml:space="preserve"> </w:t>
      </w:r>
      <w:r w:rsidRPr="00A72D8A">
        <w:t>supports the whole student by creating safe and supportive environments, meeting students’ health and well</w:t>
      </w:r>
      <w:r w:rsidR="00D70F32" w:rsidRPr="00A72D8A">
        <w:t>-</w:t>
      </w:r>
      <w:r w:rsidRPr="00A72D8A">
        <w:t>being needs, and engaging all families. It also focuses on the extent to which these supports are built on a robust Multi-Tiered System</w:t>
      </w:r>
      <w:r w:rsidR="00D70F32" w:rsidRPr="00A72D8A">
        <w:t>s</w:t>
      </w:r>
      <w:r w:rsidRPr="00A72D8A">
        <w:t xml:space="preserve"> of Support (MTSS) that flexibly assesses and addresses each student’s academic, social</w:t>
      </w:r>
      <w:r w:rsidR="00D70F32" w:rsidRPr="00A72D8A">
        <w:t>-</w:t>
      </w:r>
      <w:r w:rsidRPr="00A72D8A">
        <w:t>emotional, and behavioral strengths and needs.</w:t>
      </w:r>
    </w:p>
    <w:p w14:paraId="7355BFE9" w14:textId="40159B92" w:rsidR="002C6E1C" w:rsidRPr="00A72D8A" w:rsidRDefault="002C6E1C" w:rsidP="004A23CD">
      <w:pPr>
        <w:pStyle w:val="BodyText"/>
      </w:pPr>
      <w:r w:rsidRPr="00A72D8A">
        <w:t xml:space="preserve">Table </w:t>
      </w:r>
      <w:r w:rsidR="00A53DB0" w:rsidRPr="00A72D8A">
        <w:t xml:space="preserve">9 </w:t>
      </w:r>
      <w:r w:rsidRPr="00A72D8A">
        <w:t>summarizes key strengths and areas for growth in student support</w:t>
      </w:r>
      <w:r w:rsidR="00250663" w:rsidRPr="00A72D8A">
        <w:t xml:space="preserve"> in </w:t>
      </w:r>
      <w:r w:rsidR="6138A764" w:rsidRPr="00A72D8A">
        <w:t>UCCRVT</w:t>
      </w:r>
      <w:r w:rsidRPr="00A72D8A">
        <w:t>.</w:t>
      </w:r>
    </w:p>
    <w:p w14:paraId="0EB4E056" w14:textId="17FE0D41" w:rsidR="00B827DE" w:rsidRPr="00A72D8A" w:rsidRDefault="00B827DE" w:rsidP="004A23CD">
      <w:pPr>
        <w:pStyle w:val="TableTitle0"/>
      </w:pPr>
      <w:r w:rsidRPr="00A72D8A">
        <w:t xml:space="preserve">Table </w:t>
      </w:r>
      <w:r w:rsidR="00A53DB0" w:rsidRPr="00A72D8A">
        <w:t>9</w:t>
      </w:r>
      <w:r w:rsidRPr="00A72D8A">
        <w:t xml:space="preserve">. Summary of </w:t>
      </w:r>
      <w:r w:rsidR="002C6E1C" w:rsidRPr="00A72D8A">
        <w:t xml:space="preserve">Key Strengths </w:t>
      </w:r>
      <w:r w:rsidRPr="00A72D8A">
        <w:t xml:space="preserve">and </w:t>
      </w:r>
      <w:r w:rsidR="002C6E1C" w:rsidRPr="00A72D8A">
        <w:t xml:space="preserve">Areas </w:t>
      </w:r>
      <w:r w:rsidRPr="00A72D8A">
        <w:t xml:space="preserve">for </w:t>
      </w:r>
      <w:r w:rsidR="002C6E1C" w:rsidRPr="00A72D8A">
        <w:t>Growth:</w:t>
      </w:r>
      <w:r w:rsidRPr="00A72D8A">
        <w:t xml:space="preserve"> Student Support</w:t>
      </w:r>
      <w:r w:rsidR="002C6E1C" w:rsidRPr="00A72D8A">
        <w:t xml:space="preserve"> Standard</w:t>
      </w:r>
    </w:p>
    <w:tbl>
      <w:tblPr>
        <w:tblStyle w:val="MSVTable1"/>
        <w:tblW w:w="5000" w:type="pct"/>
        <w:tblLook w:val="04A0" w:firstRow="1" w:lastRow="0" w:firstColumn="1" w:lastColumn="0" w:noHBand="0" w:noVBand="1"/>
        <w:tblCaption w:val="Table 9. Summary of Key Strengths and Areas for Growth: Student Support Standard"/>
        <w:tblDescription w:val="Summary of Key Strengths and Areas for Growth: Student Support Standard"/>
      </w:tblPr>
      <w:tblGrid>
        <w:gridCol w:w="1705"/>
        <w:gridCol w:w="3956"/>
        <w:gridCol w:w="3683"/>
      </w:tblGrid>
      <w:tr w:rsidR="00B827DE" w:rsidRPr="00A72D8A" w14:paraId="29A087A1" w14:textId="77777777" w:rsidTr="004A23CD">
        <w:trPr>
          <w:cnfStyle w:val="100000000000" w:firstRow="1" w:lastRow="0" w:firstColumn="0" w:lastColumn="0" w:oddVBand="0" w:evenVBand="0" w:oddHBand="0" w:evenHBand="0" w:firstRowFirstColumn="0" w:firstRowLastColumn="0" w:lastRowFirstColumn="0" w:lastRowLastColumn="0"/>
          <w:tblHeader/>
        </w:trPr>
        <w:tc>
          <w:tcPr>
            <w:tcW w:w="912" w:type="pct"/>
          </w:tcPr>
          <w:p w14:paraId="4C0F0075" w14:textId="77777777" w:rsidR="00B827DE" w:rsidRPr="00A72D8A" w:rsidRDefault="00B827DE" w:rsidP="004A23CD">
            <w:pPr>
              <w:pStyle w:val="TableColHeadingCenter"/>
            </w:pPr>
            <w:r w:rsidRPr="00A72D8A">
              <w:t>Indicator</w:t>
            </w:r>
          </w:p>
        </w:tc>
        <w:tc>
          <w:tcPr>
            <w:tcW w:w="2117" w:type="pct"/>
          </w:tcPr>
          <w:p w14:paraId="769171B3" w14:textId="77777777" w:rsidR="00B827DE" w:rsidRPr="00A72D8A" w:rsidRDefault="00B827DE" w:rsidP="004A23CD">
            <w:pPr>
              <w:pStyle w:val="TableColHeadingCenter"/>
            </w:pPr>
            <w:r w:rsidRPr="00A72D8A">
              <w:t>Strengths</w:t>
            </w:r>
          </w:p>
        </w:tc>
        <w:tc>
          <w:tcPr>
            <w:tcW w:w="1971" w:type="pct"/>
          </w:tcPr>
          <w:p w14:paraId="44C3E121" w14:textId="17C71646" w:rsidR="00B827DE" w:rsidRPr="00A72D8A" w:rsidRDefault="00B827DE" w:rsidP="004A23CD">
            <w:pPr>
              <w:pStyle w:val="TableColHeadingCenter"/>
            </w:pPr>
            <w:r w:rsidRPr="00A72D8A">
              <w:t xml:space="preserve">Areas for </w:t>
            </w:r>
            <w:r w:rsidR="002C6E1C" w:rsidRPr="00A72D8A">
              <w:t>growth</w:t>
            </w:r>
          </w:p>
        </w:tc>
      </w:tr>
      <w:tr w:rsidR="00B827DE" w:rsidRPr="00A72D8A" w14:paraId="192A22C5" w14:textId="77777777" w:rsidTr="004A23CD">
        <w:trPr>
          <w:cnfStyle w:val="000000100000" w:firstRow="0" w:lastRow="0" w:firstColumn="0" w:lastColumn="0" w:oddVBand="0" w:evenVBand="0" w:oddHBand="1" w:evenHBand="0" w:firstRowFirstColumn="0" w:firstRowLastColumn="0" w:lastRowFirstColumn="0" w:lastRowLastColumn="0"/>
        </w:trPr>
        <w:tc>
          <w:tcPr>
            <w:tcW w:w="912" w:type="pct"/>
          </w:tcPr>
          <w:p w14:paraId="0E8000C3" w14:textId="45AC57BD" w:rsidR="00B827DE" w:rsidRPr="00A72D8A" w:rsidRDefault="00B827DE" w:rsidP="004A23CD">
            <w:pPr>
              <w:pStyle w:val="TableSubheading"/>
            </w:pPr>
            <w:hyperlink w:anchor="_Safe_and_Supportive" w:history="1">
              <w:r w:rsidRPr="00A72D8A">
                <w:rPr>
                  <w:rStyle w:val="Hyperlink"/>
                  <w:color w:val="auto"/>
                  <w:u w:val="none"/>
                </w:rPr>
                <w:t xml:space="preserve">Safe and </w:t>
              </w:r>
              <w:r w:rsidR="008E78FB" w:rsidRPr="00A72D8A">
                <w:rPr>
                  <w:rStyle w:val="Hyperlink"/>
                  <w:color w:val="auto"/>
                  <w:u w:val="none"/>
                </w:rPr>
                <w:t>S</w:t>
              </w:r>
              <w:r w:rsidRPr="00A72D8A">
                <w:rPr>
                  <w:rStyle w:val="Hyperlink"/>
                  <w:color w:val="auto"/>
                  <w:u w:val="none"/>
                </w:rPr>
                <w:t xml:space="preserve">upportive </w:t>
              </w:r>
              <w:r w:rsidR="008E78FB" w:rsidRPr="00A72D8A">
                <w:rPr>
                  <w:rStyle w:val="Hyperlink"/>
                  <w:color w:val="auto"/>
                  <w:u w:val="none"/>
                </w:rPr>
                <w:t>S</w:t>
              </w:r>
              <w:r w:rsidRPr="00A72D8A">
                <w:rPr>
                  <w:rStyle w:val="Hyperlink"/>
                  <w:color w:val="auto"/>
                  <w:u w:val="none"/>
                </w:rPr>
                <w:t xml:space="preserve">chool </w:t>
              </w:r>
              <w:r w:rsidR="008E78FB" w:rsidRPr="00A72D8A">
                <w:rPr>
                  <w:rStyle w:val="Hyperlink"/>
                  <w:color w:val="auto"/>
                  <w:u w:val="none"/>
                </w:rPr>
                <w:t>C</w:t>
              </w:r>
              <w:r w:rsidRPr="00A72D8A">
                <w:rPr>
                  <w:rStyle w:val="Hyperlink"/>
                  <w:color w:val="auto"/>
                  <w:u w:val="none"/>
                </w:rPr>
                <w:t xml:space="preserve">limate and </w:t>
              </w:r>
              <w:r w:rsidR="008E78FB" w:rsidRPr="00A72D8A">
                <w:rPr>
                  <w:rStyle w:val="Hyperlink"/>
                  <w:color w:val="auto"/>
                  <w:u w:val="none"/>
                </w:rPr>
                <w:t>C</w:t>
              </w:r>
              <w:r w:rsidRPr="00A72D8A">
                <w:rPr>
                  <w:rStyle w:val="Hyperlink"/>
                  <w:color w:val="auto"/>
                  <w:u w:val="none"/>
                </w:rPr>
                <w:t>ulture</w:t>
              </w:r>
            </w:hyperlink>
          </w:p>
        </w:tc>
        <w:tc>
          <w:tcPr>
            <w:tcW w:w="2117" w:type="pct"/>
          </w:tcPr>
          <w:p w14:paraId="132C8480" w14:textId="143FD5DF" w:rsidR="00B827DE" w:rsidRPr="00A72D8A" w:rsidRDefault="00525240" w:rsidP="004A23CD">
            <w:pPr>
              <w:pStyle w:val="TableBullet1"/>
            </w:pPr>
            <w:r w:rsidRPr="00525240">
              <w:t>The district creates meaningful opportunities for all students to exercise voice and leadership at the school, district, and community levels</w:t>
            </w:r>
            <w:r>
              <w:t>.</w:t>
            </w:r>
          </w:p>
        </w:tc>
        <w:tc>
          <w:tcPr>
            <w:tcW w:w="1971" w:type="pct"/>
          </w:tcPr>
          <w:p w14:paraId="7B5E9353" w14:textId="77777777" w:rsidR="00ED460D" w:rsidRDefault="00525240" w:rsidP="004A23CD">
            <w:pPr>
              <w:pStyle w:val="TableBullet1"/>
            </w:pPr>
            <w:r w:rsidRPr="00525240">
              <w:t>Ensuring that UCCRVT teachers and leaders implement consistent responses to student behavior across classrooms</w:t>
            </w:r>
          </w:p>
          <w:p w14:paraId="2DE3D9E0" w14:textId="7FBDDC6E" w:rsidR="00ED460D" w:rsidRPr="00A72D8A" w:rsidRDefault="00525240" w:rsidP="004A23CD">
            <w:pPr>
              <w:pStyle w:val="TableBullet1"/>
            </w:pPr>
            <w:r w:rsidRPr="00525240">
              <w:t>Ensuring that all students feel safe and supported</w:t>
            </w:r>
          </w:p>
        </w:tc>
      </w:tr>
      <w:tr w:rsidR="008E78FB" w:rsidRPr="00A72D8A" w14:paraId="1CE8C21F" w14:textId="77777777" w:rsidTr="004A23CD">
        <w:tc>
          <w:tcPr>
            <w:tcW w:w="912" w:type="pct"/>
          </w:tcPr>
          <w:p w14:paraId="2F6553E8" w14:textId="5FD5089D" w:rsidR="008E78FB" w:rsidRPr="00A72D8A" w:rsidRDefault="008E78FB" w:rsidP="004A23CD">
            <w:pPr>
              <w:pStyle w:val="TableSubheading"/>
            </w:pPr>
            <w:hyperlink w:anchor="_Tiered_Systems_of" w:history="1">
              <w:r w:rsidRPr="00A72D8A">
                <w:rPr>
                  <w:rStyle w:val="Hyperlink"/>
                  <w:color w:val="auto"/>
                  <w:u w:val="none"/>
                </w:rPr>
                <w:t>Health and Well</w:t>
              </w:r>
              <w:r w:rsidR="004E3BF5" w:rsidRPr="00A72D8A">
                <w:rPr>
                  <w:rStyle w:val="Hyperlink"/>
                  <w:color w:val="auto"/>
                  <w:u w:val="none"/>
                </w:rPr>
                <w:t>-B</w:t>
              </w:r>
              <w:r w:rsidRPr="00A72D8A">
                <w:rPr>
                  <w:rStyle w:val="Hyperlink"/>
                  <w:color w:val="auto"/>
                  <w:u w:val="none"/>
                </w:rPr>
                <w:t>eing</w:t>
              </w:r>
            </w:hyperlink>
          </w:p>
        </w:tc>
        <w:tc>
          <w:tcPr>
            <w:tcW w:w="2117" w:type="pct"/>
          </w:tcPr>
          <w:p w14:paraId="5D50A4F9" w14:textId="62099C89" w:rsidR="008E78FB" w:rsidRPr="00A72D8A" w:rsidRDefault="00996CDE" w:rsidP="004A23CD">
            <w:pPr>
              <w:pStyle w:val="TableBullet1"/>
            </w:pPr>
            <w:r>
              <w:t>N/A</w:t>
            </w:r>
          </w:p>
        </w:tc>
        <w:tc>
          <w:tcPr>
            <w:tcW w:w="1971" w:type="pct"/>
          </w:tcPr>
          <w:p w14:paraId="79D5DF69" w14:textId="1BE85F6B" w:rsidR="008E78FB" w:rsidRPr="00A72D8A" w:rsidRDefault="00996CDE" w:rsidP="004A23CD">
            <w:pPr>
              <w:pStyle w:val="TableBullet1"/>
            </w:pPr>
            <w:r>
              <w:t>N/A</w:t>
            </w:r>
          </w:p>
        </w:tc>
      </w:tr>
      <w:tr w:rsidR="000B782E" w:rsidRPr="00A72D8A" w14:paraId="56DC2E99" w14:textId="77777777" w:rsidTr="004A23CD">
        <w:trPr>
          <w:cnfStyle w:val="000000100000" w:firstRow="0" w:lastRow="0" w:firstColumn="0" w:lastColumn="0" w:oddVBand="0" w:evenVBand="0" w:oddHBand="1" w:evenHBand="0" w:firstRowFirstColumn="0" w:firstRowLastColumn="0" w:lastRowFirstColumn="0" w:lastRowLastColumn="0"/>
        </w:trPr>
        <w:tc>
          <w:tcPr>
            <w:tcW w:w="912" w:type="pct"/>
          </w:tcPr>
          <w:p w14:paraId="3DCA32C2" w14:textId="54CAAD15" w:rsidR="000B782E" w:rsidRPr="00A72D8A" w:rsidRDefault="000B782E" w:rsidP="004A23CD">
            <w:pPr>
              <w:pStyle w:val="TableSubheading"/>
            </w:pPr>
            <w:hyperlink w:anchor="_Family_and_Community" w:history="1">
              <w:r w:rsidRPr="00A72D8A">
                <w:rPr>
                  <w:rStyle w:val="Hyperlink"/>
                  <w:color w:val="auto"/>
                  <w:u w:val="none"/>
                </w:rPr>
                <w:t>Family and Community Partnerships</w:t>
              </w:r>
            </w:hyperlink>
          </w:p>
        </w:tc>
        <w:tc>
          <w:tcPr>
            <w:tcW w:w="2117" w:type="pct"/>
          </w:tcPr>
          <w:p w14:paraId="110A16EB" w14:textId="311ECD63" w:rsidR="000B782E" w:rsidRPr="00A72D8A" w:rsidRDefault="00996CDE" w:rsidP="004A23CD">
            <w:pPr>
              <w:pStyle w:val="TableBullet1"/>
            </w:pPr>
            <w:r>
              <w:t>T</w:t>
            </w:r>
            <w:r w:rsidR="00525240" w:rsidRPr="00525240">
              <w:t>he district maintains strong relationships with community organizations and industry partners to provide services and enriching experiences to students and families during and outside of the school day</w:t>
            </w:r>
            <w:r w:rsidR="00525240">
              <w:t>.</w:t>
            </w:r>
          </w:p>
        </w:tc>
        <w:tc>
          <w:tcPr>
            <w:tcW w:w="1971" w:type="pct"/>
          </w:tcPr>
          <w:p w14:paraId="4B1DF210" w14:textId="4D5267ED" w:rsidR="000B782E" w:rsidRPr="00A72D8A" w:rsidRDefault="00996CDE" w:rsidP="004A23CD">
            <w:pPr>
              <w:pStyle w:val="TableBullet1"/>
            </w:pPr>
            <w:r>
              <w:t>N/A</w:t>
            </w:r>
          </w:p>
        </w:tc>
      </w:tr>
      <w:tr w:rsidR="00B827DE" w:rsidRPr="00A72D8A" w14:paraId="491E4833" w14:textId="77777777" w:rsidTr="004A23CD">
        <w:tc>
          <w:tcPr>
            <w:tcW w:w="912" w:type="pct"/>
          </w:tcPr>
          <w:p w14:paraId="0084A27B" w14:textId="6FA66273" w:rsidR="00B827DE" w:rsidRPr="00A72D8A" w:rsidRDefault="000B782E" w:rsidP="004A23CD">
            <w:pPr>
              <w:pStyle w:val="TableSubheading"/>
            </w:pPr>
            <w:hyperlink w:anchor="_Multi-Tiered_Systems_of" w:history="1">
              <w:r w:rsidRPr="00A72D8A">
                <w:rPr>
                  <w:rStyle w:val="Hyperlink"/>
                  <w:color w:val="auto"/>
                  <w:u w:val="none"/>
                </w:rPr>
                <w:t>Multi</w:t>
              </w:r>
              <w:r w:rsidR="006F4231" w:rsidRPr="00A72D8A">
                <w:rPr>
                  <w:rStyle w:val="Hyperlink"/>
                  <w:color w:val="auto"/>
                  <w:u w:val="none"/>
                </w:rPr>
                <w:t>-T</w:t>
              </w:r>
              <w:r w:rsidR="00B827DE" w:rsidRPr="00A72D8A">
                <w:rPr>
                  <w:rStyle w:val="Hyperlink"/>
                  <w:color w:val="auto"/>
                  <w:u w:val="none"/>
                </w:rPr>
                <w:t xml:space="preserve">iered </w:t>
              </w:r>
              <w:r w:rsidR="006F4231" w:rsidRPr="00A72D8A">
                <w:rPr>
                  <w:rStyle w:val="Hyperlink"/>
                  <w:color w:val="auto"/>
                  <w:u w:val="none"/>
                </w:rPr>
                <w:t>S</w:t>
              </w:r>
              <w:r w:rsidR="00B827DE" w:rsidRPr="00A72D8A">
                <w:rPr>
                  <w:rStyle w:val="Hyperlink"/>
                  <w:color w:val="auto"/>
                  <w:u w:val="none"/>
                </w:rPr>
                <w:t xml:space="preserve">ystems of </w:t>
              </w:r>
              <w:r w:rsidR="006F4231" w:rsidRPr="00A72D8A">
                <w:rPr>
                  <w:rStyle w:val="Hyperlink"/>
                  <w:color w:val="auto"/>
                  <w:u w:val="none"/>
                </w:rPr>
                <w:t>S</w:t>
              </w:r>
              <w:r w:rsidR="00B827DE" w:rsidRPr="00A72D8A">
                <w:rPr>
                  <w:rStyle w:val="Hyperlink"/>
                  <w:color w:val="auto"/>
                  <w:u w:val="none"/>
                </w:rPr>
                <w:t>upport</w:t>
              </w:r>
              <w:r w:rsidR="006F4231" w:rsidRPr="00A72D8A">
                <w:rPr>
                  <w:rStyle w:val="Hyperlink"/>
                  <w:color w:val="auto"/>
                  <w:u w:val="none"/>
                </w:rPr>
                <w:t xml:space="preserve"> (MTSS)</w:t>
              </w:r>
            </w:hyperlink>
          </w:p>
        </w:tc>
        <w:tc>
          <w:tcPr>
            <w:tcW w:w="2117" w:type="pct"/>
          </w:tcPr>
          <w:p w14:paraId="7B5A0406" w14:textId="5C2F4805" w:rsidR="00B827DE" w:rsidRPr="00A72D8A" w:rsidRDefault="00996CDE" w:rsidP="004A23CD">
            <w:pPr>
              <w:pStyle w:val="TableBullet1"/>
            </w:pPr>
            <w:r>
              <w:t>N/A</w:t>
            </w:r>
          </w:p>
        </w:tc>
        <w:tc>
          <w:tcPr>
            <w:tcW w:w="1971" w:type="pct"/>
          </w:tcPr>
          <w:p w14:paraId="475954FD" w14:textId="546EE440" w:rsidR="00C10B4D" w:rsidRPr="00A72D8A" w:rsidRDefault="00996CDE" w:rsidP="004A23CD">
            <w:pPr>
              <w:pStyle w:val="TableBullet1"/>
            </w:pPr>
            <w:r>
              <w:t>N/A</w:t>
            </w:r>
          </w:p>
        </w:tc>
      </w:tr>
    </w:tbl>
    <w:p w14:paraId="6FDD5EB4" w14:textId="3A48E896" w:rsidR="00B827DE" w:rsidRPr="00A72D8A" w:rsidRDefault="00B827DE" w:rsidP="004A23CD">
      <w:pPr>
        <w:pStyle w:val="Heading3"/>
      </w:pPr>
      <w:bookmarkStart w:id="56" w:name="_Safe_and_Supportive"/>
      <w:bookmarkEnd w:id="56"/>
      <w:r w:rsidRPr="00A72D8A">
        <w:t>Safe and Supportive School Climate and Culture</w:t>
      </w:r>
    </w:p>
    <w:p w14:paraId="4B1CC115" w14:textId="1957DEA0" w:rsidR="00D17F1D" w:rsidRPr="00A72D8A" w:rsidRDefault="0065280D" w:rsidP="004A23CD">
      <w:pPr>
        <w:pStyle w:val="BodyTextposthead"/>
      </w:pPr>
      <w:r w:rsidRPr="00A72D8A">
        <w:t xml:space="preserve">District and school leaders described </w:t>
      </w:r>
      <w:r w:rsidR="006F0D9C" w:rsidRPr="00A72D8A">
        <w:t xml:space="preserve">efforts to </w:t>
      </w:r>
      <w:r w:rsidR="00BA26BD" w:rsidRPr="00A72D8A">
        <w:t xml:space="preserve">promote a safe and supportive learning environment at </w:t>
      </w:r>
      <w:r w:rsidR="00D70F32" w:rsidRPr="00A72D8A">
        <w:t>UCCRVT</w:t>
      </w:r>
      <w:r w:rsidR="00BA26BD" w:rsidRPr="00A72D8A">
        <w:t xml:space="preserve"> through the school’s behavioral </w:t>
      </w:r>
      <w:r w:rsidR="0074295D" w:rsidRPr="00A72D8A">
        <w:t>support systems</w:t>
      </w:r>
      <w:r w:rsidR="00BA26BD" w:rsidRPr="00A72D8A">
        <w:t xml:space="preserve">. </w:t>
      </w:r>
      <w:r w:rsidR="0070799A" w:rsidRPr="00A72D8A">
        <w:t xml:space="preserve">According to district leaders, the student handbook clearly communicates behavioral expectations for students. </w:t>
      </w:r>
      <w:r w:rsidR="00D70F32" w:rsidRPr="00A72D8A">
        <w:t>UCCRVT</w:t>
      </w:r>
      <w:r w:rsidR="00D32412" w:rsidRPr="00A72D8A">
        <w:t xml:space="preserve"> staff, students, and families provided mixed reports about </w:t>
      </w:r>
      <w:r w:rsidR="00793922" w:rsidRPr="00A72D8A">
        <w:t xml:space="preserve">the school’s response to student behavior, despite </w:t>
      </w:r>
      <w:r w:rsidR="00AE0DA9" w:rsidRPr="00A72D8A">
        <w:t xml:space="preserve">written </w:t>
      </w:r>
      <w:r w:rsidR="00793922" w:rsidRPr="00A72D8A">
        <w:t xml:space="preserve">behavioral expectations. </w:t>
      </w:r>
      <w:r w:rsidR="001E4C5B" w:rsidRPr="00A72D8A">
        <w:t>As one staff member explained, “</w:t>
      </w:r>
      <w:r w:rsidR="004B7D50" w:rsidRPr="00A72D8A">
        <w:t>T</w:t>
      </w:r>
      <w:r w:rsidR="001E4C5B" w:rsidRPr="00A72D8A">
        <w:t>hey</w:t>
      </w:r>
      <w:r w:rsidR="004B7D50" w:rsidRPr="00A72D8A">
        <w:t>’</w:t>
      </w:r>
      <w:r w:rsidR="001E4C5B" w:rsidRPr="00A72D8A">
        <w:t>re</w:t>
      </w:r>
      <w:r w:rsidR="004B7D50" w:rsidRPr="00A72D8A">
        <w:t xml:space="preserve"> </w:t>
      </w:r>
      <w:r w:rsidR="001E4C5B" w:rsidRPr="00A72D8A">
        <w:t>all given a handbook. They know the handbook. They know when they did not follow the handbook.”</w:t>
      </w:r>
      <w:r w:rsidR="004F0462" w:rsidRPr="00A72D8A">
        <w:t xml:space="preserve"> </w:t>
      </w:r>
      <w:r w:rsidR="00D17F1D" w:rsidRPr="00A72D8A">
        <w:t>Families</w:t>
      </w:r>
      <w:r w:rsidR="00A05D24" w:rsidRPr="00A72D8A">
        <w:t xml:space="preserve"> </w:t>
      </w:r>
      <w:r w:rsidR="00D17F1D" w:rsidRPr="00A72D8A">
        <w:t xml:space="preserve">mentioned </w:t>
      </w:r>
      <w:r w:rsidR="00A05D24" w:rsidRPr="00A72D8A">
        <w:t xml:space="preserve">receiving the </w:t>
      </w:r>
      <w:r w:rsidR="00200ED5" w:rsidRPr="00A72D8A">
        <w:t>student handbook at the beginning of the year</w:t>
      </w:r>
      <w:r w:rsidR="00AF4FE6" w:rsidRPr="00A72D8A">
        <w:t xml:space="preserve"> and agreed that</w:t>
      </w:r>
      <w:r w:rsidR="006B1BF7" w:rsidRPr="00A72D8A">
        <w:t xml:space="preserve"> behavioral</w:t>
      </w:r>
      <w:r w:rsidR="00AF4FE6" w:rsidRPr="00A72D8A">
        <w:t xml:space="preserve"> </w:t>
      </w:r>
      <w:r w:rsidR="00D17F1D" w:rsidRPr="00A72D8A">
        <w:t xml:space="preserve">expectations for their students </w:t>
      </w:r>
      <w:r w:rsidR="006B1BF7" w:rsidRPr="00A72D8A">
        <w:t>are</w:t>
      </w:r>
      <w:r w:rsidR="00D17F1D" w:rsidRPr="00A72D8A">
        <w:t xml:space="preserve"> clear</w:t>
      </w:r>
      <w:r w:rsidR="00D93B88" w:rsidRPr="00A72D8A">
        <w:t xml:space="preserve">ly communicated </w:t>
      </w:r>
      <w:r w:rsidR="00BA02DE" w:rsidRPr="00A72D8A">
        <w:t xml:space="preserve">through </w:t>
      </w:r>
      <w:r w:rsidR="000F7826" w:rsidRPr="00A72D8A">
        <w:t>this document</w:t>
      </w:r>
      <w:r w:rsidR="00A63061" w:rsidRPr="00A72D8A">
        <w:t>.</w:t>
      </w:r>
      <w:r w:rsidR="00D17F1D" w:rsidRPr="00A72D8A">
        <w:t xml:space="preserve"> </w:t>
      </w:r>
      <w:r w:rsidR="00AE0DA9" w:rsidRPr="00A72D8A">
        <w:t xml:space="preserve">UCCRVT’s </w:t>
      </w:r>
      <w:r w:rsidR="00223338" w:rsidRPr="00A72D8A">
        <w:t>discipline philosophy</w:t>
      </w:r>
      <w:r w:rsidR="00646D70" w:rsidRPr="00A72D8A">
        <w:t xml:space="preserve"> </w:t>
      </w:r>
      <w:r w:rsidR="00D16240" w:rsidRPr="00A72D8A">
        <w:t>is outlined</w:t>
      </w:r>
      <w:r w:rsidR="00CA4B64">
        <w:t xml:space="preserve"> in documents</w:t>
      </w:r>
      <w:r w:rsidR="00AE0DA9" w:rsidRPr="00A72D8A">
        <w:t>,</w:t>
      </w:r>
      <w:r w:rsidR="00D16240" w:rsidRPr="00A72D8A">
        <w:t xml:space="preserve"> </w:t>
      </w:r>
      <w:r w:rsidR="00AE0DA9" w:rsidRPr="00A72D8A">
        <w:t>including</w:t>
      </w:r>
      <w:r w:rsidR="00B4105D" w:rsidRPr="00A72D8A">
        <w:t xml:space="preserve"> </w:t>
      </w:r>
      <w:r w:rsidR="005A417C" w:rsidRPr="00A72D8A">
        <w:t xml:space="preserve">a table </w:t>
      </w:r>
      <w:r w:rsidR="00AE0DA9" w:rsidRPr="00A72D8A">
        <w:t>with</w:t>
      </w:r>
      <w:r w:rsidR="005A417C" w:rsidRPr="00A72D8A">
        <w:t xml:space="preserve"> “prohibited conduct” </w:t>
      </w:r>
      <w:r w:rsidR="00777953" w:rsidRPr="00A72D8A">
        <w:t xml:space="preserve">and the associated consequences for the first </w:t>
      </w:r>
      <w:r w:rsidR="00AE0DA9" w:rsidRPr="00A72D8A">
        <w:t xml:space="preserve">and any repeat </w:t>
      </w:r>
      <w:r w:rsidR="00777953" w:rsidRPr="00A72D8A">
        <w:t>occurrence</w:t>
      </w:r>
      <w:r w:rsidR="00AE0DA9" w:rsidRPr="00A72D8A">
        <w:t>s</w:t>
      </w:r>
      <w:r w:rsidR="00777953" w:rsidRPr="00A72D8A">
        <w:t xml:space="preserve"> of the behavior.</w:t>
      </w:r>
      <w:r w:rsidR="001A6FF1">
        <w:t xml:space="preserve"> A</w:t>
      </w:r>
      <w:r w:rsidR="00777953" w:rsidRPr="00A72D8A">
        <w:t xml:space="preserve"> </w:t>
      </w:r>
      <w:r w:rsidR="001A6FF1">
        <w:t>CLASS observation average score of 6.5 out of 7 for Behavior Management supported that, as o</w:t>
      </w:r>
      <w:r w:rsidR="00AE0DA9" w:rsidRPr="00A72D8A">
        <w:t>ne</w:t>
      </w:r>
      <w:r w:rsidR="00A63061" w:rsidRPr="00A72D8A">
        <w:t xml:space="preserve"> </w:t>
      </w:r>
      <w:r w:rsidR="00D17F1D" w:rsidRPr="00A72D8A">
        <w:t>school leader described</w:t>
      </w:r>
      <w:r w:rsidR="001A6FF1">
        <w:t xml:space="preserve">, there are </w:t>
      </w:r>
      <w:r w:rsidR="00D17F1D" w:rsidRPr="00A72D8A">
        <w:t xml:space="preserve">“very consistent” </w:t>
      </w:r>
      <w:r w:rsidR="00B06864" w:rsidRPr="00A72D8A">
        <w:t xml:space="preserve">expectations for students </w:t>
      </w:r>
      <w:r w:rsidR="00AE0DA9" w:rsidRPr="00A72D8A">
        <w:t>in</w:t>
      </w:r>
      <w:r w:rsidR="00D17F1D" w:rsidRPr="00A72D8A">
        <w:t xml:space="preserve"> classrooms.</w:t>
      </w:r>
      <w:r w:rsidR="003652E0" w:rsidRPr="00A72D8A">
        <w:t xml:space="preserve"> </w:t>
      </w:r>
      <w:r w:rsidR="00AE0DA9" w:rsidRPr="00A72D8A">
        <w:t>S</w:t>
      </w:r>
      <w:r w:rsidR="00D17F1D" w:rsidRPr="00A72D8A">
        <w:t xml:space="preserve">tudents shared that they know what </w:t>
      </w:r>
      <w:r w:rsidR="005C2F37" w:rsidRPr="00A72D8A">
        <w:t xml:space="preserve">behavior </w:t>
      </w:r>
      <w:r w:rsidR="00D17F1D" w:rsidRPr="00A72D8A">
        <w:t xml:space="preserve">is expected in each class, </w:t>
      </w:r>
      <w:r w:rsidR="00AE0DA9" w:rsidRPr="00A72D8A">
        <w:t xml:space="preserve">but that </w:t>
      </w:r>
      <w:r w:rsidR="00D17F1D" w:rsidRPr="00A72D8A">
        <w:t>the consequences</w:t>
      </w:r>
      <w:r w:rsidR="005C2F37" w:rsidRPr="00A72D8A">
        <w:t xml:space="preserve"> for misbehavior</w:t>
      </w:r>
      <w:r w:rsidR="00D17F1D" w:rsidRPr="00A72D8A">
        <w:t xml:space="preserve"> </w:t>
      </w:r>
      <w:r w:rsidR="00AE0DA9" w:rsidRPr="00A72D8A">
        <w:t xml:space="preserve">are not </w:t>
      </w:r>
      <w:r w:rsidR="00D17F1D" w:rsidRPr="00A72D8A">
        <w:t xml:space="preserve">consistent </w:t>
      </w:r>
      <w:r w:rsidR="00DB6A75" w:rsidRPr="00A72D8A">
        <w:t>across</w:t>
      </w:r>
      <w:r w:rsidR="00AE0DA9" w:rsidRPr="00A72D8A">
        <w:t xml:space="preserve"> </w:t>
      </w:r>
      <w:r w:rsidR="00D17F1D" w:rsidRPr="00A72D8A">
        <w:t>class</w:t>
      </w:r>
      <w:r w:rsidR="00AE0DA9" w:rsidRPr="00A72D8A">
        <w:t>rooms</w:t>
      </w:r>
      <w:r w:rsidR="00D17F1D" w:rsidRPr="00A72D8A">
        <w:t xml:space="preserve">. </w:t>
      </w:r>
      <w:r w:rsidR="00BF5AE0" w:rsidRPr="00A72D8A">
        <w:t>O</w:t>
      </w:r>
      <w:r w:rsidR="00D17F1D" w:rsidRPr="00A72D8A">
        <w:t>ne student explained:</w:t>
      </w:r>
    </w:p>
    <w:p w14:paraId="29283247" w14:textId="22B0B13E" w:rsidR="00D17F1D" w:rsidRPr="00A72D8A" w:rsidRDefault="00D17F1D" w:rsidP="0017626E">
      <w:pPr>
        <w:pStyle w:val="BodyTextIndent"/>
        <w:ind w:left="720" w:right="720"/>
      </w:pPr>
      <w:r w:rsidRPr="00A72D8A">
        <w:t>You jump from like having, I want to say a younger, more fun, lenient teacher, and then you go to maybe older teacher</w:t>
      </w:r>
      <w:r w:rsidR="00341FCF" w:rsidRPr="00A72D8A">
        <w:t>’</w:t>
      </w:r>
      <w:r w:rsidRPr="00A72D8A">
        <w:t>s been there for 40 years, very strict. Then you go to another teacher who</w:t>
      </w:r>
      <w:r w:rsidR="00341FCF" w:rsidRPr="00A72D8A">
        <w:t>’</w:t>
      </w:r>
      <w:r w:rsidRPr="00A72D8A">
        <w:t>s kind of a rule follower, but also a little lenient</w:t>
      </w:r>
      <w:r w:rsidR="00341FCF" w:rsidRPr="00A72D8A">
        <w:t xml:space="preserve">. . . . </w:t>
      </w:r>
      <w:r w:rsidRPr="00A72D8A">
        <w:t>It</w:t>
      </w:r>
      <w:r w:rsidR="004A23CD" w:rsidRPr="00A72D8A">
        <w:t>’</w:t>
      </w:r>
      <w:r w:rsidRPr="00A72D8A">
        <w:t>s very inconsistent.</w:t>
      </w:r>
    </w:p>
    <w:p w14:paraId="73054FFF" w14:textId="73B12EF7" w:rsidR="00EA09B4" w:rsidRPr="00A72D8A" w:rsidRDefault="00061A51" w:rsidP="004A23CD">
      <w:pPr>
        <w:pStyle w:val="BodyText"/>
        <w:rPr>
          <w:color w:val="EE0000"/>
        </w:rPr>
      </w:pPr>
      <w:r w:rsidRPr="00A72D8A">
        <w:t>T</w:t>
      </w:r>
      <w:r w:rsidR="002A1853" w:rsidRPr="00A72D8A">
        <w:t xml:space="preserve">eachers </w:t>
      </w:r>
      <w:r w:rsidRPr="00A72D8A">
        <w:t xml:space="preserve">also </w:t>
      </w:r>
      <w:r w:rsidR="002A1853" w:rsidRPr="00A72D8A">
        <w:t xml:space="preserve">described having </w:t>
      </w:r>
      <w:r w:rsidR="00076B12" w:rsidRPr="00A72D8A">
        <w:t xml:space="preserve">autonomy over </w:t>
      </w:r>
      <w:r w:rsidRPr="00A72D8A">
        <w:t xml:space="preserve">their </w:t>
      </w:r>
      <w:r w:rsidR="0046452E" w:rsidRPr="00A72D8A">
        <w:t>responses to student behavior</w:t>
      </w:r>
      <w:r w:rsidR="000678A0" w:rsidRPr="00A72D8A">
        <w:t xml:space="preserve"> within their </w:t>
      </w:r>
      <w:r w:rsidR="008172F9" w:rsidRPr="00A72D8A">
        <w:t>classrooms</w:t>
      </w:r>
      <w:r w:rsidR="00BF5AE0" w:rsidRPr="00A72D8A">
        <w:t xml:space="preserve">. </w:t>
      </w:r>
      <w:r w:rsidR="00C72FDF" w:rsidRPr="00A72D8A">
        <w:t>One teacher noted that they appreciated the</w:t>
      </w:r>
      <w:r w:rsidR="00BD4236" w:rsidRPr="00A72D8A">
        <w:t xml:space="preserve"> </w:t>
      </w:r>
      <w:r w:rsidR="006920FB" w:rsidRPr="00A72D8A">
        <w:t xml:space="preserve">freedom to </w:t>
      </w:r>
      <w:r w:rsidR="00735E2E" w:rsidRPr="00A72D8A">
        <w:t xml:space="preserve">“handle things in </w:t>
      </w:r>
      <w:r w:rsidR="00C64E8F" w:rsidRPr="00A72D8A">
        <w:t>[their]</w:t>
      </w:r>
      <w:r w:rsidR="00735E2E" w:rsidRPr="00A72D8A">
        <w:t xml:space="preserve"> own [classroom]</w:t>
      </w:r>
      <w:r w:rsidR="00C867B4" w:rsidRPr="00A72D8A">
        <w:t>.</w:t>
      </w:r>
      <w:r w:rsidR="00735E2E" w:rsidRPr="00A72D8A">
        <w:t>”</w:t>
      </w:r>
      <w:r w:rsidR="00875411" w:rsidRPr="00A72D8A">
        <w:t xml:space="preserve"> </w:t>
      </w:r>
      <w:r w:rsidR="00554963" w:rsidRPr="00A72D8A">
        <w:t>In</w:t>
      </w:r>
      <w:r w:rsidR="00CA6943" w:rsidRPr="00A72D8A">
        <w:t xml:space="preserve"> addition to teacher and student perceptions of inconsistent </w:t>
      </w:r>
      <w:r w:rsidR="007120E8" w:rsidRPr="00A72D8A">
        <w:t>behavioral expectations,</w:t>
      </w:r>
      <w:r w:rsidR="00554963" w:rsidRPr="00A72D8A">
        <w:t xml:space="preserve"> </w:t>
      </w:r>
      <w:r w:rsidR="00E1172A" w:rsidRPr="00A72D8A">
        <w:t>a</w:t>
      </w:r>
      <w:r w:rsidR="00554963" w:rsidRPr="00A72D8A">
        <w:t xml:space="preserve"> February 2026</w:t>
      </w:r>
      <w:r w:rsidR="007120E8" w:rsidRPr="00A72D8A">
        <w:t xml:space="preserve"> professional development</w:t>
      </w:r>
      <w:r w:rsidR="00E1172A" w:rsidRPr="00A72D8A">
        <w:t xml:space="preserve"> presentation</w:t>
      </w:r>
      <w:r w:rsidR="007120E8" w:rsidRPr="00A72D8A">
        <w:t xml:space="preserve"> </w:t>
      </w:r>
      <w:r w:rsidR="0078611A" w:rsidRPr="00A72D8A">
        <w:t xml:space="preserve">highlighted </w:t>
      </w:r>
      <w:r w:rsidR="002E27FF" w:rsidRPr="00A72D8A">
        <w:t>student behavior management and school discipline</w:t>
      </w:r>
      <w:r w:rsidR="00086CEF" w:rsidRPr="00A72D8A">
        <w:t xml:space="preserve"> </w:t>
      </w:r>
      <w:r w:rsidR="007E77D4" w:rsidRPr="00A72D8A">
        <w:t>as key areas for improvement</w:t>
      </w:r>
      <w:r w:rsidRPr="00A72D8A">
        <w:t>,</w:t>
      </w:r>
      <w:r w:rsidR="006E0F1B" w:rsidRPr="00A72D8A">
        <w:t xml:space="preserve"> according to staff survey responses.</w:t>
      </w:r>
      <w:r w:rsidR="00C35996" w:rsidRPr="00A72D8A">
        <w:t xml:space="preserve"> </w:t>
      </w:r>
      <w:r w:rsidRPr="00996CDE">
        <w:t>E</w:t>
      </w:r>
      <w:r w:rsidR="00C35996" w:rsidRPr="00996CDE">
        <w:t xml:space="preserve">nsuring </w:t>
      </w:r>
      <w:r w:rsidR="00A6206D" w:rsidRPr="00996CDE">
        <w:t xml:space="preserve">that </w:t>
      </w:r>
      <w:r w:rsidRPr="00996CDE">
        <w:t>UCCRVT</w:t>
      </w:r>
      <w:r w:rsidR="00A6206D" w:rsidRPr="00996CDE">
        <w:t xml:space="preserve"> teachers and leaders </w:t>
      </w:r>
      <w:r w:rsidR="00392BF8" w:rsidRPr="00996CDE">
        <w:t xml:space="preserve">implement </w:t>
      </w:r>
      <w:r w:rsidR="00C35996" w:rsidRPr="00996CDE">
        <w:t xml:space="preserve">consistent </w:t>
      </w:r>
      <w:r w:rsidR="00BD0A27" w:rsidRPr="00996CDE">
        <w:t>responses to student behavior</w:t>
      </w:r>
      <w:r w:rsidR="0024692C" w:rsidRPr="00996CDE">
        <w:t xml:space="preserve"> </w:t>
      </w:r>
      <w:r w:rsidR="00C35996" w:rsidRPr="00996CDE">
        <w:t xml:space="preserve">across </w:t>
      </w:r>
      <w:r w:rsidR="009B541A" w:rsidRPr="00996CDE">
        <w:t>classrooms is an area for growth.</w:t>
      </w:r>
    </w:p>
    <w:p w14:paraId="7DB572ED" w14:textId="2EBB8CB5" w:rsidR="00C36CC2" w:rsidRPr="00A72D8A" w:rsidRDefault="004F2309" w:rsidP="004A23CD">
      <w:pPr>
        <w:pStyle w:val="BodyText"/>
      </w:pPr>
      <w:r w:rsidRPr="00A72D8A">
        <w:t xml:space="preserve">DESE data indicates that </w:t>
      </w:r>
      <w:r w:rsidR="00797A86" w:rsidRPr="00A72D8A">
        <w:t>UCCRVT’s</w:t>
      </w:r>
      <w:r w:rsidR="008E3173" w:rsidRPr="00A72D8A">
        <w:t xml:space="preserve"> out</w:t>
      </w:r>
      <w:r w:rsidR="002F3EF0" w:rsidRPr="00A72D8A">
        <w:t xml:space="preserve">-of-school suspension rate </w:t>
      </w:r>
      <w:r w:rsidR="00DC57EC" w:rsidRPr="00A72D8A">
        <w:t>for the 2024-</w:t>
      </w:r>
      <w:r w:rsidR="00797A86" w:rsidRPr="00A72D8A">
        <w:t>20</w:t>
      </w:r>
      <w:r w:rsidR="00DC57EC" w:rsidRPr="00A72D8A">
        <w:t>25 school year wa</w:t>
      </w:r>
      <w:r w:rsidR="002F3EF0" w:rsidRPr="00A72D8A">
        <w:t>s 5.1</w:t>
      </w:r>
      <w:r w:rsidR="0097136A" w:rsidRPr="00A72D8A">
        <w:t xml:space="preserve"> </w:t>
      </w:r>
      <w:r w:rsidR="002F3EF0" w:rsidRPr="00A72D8A">
        <w:t>percent</w:t>
      </w:r>
      <w:r w:rsidR="00F11136" w:rsidRPr="00A72D8A">
        <w:t>,</w:t>
      </w:r>
      <w:r w:rsidR="00D35446" w:rsidRPr="00A72D8A">
        <w:t xml:space="preserve"> which </w:t>
      </w:r>
      <w:r w:rsidR="00F11136" w:rsidRPr="00A72D8A">
        <w:t>wa</w:t>
      </w:r>
      <w:r w:rsidR="00D35446" w:rsidRPr="00A72D8A">
        <w:t xml:space="preserve">s above the state average </w:t>
      </w:r>
      <w:r w:rsidR="00004F9F" w:rsidRPr="00A72D8A">
        <w:t>of 2.</w:t>
      </w:r>
      <w:r w:rsidR="00E843BE" w:rsidRPr="00A72D8A">
        <w:t>3</w:t>
      </w:r>
      <w:r w:rsidR="00004F9F" w:rsidRPr="00A72D8A">
        <w:t xml:space="preserve"> percent. </w:t>
      </w:r>
      <w:r w:rsidR="00A33C89" w:rsidRPr="00A72D8A">
        <w:t xml:space="preserve">In focus groups, </w:t>
      </w:r>
      <w:r w:rsidR="00797A86" w:rsidRPr="00A72D8A">
        <w:t>UCCRVT</w:t>
      </w:r>
      <w:r w:rsidR="00A33C89" w:rsidRPr="00A72D8A">
        <w:t xml:space="preserve"> staff </w:t>
      </w:r>
      <w:r w:rsidR="00572DC5" w:rsidRPr="00A72D8A">
        <w:t xml:space="preserve">attributed these above-average suspension rates </w:t>
      </w:r>
      <w:r w:rsidR="00570066" w:rsidRPr="00A72D8A">
        <w:t xml:space="preserve">in part </w:t>
      </w:r>
      <w:r w:rsidR="00572DC5" w:rsidRPr="00A72D8A">
        <w:t>to a need to preserve student safety</w:t>
      </w:r>
      <w:r w:rsidR="002648DA" w:rsidRPr="00A72D8A">
        <w:t>. For example,</w:t>
      </w:r>
      <w:r w:rsidR="00572DC5" w:rsidRPr="00A72D8A">
        <w:t xml:space="preserve"> in </w:t>
      </w:r>
      <w:r w:rsidR="00BB6B38">
        <w:t xml:space="preserve">technical </w:t>
      </w:r>
      <w:r w:rsidR="00572DC5" w:rsidRPr="00A72D8A">
        <w:t xml:space="preserve">settings, students </w:t>
      </w:r>
      <w:r w:rsidR="00E40398" w:rsidRPr="00A72D8A">
        <w:t xml:space="preserve">who do not follow behavioral </w:t>
      </w:r>
      <w:r w:rsidR="00570066" w:rsidRPr="00A72D8A">
        <w:t>expectations may pose a safety threat to other students and staff.</w:t>
      </w:r>
      <w:r w:rsidR="00192610" w:rsidRPr="00A72D8A">
        <w:t xml:space="preserve"> </w:t>
      </w:r>
      <w:r w:rsidR="009B38F5" w:rsidRPr="00A72D8A">
        <w:t>In a</w:t>
      </w:r>
      <w:r w:rsidR="00004F9F" w:rsidRPr="00A72D8A">
        <w:t>ddition</w:t>
      </w:r>
      <w:r w:rsidR="002648DA" w:rsidRPr="00A72D8A">
        <w:t>,</w:t>
      </w:r>
      <w:r w:rsidR="009B38F5" w:rsidRPr="00A72D8A">
        <w:t xml:space="preserve"> </w:t>
      </w:r>
      <w:r w:rsidR="002F3EF0" w:rsidRPr="00A72D8A">
        <w:t>Hispanic or Latino</w:t>
      </w:r>
      <w:r w:rsidR="00FB276C" w:rsidRPr="00A72D8A">
        <w:t xml:space="preserve"> students</w:t>
      </w:r>
      <w:r w:rsidR="00A37F98" w:rsidRPr="00A72D8A">
        <w:t xml:space="preserve"> had an out-of-school suspension rate of </w:t>
      </w:r>
      <w:r w:rsidR="006F11E1" w:rsidRPr="00A72D8A">
        <w:t>9.3 percent</w:t>
      </w:r>
      <w:r w:rsidR="00CC778A" w:rsidRPr="00A72D8A">
        <w:t>,</w:t>
      </w:r>
      <w:r w:rsidR="000C5BC9" w:rsidRPr="00A72D8A">
        <w:t xml:space="preserve"> and </w:t>
      </w:r>
      <w:r w:rsidR="00C665BA" w:rsidRPr="00A72D8A">
        <w:t>s</w:t>
      </w:r>
      <w:r w:rsidR="000C5BC9" w:rsidRPr="00A72D8A">
        <w:t xml:space="preserve">tudents with </w:t>
      </w:r>
      <w:r w:rsidR="00C665BA" w:rsidRPr="00A72D8A">
        <w:t>d</w:t>
      </w:r>
      <w:r w:rsidR="000C5BC9" w:rsidRPr="00A72D8A">
        <w:t>isabilities</w:t>
      </w:r>
      <w:r w:rsidR="002D2BA2" w:rsidRPr="00A72D8A">
        <w:t xml:space="preserve"> </w:t>
      </w:r>
      <w:r w:rsidR="00EE3D0E" w:rsidRPr="00A72D8A">
        <w:t xml:space="preserve">had </w:t>
      </w:r>
      <w:r w:rsidR="002D2BA2" w:rsidRPr="00A72D8A">
        <w:t>a rate of 7.6 percent</w:t>
      </w:r>
      <w:r w:rsidR="00476BF3" w:rsidRPr="00A72D8A">
        <w:t>.</w:t>
      </w:r>
      <w:r w:rsidR="00923503" w:rsidRPr="00A72D8A">
        <w:t xml:space="preserve"> </w:t>
      </w:r>
      <w:r w:rsidR="0028521A" w:rsidRPr="00A72D8A">
        <w:t xml:space="preserve">School leaders </w:t>
      </w:r>
      <w:r w:rsidR="0040204A" w:rsidRPr="00A72D8A">
        <w:t xml:space="preserve">and staff </w:t>
      </w:r>
      <w:r w:rsidR="0028521A" w:rsidRPr="00A72D8A">
        <w:t>are aware of the</w:t>
      </w:r>
      <w:r w:rsidR="005E4720" w:rsidRPr="00A72D8A">
        <w:t xml:space="preserve"> elevated suspension rates, </w:t>
      </w:r>
      <w:r w:rsidR="00D15382" w:rsidRPr="00A72D8A">
        <w:t>particularly for these student groups</w:t>
      </w:r>
      <w:r w:rsidR="000D1DC1" w:rsidRPr="00A72D8A">
        <w:t>, and staff reported that school leaders frequently review these data during faculty meetings</w:t>
      </w:r>
      <w:r w:rsidR="007C211F" w:rsidRPr="00A72D8A">
        <w:t>.</w:t>
      </w:r>
      <w:r w:rsidR="00F8200B" w:rsidRPr="00A72D8A">
        <w:t xml:space="preserve"> </w:t>
      </w:r>
      <w:r w:rsidR="00FD3C0F" w:rsidRPr="00A72D8A">
        <w:t>One school leader noted that</w:t>
      </w:r>
      <w:r w:rsidR="00D11F74" w:rsidRPr="00A72D8A">
        <w:t xml:space="preserve"> to lower the</w:t>
      </w:r>
      <w:r w:rsidR="00FD3C0F" w:rsidRPr="00A72D8A">
        <w:t xml:space="preserve"> high rate of out-of-school suspensions, </w:t>
      </w:r>
      <w:r w:rsidR="00D11F74" w:rsidRPr="00A72D8A">
        <w:t>UCCRVT</w:t>
      </w:r>
      <w:r w:rsidR="00FD3C0F" w:rsidRPr="00A72D8A">
        <w:t xml:space="preserve"> </w:t>
      </w:r>
      <w:r w:rsidR="00BE4025" w:rsidRPr="00A72D8A">
        <w:t>invested in a</w:t>
      </w:r>
      <w:r w:rsidR="00FE21E7" w:rsidRPr="00A72D8A">
        <w:t xml:space="preserve"> </w:t>
      </w:r>
      <w:r w:rsidR="00C36CC2" w:rsidRPr="00A72D8A">
        <w:t>Vector Solutions</w:t>
      </w:r>
      <w:r w:rsidR="00BE4025" w:rsidRPr="00A72D8A">
        <w:t xml:space="preserve"> </w:t>
      </w:r>
      <w:r w:rsidR="008874BE">
        <w:t>social-emotional learning</w:t>
      </w:r>
      <w:r w:rsidR="00BE4025" w:rsidRPr="00A72D8A">
        <w:t xml:space="preserve"> curriculum</w:t>
      </w:r>
      <w:r w:rsidR="0028521A" w:rsidRPr="00A72D8A">
        <w:t>.</w:t>
      </w:r>
      <w:r w:rsidR="00C36CC2" w:rsidRPr="00A72D8A">
        <w:t xml:space="preserve"> </w:t>
      </w:r>
      <w:r w:rsidR="00C943E1" w:rsidRPr="00A72D8A">
        <w:t>Currently, t</w:t>
      </w:r>
      <w:r w:rsidR="006E5CA5" w:rsidRPr="00A72D8A">
        <w:t xml:space="preserve">his </w:t>
      </w:r>
      <w:r w:rsidR="00DF100B" w:rsidRPr="00A72D8A">
        <w:t xml:space="preserve">curriculum </w:t>
      </w:r>
      <w:r w:rsidR="00C36CC2" w:rsidRPr="00A72D8A">
        <w:t xml:space="preserve">is </w:t>
      </w:r>
      <w:r w:rsidR="00C943E1" w:rsidRPr="00A72D8A">
        <w:t xml:space="preserve">primarily used </w:t>
      </w:r>
      <w:r w:rsidR="00C36CC2" w:rsidRPr="00A72D8A">
        <w:t>as a targeted intervention for students with behavioral difficulties</w:t>
      </w:r>
      <w:r w:rsidR="00DF56F0" w:rsidRPr="00A72D8A">
        <w:t xml:space="preserve">, </w:t>
      </w:r>
      <w:r w:rsidR="00C943E1" w:rsidRPr="00A72D8A">
        <w:t>but</w:t>
      </w:r>
      <w:r w:rsidR="00DF56F0" w:rsidRPr="00A72D8A">
        <w:t xml:space="preserve"> </w:t>
      </w:r>
      <w:r w:rsidR="00DB3165" w:rsidRPr="00A72D8A">
        <w:t>UCCRVT</w:t>
      </w:r>
      <w:r w:rsidR="00DB3165" w:rsidRPr="00A72D8A" w:rsidDel="00DB3165">
        <w:t xml:space="preserve"> </w:t>
      </w:r>
      <w:r w:rsidR="00DF56F0" w:rsidRPr="00A72D8A">
        <w:t xml:space="preserve">leaders plan to </w:t>
      </w:r>
      <w:r w:rsidR="00E7375E" w:rsidRPr="00A72D8A">
        <w:t>launch</w:t>
      </w:r>
      <w:r w:rsidR="00202952" w:rsidRPr="00A72D8A">
        <w:t xml:space="preserve"> a whole-school </w:t>
      </w:r>
      <w:r w:rsidR="00FC492E" w:rsidRPr="00A72D8A">
        <w:t xml:space="preserve">PBIS curriculum </w:t>
      </w:r>
      <w:r w:rsidR="00E7375E" w:rsidRPr="00A72D8A">
        <w:t>using</w:t>
      </w:r>
      <w:r w:rsidR="00DF56F0" w:rsidRPr="00A72D8A">
        <w:t xml:space="preserve"> the Vector Solutions </w:t>
      </w:r>
      <w:r w:rsidR="00E7375E" w:rsidRPr="00A72D8A">
        <w:t>product</w:t>
      </w:r>
      <w:r w:rsidR="00DF56F0" w:rsidRPr="00A72D8A">
        <w:t xml:space="preserve"> beginning in fall</w:t>
      </w:r>
      <w:r w:rsidR="00965F74" w:rsidRPr="00A72D8A">
        <w:t xml:space="preserve"> 2026</w:t>
      </w:r>
      <w:r w:rsidR="00DF56F0" w:rsidRPr="00A72D8A">
        <w:t>.</w:t>
      </w:r>
      <w:r w:rsidR="00313521" w:rsidRPr="00A72D8A">
        <w:t xml:space="preserve"> </w:t>
      </w:r>
      <w:r w:rsidR="00DB3165" w:rsidRPr="00A72D8A">
        <w:t>A</w:t>
      </w:r>
      <w:r w:rsidR="00313521" w:rsidRPr="00A72D8A">
        <w:t>ddition</w:t>
      </w:r>
      <w:r w:rsidR="00DB3165" w:rsidRPr="00A72D8A">
        <w:t>ally,</w:t>
      </w:r>
      <w:r w:rsidR="00690A23" w:rsidRPr="00A72D8A">
        <w:t xml:space="preserve"> </w:t>
      </w:r>
      <w:r w:rsidR="00C424A9" w:rsidRPr="00A72D8A">
        <w:t>UCCRVT</w:t>
      </w:r>
      <w:r w:rsidR="00690A23" w:rsidRPr="00A72D8A">
        <w:t xml:space="preserve"> </w:t>
      </w:r>
      <w:r w:rsidR="00C424A9" w:rsidRPr="00A72D8A">
        <w:t xml:space="preserve">has already </w:t>
      </w:r>
      <w:r w:rsidR="00690A23" w:rsidRPr="00A72D8A">
        <w:t>started</w:t>
      </w:r>
      <w:r w:rsidR="00C424A9" w:rsidRPr="00A72D8A">
        <w:t xml:space="preserve"> to</w:t>
      </w:r>
      <w:r w:rsidR="00690A23" w:rsidRPr="00A72D8A">
        <w:t xml:space="preserve"> implement Accountability Intervention Plans</w:t>
      </w:r>
      <w:r w:rsidR="00513971" w:rsidRPr="00A72D8A">
        <w:t xml:space="preserve"> for students to </w:t>
      </w:r>
      <w:r w:rsidR="00761DFD">
        <w:t xml:space="preserve">share </w:t>
      </w:r>
      <w:r w:rsidR="000F502D" w:rsidRPr="00A72D8A">
        <w:t>the motivation behind their behaviors</w:t>
      </w:r>
      <w:r w:rsidR="00C424A9" w:rsidRPr="00A72D8A">
        <w:t>.</w:t>
      </w:r>
      <w:r w:rsidR="00C36CC2" w:rsidRPr="00A72D8A">
        <w:t xml:space="preserve"> </w:t>
      </w:r>
      <w:r w:rsidR="00C424A9" w:rsidRPr="00A72D8A">
        <w:t>T</w:t>
      </w:r>
      <w:r w:rsidR="00275D4D" w:rsidRPr="00A72D8A">
        <w:t>he goal</w:t>
      </w:r>
      <w:r w:rsidR="00C424A9" w:rsidRPr="00A72D8A">
        <w:t xml:space="preserve">, as one respondent said, is </w:t>
      </w:r>
      <w:r w:rsidR="00275D4D" w:rsidRPr="00A72D8A">
        <w:t>“trying</w:t>
      </w:r>
      <w:r w:rsidR="00C36CC2" w:rsidRPr="00A72D8A">
        <w:t xml:space="preserve"> to mitigate some of the punitive measures.”</w:t>
      </w:r>
    </w:p>
    <w:p w14:paraId="18E8FADC" w14:textId="56EEFD15" w:rsidR="00FF65B6" w:rsidRPr="00A72D8A" w:rsidRDefault="001C3F59" w:rsidP="004A23CD">
      <w:pPr>
        <w:pStyle w:val="BodyText"/>
      </w:pPr>
      <w:r>
        <w:t>UCCRVT</w:t>
      </w:r>
      <w:r w:rsidR="002819C5">
        <w:t xml:space="preserve"> solicits students’ </w:t>
      </w:r>
      <w:r w:rsidR="00083CE0">
        <w:t>perceptions</w:t>
      </w:r>
      <w:r w:rsidR="00422619">
        <w:t xml:space="preserve"> about the school </w:t>
      </w:r>
      <w:r w:rsidR="00083CE0">
        <w:t xml:space="preserve">and </w:t>
      </w:r>
      <w:r w:rsidR="00B70F92">
        <w:t xml:space="preserve">uses this feedback to adjust </w:t>
      </w:r>
      <w:r w:rsidR="00422619">
        <w:t>schoolwide</w:t>
      </w:r>
      <w:r w:rsidR="00B70F92">
        <w:t xml:space="preserve"> practices. </w:t>
      </w:r>
      <w:r w:rsidR="007D6B9B">
        <w:t xml:space="preserve">According to district leaders, </w:t>
      </w:r>
      <w:r>
        <w:t xml:space="preserve">UCCRVT </w:t>
      </w:r>
      <w:r w:rsidR="0070165A">
        <w:t xml:space="preserve">administers </w:t>
      </w:r>
      <w:r w:rsidR="00802F22">
        <w:t xml:space="preserve">three district-created </w:t>
      </w:r>
      <w:r w:rsidR="007D6B9B">
        <w:t xml:space="preserve">student </w:t>
      </w:r>
      <w:r w:rsidR="00802F22">
        <w:t>surveys</w:t>
      </w:r>
      <w:r w:rsidR="006C46B8">
        <w:t xml:space="preserve"> each school year</w:t>
      </w:r>
      <w:r>
        <w:t>,</w:t>
      </w:r>
      <w:r w:rsidR="0070165A">
        <w:t xml:space="preserve"> in addition to VOCAL</w:t>
      </w:r>
      <w:r w:rsidR="004532C9">
        <w:t>.</w:t>
      </w:r>
      <w:r w:rsidR="00E2706B">
        <w:t xml:space="preserve"> </w:t>
      </w:r>
      <w:r w:rsidR="00702141">
        <w:t xml:space="preserve">This includes a </w:t>
      </w:r>
      <w:r w:rsidR="009A53BE">
        <w:t xml:space="preserve">survey for freshman at the conclusion of </w:t>
      </w:r>
      <w:r>
        <w:t>their</w:t>
      </w:r>
      <w:r w:rsidR="009A53BE">
        <w:t xml:space="preserve"> exploratory program, a senior exit survey, and an annual </w:t>
      </w:r>
      <w:r w:rsidR="00A10784">
        <w:t>schoolwide</w:t>
      </w:r>
      <w:r w:rsidR="009A53BE">
        <w:t xml:space="preserve"> survey</w:t>
      </w:r>
      <w:r w:rsidR="00A10784">
        <w:t xml:space="preserve"> </w:t>
      </w:r>
      <w:r w:rsidR="001965C5">
        <w:t xml:space="preserve">to monitor </w:t>
      </w:r>
      <w:r w:rsidR="00830150">
        <w:t xml:space="preserve">students’ </w:t>
      </w:r>
      <w:r w:rsidR="00D63C51">
        <w:t>perceptions of bullying</w:t>
      </w:r>
      <w:r w:rsidR="009A53BE">
        <w:t>.</w:t>
      </w:r>
      <w:r w:rsidR="000016B1">
        <w:t xml:space="preserve"> </w:t>
      </w:r>
      <w:r w:rsidR="000079B1">
        <w:t>One school leader mentioned that</w:t>
      </w:r>
      <w:r w:rsidR="00473F62">
        <w:t xml:space="preserve">, a few years ago, the </w:t>
      </w:r>
      <w:r w:rsidR="000079B1">
        <w:t>results</w:t>
      </w:r>
      <w:r w:rsidR="00473F62">
        <w:t xml:space="preserve"> of the annual schoolwide survey</w:t>
      </w:r>
      <w:r w:rsidR="000079B1">
        <w:t xml:space="preserve"> indicated bullying issues, specifically in two shops. </w:t>
      </w:r>
      <w:r w:rsidR="00DD6D55">
        <w:t>In response to those results</w:t>
      </w:r>
      <w:r w:rsidR="000079B1">
        <w:t xml:space="preserve">, </w:t>
      </w:r>
      <w:r>
        <w:t xml:space="preserve">UCCRVT </w:t>
      </w:r>
      <w:r w:rsidR="000079B1">
        <w:t xml:space="preserve">implemented </w:t>
      </w:r>
      <w:r w:rsidR="7B5221D7">
        <w:t>the</w:t>
      </w:r>
      <w:r w:rsidR="000079B1">
        <w:t xml:space="preserve"> Vector Solutions </w:t>
      </w:r>
      <w:r w:rsidR="001B335F">
        <w:t xml:space="preserve">social-emotional learning </w:t>
      </w:r>
      <w:r w:rsidR="00DD6D55">
        <w:t>program</w:t>
      </w:r>
      <w:r w:rsidR="380031B2">
        <w:t xml:space="preserve"> as a targeted intervention</w:t>
      </w:r>
      <w:r w:rsidR="001B335F">
        <w:t xml:space="preserve">, which, according to one </w:t>
      </w:r>
      <w:r w:rsidR="006C7FEE">
        <w:t>school leader</w:t>
      </w:r>
      <w:r w:rsidR="001B335F">
        <w:t>, was</w:t>
      </w:r>
      <w:r w:rsidR="000079B1">
        <w:t xml:space="preserve"> to “proactively train</w:t>
      </w:r>
      <w:r w:rsidR="003A6E3B">
        <w:t>”</w:t>
      </w:r>
      <w:r w:rsidR="00FE679A">
        <w:t xml:space="preserve"> </w:t>
      </w:r>
      <w:r w:rsidR="000222C2">
        <w:t xml:space="preserve">students </w:t>
      </w:r>
      <w:r w:rsidR="00FE679A">
        <w:t xml:space="preserve">in </w:t>
      </w:r>
      <w:r w:rsidR="00AF0B26">
        <w:t xml:space="preserve">those shops. </w:t>
      </w:r>
      <w:r w:rsidR="003A6E3B">
        <w:t>The school leader said that, after implementing the Vector Solutions program</w:t>
      </w:r>
      <w:r w:rsidR="00182B28">
        <w:t xml:space="preserve">, </w:t>
      </w:r>
      <w:r w:rsidR="006C7FEE">
        <w:t>UCCRVT</w:t>
      </w:r>
      <w:r w:rsidR="00182B28">
        <w:t xml:space="preserve"> </w:t>
      </w:r>
      <w:r w:rsidR="00856927">
        <w:t xml:space="preserve">started </w:t>
      </w:r>
      <w:r w:rsidR="00A67B74">
        <w:t>seeing “</w:t>
      </w:r>
      <w:r w:rsidR="000079B1">
        <w:t>better result</w:t>
      </w:r>
      <w:r w:rsidR="00A67B74">
        <w:t>s</w:t>
      </w:r>
      <w:r w:rsidR="000079B1">
        <w:t>”</w:t>
      </w:r>
      <w:r w:rsidR="00A67B74">
        <w:t xml:space="preserve"> on the survey. </w:t>
      </w:r>
      <w:r w:rsidR="004E2888">
        <w:t xml:space="preserve">A </w:t>
      </w:r>
      <w:r w:rsidR="00F0112A">
        <w:t>survey</w:t>
      </w:r>
      <w:r w:rsidR="004E2888">
        <w:t xml:space="preserve"> that</w:t>
      </w:r>
      <w:r w:rsidR="00F0112A">
        <w:t xml:space="preserve"> </w:t>
      </w:r>
      <w:r>
        <w:t>UCCRVT</w:t>
      </w:r>
      <w:r w:rsidR="00F0112A">
        <w:t xml:space="preserve"> administer</w:t>
      </w:r>
      <w:r w:rsidR="004E2888">
        <w:t>s</w:t>
      </w:r>
      <w:r w:rsidR="00F0112A">
        <w:t xml:space="preserve"> annually</w:t>
      </w:r>
      <w:r w:rsidR="004E2888">
        <w:t xml:space="preserve"> is</w:t>
      </w:r>
      <w:r w:rsidR="0038613C">
        <w:t xml:space="preserve"> the senior exit survey, </w:t>
      </w:r>
      <w:r w:rsidR="004E2888">
        <w:t xml:space="preserve">which </w:t>
      </w:r>
      <w:r w:rsidR="003554E9">
        <w:t xml:space="preserve">includes questions about school climate and students’ satisfaction with their courses. </w:t>
      </w:r>
      <w:r w:rsidR="003340F6">
        <w:t xml:space="preserve">School leaders disaggregate data from this survey </w:t>
      </w:r>
      <w:r w:rsidR="00B37B14">
        <w:t xml:space="preserve">by </w:t>
      </w:r>
      <w:r w:rsidR="00BB6B38">
        <w:t xml:space="preserve">technical </w:t>
      </w:r>
      <w:r w:rsidR="00B37B14">
        <w:t>program</w:t>
      </w:r>
      <w:r w:rsidR="00886CC1">
        <w:t xml:space="preserve">, gender, and income status. </w:t>
      </w:r>
      <w:r w:rsidR="00EE4D2D">
        <w:t>A presentation</w:t>
      </w:r>
      <w:r w:rsidR="0088248B">
        <w:t xml:space="preserve"> on the results of this survey </w:t>
      </w:r>
      <w:r w:rsidR="003A1E8F">
        <w:t>for the class of 2025</w:t>
      </w:r>
      <w:r w:rsidR="004E2888">
        <w:t>-2026</w:t>
      </w:r>
      <w:r w:rsidR="003A1E8F">
        <w:t xml:space="preserve"> </w:t>
      </w:r>
      <w:r w:rsidR="0020513F">
        <w:t xml:space="preserve">show </w:t>
      </w:r>
      <w:r w:rsidR="008702CA">
        <w:t>that</w:t>
      </w:r>
      <w:r w:rsidR="00FC73AD">
        <w:t xml:space="preserve"> </w:t>
      </w:r>
      <w:r w:rsidR="000E34AF">
        <w:t>low-income</w:t>
      </w:r>
      <w:r w:rsidR="007E6C3B">
        <w:t xml:space="preserve"> students were more likely to </w:t>
      </w:r>
      <w:r w:rsidR="00387B6F">
        <w:t xml:space="preserve">rate </w:t>
      </w:r>
      <w:r>
        <w:t>UCCRVT’s</w:t>
      </w:r>
      <w:r w:rsidR="00387B6F">
        <w:t xml:space="preserve"> school culture </w:t>
      </w:r>
      <w:r w:rsidR="007950BC">
        <w:t xml:space="preserve">“in terms of [their] peers” </w:t>
      </w:r>
      <w:r w:rsidR="00387B6F">
        <w:t xml:space="preserve">as </w:t>
      </w:r>
      <w:r w:rsidR="00387B6F" w:rsidRPr="419FD8D3">
        <w:rPr>
          <w:i/>
          <w:iCs/>
        </w:rPr>
        <w:t>fair</w:t>
      </w:r>
      <w:r w:rsidR="008236B6">
        <w:t xml:space="preserve"> </w:t>
      </w:r>
      <w:r w:rsidR="0020513F">
        <w:t>(</w:t>
      </w:r>
      <w:r w:rsidR="008236B6">
        <w:t xml:space="preserve">on a scale </w:t>
      </w:r>
      <w:r w:rsidR="001710DD">
        <w:t xml:space="preserve">from </w:t>
      </w:r>
      <w:r w:rsidR="001710DD" w:rsidRPr="419FD8D3">
        <w:rPr>
          <w:i/>
          <w:iCs/>
        </w:rPr>
        <w:t>poor</w:t>
      </w:r>
      <w:r w:rsidR="001710DD">
        <w:t xml:space="preserve"> to </w:t>
      </w:r>
      <w:r w:rsidR="001710DD" w:rsidRPr="419FD8D3">
        <w:rPr>
          <w:i/>
          <w:iCs/>
        </w:rPr>
        <w:t>excellent</w:t>
      </w:r>
      <w:r w:rsidR="0020513F">
        <w:t>)</w:t>
      </w:r>
      <w:r w:rsidR="00A50DE0">
        <w:t xml:space="preserve"> </w:t>
      </w:r>
      <w:r w:rsidR="0020513F">
        <w:t xml:space="preserve">compared with </w:t>
      </w:r>
      <w:r w:rsidR="006D6B18">
        <w:t>higher ratings</w:t>
      </w:r>
      <w:r w:rsidR="00C579F9">
        <w:t xml:space="preserve"> from</w:t>
      </w:r>
      <w:r w:rsidR="0020513F">
        <w:t xml:space="preserve"> students who were not </w:t>
      </w:r>
      <w:r w:rsidR="00E0204C">
        <w:t>low</w:t>
      </w:r>
      <w:r w:rsidR="000E34AF">
        <w:t>-i</w:t>
      </w:r>
      <w:r w:rsidR="00E0204C">
        <w:t>ncome</w:t>
      </w:r>
      <w:r w:rsidR="008236B6">
        <w:t>. Similarly, females were more likely</w:t>
      </w:r>
      <w:r w:rsidR="00614863">
        <w:t xml:space="preserve"> than their male peers</w:t>
      </w:r>
      <w:r w:rsidR="008236B6">
        <w:t xml:space="preserve"> to rate </w:t>
      </w:r>
      <w:r>
        <w:t>UCCRVT’</w:t>
      </w:r>
      <w:r w:rsidR="0020513F">
        <w:t>s</w:t>
      </w:r>
      <w:r w:rsidR="008236B6">
        <w:t xml:space="preserve"> school culture as </w:t>
      </w:r>
      <w:r w:rsidR="00C277D9">
        <w:t xml:space="preserve">only </w:t>
      </w:r>
      <w:r w:rsidR="008236B6">
        <w:t>“fair</w:t>
      </w:r>
      <w:r w:rsidR="00614863">
        <w:t>.</w:t>
      </w:r>
      <w:r w:rsidR="008236B6">
        <w:t>”</w:t>
      </w:r>
      <w:r w:rsidR="000016B1">
        <w:t xml:space="preserve"> </w:t>
      </w:r>
      <w:r w:rsidR="006C7AF8">
        <w:t>In focus groups, s</w:t>
      </w:r>
      <w:r w:rsidR="00DE4890">
        <w:t xml:space="preserve">tudents </w:t>
      </w:r>
      <w:r w:rsidR="006C7AF8">
        <w:t>provided additional insight into this dynamic</w:t>
      </w:r>
      <w:r w:rsidR="003F1615">
        <w:t xml:space="preserve">. </w:t>
      </w:r>
      <w:r w:rsidR="003679FD">
        <w:t>One student noted that “</w:t>
      </w:r>
      <w:r w:rsidR="007720A0">
        <w:t>being a girl in a guy</w:t>
      </w:r>
      <w:r w:rsidR="00364901">
        <w:t>’</w:t>
      </w:r>
      <w:r w:rsidR="007720A0">
        <w:t>s shop was definitely not easy to just walk into</w:t>
      </w:r>
      <w:r w:rsidR="00F968C0">
        <w:t xml:space="preserve">.” </w:t>
      </w:r>
      <w:r w:rsidR="00184B6D">
        <w:t>To</w:t>
      </w:r>
      <w:r w:rsidR="00F968C0">
        <w:t xml:space="preserve"> feel accepted</w:t>
      </w:r>
      <w:r w:rsidR="009D5D78">
        <w:t xml:space="preserve">, this student explained, “I </w:t>
      </w:r>
      <w:r w:rsidR="007720A0">
        <w:t>had to prove that my work ethic was just as good as theirs</w:t>
      </w:r>
      <w:r w:rsidR="003C3F36">
        <w:t>,</w:t>
      </w:r>
      <w:r w:rsidR="007720A0">
        <w:t xml:space="preserve"> and over time they just make you feel welcome.” </w:t>
      </w:r>
      <w:r w:rsidR="00BB6B38">
        <w:t xml:space="preserve">Technical </w:t>
      </w:r>
      <w:r w:rsidR="00BB6515">
        <w:t xml:space="preserve">teachers noted </w:t>
      </w:r>
      <w:r w:rsidR="008836FD">
        <w:t>that</w:t>
      </w:r>
      <w:r w:rsidR="00902803">
        <w:t xml:space="preserve"> </w:t>
      </w:r>
      <w:r w:rsidR="00BA0E70">
        <w:t>some</w:t>
      </w:r>
      <w:r w:rsidR="00781D01">
        <w:t xml:space="preserve"> students had the opportunity to attend </w:t>
      </w:r>
      <w:r w:rsidR="00661795">
        <w:t>a Girls in Trade</w:t>
      </w:r>
      <w:r w:rsidR="00747258">
        <w:t>s</w:t>
      </w:r>
      <w:r w:rsidR="00661795">
        <w:t xml:space="preserve"> </w:t>
      </w:r>
      <w:r w:rsidR="004C41A7">
        <w:t>conference,</w:t>
      </w:r>
      <w:r w:rsidR="00734F6D">
        <w:t xml:space="preserve"> and </w:t>
      </w:r>
      <w:r w:rsidR="00710BE2">
        <w:t xml:space="preserve">one teacher </w:t>
      </w:r>
      <w:r w:rsidR="006D3495">
        <w:t>emphasized</w:t>
      </w:r>
      <w:r w:rsidR="00F05297">
        <w:t xml:space="preserve"> the </w:t>
      </w:r>
      <w:r w:rsidR="00F954ED">
        <w:t xml:space="preserve">importance of </w:t>
      </w:r>
      <w:r w:rsidR="00B24D6F">
        <w:t xml:space="preserve">affirming </w:t>
      </w:r>
      <w:r w:rsidR="00644187">
        <w:t>students’ identi</w:t>
      </w:r>
      <w:r w:rsidR="00D576AA">
        <w:t xml:space="preserve">ties </w:t>
      </w:r>
      <w:r w:rsidR="005338CE">
        <w:t xml:space="preserve">by </w:t>
      </w:r>
      <w:r w:rsidR="00756B9D">
        <w:t xml:space="preserve">bringing in </w:t>
      </w:r>
      <w:r w:rsidR="002F4430">
        <w:t>diverse</w:t>
      </w:r>
      <w:r w:rsidR="00401A09">
        <w:t xml:space="preserve"> </w:t>
      </w:r>
      <w:r w:rsidR="00C3506D">
        <w:t>speakers</w:t>
      </w:r>
      <w:r w:rsidR="005338CE">
        <w:t>. H</w:t>
      </w:r>
      <w:r w:rsidR="008210FE" w:rsidRPr="419FD8D3">
        <w:rPr>
          <w:color w:val="000000" w:themeColor="text1"/>
        </w:rPr>
        <w:t xml:space="preserve">owever, </w:t>
      </w:r>
      <w:r w:rsidR="005338CE">
        <w:t>UCCRVT</w:t>
      </w:r>
      <w:r w:rsidR="00D878D8" w:rsidRPr="419FD8D3">
        <w:rPr>
          <w:color w:val="000000" w:themeColor="text1"/>
        </w:rPr>
        <w:t xml:space="preserve"> does not</w:t>
      </w:r>
      <w:r w:rsidR="002F4430" w:rsidRPr="419FD8D3">
        <w:rPr>
          <w:color w:val="000000" w:themeColor="text1"/>
        </w:rPr>
        <w:t xml:space="preserve"> </w:t>
      </w:r>
      <w:r w:rsidR="00906410" w:rsidRPr="419FD8D3">
        <w:rPr>
          <w:color w:val="000000" w:themeColor="text1"/>
        </w:rPr>
        <w:t>have</w:t>
      </w:r>
      <w:r w:rsidR="002A77B9" w:rsidRPr="419FD8D3">
        <w:rPr>
          <w:color w:val="000000" w:themeColor="text1"/>
        </w:rPr>
        <w:t xml:space="preserve"> a systematic approach</w:t>
      </w:r>
      <w:r w:rsidR="00906410" w:rsidRPr="419FD8D3">
        <w:rPr>
          <w:color w:val="000000" w:themeColor="text1"/>
        </w:rPr>
        <w:t xml:space="preserve"> to proactively support </w:t>
      </w:r>
      <w:r w:rsidR="008C2C6C" w:rsidRPr="419FD8D3">
        <w:rPr>
          <w:color w:val="000000" w:themeColor="text1"/>
        </w:rPr>
        <w:t>nontraditional</w:t>
      </w:r>
      <w:r w:rsidR="00906410" w:rsidRPr="419FD8D3">
        <w:rPr>
          <w:color w:val="000000" w:themeColor="text1"/>
        </w:rPr>
        <w:t xml:space="preserve"> students. This indicates that</w:t>
      </w:r>
      <w:r w:rsidR="005338CE" w:rsidRPr="419FD8D3">
        <w:rPr>
          <w:color w:val="000000" w:themeColor="text1"/>
        </w:rPr>
        <w:t>,</w:t>
      </w:r>
      <w:r w:rsidR="00906410" w:rsidRPr="419FD8D3">
        <w:rPr>
          <w:color w:val="000000" w:themeColor="text1"/>
        </w:rPr>
        <w:t xml:space="preserve"> although </w:t>
      </w:r>
      <w:r w:rsidR="005338CE">
        <w:t>UCCRVT</w:t>
      </w:r>
      <w:r w:rsidR="00906410" w:rsidRPr="419FD8D3">
        <w:rPr>
          <w:color w:val="000000" w:themeColor="text1"/>
        </w:rPr>
        <w:t xml:space="preserve"> frequently collects and analyzes data </w:t>
      </w:r>
      <w:r w:rsidR="005338CE" w:rsidRPr="419FD8D3">
        <w:rPr>
          <w:color w:val="000000" w:themeColor="text1"/>
        </w:rPr>
        <w:t xml:space="preserve">on </w:t>
      </w:r>
      <w:r w:rsidR="00906410" w:rsidRPr="419FD8D3">
        <w:rPr>
          <w:color w:val="000000" w:themeColor="text1"/>
        </w:rPr>
        <w:t>school culture, barriers still exist for some students to experience a consistently supportive learning environment.</w:t>
      </w:r>
      <w:r w:rsidR="00F26997">
        <w:rPr>
          <w:color w:val="000000" w:themeColor="text1"/>
        </w:rPr>
        <w:t xml:space="preserve"> </w:t>
      </w:r>
      <w:r w:rsidR="00F26997" w:rsidRPr="00CF7ADB">
        <w:t>Ensuring that all students feel safe and supported is an area of growth for UCCRVT.</w:t>
      </w:r>
    </w:p>
    <w:p w14:paraId="19E71BAD" w14:textId="29CAB085" w:rsidR="00FF65B6" w:rsidRPr="00A72D8A" w:rsidRDefault="00E66777" w:rsidP="004A23CD">
      <w:pPr>
        <w:pStyle w:val="BodyText"/>
      </w:pPr>
      <w:r w:rsidRPr="00A72D8A">
        <w:t>Staff use PowerSchool to track attendance</w:t>
      </w:r>
      <w:r w:rsidR="00421A9C" w:rsidRPr="00A72D8A">
        <w:t xml:space="preserve"> data</w:t>
      </w:r>
      <w:r w:rsidR="008F1199" w:rsidRPr="00A72D8A">
        <w:t xml:space="preserve">, </w:t>
      </w:r>
      <w:r w:rsidR="00421A9C" w:rsidRPr="00A72D8A">
        <w:t xml:space="preserve">which </w:t>
      </w:r>
      <w:r w:rsidR="00051FE2" w:rsidRPr="00A72D8A">
        <w:t xml:space="preserve">the </w:t>
      </w:r>
      <w:r w:rsidR="00421A9C" w:rsidRPr="00A72D8A">
        <w:t xml:space="preserve">SST </w:t>
      </w:r>
      <w:r w:rsidR="00B809E2" w:rsidRPr="00A72D8A">
        <w:t>review</w:t>
      </w:r>
      <w:r w:rsidR="00051FE2" w:rsidRPr="00A72D8A">
        <w:t>s</w:t>
      </w:r>
      <w:r w:rsidR="00B809E2" w:rsidRPr="00A72D8A">
        <w:t xml:space="preserve"> at</w:t>
      </w:r>
      <w:r w:rsidR="00051FE2" w:rsidRPr="00A72D8A">
        <w:t xml:space="preserve"> their</w:t>
      </w:r>
      <w:r w:rsidR="00B809E2" w:rsidRPr="00A72D8A">
        <w:t xml:space="preserve"> weekly meetings to identify students </w:t>
      </w:r>
      <w:r w:rsidR="003A58C1" w:rsidRPr="00A72D8A">
        <w:t>who may benefit from additional support</w:t>
      </w:r>
      <w:r w:rsidRPr="00A72D8A">
        <w:t>.</w:t>
      </w:r>
      <w:r w:rsidR="001D34FB" w:rsidRPr="00A72D8A">
        <w:t xml:space="preserve"> </w:t>
      </w:r>
      <w:r w:rsidR="005E6BAF" w:rsidRPr="00A72D8A">
        <w:t>F</w:t>
      </w:r>
      <w:r w:rsidR="001D34FB" w:rsidRPr="00A72D8A">
        <w:t>amilies</w:t>
      </w:r>
      <w:r w:rsidR="007F041E" w:rsidRPr="00A72D8A">
        <w:t xml:space="preserve"> shared </w:t>
      </w:r>
      <w:r w:rsidR="001D34FB" w:rsidRPr="00A72D8A">
        <w:t xml:space="preserve">that they are familiar with </w:t>
      </w:r>
      <w:r w:rsidR="004C671A" w:rsidRPr="00A72D8A">
        <w:t>UCCRVT’s</w:t>
      </w:r>
      <w:r w:rsidR="00E776A4" w:rsidRPr="00A72D8A">
        <w:t xml:space="preserve"> schoolwide </w:t>
      </w:r>
      <w:r w:rsidR="005E6BAF" w:rsidRPr="00A72D8A">
        <w:t xml:space="preserve">attendance </w:t>
      </w:r>
      <w:r w:rsidR="00E776A4" w:rsidRPr="00A72D8A">
        <w:t>policy</w:t>
      </w:r>
      <w:r w:rsidR="001D34FB" w:rsidRPr="00A72D8A">
        <w:t xml:space="preserve"> through weekly update</w:t>
      </w:r>
      <w:r w:rsidR="004C671A" w:rsidRPr="00A72D8A">
        <w:t>s</w:t>
      </w:r>
      <w:r w:rsidR="001D34FB" w:rsidRPr="00A72D8A">
        <w:t>.</w:t>
      </w:r>
      <w:r w:rsidR="004415DE" w:rsidRPr="00A72D8A">
        <w:t xml:space="preserve"> </w:t>
      </w:r>
      <w:r w:rsidR="00380489" w:rsidRPr="00A72D8A">
        <w:t xml:space="preserve">According to students, </w:t>
      </w:r>
      <w:r w:rsidR="00E776A4" w:rsidRPr="00A72D8A">
        <w:t xml:space="preserve">however, </w:t>
      </w:r>
      <w:r w:rsidR="00906EA3" w:rsidRPr="00A72D8A">
        <w:t xml:space="preserve">there are </w:t>
      </w:r>
      <w:r w:rsidR="00380489" w:rsidRPr="00A72D8A">
        <w:t xml:space="preserve">different </w:t>
      </w:r>
      <w:r w:rsidR="004B004F" w:rsidRPr="00A72D8A">
        <w:t>attendance policies between shops</w:t>
      </w:r>
      <w:r w:rsidR="00906EA3" w:rsidRPr="00A72D8A">
        <w:t>.</w:t>
      </w:r>
      <w:r w:rsidR="00646BD1" w:rsidRPr="00A72D8A">
        <w:t xml:space="preserve"> </w:t>
      </w:r>
      <w:r w:rsidR="00655A5D" w:rsidRPr="00A72D8A">
        <w:t>One</w:t>
      </w:r>
      <w:r w:rsidR="00646BD1" w:rsidRPr="00A72D8A">
        <w:t xml:space="preserve"> student noted that</w:t>
      </w:r>
      <w:r w:rsidR="00395B66" w:rsidRPr="00A72D8A">
        <w:t>, “</w:t>
      </w:r>
      <w:r w:rsidR="004C671A" w:rsidRPr="00A72D8A">
        <w:rPr>
          <w:rFonts w:eastAsia="Calibri" w:cs="Calibri"/>
          <w:color w:val="000000"/>
        </w:rPr>
        <w:t xml:space="preserve">One </w:t>
      </w:r>
      <w:r w:rsidR="00646BD1" w:rsidRPr="00A72D8A">
        <w:rPr>
          <w:rFonts w:eastAsia="Calibri" w:cs="Calibri"/>
          <w:color w:val="000000"/>
        </w:rPr>
        <w:t xml:space="preserve">day I had missed </w:t>
      </w:r>
      <w:r w:rsidR="00091EA5" w:rsidRPr="00A72D8A">
        <w:rPr>
          <w:rFonts w:eastAsia="Calibri" w:cs="Calibri"/>
          <w:color w:val="000000"/>
        </w:rPr>
        <w:t>school,</w:t>
      </w:r>
      <w:r w:rsidR="00646BD1" w:rsidRPr="00A72D8A">
        <w:rPr>
          <w:rFonts w:eastAsia="Calibri" w:cs="Calibri"/>
          <w:color w:val="000000"/>
        </w:rPr>
        <w:t xml:space="preserve"> and I got a zero and my grade went from an A-plus down to a D. I had to really take the time to get that back up just because I missed one day.</w:t>
      </w:r>
      <w:r w:rsidR="00395B66" w:rsidRPr="00A72D8A">
        <w:rPr>
          <w:rFonts w:eastAsia="Calibri" w:cs="Calibri"/>
          <w:color w:val="000000"/>
        </w:rPr>
        <w:t>”</w:t>
      </w:r>
      <w:r w:rsidR="004B004F" w:rsidRPr="00A72D8A">
        <w:t xml:space="preserve"> </w:t>
      </w:r>
      <w:r w:rsidR="00EA481F" w:rsidRPr="00A72D8A">
        <w:t>This</w:t>
      </w:r>
      <w:r w:rsidR="00655A5D" w:rsidRPr="00A72D8A">
        <w:t xml:space="preserve"> </w:t>
      </w:r>
      <w:r w:rsidR="00560CF1" w:rsidRPr="00A72D8A">
        <w:t xml:space="preserve">student’s </w:t>
      </w:r>
      <w:r w:rsidR="00655A5D" w:rsidRPr="00A72D8A">
        <w:t>experience was not consistent across shops</w:t>
      </w:r>
      <w:r w:rsidR="00125DD8" w:rsidRPr="00A72D8A">
        <w:t>; o</w:t>
      </w:r>
      <w:r w:rsidR="00655A5D" w:rsidRPr="00A72D8A">
        <w:t>ther students noted that</w:t>
      </w:r>
      <w:r w:rsidR="00EE610C" w:rsidRPr="00A72D8A">
        <w:t xml:space="preserve"> their attendance is not reflected in</w:t>
      </w:r>
      <w:r w:rsidR="00655A5D" w:rsidRPr="00A72D8A">
        <w:t xml:space="preserve"> their grade</w:t>
      </w:r>
      <w:r w:rsidR="00560CF1" w:rsidRPr="00A72D8A">
        <w:t>s</w:t>
      </w:r>
      <w:r w:rsidR="0018779D" w:rsidRPr="00A72D8A">
        <w:t>.</w:t>
      </w:r>
      <w:r w:rsidR="005753DF" w:rsidRPr="00A72D8A">
        <w:t xml:space="preserve"> </w:t>
      </w:r>
      <w:r w:rsidR="00560CF1" w:rsidRPr="00A72D8A">
        <w:t>I</w:t>
      </w:r>
      <w:r w:rsidR="00F45139" w:rsidRPr="00A72D8A">
        <w:t xml:space="preserve">n the student handbook, </w:t>
      </w:r>
      <w:r w:rsidR="00560CF1" w:rsidRPr="00A72D8A">
        <w:t>UCCRVT’s</w:t>
      </w:r>
      <w:r w:rsidR="00F45139" w:rsidRPr="00A72D8A">
        <w:t xml:space="preserve"> attendance policy</w:t>
      </w:r>
      <w:r w:rsidR="000933BA" w:rsidRPr="00A72D8A">
        <w:t xml:space="preserve"> </w:t>
      </w:r>
      <w:r w:rsidR="00560CF1" w:rsidRPr="00A72D8A">
        <w:t xml:space="preserve">clearly </w:t>
      </w:r>
      <w:r w:rsidR="00AF3597" w:rsidRPr="00A72D8A">
        <w:t xml:space="preserve">requires students who miss </w:t>
      </w:r>
      <w:r w:rsidR="00F45139" w:rsidRPr="00A72D8A">
        <w:t>four</w:t>
      </w:r>
      <w:r w:rsidR="00AF3597" w:rsidRPr="00A72D8A">
        <w:t xml:space="preserve"> or more</w:t>
      </w:r>
      <w:r w:rsidR="00560CF1" w:rsidRPr="00A72D8A">
        <w:t xml:space="preserve"> unexcused</w:t>
      </w:r>
      <w:r w:rsidR="00AF3597" w:rsidRPr="00A72D8A">
        <w:t xml:space="preserve"> days of </w:t>
      </w:r>
      <w:r w:rsidR="00027A8C" w:rsidRPr="00A72D8A">
        <w:t>instruction</w:t>
      </w:r>
      <w:r w:rsidR="00FD0B6B">
        <w:t xml:space="preserve"> </w:t>
      </w:r>
      <w:r w:rsidR="00C17719">
        <w:t>in a</w:t>
      </w:r>
      <w:r w:rsidR="00FD0B6B">
        <w:t xml:space="preserve"> quarter</w:t>
      </w:r>
      <w:r w:rsidR="00560CF1" w:rsidRPr="00A72D8A">
        <w:t xml:space="preserve"> </w:t>
      </w:r>
      <w:r w:rsidR="00AF3597" w:rsidRPr="00A72D8A">
        <w:t xml:space="preserve">to attend the afterschool </w:t>
      </w:r>
      <w:r w:rsidR="008F7799" w:rsidRPr="00A72D8A">
        <w:t>RAM program</w:t>
      </w:r>
      <w:r w:rsidR="00AF3597" w:rsidRPr="00A72D8A">
        <w:t xml:space="preserve">. </w:t>
      </w:r>
      <w:r w:rsidR="00560CF1" w:rsidRPr="00A72D8A">
        <w:t>One s</w:t>
      </w:r>
      <w:r w:rsidR="00AF3597" w:rsidRPr="00A72D8A">
        <w:t>chool leader</w:t>
      </w:r>
      <w:r w:rsidR="00560CF1" w:rsidRPr="00A72D8A">
        <w:t xml:space="preserve"> </w:t>
      </w:r>
      <w:r w:rsidR="00AF3597" w:rsidRPr="00A72D8A">
        <w:t>describe</w:t>
      </w:r>
      <w:r w:rsidR="00560CF1" w:rsidRPr="00A72D8A">
        <w:t>d</w:t>
      </w:r>
      <w:r w:rsidR="00AF3597" w:rsidRPr="00A72D8A">
        <w:t xml:space="preserve"> this as “a supervised study hall” </w:t>
      </w:r>
      <w:r w:rsidR="00560CF1" w:rsidRPr="00A72D8A">
        <w:t>in which</w:t>
      </w:r>
      <w:r w:rsidR="00AF3597" w:rsidRPr="00A72D8A">
        <w:t xml:space="preserve"> students can receive extra support. Alternatively, some students view RAM as a punishment. One student noted that RAM is “like another detention</w:t>
      </w:r>
      <w:r w:rsidR="00B555CF" w:rsidRPr="00A72D8A">
        <w:t>,</w:t>
      </w:r>
      <w:r w:rsidR="00AF3597" w:rsidRPr="00A72D8A">
        <w:t xml:space="preserve">” and another </w:t>
      </w:r>
      <w:r w:rsidR="00B555CF" w:rsidRPr="00A72D8A">
        <w:t xml:space="preserve">student said </w:t>
      </w:r>
      <w:r w:rsidR="00AF3597" w:rsidRPr="00A72D8A">
        <w:t>that “it adds more stress to everything.”</w:t>
      </w:r>
    </w:p>
    <w:p w14:paraId="6E040865" w14:textId="7D45FC6C" w:rsidR="00F83E0E" w:rsidRPr="00A72D8A" w:rsidRDefault="002B3B0F" w:rsidP="004A23CD">
      <w:pPr>
        <w:pStyle w:val="BodyText"/>
      </w:pPr>
      <w:r w:rsidRPr="00A72D8A">
        <w:t>According to 2024-</w:t>
      </w:r>
      <w:r w:rsidR="00CE1499" w:rsidRPr="00A72D8A">
        <w:t>20</w:t>
      </w:r>
      <w:r w:rsidRPr="00A72D8A">
        <w:t xml:space="preserve">25 DESE attendance data, 22.3 percent of </w:t>
      </w:r>
      <w:r w:rsidR="0016219F" w:rsidRPr="00A72D8A">
        <w:t>UCCRVT</w:t>
      </w:r>
      <w:r w:rsidR="0016219F" w:rsidRPr="00A72D8A" w:rsidDel="0016219F">
        <w:t xml:space="preserve"> </w:t>
      </w:r>
      <w:r w:rsidRPr="00A72D8A">
        <w:t xml:space="preserve">students were chronically absent, which is slightly below the state rate of 24 percent for high school grades. </w:t>
      </w:r>
      <w:r w:rsidR="005A0B48" w:rsidRPr="00A72D8A">
        <w:t xml:space="preserve">This is a decrease from </w:t>
      </w:r>
      <w:r w:rsidR="00274026" w:rsidRPr="00A72D8A">
        <w:t xml:space="preserve">29.8 percent </w:t>
      </w:r>
      <w:r w:rsidR="00816593">
        <w:t xml:space="preserve">of UCCRVT students </w:t>
      </w:r>
      <w:r w:rsidR="00274026" w:rsidRPr="00A72D8A">
        <w:t>in the 2022-</w:t>
      </w:r>
      <w:r w:rsidR="009559B3" w:rsidRPr="00A72D8A">
        <w:t>20</w:t>
      </w:r>
      <w:r w:rsidR="00274026" w:rsidRPr="00A72D8A">
        <w:t>23 school year</w:t>
      </w:r>
      <w:r w:rsidR="00032C87" w:rsidRPr="00A72D8A">
        <w:t>.</w:t>
      </w:r>
      <w:r w:rsidR="00274026" w:rsidRPr="00A72D8A">
        <w:t xml:space="preserve"> </w:t>
      </w:r>
      <w:r w:rsidR="00B00B0D" w:rsidRPr="00A72D8A">
        <w:t xml:space="preserve">District leaders described </w:t>
      </w:r>
      <w:r w:rsidR="003C2ABE" w:rsidRPr="00A72D8A">
        <w:t xml:space="preserve">implementing </w:t>
      </w:r>
      <w:r w:rsidR="00FD2CA0" w:rsidRPr="00A72D8A">
        <w:t xml:space="preserve">several strategies to increase </w:t>
      </w:r>
      <w:r w:rsidR="00757AAA" w:rsidRPr="00A72D8A">
        <w:t>student attendance and engagement</w:t>
      </w:r>
      <w:r w:rsidR="009559B3" w:rsidRPr="00A72D8A">
        <w:t>, and</w:t>
      </w:r>
      <w:r w:rsidR="00B00B0D" w:rsidRPr="00A72D8A">
        <w:t xml:space="preserve"> </w:t>
      </w:r>
      <w:r w:rsidR="009559B3" w:rsidRPr="00A72D8A">
        <w:t>s</w:t>
      </w:r>
      <w:r w:rsidR="009246E1" w:rsidRPr="00A72D8A">
        <w:t>chool leaders reported that</w:t>
      </w:r>
      <w:r w:rsidR="00F83E0E" w:rsidRPr="00A72D8A">
        <w:t xml:space="preserve"> </w:t>
      </w:r>
      <w:r w:rsidR="009559B3" w:rsidRPr="00A72D8A">
        <w:t>UCCRVT’s</w:t>
      </w:r>
      <w:r w:rsidR="00F83E0E" w:rsidRPr="00A72D8A">
        <w:t xml:space="preserve"> data consultant shared disaggregated chronic absenteeism data</w:t>
      </w:r>
      <w:r w:rsidR="005357F2" w:rsidRPr="00A72D8A">
        <w:t xml:space="preserve"> that</w:t>
      </w:r>
      <w:r w:rsidR="00785380" w:rsidRPr="00A72D8A">
        <w:t xml:space="preserve"> showed</w:t>
      </w:r>
      <w:r w:rsidR="005357F2" w:rsidRPr="00A72D8A">
        <w:t xml:space="preserve"> Hispanic and low-income student</w:t>
      </w:r>
      <w:r w:rsidR="00147506" w:rsidRPr="00A72D8A">
        <w:t>s</w:t>
      </w:r>
      <w:r w:rsidR="005357F2" w:rsidRPr="00A72D8A">
        <w:t xml:space="preserve"> had higher chronic absenteeism rates than other subpopulations. </w:t>
      </w:r>
      <w:r w:rsidR="000D7E40" w:rsidRPr="00A72D8A">
        <w:t>Consequently,</w:t>
      </w:r>
      <w:r w:rsidR="00956112" w:rsidRPr="00A72D8A">
        <w:t xml:space="preserve"> district</w:t>
      </w:r>
      <w:r w:rsidR="00F83E0E" w:rsidRPr="00A72D8A">
        <w:t xml:space="preserve"> leaders change</w:t>
      </w:r>
      <w:r w:rsidR="00956112" w:rsidRPr="00A72D8A">
        <w:t>d</w:t>
      </w:r>
      <w:r w:rsidR="00F83E0E" w:rsidRPr="00A72D8A">
        <w:t xml:space="preserve"> the attendance policy to match chronically absent</w:t>
      </w:r>
      <w:r w:rsidR="004C026F" w:rsidRPr="00A72D8A">
        <w:t xml:space="preserve"> </w:t>
      </w:r>
      <w:r w:rsidR="00F83E0E" w:rsidRPr="00A72D8A">
        <w:t>students with a trusted staff member</w:t>
      </w:r>
      <w:r w:rsidR="001B4834" w:rsidRPr="00A72D8A">
        <w:t xml:space="preserve"> as part of </w:t>
      </w:r>
      <w:r w:rsidR="00956112" w:rsidRPr="00A72D8A">
        <w:t xml:space="preserve">a </w:t>
      </w:r>
      <w:r w:rsidR="001B4834" w:rsidRPr="00A72D8A">
        <w:t>pathways program</w:t>
      </w:r>
      <w:r w:rsidR="00E83415" w:rsidRPr="00A72D8A">
        <w:t xml:space="preserve">. In addition to pairing students </w:t>
      </w:r>
      <w:r w:rsidR="00867AA7" w:rsidRPr="00A72D8A">
        <w:t>and</w:t>
      </w:r>
      <w:r w:rsidR="00E83415" w:rsidRPr="00A72D8A">
        <w:t xml:space="preserve"> staff member</w:t>
      </w:r>
      <w:r w:rsidR="00867AA7" w:rsidRPr="00A72D8A">
        <w:t>s</w:t>
      </w:r>
      <w:r w:rsidR="00E83415" w:rsidRPr="00A72D8A">
        <w:t>, one administrator said</w:t>
      </w:r>
      <w:r w:rsidR="009D0060" w:rsidRPr="00A72D8A">
        <w:t xml:space="preserve"> </w:t>
      </w:r>
      <w:r w:rsidR="00E83415" w:rsidRPr="00A72D8A">
        <w:t xml:space="preserve">there is “a big focus into </w:t>
      </w:r>
      <w:r w:rsidR="004054FC" w:rsidRPr="00A72D8A">
        <w:t>parent communication</w:t>
      </w:r>
      <w:r w:rsidR="00B17C14" w:rsidRPr="00A72D8A">
        <w:t>”</w:t>
      </w:r>
      <w:r w:rsidR="008E52FA" w:rsidRPr="00A72D8A">
        <w:t xml:space="preserve"> and </w:t>
      </w:r>
      <w:r w:rsidR="00E008F1" w:rsidRPr="00A72D8A">
        <w:t xml:space="preserve">developing </w:t>
      </w:r>
      <w:r w:rsidR="008E52FA" w:rsidRPr="00A72D8A">
        <w:t>A</w:t>
      </w:r>
      <w:r w:rsidR="00C940B4" w:rsidRPr="00A72D8A">
        <w:t xml:space="preserve">ccountability </w:t>
      </w:r>
      <w:r w:rsidR="008E52FA" w:rsidRPr="00A72D8A">
        <w:t>I</w:t>
      </w:r>
      <w:r w:rsidR="00C940B4" w:rsidRPr="00A72D8A">
        <w:t xml:space="preserve">ntervention </w:t>
      </w:r>
      <w:r w:rsidR="008E52FA" w:rsidRPr="00A72D8A">
        <w:t>P</w:t>
      </w:r>
      <w:r w:rsidR="00C940B4" w:rsidRPr="00A72D8A">
        <w:t>lans</w:t>
      </w:r>
      <w:r w:rsidR="008E52FA" w:rsidRPr="00A72D8A">
        <w:t>.</w:t>
      </w:r>
      <w:r w:rsidR="00B17C14" w:rsidRPr="00A72D8A">
        <w:t xml:space="preserve"> </w:t>
      </w:r>
      <w:r w:rsidR="00BC3D97" w:rsidRPr="00A72D8A">
        <w:t>In some circumstances, th</w:t>
      </w:r>
      <w:r w:rsidR="00C20654" w:rsidRPr="00A72D8A">
        <w:t xml:space="preserve">e district also works with the Keep Them Coming Truancy Prevention Program </w:t>
      </w:r>
      <w:r w:rsidR="00E930EA" w:rsidRPr="00A72D8A">
        <w:t xml:space="preserve">through the </w:t>
      </w:r>
      <w:r w:rsidR="00D97619" w:rsidRPr="00A72D8A">
        <w:t xml:space="preserve">state’s </w:t>
      </w:r>
      <w:r w:rsidR="00E930EA" w:rsidRPr="00A72D8A">
        <w:t>District Attorney’s Office</w:t>
      </w:r>
      <w:r w:rsidR="00BC3D97" w:rsidRPr="00A72D8A">
        <w:t xml:space="preserve"> to </w:t>
      </w:r>
      <w:r w:rsidR="00B73A24" w:rsidRPr="00A72D8A">
        <w:t xml:space="preserve">provide </w:t>
      </w:r>
      <w:r w:rsidR="00BC3D97" w:rsidRPr="00A72D8A">
        <w:t xml:space="preserve">support </w:t>
      </w:r>
      <w:r w:rsidR="00DF4119" w:rsidRPr="00A72D8A">
        <w:t xml:space="preserve">for </w:t>
      </w:r>
      <w:r w:rsidR="00BC3D97" w:rsidRPr="00A72D8A">
        <w:t>students and families</w:t>
      </w:r>
      <w:r w:rsidR="00020F09" w:rsidRPr="00A72D8A">
        <w:t>.</w:t>
      </w:r>
      <w:r w:rsidR="00BC3D97" w:rsidRPr="00A72D8A">
        <w:t xml:space="preserve"> </w:t>
      </w:r>
      <w:r w:rsidR="002B3477" w:rsidRPr="00A72D8A">
        <w:t>S</w:t>
      </w:r>
      <w:r w:rsidR="0043104E" w:rsidRPr="00A72D8A">
        <w:t xml:space="preserve">chool leaders mentioned that additional efforts to increase student engagement include expanding </w:t>
      </w:r>
      <w:r w:rsidR="00D97619" w:rsidRPr="00A72D8A">
        <w:t xml:space="preserve">the types of </w:t>
      </w:r>
      <w:r w:rsidR="0043104E" w:rsidRPr="00A72D8A">
        <w:t xml:space="preserve">clubs </w:t>
      </w:r>
      <w:r w:rsidR="00D97619" w:rsidRPr="00A72D8A">
        <w:t xml:space="preserve">offered </w:t>
      </w:r>
      <w:r w:rsidR="0043104E" w:rsidRPr="00A72D8A">
        <w:t xml:space="preserve">and implementing initiatives such as </w:t>
      </w:r>
      <w:r w:rsidR="00D97619" w:rsidRPr="00A72D8A">
        <w:t>the</w:t>
      </w:r>
      <w:r w:rsidR="0043104E" w:rsidRPr="00A72D8A">
        <w:t xml:space="preserve"> “March Matters” campaign</w:t>
      </w:r>
      <w:r w:rsidR="00D97619" w:rsidRPr="00A72D8A">
        <w:t>;</w:t>
      </w:r>
      <w:r w:rsidR="0043104E" w:rsidRPr="00A72D8A">
        <w:t xml:space="preserve"> families also mentioned</w:t>
      </w:r>
      <w:r w:rsidR="00D97619" w:rsidRPr="00A72D8A">
        <w:t xml:space="preserve"> these efforts</w:t>
      </w:r>
      <w:r w:rsidR="0043104E" w:rsidRPr="00A72D8A">
        <w:t>.</w:t>
      </w:r>
      <w:r w:rsidR="0033052F" w:rsidRPr="00A72D8A">
        <w:t xml:space="preserve"> </w:t>
      </w:r>
      <w:r w:rsidR="002F4BEA" w:rsidRPr="00A72D8A">
        <w:t>March Matters</w:t>
      </w:r>
      <w:r w:rsidR="00687C33" w:rsidRPr="00A72D8A">
        <w:t xml:space="preserve"> </w:t>
      </w:r>
      <w:r w:rsidR="00BD794A" w:rsidRPr="00A72D8A">
        <w:t xml:space="preserve">is a schoolwide initiative in March that </w:t>
      </w:r>
      <w:r w:rsidR="00D94438" w:rsidRPr="00A72D8A">
        <w:t>highlights</w:t>
      </w:r>
      <w:r w:rsidR="00DA3CE5" w:rsidRPr="00A72D8A">
        <w:t xml:space="preserve"> </w:t>
      </w:r>
      <w:r w:rsidR="005F59C9" w:rsidRPr="00A72D8A">
        <w:t xml:space="preserve">a different </w:t>
      </w:r>
      <w:r w:rsidR="00BC52FC" w:rsidRPr="00A72D8A">
        <w:t>character trait</w:t>
      </w:r>
      <w:r w:rsidR="004718C8" w:rsidRPr="00A72D8A">
        <w:t xml:space="preserve">—and students </w:t>
      </w:r>
      <w:r w:rsidR="00BE6B53" w:rsidRPr="00A72D8A">
        <w:t xml:space="preserve">who have exemplified </w:t>
      </w:r>
      <w:r w:rsidR="001613F4" w:rsidRPr="00A72D8A">
        <w:t>th</w:t>
      </w:r>
      <w:r w:rsidR="0018239D" w:rsidRPr="00A72D8A">
        <w:t>at</w:t>
      </w:r>
      <w:r w:rsidR="001613F4" w:rsidRPr="00A72D8A">
        <w:t xml:space="preserve"> </w:t>
      </w:r>
      <w:r w:rsidR="00F21955" w:rsidRPr="00A72D8A">
        <w:t>t</w:t>
      </w:r>
      <w:r w:rsidR="00BC52FC" w:rsidRPr="00A72D8A">
        <w:t>rait</w:t>
      </w:r>
      <w:r w:rsidR="00F21955" w:rsidRPr="00A72D8A">
        <w:t xml:space="preserve">—each </w:t>
      </w:r>
      <w:r w:rsidR="005F59C9" w:rsidRPr="00A72D8A">
        <w:t>week</w:t>
      </w:r>
      <w:r w:rsidR="003E55A5" w:rsidRPr="00A72D8A">
        <w:t xml:space="preserve">. </w:t>
      </w:r>
      <w:r w:rsidR="006941DB" w:rsidRPr="00A72D8A">
        <w:t>R</w:t>
      </w:r>
      <w:r w:rsidR="002230E7" w:rsidRPr="00A72D8A">
        <w:t>espect, accountability, mindset, and service</w:t>
      </w:r>
      <w:r w:rsidR="006941DB" w:rsidRPr="00A72D8A">
        <w:t xml:space="preserve"> are </w:t>
      </w:r>
      <w:r w:rsidR="007A511D" w:rsidRPr="00A72D8A">
        <w:t>emphasized</w:t>
      </w:r>
      <w:r w:rsidR="006941DB" w:rsidRPr="00A72D8A">
        <w:t xml:space="preserve"> throughout the month </w:t>
      </w:r>
      <w:r w:rsidR="00AB6843" w:rsidRPr="00A72D8A">
        <w:t xml:space="preserve">and in the </w:t>
      </w:r>
      <w:r w:rsidR="005361B1" w:rsidRPr="00A72D8A">
        <w:t>UCCRVT</w:t>
      </w:r>
      <w:r w:rsidR="00AB6843" w:rsidRPr="00A72D8A">
        <w:t xml:space="preserve"> Weekly Update</w:t>
      </w:r>
      <w:r w:rsidR="002230E7" w:rsidRPr="00A72D8A">
        <w:t>.</w:t>
      </w:r>
    </w:p>
    <w:p w14:paraId="115B1367" w14:textId="4843F217" w:rsidR="002B0189" w:rsidRPr="00A72D8A" w:rsidRDefault="007A279C" w:rsidP="004A23CD">
      <w:pPr>
        <w:pStyle w:val="BodyText"/>
      </w:pPr>
      <w:r w:rsidRPr="00AB4289">
        <w:t>The district creates meaningful opportunities for all students to exercise voice and leadership at the school, district, and community levels</w:t>
      </w:r>
      <w:r w:rsidR="00B24C65" w:rsidRPr="00AB4289">
        <w:t xml:space="preserve">, which is </w:t>
      </w:r>
      <w:r w:rsidRPr="00AB4289">
        <w:t>an area of strength.</w:t>
      </w:r>
      <w:r w:rsidRPr="00A72D8A">
        <w:t xml:space="preserve"> School leaders and </w:t>
      </w:r>
      <w:r w:rsidR="00977077" w:rsidRPr="00A72D8A">
        <w:t>teachers</w:t>
      </w:r>
      <w:r w:rsidRPr="00A72D8A">
        <w:t xml:space="preserve"> described a variety of ways in which students contribute to decision making and school improvement. </w:t>
      </w:r>
      <w:r w:rsidR="00B24C65" w:rsidRPr="00A72D8A">
        <w:t>For example, s</w:t>
      </w:r>
      <w:r w:rsidRPr="00A72D8A">
        <w:t xml:space="preserve">tudents participate </w:t>
      </w:r>
      <w:r w:rsidR="00B24C65" w:rsidRPr="00A72D8A">
        <w:t xml:space="preserve">on </w:t>
      </w:r>
      <w:r w:rsidRPr="00A72D8A">
        <w:t>the school council</w:t>
      </w:r>
      <w:r w:rsidR="00B24C65" w:rsidRPr="00A72D8A">
        <w:t xml:space="preserve"> and </w:t>
      </w:r>
      <w:r w:rsidR="006C5FC0" w:rsidRPr="00A72D8A">
        <w:t>student council,</w:t>
      </w:r>
      <w:r w:rsidRPr="00A72D8A">
        <w:t xml:space="preserve"> and take on leadership roles in organizations such as SkillsUSA</w:t>
      </w:r>
      <w:r w:rsidR="006610FE" w:rsidRPr="00A72D8A">
        <w:t xml:space="preserve">, </w:t>
      </w:r>
      <w:r w:rsidR="00896396" w:rsidRPr="00A72D8A">
        <w:t>National Honor Society</w:t>
      </w:r>
      <w:r w:rsidR="006610FE" w:rsidRPr="00A72D8A">
        <w:t>, and</w:t>
      </w:r>
      <w:r w:rsidR="0054673B" w:rsidRPr="00A72D8A">
        <w:t xml:space="preserve"> </w:t>
      </w:r>
      <w:r w:rsidR="00FD0DA8" w:rsidRPr="00A72D8A">
        <w:t xml:space="preserve">National </w:t>
      </w:r>
      <w:r w:rsidR="00D47BFC" w:rsidRPr="00A72D8A">
        <w:t>Technical</w:t>
      </w:r>
      <w:r w:rsidR="0054673B" w:rsidRPr="00A72D8A">
        <w:t xml:space="preserve"> </w:t>
      </w:r>
      <w:r w:rsidR="00FD0DA8" w:rsidRPr="00A72D8A">
        <w:t>Honor Society</w:t>
      </w:r>
      <w:r w:rsidR="00EB4606" w:rsidRPr="00A72D8A">
        <w:t>.</w:t>
      </w:r>
      <w:r w:rsidR="00FD0DA8" w:rsidRPr="00A72D8A">
        <w:t xml:space="preserve"> </w:t>
      </w:r>
      <w:r w:rsidR="005B5BD2" w:rsidRPr="00A72D8A">
        <w:t>Students</w:t>
      </w:r>
      <w:r w:rsidRPr="00A72D8A">
        <w:t xml:space="preserve"> also serve as representatives on the school’s </w:t>
      </w:r>
      <w:r w:rsidR="004F04EA" w:rsidRPr="00A72D8A">
        <w:t>PACs</w:t>
      </w:r>
      <w:r w:rsidRPr="00A72D8A">
        <w:t>, which includ</w:t>
      </w:r>
      <w:r w:rsidR="005B0855" w:rsidRPr="00A72D8A">
        <w:t>e</w:t>
      </w:r>
      <w:r w:rsidRPr="00A72D8A">
        <w:t xml:space="preserve"> local business partners</w:t>
      </w:r>
      <w:r w:rsidR="00E04DD2" w:rsidRPr="00A72D8A">
        <w:t xml:space="preserve"> who</w:t>
      </w:r>
      <w:r w:rsidR="00B3111E" w:rsidRPr="00A72D8A">
        <w:t xml:space="preserve"> </w:t>
      </w:r>
      <w:r w:rsidRPr="00A72D8A">
        <w:t>provid</w:t>
      </w:r>
      <w:r w:rsidR="00B3111E" w:rsidRPr="00A72D8A">
        <w:t>e</w:t>
      </w:r>
      <w:r w:rsidRPr="00A72D8A">
        <w:t xml:space="preserve"> input on </w:t>
      </w:r>
      <w:r w:rsidR="00BB6B38">
        <w:t xml:space="preserve">technical </w:t>
      </w:r>
      <w:r w:rsidRPr="00A72D8A">
        <w:t>programmin</w:t>
      </w:r>
      <w:r w:rsidR="005B0855" w:rsidRPr="00A72D8A">
        <w:t>g</w:t>
      </w:r>
      <w:r w:rsidR="00493532" w:rsidRPr="00A72D8A">
        <w:t>.</w:t>
      </w:r>
    </w:p>
    <w:p w14:paraId="27E49537" w14:textId="071FBDA3" w:rsidR="00090466" w:rsidRPr="00A72D8A" w:rsidRDefault="00890B24" w:rsidP="004A23CD">
      <w:pPr>
        <w:pStyle w:val="Heading3"/>
      </w:pPr>
      <w:r w:rsidRPr="00A72D8A">
        <w:t>Health and Well</w:t>
      </w:r>
      <w:r w:rsidR="00A53DB0" w:rsidRPr="00A72D8A">
        <w:t>-B</w:t>
      </w:r>
      <w:r w:rsidRPr="00A72D8A">
        <w:t>eing</w:t>
      </w:r>
    </w:p>
    <w:p w14:paraId="6420AE03" w14:textId="78423A12" w:rsidR="004B0296" w:rsidRPr="00A72D8A" w:rsidRDefault="00587F3B" w:rsidP="004A23CD">
      <w:pPr>
        <w:pStyle w:val="BodyTextposthead"/>
      </w:pPr>
      <w:r w:rsidRPr="00A72D8A">
        <w:t xml:space="preserve">The </w:t>
      </w:r>
      <w:r w:rsidR="00A60830" w:rsidRPr="00A72D8A">
        <w:t>program of studies</w:t>
      </w:r>
      <w:r w:rsidRPr="00A72D8A">
        <w:t xml:space="preserve"> states that “all </w:t>
      </w:r>
      <w:r w:rsidR="00386C59" w:rsidRPr="00A72D8A">
        <w:t>UCCRVT</w:t>
      </w:r>
      <w:r w:rsidRPr="00A72D8A">
        <w:t xml:space="preserve"> students will participate in physical education and health.”</w:t>
      </w:r>
      <w:r w:rsidR="00D81AD6" w:rsidRPr="00A72D8A">
        <w:t xml:space="preserve"> As outlined in th</w:t>
      </w:r>
      <w:r w:rsidR="00A60830" w:rsidRPr="00A72D8A">
        <w:t>e program of studies</w:t>
      </w:r>
      <w:r w:rsidR="00D81AD6" w:rsidRPr="00A72D8A">
        <w:t xml:space="preserve">, the focus of </w:t>
      </w:r>
      <w:r w:rsidR="00386C59" w:rsidRPr="00A72D8A">
        <w:t>UCCRVT’s</w:t>
      </w:r>
      <w:r w:rsidR="007D0F4F" w:rsidRPr="00A72D8A">
        <w:t xml:space="preserve"> physical education</w:t>
      </w:r>
      <w:r w:rsidR="00D81AD6" w:rsidRPr="00A72D8A">
        <w:t xml:space="preserve"> </w:t>
      </w:r>
      <w:r w:rsidR="00386C59" w:rsidRPr="00A72D8A">
        <w:t xml:space="preserve">(PE) </w:t>
      </w:r>
      <w:r w:rsidR="00D81AD6" w:rsidRPr="00A72D8A">
        <w:t>curriculum</w:t>
      </w:r>
      <w:r w:rsidRPr="00A72D8A">
        <w:t xml:space="preserve"> </w:t>
      </w:r>
      <w:r w:rsidR="00D710B1" w:rsidRPr="00A72D8A">
        <w:t>includes principles of exercise</w:t>
      </w:r>
      <w:r w:rsidR="00386C59" w:rsidRPr="00A72D8A">
        <w:t>,</w:t>
      </w:r>
      <w:r w:rsidR="00D710B1" w:rsidRPr="00A72D8A">
        <w:t xml:space="preserve"> fitness</w:t>
      </w:r>
      <w:r w:rsidR="00E04DD2" w:rsidRPr="00A72D8A">
        <w:t>,</w:t>
      </w:r>
      <w:r w:rsidR="00A91BE1" w:rsidRPr="00A72D8A">
        <w:t xml:space="preserve"> and</w:t>
      </w:r>
      <w:r w:rsidR="00D710B1" w:rsidRPr="00A72D8A">
        <w:t xml:space="preserve"> nutrition</w:t>
      </w:r>
      <w:r w:rsidR="00386C59" w:rsidRPr="00A72D8A">
        <w:t xml:space="preserve">; </w:t>
      </w:r>
      <w:r w:rsidR="007D0F4F" w:rsidRPr="00A72D8A">
        <w:t xml:space="preserve">and the health curriculum </w:t>
      </w:r>
      <w:r w:rsidR="00CF521F" w:rsidRPr="00A72D8A">
        <w:t xml:space="preserve">is aligned with the </w:t>
      </w:r>
      <w:r w:rsidR="00E55683" w:rsidRPr="00A72D8A">
        <w:t xml:space="preserve">Massachusetts </w:t>
      </w:r>
      <w:r w:rsidR="00FD230C" w:rsidRPr="00A72D8A">
        <w:t>health curriculum framework.</w:t>
      </w:r>
      <w:r w:rsidR="00D710B1" w:rsidRPr="00A72D8A">
        <w:t xml:space="preserve"> </w:t>
      </w:r>
      <w:r w:rsidR="00B10F2F" w:rsidRPr="00A72D8A">
        <w:t xml:space="preserve">According to teachers, </w:t>
      </w:r>
      <w:r w:rsidR="00386C59" w:rsidRPr="00A72D8A">
        <w:t>UCCRVT</w:t>
      </w:r>
      <w:r w:rsidR="00B10F2F" w:rsidRPr="00A72D8A">
        <w:t xml:space="preserve"> students </w:t>
      </w:r>
      <w:r w:rsidR="00A84E3E" w:rsidRPr="00A72D8A">
        <w:t xml:space="preserve">attend </w:t>
      </w:r>
      <w:r w:rsidR="00EF614A" w:rsidRPr="00A72D8A">
        <w:t xml:space="preserve">health and </w:t>
      </w:r>
      <w:r w:rsidR="00386C59" w:rsidRPr="00A72D8A">
        <w:t>PE</w:t>
      </w:r>
      <w:r w:rsidR="00A84E3E" w:rsidRPr="00A72D8A">
        <w:t xml:space="preserve"> classes</w:t>
      </w:r>
      <w:r w:rsidR="00EF614A" w:rsidRPr="00A72D8A">
        <w:t xml:space="preserve"> </w:t>
      </w:r>
      <w:r w:rsidR="00A84E3E" w:rsidRPr="00A72D8A">
        <w:t>once every other week</w:t>
      </w:r>
      <w:r w:rsidR="009511BB" w:rsidRPr="00A72D8A">
        <w:t xml:space="preserve"> in </w:t>
      </w:r>
      <w:r w:rsidR="00386C59" w:rsidRPr="00A72D8A">
        <w:t>G</w:t>
      </w:r>
      <w:r w:rsidR="009511BB" w:rsidRPr="00A72D8A">
        <w:t>rades 9 and 10</w:t>
      </w:r>
      <w:r w:rsidR="00386C59" w:rsidRPr="00A72D8A">
        <w:t>.</w:t>
      </w:r>
      <w:r w:rsidR="00271581" w:rsidRPr="00A72D8A">
        <w:t xml:space="preserve"> </w:t>
      </w:r>
      <w:r w:rsidR="00386C59" w:rsidRPr="00A72D8A">
        <w:t>S</w:t>
      </w:r>
      <w:r w:rsidR="00CE1EF0" w:rsidRPr="00A72D8A">
        <w:t xml:space="preserve">chool leaders indicated that students in </w:t>
      </w:r>
      <w:r w:rsidR="00386C59" w:rsidRPr="00A72D8A">
        <w:t>G</w:t>
      </w:r>
      <w:r w:rsidR="00CE1EF0" w:rsidRPr="00A72D8A">
        <w:t>rades 11 and 12 receive less than half a year of physical</w:t>
      </w:r>
      <w:r w:rsidRPr="00A72D8A">
        <w:t xml:space="preserve"> and health</w:t>
      </w:r>
      <w:r w:rsidR="00CE1EF0" w:rsidRPr="00A72D8A">
        <w:t xml:space="preserve"> education</w:t>
      </w:r>
      <w:r w:rsidRPr="00A72D8A">
        <w:t>.</w:t>
      </w:r>
      <w:r w:rsidR="008F50F0" w:rsidRPr="00A72D8A">
        <w:rPr>
          <w:rFonts w:ascii="Aptos" w:eastAsia="Aptos" w:hAnsi="Aptos" w:cs="Aptos"/>
        </w:rPr>
        <w:t xml:space="preserve"> </w:t>
      </w:r>
      <w:r w:rsidR="008F50F0" w:rsidRPr="00A72D8A">
        <w:rPr>
          <w:rFonts w:eastAsia="Aptos" w:cs="Aptos"/>
        </w:rPr>
        <w:t xml:space="preserve">In addition to </w:t>
      </w:r>
      <w:r w:rsidR="00DD4C47" w:rsidRPr="00A72D8A">
        <w:rPr>
          <w:rFonts w:eastAsia="Aptos" w:cs="Aptos"/>
        </w:rPr>
        <w:t>PE</w:t>
      </w:r>
      <w:r w:rsidR="008F50F0" w:rsidRPr="00A72D8A">
        <w:rPr>
          <w:rFonts w:eastAsia="Aptos" w:cs="Aptos"/>
        </w:rPr>
        <w:t xml:space="preserve"> classes, students have access to a wellness center supervised by athletic trainers. School leaders shared that staff host strength and conditioning open hours in this space and coaches </w:t>
      </w:r>
      <w:r w:rsidR="00386C59" w:rsidRPr="00A72D8A">
        <w:rPr>
          <w:rFonts w:eastAsia="Aptos" w:cs="Aptos"/>
        </w:rPr>
        <w:t xml:space="preserve">use </w:t>
      </w:r>
      <w:r w:rsidR="008F50F0" w:rsidRPr="00A72D8A">
        <w:rPr>
          <w:rFonts w:eastAsia="Aptos" w:cs="Aptos"/>
        </w:rPr>
        <w:t>the wellness center for team workouts.</w:t>
      </w:r>
      <w:r w:rsidR="00FD63CD" w:rsidRPr="00A72D8A">
        <w:rPr>
          <w:rFonts w:eastAsia="Aptos" w:cs="Aptos"/>
        </w:rPr>
        <w:t xml:space="preserve"> </w:t>
      </w:r>
      <w:r w:rsidR="00D7085A" w:rsidRPr="00A72D8A">
        <w:rPr>
          <w:rFonts w:eastAsia="Aptos" w:cs="Aptos"/>
        </w:rPr>
        <w:t>T</w:t>
      </w:r>
      <w:r w:rsidR="00DB3FCE" w:rsidRPr="00A72D8A">
        <w:rPr>
          <w:rFonts w:eastAsia="Aptos" w:cs="Aptos"/>
        </w:rPr>
        <w:t xml:space="preserve">he school’s website </w:t>
      </w:r>
      <w:r w:rsidR="009D6C18" w:rsidRPr="00A72D8A">
        <w:rPr>
          <w:rFonts w:eastAsia="Aptos" w:cs="Aptos"/>
        </w:rPr>
        <w:t xml:space="preserve">contains registration </w:t>
      </w:r>
      <w:r w:rsidR="00D7085A" w:rsidRPr="00A72D8A">
        <w:rPr>
          <w:rFonts w:eastAsia="Aptos" w:cs="Aptos"/>
        </w:rPr>
        <w:t xml:space="preserve">and tryout </w:t>
      </w:r>
      <w:r w:rsidR="009D6C18" w:rsidRPr="00A72D8A">
        <w:rPr>
          <w:rFonts w:eastAsia="Aptos" w:cs="Aptos"/>
        </w:rPr>
        <w:t xml:space="preserve">information </w:t>
      </w:r>
      <w:r w:rsidR="00781E73" w:rsidRPr="00A72D8A">
        <w:rPr>
          <w:rFonts w:eastAsia="Aptos" w:cs="Aptos"/>
        </w:rPr>
        <w:t>about</w:t>
      </w:r>
      <w:r w:rsidR="009D6C18" w:rsidRPr="00A72D8A">
        <w:rPr>
          <w:rFonts w:eastAsia="Aptos" w:cs="Aptos"/>
        </w:rPr>
        <w:t xml:space="preserve"> </w:t>
      </w:r>
      <w:r w:rsidR="00600314" w:rsidRPr="00A72D8A">
        <w:rPr>
          <w:rFonts w:eastAsia="Aptos" w:cs="Aptos"/>
        </w:rPr>
        <w:t xml:space="preserve">all </w:t>
      </w:r>
      <w:r w:rsidR="00F97D94" w:rsidRPr="00A72D8A">
        <w:rPr>
          <w:rFonts w:eastAsia="Aptos" w:cs="Aptos"/>
        </w:rPr>
        <w:t xml:space="preserve">16 </w:t>
      </w:r>
      <w:r w:rsidR="00D7085A" w:rsidRPr="00A72D8A">
        <w:rPr>
          <w:rFonts w:eastAsia="Aptos" w:cs="Aptos"/>
        </w:rPr>
        <w:t>extracurricular athletic activities</w:t>
      </w:r>
      <w:r w:rsidR="001813D2" w:rsidRPr="00A72D8A">
        <w:rPr>
          <w:rFonts w:eastAsia="Aptos" w:cs="Aptos"/>
        </w:rPr>
        <w:t>.</w:t>
      </w:r>
    </w:p>
    <w:p w14:paraId="2E653F37" w14:textId="64868119" w:rsidR="00903972" w:rsidRPr="00A72D8A" w:rsidRDefault="00F23A5C" w:rsidP="004A23CD">
      <w:pPr>
        <w:pStyle w:val="BodyText"/>
      </w:pPr>
      <w:r w:rsidRPr="00A72D8A">
        <w:t>UCCRVT</w:t>
      </w:r>
      <w:r w:rsidRPr="00A72D8A" w:rsidDel="00F23A5C">
        <w:t xml:space="preserve"> </w:t>
      </w:r>
      <w:r w:rsidR="007B334D" w:rsidRPr="00A72D8A">
        <w:t xml:space="preserve">prioritizes students’ physical and mental well-being through a range of support services. </w:t>
      </w:r>
      <w:r w:rsidRPr="00A72D8A">
        <w:t xml:space="preserve">The school’s </w:t>
      </w:r>
      <w:r w:rsidR="0091698D" w:rsidRPr="00A72D8A">
        <w:t xml:space="preserve">website </w:t>
      </w:r>
      <w:r w:rsidR="0015431F" w:rsidRPr="00A72D8A">
        <w:t xml:space="preserve">indicates that </w:t>
      </w:r>
      <w:r w:rsidR="003A5DE9" w:rsidRPr="00A72D8A">
        <w:t>students can receive medical care from the school physician if needed</w:t>
      </w:r>
      <w:r w:rsidR="00993EBF" w:rsidRPr="00A72D8A">
        <w:t>, and the</w:t>
      </w:r>
      <w:r w:rsidRPr="00A72D8A">
        <w:t xml:space="preserve"> school</w:t>
      </w:r>
      <w:r w:rsidR="00993EBF" w:rsidRPr="00A72D8A">
        <w:t xml:space="preserve"> also </w:t>
      </w:r>
      <w:r w:rsidRPr="00A72D8A">
        <w:t xml:space="preserve">has </w:t>
      </w:r>
      <w:r w:rsidR="00993EBF" w:rsidRPr="00A72D8A">
        <w:t xml:space="preserve">a part-time </w:t>
      </w:r>
      <w:r w:rsidR="00054BDA" w:rsidRPr="00A72D8A">
        <w:t>L</w:t>
      </w:r>
      <w:r w:rsidR="00993EBF" w:rsidRPr="00A72D8A">
        <w:t xml:space="preserve">icensed </w:t>
      </w:r>
      <w:r w:rsidR="00054BDA" w:rsidRPr="00A72D8A">
        <w:t>M</w:t>
      </w:r>
      <w:r w:rsidR="00993EBF" w:rsidRPr="00A72D8A">
        <w:t xml:space="preserve">ental </w:t>
      </w:r>
      <w:r w:rsidR="00054BDA" w:rsidRPr="00A72D8A">
        <w:t>H</w:t>
      </w:r>
      <w:r w:rsidR="00993EBF" w:rsidRPr="00A72D8A">
        <w:t xml:space="preserve">ealth </w:t>
      </w:r>
      <w:r w:rsidR="002464F6" w:rsidRPr="00A72D8A">
        <w:t>C</w:t>
      </w:r>
      <w:r w:rsidR="00993EBF" w:rsidRPr="00A72D8A">
        <w:t>ounselor</w:t>
      </w:r>
      <w:r w:rsidR="003A5DE9" w:rsidRPr="00A72D8A">
        <w:t xml:space="preserve">. </w:t>
      </w:r>
      <w:r w:rsidR="00314718" w:rsidRPr="00A72D8A">
        <w:t>To support students’ mental and behavioral health, school leaders report</w:t>
      </w:r>
      <w:r w:rsidR="00993EBF" w:rsidRPr="00A72D8A">
        <w:t>ed</w:t>
      </w:r>
      <w:r w:rsidR="00314718" w:rsidRPr="00A72D8A">
        <w:t xml:space="preserve"> using check-in/check-out systems, one-on-one counseling, and social</w:t>
      </w:r>
      <w:r w:rsidR="00D36498" w:rsidRPr="00A72D8A">
        <w:t>-</w:t>
      </w:r>
      <w:r w:rsidR="00314718" w:rsidRPr="00A72D8A">
        <w:t>emotional interventions</w:t>
      </w:r>
      <w:r w:rsidR="00767EA9" w:rsidRPr="00A72D8A">
        <w:t xml:space="preserve">. In some cases, students </w:t>
      </w:r>
      <w:r w:rsidR="00993EBF" w:rsidRPr="00A72D8A">
        <w:t xml:space="preserve">are </w:t>
      </w:r>
      <w:r w:rsidR="00767EA9" w:rsidRPr="00A72D8A">
        <w:t xml:space="preserve">referred to </w:t>
      </w:r>
      <w:r w:rsidR="00660925" w:rsidRPr="00A72D8A">
        <w:t>providers in the community</w:t>
      </w:r>
      <w:r w:rsidR="007D030E" w:rsidRPr="00A72D8A">
        <w:t xml:space="preserve">; however, one student support staff member noted that </w:t>
      </w:r>
      <w:r w:rsidR="00D200BC" w:rsidRPr="00A72D8A">
        <w:t>“there’s nothing necessarily formalized</w:t>
      </w:r>
      <w:r w:rsidR="0064266A" w:rsidRPr="00A72D8A">
        <w:t xml:space="preserve">. We work with the mental health resources in our community on a regular basis, but it’s not a </w:t>
      </w:r>
      <w:r w:rsidR="00993EBF" w:rsidRPr="00A72D8A">
        <w:t>collaboration.”</w:t>
      </w:r>
      <w:r w:rsidR="00BE0F1F" w:rsidRPr="00A72D8A">
        <w:t xml:space="preserve"> </w:t>
      </w:r>
      <w:r w:rsidR="00CE07E3" w:rsidRPr="00A72D8A">
        <w:t>One f</w:t>
      </w:r>
      <w:r w:rsidR="00BE0F1F" w:rsidRPr="00A72D8A">
        <w:t>amil</w:t>
      </w:r>
      <w:r w:rsidR="00CE07E3" w:rsidRPr="00A72D8A">
        <w:t>y member</w:t>
      </w:r>
      <w:r w:rsidR="00BE0F1F" w:rsidRPr="00A72D8A">
        <w:t xml:space="preserve"> </w:t>
      </w:r>
      <w:r w:rsidR="000939B1" w:rsidRPr="00A72D8A">
        <w:t>shared that</w:t>
      </w:r>
      <w:r w:rsidR="006D12CB" w:rsidRPr="00A72D8A">
        <w:t xml:space="preserve"> st</w:t>
      </w:r>
      <w:r w:rsidR="00313381" w:rsidRPr="00A72D8A">
        <w:t>udents use the nurse’s office or library if “they just need a place to decompress</w:t>
      </w:r>
      <w:r w:rsidR="00CE07E3" w:rsidRPr="00A72D8A">
        <w:t>,</w:t>
      </w:r>
      <w:r w:rsidR="008B0A25" w:rsidRPr="00A72D8A">
        <w:t>”</w:t>
      </w:r>
      <w:r w:rsidR="00A96052" w:rsidRPr="00A72D8A">
        <w:t xml:space="preserve"> and </w:t>
      </w:r>
      <w:r w:rsidR="00CE07E3" w:rsidRPr="00A72D8A">
        <w:t xml:space="preserve">another </w:t>
      </w:r>
      <w:r w:rsidR="00DD78B5" w:rsidRPr="00A72D8A">
        <w:t xml:space="preserve">family member noted that </w:t>
      </w:r>
      <w:r w:rsidR="00E25681" w:rsidRPr="00A72D8A">
        <w:t xml:space="preserve">it would be helpful </w:t>
      </w:r>
      <w:r w:rsidR="00C37633" w:rsidRPr="00A72D8A">
        <w:t xml:space="preserve">to have a </w:t>
      </w:r>
      <w:r w:rsidR="00CE07E3" w:rsidRPr="00A72D8A">
        <w:t xml:space="preserve">full-time </w:t>
      </w:r>
      <w:r w:rsidR="006F5BD4" w:rsidRPr="00A72D8A">
        <w:t>L</w:t>
      </w:r>
      <w:r w:rsidR="00C37633" w:rsidRPr="00A72D8A">
        <w:t xml:space="preserve">icensed </w:t>
      </w:r>
      <w:r w:rsidR="006F5BD4" w:rsidRPr="00A72D8A">
        <w:t>M</w:t>
      </w:r>
      <w:r w:rsidR="00C37633" w:rsidRPr="00A72D8A">
        <w:t xml:space="preserve">ental </w:t>
      </w:r>
      <w:r w:rsidR="006F5BD4" w:rsidRPr="00A72D8A">
        <w:t>H</w:t>
      </w:r>
      <w:r w:rsidR="00C37633" w:rsidRPr="00A72D8A">
        <w:t xml:space="preserve">ealth </w:t>
      </w:r>
      <w:r w:rsidR="006F5BD4" w:rsidRPr="00A72D8A">
        <w:t>C</w:t>
      </w:r>
      <w:r w:rsidR="00C37633" w:rsidRPr="00A72D8A">
        <w:t xml:space="preserve">ounselor available </w:t>
      </w:r>
      <w:r w:rsidR="00EC7332" w:rsidRPr="00A72D8A">
        <w:t>during all school hours</w:t>
      </w:r>
      <w:r w:rsidR="00CE07E3" w:rsidRPr="00A72D8A">
        <w:t>,</w:t>
      </w:r>
      <w:r w:rsidR="00EC7332" w:rsidRPr="00A72D8A">
        <w:t xml:space="preserve"> instead of </w:t>
      </w:r>
      <w:r w:rsidR="00CE07E3" w:rsidRPr="00A72D8A">
        <w:t xml:space="preserve">having </w:t>
      </w:r>
      <w:r w:rsidR="002C0B8C">
        <w:t xml:space="preserve">someone </w:t>
      </w:r>
      <w:r w:rsidR="00F4025C" w:rsidRPr="00A72D8A">
        <w:t>only part-time.</w:t>
      </w:r>
    </w:p>
    <w:p w14:paraId="59695C6E" w14:textId="3B0EE62A" w:rsidR="00B827DE" w:rsidRPr="00A72D8A" w:rsidRDefault="00B827DE" w:rsidP="004A23CD">
      <w:pPr>
        <w:pStyle w:val="Heading3"/>
      </w:pPr>
      <w:bookmarkStart w:id="57" w:name="_Family_and_Community"/>
      <w:bookmarkEnd w:id="57"/>
      <w:r w:rsidRPr="00A72D8A">
        <w:t>Family and Community Partnerships</w:t>
      </w:r>
    </w:p>
    <w:p w14:paraId="109877F2" w14:textId="4EF7BD19" w:rsidR="005B3914" w:rsidRPr="00A72D8A" w:rsidRDefault="0015013F" w:rsidP="004A23CD">
      <w:pPr>
        <w:pStyle w:val="BodyTextposthead"/>
      </w:pPr>
      <w:r w:rsidRPr="00A72D8A">
        <w:t>UCCRVT</w:t>
      </w:r>
      <w:r w:rsidRPr="00A72D8A" w:rsidDel="0015013F">
        <w:t xml:space="preserve"> </w:t>
      </w:r>
      <w:r w:rsidR="004B598B" w:rsidRPr="00A72D8A">
        <w:t>uses multiple avenues to engage families in their students’ education.</w:t>
      </w:r>
      <w:r w:rsidR="00E46A12" w:rsidRPr="00A72D8A">
        <w:t xml:space="preserve"> </w:t>
      </w:r>
      <w:r w:rsidR="00AC7136" w:rsidRPr="00A72D8A">
        <w:t xml:space="preserve">All </w:t>
      </w:r>
      <w:r w:rsidR="004B598B" w:rsidRPr="00A72D8A">
        <w:t xml:space="preserve">families receive a </w:t>
      </w:r>
      <w:r w:rsidR="00600314" w:rsidRPr="00A72D8A">
        <w:t>w</w:t>
      </w:r>
      <w:r w:rsidR="004B598B" w:rsidRPr="00A72D8A">
        <w:t xml:space="preserve">eekly </w:t>
      </w:r>
      <w:r w:rsidR="00600314" w:rsidRPr="00A72D8A">
        <w:t>u</w:t>
      </w:r>
      <w:r w:rsidR="004B598B" w:rsidRPr="00A72D8A">
        <w:t xml:space="preserve">pdate email that includes upcoming events, student and </w:t>
      </w:r>
      <w:r w:rsidR="00BB6B38">
        <w:t xml:space="preserve">technical </w:t>
      </w:r>
      <w:r w:rsidR="004B598B" w:rsidRPr="00A72D8A">
        <w:t xml:space="preserve">project spotlights, and reminders about various school resources and policies. One parent emphasized that the format of these updates is approachable and helpful. </w:t>
      </w:r>
      <w:r w:rsidR="000256AB" w:rsidRPr="00A72D8A">
        <w:t xml:space="preserve">Families also shared that they </w:t>
      </w:r>
      <w:r w:rsidR="005A7D3B" w:rsidRPr="00A72D8A">
        <w:t>valued</w:t>
      </w:r>
      <w:r w:rsidR="000256AB" w:rsidRPr="00A72D8A">
        <w:t xml:space="preserve"> the open house </w:t>
      </w:r>
      <w:r w:rsidR="0018538E" w:rsidRPr="00A72D8A">
        <w:t>in the fall</w:t>
      </w:r>
      <w:r w:rsidR="005A7D3B" w:rsidRPr="00A72D8A">
        <w:t xml:space="preserve">, but that they would appreciate the opportunity </w:t>
      </w:r>
      <w:r w:rsidRPr="00A72D8A">
        <w:t xml:space="preserve">also </w:t>
      </w:r>
      <w:r w:rsidR="005A7D3B" w:rsidRPr="00A72D8A">
        <w:t>to meet with teachers in the spring</w:t>
      </w:r>
      <w:r w:rsidR="00B6533A" w:rsidRPr="00A72D8A">
        <w:t xml:space="preserve">, particularly because, as one parent noted, the </w:t>
      </w:r>
      <w:r w:rsidR="00BC1199" w:rsidRPr="00A72D8A">
        <w:t>F</w:t>
      </w:r>
      <w:r w:rsidR="00B6533A" w:rsidRPr="00A72D8A">
        <w:t xml:space="preserve">all </w:t>
      </w:r>
      <w:r w:rsidR="00BC1199" w:rsidRPr="00A72D8A">
        <w:t>O</w:t>
      </w:r>
      <w:r w:rsidR="00B6533A" w:rsidRPr="00A72D8A">
        <w:t xml:space="preserve">pen </w:t>
      </w:r>
      <w:r w:rsidR="00BC1199" w:rsidRPr="00A72D8A">
        <w:t>H</w:t>
      </w:r>
      <w:r w:rsidR="00B6533A" w:rsidRPr="00A72D8A">
        <w:t>ouse is “not an opportunity to really get to know anybody or even get any feedback on your child</w:t>
      </w:r>
      <w:r w:rsidR="00FC6381" w:rsidRPr="00A72D8A">
        <w:t xml:space="preserve">.” </w:t>
      </w:r>
      <w:r w:rsidR="00221534" w:rsidRPr="00A72D8A">
        <w:t xml:space="preserve">Outside of </w:t>
      </w:r>
      <w:r w:rsidR="003B3BF0" w:rsidRPr="00A72D8A">
        <w:t>the weekly updates and open house, s</w:t>
      </w:r>
      <w:r w:rsidR="005B3914" w:rsidRPr="00A72D8A">
        <w:t>chool leaders and teachers describe</w:t>
      </w:r>
      <w:r w:rsidR="003E5B83" w:rsidRPr="00A72D8A">
        <w:t>d</w:t>
      </w:r>
      <w:r w:rsidR="005B3914" w:rsidRPr="00A72D8A">
        <w:t xml:space="preserve"> communicating with families primarily through emails and phone calls. </w:t>
      </w:r>
      <w:r w:rsidR="005176DA" w:rsidRPr="00A72D8A">
        <w:t xml:space="preserve">While families agreed that they receive communication from </w:t>
      </w:r>
      <w:r w:rsidRPr="00A72D8A">
        <w:t>UCCRVT</w:t>
      </w:r>
      <w:r w:rsidR="005176DA" w:rsidRPr="00A72D8A">
        <w:t xml:space="preserve"> teachers and school leaders when </w:t>
      </w:r>
      <w:r w:rsidR="009A4CCB" w:rsidRPr="00A72D8A">
        <w:t>the</w:t>
      </w:r>
      <w:r w:rsidR="001E0F71" w:rsidRPr="00A72D8A">
        <w:t>re is an issue</w:t>
      </w:r>
      <w:r w:rsidR="00717199" w:rsidRPr="00A72D8A">
        <w:t xml:space="preserve">, </w:t>
      </w:r>
      <w:r w:rsidR="00632F6C" w:rsidRPr="00A72D8A">
        <w:t xml:space="preserve">one family member </w:t>
      </w:r>
      <w:r w:rsidR="008C6710" w:rsidRPr="00A72D8A">
        <w:t>said</w:t>
      </w:r>
      <w:r w:rsidR="00632F6C" w:rsidRPr="00A72D8A">
        <w:t xml:space="preserve"> </w:t>
      </w:r>
      <w:r w:rsidR="00F54B96" w:rsidRPr="00A72D8A">
        <w:t xml:space="preserve">that they would appreciate receiving communication from the school when their child is doing well. </w:t>
      </w:r>
      <w:r w:rsidR="006C1AC6" w:rsidRPr="00A72D8A">
        <w:t>Another parent noted that</w:t>
      </w:r>
      <w:r w:rsidR="00632F6C" w:rsidRPr="00A72D8A">
        <w:t xml:space="preserve"> they “don’t always get communication from [their child’s] teachers</w:t>
      </w:r>
      <w:r w:rsidR="006C1AC6" w:rsidRPr="00A72D8A">
        <w:t>.”</w:t>
      </w:r>
      <w:r w:rsidR="008E71EC" w:rsidRPr="00A72D8A">
        <w:t xml:space="preserve"> </w:t>
      </w:r>
      <w:r w:rsidRPr="00A72D8A">
        <w:t>S</w:t>
      </w:r>
      <w:r w:rsidR="008E71EC" w:rsidRPr="00A72D8A">
        <w:t>uperintendent</w:t>
      </w:r>
      <w:r w:rsidRPr="00A72D8A">
        <w:t xml:space="preserve"> Forget</w:t>
      </w:r>
      <w:r w:rsidR="008E71EC" w:rsidRPr="00A72D8A">
        <w:t xml:space="preserve"> </w:t>
      </w:r>
      <w:r w:rsidR="00A026AB">
        <w:t>reported</w:t>
      </w:r>
      <w:r w:rsidR="00D22CC5" w:rsidRPr="00A72D8A">
        <w:t xml:space="preserve"> that </w:t>
      </w:r>
      <w:r w:rsidR="00C61F2A" w:rsidRPr="00A72D8A">
        <w:t xml:space="preserve">regular </w:t>
      </w:r>
      <w:r w:rsidR="00A52DCF" w:rsidRPr="00A72D8A">
        <w:t xml:space="preserve">communication with students’ families is </w:t>
      </w:r>
      <w:r w:rsidRPr="00A72D8A">
        <w:t>UCCRVT</w:t>
      </w:r>
      <w:r w:rsidRPr="00A72D8A" w:rsidDel="0015013F">
        <w:t xml:space="preserve"> </w:t>
      </w:r>
      <w:r w:rsidR="00ED30E6" w:rsidRPr="00A72D8A">
        <w:t>goal</w:t>
      </w:r>
      <w:r w:rsidR="00A03149" w:rsidRPr="00A72D8A">
        <w:t xml:space="preserve">. To </w:t>
      </w:r>
      <w:r w:rsidR="007A1C3F" w:rsidRPr="00A72D8A">
        <w:t xml:space="preserve">more </w:t>
      </w:r>
      <w:r w:rsidR="00B81281" w:rsidRPr="00A72D8A">
        <w:t xml:space="preserve">easily facilitate communication, </w:t>
      </w:r>
      <w:r w:rsidR="00954A69" w:rsidRPr="00A72D8A">
        <w:t>UCCRVT</w:t>
      </w:r>
      <w:r w:rsidR="00B81281" w:rsidRPr="00A72D8A">
        <w:t xml:space="preserve"> </w:t>
      </w:r>
      <w:r w:rsidR="005C2791" w:rsidRPr="00A72D8A">
        <w:t>will</w:t>
      </w:r>
      <w:r w:rsidR="00AB1130" w:rsidRPr="00A72D8A">
        <w:t xml:space="preserve"> roll out ParentSquare</w:t>
      </w:r>
      <w:r w:rsidR="002A5059" w:rsidRPr="00A72D8A">
        <w:t xml:space="preserve"> </w:t>
      </w:r>
      <w:r w:rsidR="0089435C" w:rsidRPr="00A72D8A">
        <w:t xml:space="preserve">to families </w:t>
      </w:r>
      <w:r w:rsidR="002A5059" w:rsidRPr="00A72D8A">
        <w:t>next school year</w:t>
      </w:r>
      <w:r w:rsidR="00954A69" w:rsidRPr="00A72D8A">
        <w:t>,</w:t>
      </w:r>
      <w:r w:rsidR="0089435C" w:rsidRPr="00A72D8A">
        <w:t xml:space="preserve"> after teachers </w:t>
      </w:r>
      <w:r w:rsidR="00C05298" w:rsidRPr="00A72D8A">
        <w:t xml:space="preserve">receive </w:t>
      </w:r>
      <w:r w:rsidR="00754DC2" w:rsidRPr="00A72D8A">
        <w:t xml:space="preserve">training on the tool </w:t>
      </w:r>
      <w:r w:rsidR="00954A69" w:rsidRPr="00A72D8A">
        <w:t xml:space="preserve">in </w:t>
      </w:r>
      <w:r w:rsidR="00754DC2" w:rsidRPr="00A72D8A">
        <w:t>May</w:t>
      </w:r>
      <w:r w:rsidR="00954A69" w:rsidRPr="00A72D8A">
        <w:t xml:space="preserve"> 2026</w:t>
      </w:r>
      <w:r w:rsidR="00754DC2" w:rsidRPr="00A72D8A">
        <w:t>.</w:t>
      </w:r>
      <w:r w:rsidR="00BF7A2C" w:rsidRPr="00A72D8A">
        <w:t xml:space="preserve"> </w:t>
      </w:r>
      <w:r w:rsidR="00954A69" w:rsidRPr="00A72D8A">
        <w:t>UCCRVT</w:t>
      </w:r>
      <w:r w:rsidR="0009297E" w:rsidRPr="00A72D8A">
        <w:t xml:space="preserve"> also offers opportunities for f</w:t>
      </w:r>
      <w:r w:rsidR="00BF7A2C" w:rsidRPr="00A72D8A">
        <w:t>ami</w:t>
      </w:r>
      <w:r w:rsidR="0009297E" w:rsidRPr="00A72D8A">
        <w:t xml:space="preserve">ly involvement </w:t>
      </w:r>
      <w:r w:rsidR="00310690" w:rsidRPr="00A72D8A">
        <w:t xml:space="preserve">through the school council, PACs, and </w:t>
      </w:r>
      <w:r w:rsidR="004210AE" w:rsidRPr="00A72D8A">
        <w:t xml:space="preserve">the </w:t>
      </w:r>
      <w:r w:rsidR="00954A69" w:rsidRPr="00A72D8A">
        <w:t>PTO</w:t>
      </w:r>
      <w:r w:rsidR="00310690" w:rsidRPr="00A72D8A">
        <w:t xml:space="preserve">. While </w:t>
      </w:r>
      <w:r w:rsidR="00954A69" w:rsidRPr="00A72D8A">
        <w:t>there</w:t>
      </w:r>
      <w:r w:rsidR="00E816D9" w:rsidRPr="00A72D8A">
        <w:t xml:space="preserve"> are</w:t>
      </w:r>
      <w:r w:rsidR="00954A69" w:rsidRPr="00A72D8A">
        <w:t xml:space="preserve"> a limited </w:t>
      </w:r>
      <w:r w:rsidR="008F70E4" w:rsidRPr="00A72D8A">
        <w:t xml:space="preserve">number of </w:t>
      </w:r>
      <w:r w:rsidR="00954A69" w:rsidRPr="00A72D8A">
        <w:t xml:space="preserve">seats on </w:t>
      </w:r>
      <w:r w:rsidR="008F46E2" w:rsidRPr="00A72D8A">
        <w:t xml:space="preserve">the school council and </w:t>
      </w:r>
      <w:r w:rsidR="008106A2" w:rsidRPr="00A72D8A">
        <w:t xml:space="preserve">parent </w:t>
      </w:r>
      <w:r w:rsidR="008F46E2" w:rsidRPr="00A72D8A">
        <w:t>representative</w:t>
      </w:r>
      <w:r w:rsidR="00954A69" w:rsidRPr="00A72D8A">
        <w:t xml:space="preserve"> </w:t>
      </w:r>
      <w:r w:rsidR="002A0259" w:rsidRPr="00A72D8A">
        <w:t>PAC</w:t>
      </w:r>
      <w:r w:rsidR="00F65CED" w:rsidRPr="00A72D8A">
        <w:t xml:space="preserve">, the </w:t>
      </w:r>
      <w:r w:rsidR="006F3DDC" w:rsidRPr="00A72D8A">
        <w:t xml:space="preserve">PTO </w:t>
      </w:r>
      <w:r w:rsidR="00237F67" w:rsidRPr="00A72D8A">
        <w:t xml:space="preserve">is open to all </w:t>
      </w:r>
      <w:r w:rsidR="000819AC" w:rsidRPr="00A72D8A">
        <w:t xml:space="preserve">parents, and </w:t>
      </w:r>
      <w:r w:rsidR="006F3DDC" w:rsidRPr="00A72D8A">
        <w:t xml:space="preserve">meeting dates, meeting minutes, and contact information are available on </w:t>
      </w:r>
      <w:r w:rsidR="00954A69" w:rsidRPr="00A72D8A">
        <w:t>UCCRVT’s</w:t>
      </w:r>
      <w:r w:rsidR="006F3DDC" w:rsidRPr="00A72D8A">
        <w:t xml:space="preserve"> website</w:t>
      </w:r>
      <w:r w:rsidR="000819AC" w:rsidRPr="00A72D8A">
        <w:t>.</w:t>
      </w:r>
    </w:p>
    <w:p w14:paraId="20865114" w14:textId="4EE562A6" w:rsidR="00A75776" w:rsidRPr="00A72D8A" w:rsidRDefault="00A75776" w:rsidP="004A23CD">
      <w:pPr>
        <w:pStyle w:val="BodyText"/>
      </w:pPr>
      <w:r w:rsidRPr="00AB4289">
        <w:t>District staff, school leaders, and school committee members reported that the district maintains strong relationships with community organizations and industry partners to provide services and enriching experiences to students and families during and outside of the school day, which is a strength of the district.</w:t>
      </w:r>
      <w:r w:rsidRPr="00A72D8A">
        <w:rPr>
          <w:color w:val="00B050"/>
        </w:rPr>
        <w:t xml:space="preserve"> </w:t>
      </w:r>
      <w:r w:rsidRPr="00A72D8A">
        <w:rPr>
          <w:color w:val="000000" w:themeColor="text1"/>
        </w:rPr>
        <w:t>T</w:t>
      </w:r>
      <w:r w:rsidRPr="00A72D8A">
        <w:t xml:space="preserve">hese include partnerships with local business and industry leaders through </w:t>
      </w:r>
      <w:r w:rsidR="00AB4F42" w:rsidRPr="00A72D8A">
        <w:t xml:space="preserve">multiple </w:t>
      </w:r>
      <w:r w:rsidR="00DE0180" w:rsidRPr="00A72D8A">
        <w:t>PACs</w:t>
      </w:r>
      <w:r w:rsidR="005F247B" w:rsidRPr="00A72D8A">
        <w:t>,</w:t>
      </w:r>
      <w:r w:rsidRPr="00A72D8A">
        <w:t xml:space="preserve"> which meet twice annually to provide feedback</w:t>
      </w:r>
      <w:r w:rsidR="00AB4F42" w:rsidRPr="00A72D8A">
        <w:t>, for example</w:t>
      </w:r>
      <w:r w:rsidRPr="00A72D8A">
        <w:t xml:space="preserve"> on equipment needs and workforce trends. In addition, </w:t>
      </w:r>
      <w:r w:rsidR="00AB4F42" w:rsidRPr="00A72D8A">
        <w:t>UCCRVT</w:t>
      </w:r>
      <w:r w:rsidRPr="00A72D8A">
        <w:t xml:space="preserve"> collaborates with </w:t>
      </w:r>
      <w:r w:rsidR="00AB4F42" w:rsidRPr="00A72D8A">
        <w:t xml:space="preserve">the five </w:t>
      </w:r>
      <w:r w:rsidRPr="00A72D8A">
        <w:t xml:space="preserve">sending towns and community organizations to provide students with meaningful project-based work in their </w:t>
      </w:r>
      <w:r w:rsidR="00BB6B38">
        <w:t xml:space="preserve">technical </w:t>
      </w:r>
      <w:r w:rsidRPr="00A72D8A">
        <w:t xml:space="preserve">classes. </w:t>
      </w:r>
      <w:r w:rsidR="00AB4F42" w:rsidRPr="00A72D8A">
        <w:t>S</w:t>
      </w:r>
      <w:r w:rsidRPr="00A72D8A">
        <w:t xml:space="preserve">uperintendent </w:t>
      </w:r>
      <w:r w:rsidR="00AB4F42" w:rsidRPr="00A72D8A">
        <w:t xml:space="preserve">Forget </w:t>
      </w:r>
      <w:r w:rsidRPr="00A72D8A">
        <w:t>emphasized that “part of our mission for our students and for us is to instill a sense of community within our student body. And what better way to do that th</w:t>
      </w:r>
      <w:r w:rsidR="007645EF" w:rsidRPr="00A72D8A">
        <w:t>a</w:t>
      </w:r>
      <w:r w:rsidRPr="00A72D8A">
        <w:t xml:space="preserve">n have them working in the five sending towns?” Some of these collaborative projects with sending towns include constructing new docks in Falmouth, removing invasive species from a beach in Sandwich, and repairing a truck for the Wareham Police Department. For </w:t>
      </w:r>
      <w:r w:rsidR="00AB4F42" w:rsidRPr="00A72D8A">
        <w:t>UCCRVT</w:t>
      </w:r>
      <w:r w:rsidRPr="00A72D8A">
        <w:t xml:space="preserve"> students, </w:t>
      </w:r>
      <w:r w:rsidR="00AB4F42" w:rsidRPr="00A72D8A">
        <w:t>S</w:t>
      </w:r>
      <w:r w:rsidRPr="00A72D8A">
        <w:t xml:space="preserve">uperintendent </w:t>
      </w:r>
      <w:r w:rsidR="00AB4F42" w:rsidRPr="00A72D8A">
        <w:t xml:space="preserve">Forget </w:t>
      </w:r>
      <w:r w:rsidRPr="00A72D8A">
        <w:t>noted, these projects instill “a real sense of pride” in their work.</w:t>
      </w:r>
    </w:p>
    <w:p w14:paraId="5BE129B5" w14:textId="7D830255" w:rsidR="00A75776" w:rsidRPr="00A72D8A" w:rsidRDefault="00A75776" w:rsidP="004A23CD">
      <w:pPr>
        <w:pStyle w:val="BodyText"/>
        <w:rPr>
          <w:rFonts w:eastAsia="Aptos" w:cs="Aptos"/>
        </w:rPr>
      </w:pPr>
      <w:r w:rsidRPr="00A72D8A">
        <w:t xml:space="preserve">According to </w:t>
      </w:r>
      <w:r w:rsidR="006D54C2" w:rsidRPr="00A72D8A">
        <w:t>school leaders</w:t>
      </w:r>
      <w:r w:rsidRPr="00A72D8A">
        <w:t xml:space="preserve">, </w:t>
      </w:r>
      <w:r w:rsidR="00864BC6" w:rsidRPr="00A72D8A">
        <w:t>UCCRVT</w:t>
      </w:r>
      <w:r w:rsidR="00864BC6" w:rsidRPr="00A72D8A" w:rsidDel="00864BC6">
        <w:t xml:space="preserve"> </w:t>
      </w:r>
      <w:r w:rsidRPr="00A72D8A">
        <w:t>has</w:t>
      </w:r>
      <w:r w:rsidR="009F7A81" w:rsidRPr="00A72D8A">
        <w:t xml:space="preserve"> </w:t>
      </w:r>
      <w:r w:rsidRPr="00A72D8A">
        <w:t>processes for managing</w:t>
      </w:r>
      <w:r w:rsidR="00527D96" w:rsidRPr="00A72D8A">
        <w:t xml:space="preserve"> and monitoring</w:t>
      </w:r>
      <w:r w:rsidRPr="00A72D8A">
        <w:t xml:space="preserve"> partnerships</w:t>
      </w:r>
      <w:r w:rsidR="00BA770F" w:rsidRPr="00A72D8A">
        <w:t xml:space="preserve"> with</w:t>
      </w:r>
      <w:r w:rsidR="00CB4250" w:rsidRPr="00A72D8A">
        <w:t xml:space="preserve"> local</w:t>
      </w:r>
      <w:r w:rsidR="00BA770F" w:rsidRPr="00A72D8A">
        <w:t xml:space="preserve"> businesses</w:t>
      </w:r>
      <w:r w:rsidR="00CB4250" w:rsidRPr="00A72D8A">
        <w:t xml:space="preserve"> for the co-op program</w:t>
      </w:r>
      <w:r w:rsidRPr="00A72D8A">
        <w:t>.</w:t>
      </w:r>
      <w:r w:rsidR="004423C3" w:rsidRPr="00A72D8A">
        <w:t xml:space="preserve"> </w:t>
      </w:r>
      <w:r w:rsidRPr="00A72D8A">
        <w:t>These processes include</w:t>
      </w:r>
      <w:r w:rsidR="004423C3" w:rsidRPr="00A72D8A">
        <w:t xml:space="preserve"> </w:t>
      </w:r>
      <w:r w:rsidR="001C4338" w:rsidRPr="00A72D8A">
        <w:rPr>
          <w:rFonts w:eastAsia="Aptos" w:cs="Aptos"/>
        </w:rPr>
        <w:t xml:space="preserve">co-op site visits </w:t>
      </w:r>
      <w:r w:rsidR="009805D1" w:rsidRPr="00A72D8A">
        <w:rPr>
          <w:rFonts w:eastAsia="Aptos" w:cs="Aptos"/>
        </w:rPr>
        <w:t>on the first day of a student’s placement</w:t>
      </w:r>
      <w:r w:rsidR="00527D96" w:rsidRPr="00A72D8A">
        <w:rPr>
          <w:rFonts w:eastAsia="Aptos" w:cs="Aptos"/>
        </w:rPr>
        <w:t xml:space="preserve"> in addition to visits at all co-op sites at least once per quarter</w:t>
      </w:r>
      <w:r w:rsidR="00DA41F9" w:rsidRPr="00A72D8A">
        <w:rPr>
          <w:rFonts w:eastAsia="Aptos" w:cs="Aptos"/>
        </w:rPr>
        <w:t xml:space="preserve">. </w:t>
      </w:r>
      <w:r w:rsidR="00C97DAF" w:rsidRPr="00A72D8A">
        <w:rPr>
          <w:rFonts w:eastAsia="Aptos" w:cs="Aptos"/>
        </w:rPr>
        <w:t xml:space="preserve">School leaders explained that </w:t>
      </w:r>
      <w:r w:rsidR="00DA41F9" w:rsidRPr="00A72D8A">
        <w:rPr>
          <w:rFonts w:eastAsia="Aptos" w:cs="Aptos"/>
        </w:rPr>
        <w:t>evaluators visit co-op sites</w:t>
      </w:r>
      <w:r w:rsidR="00407D6A" w:rsidRPr="00A72D8A">
        <w:rPr>
          <w:rFonts w:eastAsia="Aptos" w:cs="Aptos"/>
        </w:rPr>
        <w:t xml:space="preserve"> to meet with the employer, observe the job site, and ensure that students are wearing the appropriate safety equipment. </w:t>
      </w:r>
      <w:r w:rsidR="00920982" w:rsidRPr="00A72D8A">
        <w:rPr>
          <w:rFonts w:eastAsia="Aptos" w:cs="Aptos"/>
        </w:rPr>
        <w:t xml:space="preserve">In addition to </w:t>
      </w:r>
      <w:r w:rsidR="00866AA7" w:rsidRPr="00A72D8A">
        <w:rPr>
          <w:rFonts w:eastAsia="Aptos" w:cs="Aptos"/>
        </w:rPr>
        <w:t xml:space="preserve">conducting </w:t>
      </w:r>
      <w:r w:rsidR="00920982" w:rsidRPr="00A72D8A">
        <w:rPr>
          <w:rFonts w:eastAsia="Aptos" w:cs="Aptos"/>
        </w:rPr>
        <w:t xml:space="preserve">site visits, </w:t>
      </w:r>
      <w:r w:rsidR="002C33CB" w:rsidRPr="00A72D8A">
        <w:rPr>
          <w:rFonts w:eastAsia="Aptos" w:cs="Aptos"/>
        </w:rPr>
        <w:t>school leaders</w:t>
      </w:r>
      <w:r w:rsidR="00E81930" w:rsidRPr="00A72D8A">
        <w:rPr>
          <w:rFonts w:eastAsia="Aptos" w:cs="Aptos"/>
        </w:rPr>
        <w:t xml:space="preserve"> monitor co-op placements through</w:t>
      </w:r>
      <w:r w:rsidR="002C33CB" w:rsidRPr="00A72D8A">
        <w:rPr>
          <w:rFonts w:eastAsia="Aptos" w:cs="Aptos"/>
        </w:rPr>
        <w:t xml:space="preserve"> </w:t>
      </w:r>
      <w:r w:rsidR="00E81930" w:rsidRPr="00A72D8A">
        <w:rPr>
          <w:rFonts w:eastAsia="Aptos" w:cs="Aptos"/>
        </w:rPr>
        <w:t xml:space="preserve">informal phone calls </w:t>
      </w:r>
      <w:r w:rsidR="00864BC6" w:rsidRPr="00A72D8A">
        <w:rPr>
          <w:rFonts w:eastAsia="Aptos" w:cs="Aptos"/>
        </w:rPr>
        <w:t xml:space="preserve">with </w:t>
      </w:r>
      <w:r w:rsidR="00BB6B38">
        <w:t xml:space="preserve">technical </w:t>
      </w:r>
      <w:r w:rsidR="002C33CB" w:rsidRPr="00A72D8A">
        <w:rPr>
          <w:rFonts w:eastAsia="Aptos" w:cs="Aptos"/>
        </w:rPr>
        <w:t xml:space="preserve">teachers </w:t>
      </w:r>
      <w:r w:rsidR="007566B8" w:rsidRPr="00A72D8A">
        <w:rPr>
          <w:rFonts w:eastAsia="Aptos" w:cs="Aptos"/>
        </w:rPr>
        <w:t xml:space="preserve">and </w:t>
      </w:r>
      <w:r w:rsidR="002C33CB" w:rsidRPr="00A72D8A">
        <w:rPr>
          <w:rFonts w:eastAsia="Aptos" w:cs="Aptos"/>
        </w:rPr>
        <w:t>co-op site supervisors</w:t>
      </w:r>
      <w:r w:rsidR="0008082D" w:rsidRPr="00A72D8A">
        <w:rPr>
          <w:rFonts w:eastAsia="Aptos" w:cs="Aptos"/>
        </w:rPr>
        <w:t xml:space="preserve"> </w:t>
      </w:r>
      <w:r w:rsidR="009333AA" w:rsidRPr="00A72D8A">
        <w:rPr>
          <w:rFonts w:eastAsia="Aptos" w:cs="Aptos"/>
        </w:rPr>
        <w:t xml:space="preserve">about </w:t>
      </w:r>
      <w:r w:rsidR="007E72E0" w:rsidRPr="00A72D8A">
        <w:rPr>
          <w:rFonts w:eastAsia="Aptos" w:cs="Aptos"/>
        </w:rPr>
        <w:t xml:space="preserve">how </w:t>
      </w:r>
      <w:r w:rsidR="00670C29" w:rsidRPr="00A72D8A">
        <w:rPr>
          <w:rFonts w:eastAsia="Aptos" w:cs="Aptos"/>
        </w:rPr>
        <w:t>the student is doing</w:t>
      </w:r>
      <w:r w:rsidR="009333AA" w:rsidRPr="00A72D8A">
        <w:rPr>
          <w:rFonts w:eastAsia="Aptos" w:cs="Aptos"/>
        </w:rPr>
        <w:t xml:space="preserve"> in their placement.</w:t>
      </w:r>
    </w:p>
    <w:p w14:paraId="168FAA56" w14:textId="007A6A2C" w:rsidR="00A75776" w:rsidRPr="00A72D8A" w:rsidRDefault="00A75776" w:rsidP="004A23CD">
      <w:pPr>
        <w:pStyle w:val="BodyText"/>
      </w:pPr>
      <w:r w:rsidRPr="00A72D8A">
        <w:t xml:space="preserve">According to school leaders, </w:t>
      </w:r>
      <w:r w:rsidR="00864BC6" w:rsidRPr="00A72D8A">
        <w:t>UCCRVT</w:t>
      </w:r>
      <w:r w:rsidRPr="00A72D8A">
        <w:t xml:space="preserve"> identifies students who may benefit from wraparound services</w:t>
      </w:r>
      <w:r w:rsidR="00864BC6" w:rsidRPr="00A72D8A">
        <w:t>,</w:t>
      </w:r>
      <w:r w:rsidRPr="00A72D8A">
        <w:t xml:space="preserve"> primarily through weekly SST meetings. </w:t>
      </w:r>
      <w:r w:rsidR="00864BC6" w:rsidRPr="00A72D8A">
        <w:t>One l</w:t>
      </w:r>
      <w:r w:rsidRPr="00A72D8A">
        <w:t xml:space="preserve">eader </w:t>
      </w:r>
      <w:r w:rsidR="00864BC6" w:rsidRPr="00A72D8A">
        <w:t>described</w:t>
      </w:r>
      <w:r w:rsidRPr="00A72D8A">
        <w:t xml:space="preserve"> the Family Resource </w:t>
      </w:r>
      <w:r w:rsidR="00864BC6" w:rsidRPr="00A72D8A">
        <w:t>C</w:t>
      </w:r>
      <w:r w:rsidRPr="00A72D8A">
        <w:t xml:space="preserve">enter </w:t>
      </w:r>
      <w:r w:rsidR="00864BC6" w:rsidRPr="00A72D8A">
        <w:t>as</w:t>
      </w:r>
      <w:r w:rsidRPr="00A72D8A">
        <w:t xml:space="preserve"> a “one-stop-shop” for families in need of assistance. In addition, students with disabilities can receive supports from </w:t>
      </w:r>
      <w:r w:rsidR="00864BC6" w:rsidRPr="00A72D8A">
        <w:t xml:space="preserve">the </w:t>
      </w:r>
      <w:r w:rsidRPr="00A72D8A">
        <w:t xml:space="preserve">Cape Organization for Rights of the Disabled. For mental health care, students are connected </w:t>
      </w:r>
      <w:r w:rsidR="00864BC6" w:rsidRPr="00A72D8A">
        <w:t xml:space="preserve">either </w:t>
      </w:r>
      <w:r w:rsidRPr="00A72D8A">
        <w:t xml:space="preserve">with the </w:t>
      </w:r>
      <w:r w:rsidR="00864BC6" w:rsidRPr="00A72D8A">
        <w:t xml:space="preserve">part-time Licensed Mental Health Counselor </w:t>
      </w:r>
      <w:r w:rsidRPr="00A72D8A">
        <w:t xml:space="preserve">at </w:t>
      </w:r>
      <w:r w:rsidR="00864BC6" w:rsidRPr="00A72D8A">
        <w:t>UCCRVT</w:t>
      </w:r>
      <w:r w:rsidRPr="00A72D8A">
        <w:t xml:space="preserve"> or referred to Bay Cove for emergency mental health services. </w:t>
      </w:r>
      <w:r w:rsidR="00864BC6" w:rsidRPr="00A72D8A">
        <w:t>UCCRVT</w:t>
      </w:r>
      <w:r w:rsidR="00864BC6" w:rsidRPr="00A72D8A" w:rsidDel="00864BC6">
        <w:t xml:space="preserve"> </w:t>
      </w:r>
      <w:r w:rsidRPr="00A72D8A">
        <w:t xml:space="preserve">leaders mentioned referring students to multiple community organizations, </w:t>
      </w:r>
      <w:r w:rsidR="00864BC6" w:rsidRPr="00A72D8A">
        <w:t xml:space="preserve">although </w:t>
      </w:r>
      <w:r w:rsidRPr="00A72D8A">
        <w:t xml:space="preserve">one counselor </w:t>
      </w:r>
      <w:r w:rsidR="00864BC6" w:rsidRPr="00A72D8A">
        <w:t xml:space="preserve">pointed out </w:t>
      </w:r>
      <w:r w:rsidRPr="00A72D8A">
        <w:t>that there is no formal agreement with these organizations.</w:t>
      </w:r>
    </w:p>
    <w:p w14:paraId="5D523900" w14:textId="1D62445C" w:rsidR="005F7A41" w:rsidRPr="00A72D8A" w:rsidRDefault="005F7A41" w:rsidP="004A23CD">
      <w:pPr>
        <w:pStyle w:val="Heading3"/>
      </w:pPr>
      <w:bookmarkStart w:id="58" w:name="_Multi-Tiered_Systems_of"/>
      <w:bookmarkEnd w:id="58"/>
      <w:r w:rsidRPr="00A72D8A">
        <w:t>Multi-Tiered Systems of Support (MTSS)</w:t>
      </w:r>
    </w:p>
    <w:p w14:paraId="3C11E6D5" w14:textId="047B58A9" w:rsidR="00CC73E2" w:rsidRPr="00A72D8A" w:rsidRDefault="0038403C" w:rsidP="004A23CD">
      <w:pPr>
        <w:pStyle w:val="BodyTextposthead"/>
      </w:pPr>
      <w:r w:rsidRPr="00A72D8A">
        <w:t>The district has a</w:t>
      </w:r>
      <w:r w:rsidR="009A350D" w:rsidRPr="00A72D8A">
        <w:t>n</w:t>
      </w:r>
      <w:r w:rsidRPr="00A72D8A">
        <w:t xml:space="preserve"> MTSS </w:t>
      </w:r>
      <w:r w:rsidR="00B90468" w:rsidRPr="00A72D8A">
        <w:t>handbook</w:t>
      </w:r>
      <w:r w:rsidRPr="00A72D8A">
        <w:t xml:space="preserve"> that defines three tiers of support and how the district applies an adaptable MTSS to implement interventions for students. The district provides clear guidance for school leaders</w:t>
      </w:r>
      <w:r w:rsidR="00A435E0" w:rsidRPr="00A72D8A">
        <w:t xml:space="preserve"> and teachers</w:t>
      </w:r>
      <w:r w:rsidRPr="00A72D8A">
        <w:t xml:space="preserve"> on how to implement each component of the MTSS, as outlined in the district’s MTSS guidebook</w:t>
      </w:r>
      <w:r w:rsidR="00D3235C" w:rsidRPr="00A72D8A">
        <w:t>.</w:t>
      </w:r>
      <w:r w:rsidRPr="00A72D8A">
        <w:t xml:space="preserve"> </w:t>
      </w:r>
      <w:r w:rsidR="00D3235C" w:rsidRPr="00A72D8A">
        <w:t>A</w:t>
      </w:r>
      <w:r w:rsidR="00CC7A8F" w:rsidRPr="00A72D8A">
        <w:t>ll teachers participate in an</w:t>
      </w:r>
      <w:r w:rsidRPr="00A72D8A">
        <w:t xml:space="preserve"> annual professional development session</w:t>
      </w:r>
      <w:r w:rsidR="00D3235C" w:rsidRPr="00A72D8A">
        <w:t xml:space="preserve"> on MTSS</w:t>
      </w:r>
      <w:r w:rsidRPr="00A72D8A">
        <w:t xml:space="preserve"> at the beginning of </w:t>
      </w:r>
      <w:r w:rsidR="00187BFD" w:rsidRPr="00A72D8A">
        <w:t xml:space="preserve">every </w:t>
      </w:r>
      <w:r w:rsidRPr="00A72D8A">
        <w:t xml:space="preserve">school year. The DCAP supports the implementation of MTSS by serving as a foundational resource for identifying </w:t>
      </w:r>
      <w:r w:rsidR="000249BD" w:rsidRPr="00A72D8A">
        <w:t>accommodations</w:t>
      </w:r>
      <w:r w:rsidRPr="00A72D8A">
        <w:t xml:space="preserve">. </w:t>
      </w:r>
      <w:r w:rsidR="00DC7F6F" w:rsidRPr="00A72D8A">
        <w:t xml:space="preserve">The DCAP highlights </w:t>
      </w:r>
      <w:r w:rsidR="008D18D3" w:rsidRPr="00A72D8A">
        <w:t xml:space="preserve">instructional, classroom, and behavioral accommodations and interventions that </w:t>
      </w:r>
      <w:r w:rsidR="005E72FF" w:rsidRPr="00A72D8A">
        <w:t>teachers can implement</w:t>
      </w:r>
      <w:r w:rsidR="008D18D3" w:rsidRPr="00A72D8A">
        <w:t xml:space="preserve"> </w:t>
      </w:r>
      <w:r w:rsidR="00F63787" w:rsidRPr="00A72D8A">
        <w:t xml:space="preserve">across both academic and </w:t>
      </w:r>
      <w:r w:rsidR="00BB6B38">
        <w:t xml:space="preserve">technical </w:t>
      </w:r>
      <w:r w:rsidR="00F63787" w:rsidRPr="00A72D8A">
        <w:t>settings.</w:t>
      </w:r>
      <w:r w:rsidR="000F3F99" w:rsidRPr="00A72D8A">
        <w:t xml:space="preserve"> </w:t>
      </w:r>
      <w:r w:rsidR="00895C1A" w:rsidRPr="00A72D8A">
        <w:t xml:space="preserve">These include </w:t>
      </w:r>
      <w:r w:rsidR="00606D15" w:rsidRPr="00A72D8A">
        <w:t xml:space="preserve">offering </w:t>
      </w:r>
      <w:r w:rsidR="00307745" w:rsidRPr="00A72D8A">
        <w:t xml:space="preserve">extra help sessions, </w:t>
      </w:r>
      <w:r w:rsidR="005825E9" w:rsidRPr="00A72D8A">
        <w:t>us</w:t>
      </w:r>
      <w:r w:rsidR="00187BFD" w:rsidRPr="00A72D8A">
        <w:t>ing</w:t>
      </w:r>
      <w:r w:rsidR="005825E9" w:rsidRPr="00A72D8A">
        <w:t xml:space="preserve"> auditory and visual cues, </w:t>
      </w:r>
      <w:r w:rsidR="00DA5FC4" w:rsidRPr="00A72D8A">
        <w:t xml:space="preserve">providing positive reinforcement, </w:t>
      </w:r>
      <w:r w:rsidR="004F1006" w:rsidRPr="00A72D8A">
        <w:t>and developing a communication schedule between home and school.</w:t>
      </w:r>
      <w:r w:rsidR="00DC7F6F" w:rsidRPr="00A72D8A">
        <w:t xml:space="preserve"> </w:t>
      </w:r>
      <w:r w:rsidRPr="00A72D8A">
        <w:t xml:space="preserve">In addition, </w:t>
      </w:r>
      <w:r w:rsidR="000A6C31" w:rsidRPr="00A72D8A">
        <w:t>UCCRVT</w:t>
      </w:r>
      <w:r w:rsidR="000A6C31" w:rsidRPr="00A72D8A" w:rsidDel="000A6C31">
        <w:t xml:space="preserve"> </w:t>
      </w:r>
      <w:r w:rsidRPr="00A72D8A">
        <w:t xml:space="preserve">provides Tier 2 and Tier 3 interventions for all students </w:t>
      </w:r>
      <w:r w:rsidR="000A6C31" w:rsidRPr="00A72D8A">
        <w:t xml:space="preserve">who </w:t>
      </w:r>
      <w:r w:rsidRPr="00A72D8A">
        <w:t>need additional support</w:t>
      </w:r>
      <w:r w:rsidR="000A6C31" w:rsidRPr="00A72D8A">
        <w:t>s</w:t>
      </w:r>
      <w:r w:rsidRPr="00A72D8A">
        <w:t xml:space="preserve"> to access the curriculum or learning environment (see </w:t>
      </w:r>
      <w:r w:rsidRPr="00A72D8A">
        <w:rPr>
          <w:i/>
          <w:iCs/>
        </w:rPr>
        <w:t>Equitable Practices and Access</w:t>
      </w:r>
      <w:r w:rsidRPr="00A72D8A">
        <w:t>); however, these interventions are not always specific and evidence</w:t>
      </w:r>
      <w:r w:rsidR="00120C15" w:rsidRPr="00A72D8A">
        <w:t>-</w:t>
      </w:r>
      <w:r w:rsidRPr="00A72D8A">
        <w:t xml:space="preserve">based (identified as an area for growth in </w:t>
      </w:r>
      <w:r w:rsidRPr="00A72D8A">
        <w:rPr>
          <w:i/>
          <w:iCs/>
        </w:rPr>
        <w:t>Curriculum and Instruction</w:t>
      </w:r>
      <w:r w:rsidRPr="00A72D8A">
        <w:t>)</w:t>
      </w:r>
      <w:r w:rsidR="00CC73E2" w:rsidRPr="00A72D8A">
        <w:t>.</w:t>
      </w:r>
    </w:p>
    <w:p w14:paraId="239161E8" w14:textId="5981A4E2" w:rsidR="00CE4811" w:rsidRPr="00A72D8A" w:rsidRDefault="003A081C" w:rsidP="004A23CD">
      <w:pPr>
        <w:pStyle w:val="BodyText"/>
      </w:pPr>
      <w:r w:rsidRPr="00A72D8A">
        <w:t xml:space="preserve">UCCRVT </w:t>
      </w:r>
      <w:r w:rsidR="00CE4811" w:rsidRPr="00A72D8A">
        <w:t>leverages the SST</w:t>
      </w:r>
      <w:r w:rsidRPr="00A72D8A">
        <w:t xml:space="preserve"> meetings</w:t>
      </w:r>
      <w:r w:rsidR="00CE4811" w:rsidRPr="00A72D8A">
        <w:t xml:space="preserve"> to match identified students to interventions through a structured process. According to the MTSS handbook, the SST referral form should be filled out by teachers after they have tried adjusting Tier 1 instruction or implementing interventions. If those adjustments do not result in the desired student outcome, teachers should</w:t>
      </w:r>
      <w:r w:rsidRPr="00A72D8A">
        <w:t xml:space="preserve"> then</w:t>
      </w:r>
      <w:r w:rsidR="00CE4811" w:rsidRPr="00A72D8A">
        <w:t xml:space="preserve"> fill out the referral form and include which accommodations or interventions were used </w:t>
      </w:r>
      <w:r w:rsidRPr="00A72D8A">
        <w:t>and</w:t>
      </w:r>
      <w:r w:rsidR="00CE4811" w:rsidRPr="00A72D8A">
        <w:t xml:space="preserve"> any relevant data. The SST, </w:t>
      </w:r>
      <w:r w:rsidR="00051FE2" w:rsidRPr="00A72D8A">
        <w:t>as noted earlier</w:t>
      </w:r>
      <w:r w:rsidR="00606D15" w:rsidRPr="00A72D8A">
        <w:t>,</w:t>
      </w:r>
      <w:r w:rsidR="00051FE2" w:rsidRPr="00A72D8A">
        <w:t xml:space="preserve"> includes </w:t>
      </w:r>
      <w:r w:rsidR="00CE4811" w:rsidRPr="00A72D8A">
        <w:t xml:space="preserve">the principal; assistant principal; director of curriculum, instruction, and counseling; </w:t>
      </w:r>
      <w:r w:rsidR="00BB6B38">
        <w:t xml:space="preserve">technical </w:t>
      </w:r>
      <w:r w:rsidR="00A026AB">
        <w:t xml:space="preserve">programs </w:t>
      </w:r>
      <w:r w:rsidR="00CE4811" w:rsidRPr="00A72D8A">
        <w:t>director; and the special education director</w:t>
      </w:r>
      <w:r w:rsidR="00051FE2" w:rsidRPr="00A72D8A">
        <w:t xml:space="preserve">. They </w:t>
      </w:r>
      <w:r w:rsidR="00CE4811" w:rsidRPr="00A72D8A">
        <w:t>review referral forms, attendance data, and grades to identify the appropriate Tier 3 interventions. If they determine that the student needs additional support, a</w:t>
      </w:r>
      <w:r w:rsidR="00051FE2" w:rsidRPr="00A72D8A">
        <w:t>n SST</w:t>
      </w:r>
      <w:r w:rsidR="00CE4811" w:rsidRPr="00A72D8A">
        <w:t xml:space="preserve"> member is assigned as the liaison to oversee the intervention plan. One school leader described:</w:t>
      </w:r>
    </w:p>
    <w:p w14:paraId="1B65B62F" w14:textId="4D40B2EE" w:rsidR="00CE4811" w:rsidRPr="00A72D8A" w:rsidRDefault="00CE4811" w:rsidP="00B70217">
      <w:pPr>
        <w:pStyle w:val="BodyTextIndent"/>
        <w:ind w:left="720" w:right="720"/>
      </w:pPr>
      <w:r w:rsidRPr="00A72D8A">
        <w:t>If the student is falling behind academically [and] if the special ed teacher is the point person</w:t>
      </w:r>
      <w:r w:rsidR="00051FE2" w:rsidRPr="00A72D8A">
        <w:t xml:space="preserve"> . . . </w:t>
      </w:r>
      <w:r w:rsidRPr="00A72D8A">
        <w:t>we make a shared document, typically shared with the family, with the student, but we</w:t>
      </w:r>
      <w:r w:rsidR="003E42CA" w:rsidRPr="00A72D8A">
        <w:t>’</w:t>
      </w:r>
      <w:r w:rsidRPr="00A72D8A">
        <w:t>ll also share that with general education teachers. So</w:t>
      </w:r>
      <w:r w:rsidR="003E42CA" w:rsidRPr="00A72D8A">
        <w:t>,</w:t>
      </w:r>
      <w:r w:rsidRPr="00A72D8A">
        <w:t xml:space="preserve"> we</w:t>
      </w:r>
      <w:r w:rsidR="003E42CA" w:rsidRPr="00A72D8A">
        <w:t>’</w:t>
      </w:r>
      <w:r w:rsidRPr="00A72D8A">
        <w:t>ll set up boxes with math, who the point person is for math, and just helping the student get organized and come up with a plan.</w:t>
      </w:r>
    </w:p>
    <w:p w14:paraId="280AE5B1" w14:textId="6B65F089" w:rsidR="00CE4811" w:rsidRPr="00A72D8A" w:rsidRDefault="00E24BC3" w:rsidP="004A23CD">
      <w:pPr>
        <w:pStyle w:val="BodyText"/>
      </w:pPr>
      <w:r w:rsidRPr="00A72D8A">
        <w:t>One s</w:t>
      </w:r>
      <w:r w:rsidR="00CE4811" w:rsidRPr="00A72D8A">
        <w:t>chool leader shared that the SST meetings have been “a great addition to what we do here at Upper Cape Tech. It</w:t>
      </w:r>
      <w:r w:rsidR="004948B1" w:rsidRPr="00A72D8A">
        <w:t>’</w:t>
      </w:r>
      <w:r w:rsidR="00CE4811" w:rsidRPr="00A72D8A">
        <w:t>s definitely helped some kids out.” Students recognized the availability of supports, like Period 9 and RAM; however, some students explained that they need to advocate for themselves and take the initiative to reach out to their teachers when they need help. One student explained, “</w:t>
      </w:r>
      <w:r w:rsidR="00CE4811" w:rsidRPr="00A72D8A">
        <w:rPr>
          <w:rFonts w:eastAsia="Calibri" w:cs="Calibri"/>
          <w:color w:val="000000"/>
        </w:rPr>
        <w:t>I know there</w:t>
      </w:r>
      <w:r w:rsidRPr="00A72D8A">
        <w:rPr>
          <w:rFonts w:eastAsia="Calibri" w:cs="Calibri"/>
          <w:color w:val="000000"/>
        </w:rPr>
        <w:t>’</w:t>
      </w:r>
      <w:r w:rsidR="00CE4811" w:rsidRPr="00A72D8A">
        <w:rPr>
          <w:rFonts w:eastAsia="Calibri" w:cs="Calibri"/>
          <w:color w:val="000000"/>
        </w:rPr>
        <w:t>s some teachers that pay very close attention and care a little bit more, but for the most part, you fight for yourself, you fight for your own grades.”</w:t>
      </w:r>
    </w:p>
    <w:p w14:paraId="5D0C13B3" w14:textId="53E9C900" w:rsidR="0059418B" w:rsidRPr="00A72D8A" w:rsidRDefault="00A579F4" w:rsidP="004A23CD">
      <w:pPr>
        <w:pStyle w:val="BodyText"/>
      </w:pPr>
      <w:r w:rsidRPr="00A72D8A">
        <w:rPr>
          <w:rFonts w:eastAsia="Aptos" w:cs="Aptos"/>
        </w:rPr>
        <w:t xml:space="preserve">The SST </w:t>
      </w:r>
      <w:r w:rsidRPr="00A72D8A">
        <w:t xml:space="preserve">plays a central role in reviewing </w:t>
      </w:r>
      <w:r w:rsidR="00BC4806" w:rsidRPr="00A72D8A">
        <w:t xml:space="preserve">academic and nonacademic </w:t>
      </w:r>
      <w:r w:rsidRPr="00A72D8A">
        <w:t>data, coordinating interventions, and monitoring student progress.</w:t>
      </w:r>
      <w:r w:rsidR="00EE29B3" w:rsidRPr="00A72D8A">
        <w:t xml:space="preserve"> </w:t>
      </w:r>
      <w:r w:rsidR="007360EF" w:rsidRPr="00A72D8A">
        <w:t>Once a student has been identified at the weekly</w:t>
      </w:r>
      <w:r w:rsidR="0069124E" w:rsidRPr="00A72D8A">
        <w:t xml:space="preserve"> </w:t>
      </w:r>
      <w:r w:rsidR="00D47CC8" w:rsidRPr="00A72D8A">
        <w:t xml:space="preserve">SST </w:t>
      </w:r>
      <w:r w:rsidR="0069124E" w:rsidRPr="00A72D8A">
        <w:t xml:space="preserve">meeting, </w:t>
      </w:r>
      <w:r w:rsidR="004948B1" w:rsidRPr="00A72D8A">
        <w:t>UCCRVT</w:t>
      </w:r>
      <w:r w:rsidR="0069124E" w:rsidRPr="00A72D8A">
        <w:t xml:space="preserve"> administrators </w:t>
      </w:r>
      <w:r w:rsidR="00AE7788" w:rsidRPr="00A72D8A">
        <w:t xml:space="preserve">update a monitoring spreadsheet with </w:t>
      </w:r>
      <w:r w:rsidR="00D15340" w:rsidRPr="00A72D8A">
        <w:t>new referrals and</w:t>
      </w:r>
      <w:r w:rsidR="0069124E" w:rsidRPr="00A72D8A">
        <w:t xml:space="preserve"> student progress</w:t>
      </w:r>
      <w:r w:rsidR="00145029" w:rsidRPr="00A72D8A">
        <w:t>.</w:t>
      </w:r>
      <w:r w:rsidR="0069124E" w:rsidRPr="00A72D8A">
        <w:t xml:space="preserve"> </w:t>
      </w:r>
      <w:r w:rsidR="00C53062" w:rsidRPr="00A72D8A">
        <w:t xml:space="preserve">A school leader noted that </w:t>
      </w:r>
      <w:r w:rsidR="004948B1" w:rsidRPr="00A72D8A">
        <w:t xml:space="preserve">after </w:t>
      </w:r>
      <w:r w:rsidR="00C53062" w:rsidRPr="00A72D8A">
        <w:t>a student is added to the</w:t>
      </w:r>
      <w:r w:rsidR="0087049B" w:rsidRPr="00A72D8A">
        <w:t xml:space="preserve"> SST</w:t>
      </w:r>
      <w:r w:rsidR="00C53062" w:rsidRPr="00A72D8A">
        <w:t xml:space="preserve"> spreadsheet, their name is “probably going to be on there for weeks, if not months, as we continue to monitor and review how the interventions are and if they’re being successful.”</w:t>
      </w:r>
      <w:r w:rsidR="0087049B" w:rsidRPr="00A72D8A">
        <w:t xml:space="preserve"> </w:t>
      </w:r>
      <w:r w:rsidR="00850C65" w:rsidRPr="00A72D8A">
        <w:t xml:space="preserve">A review of this spreadsheet indicates </w:t>
      </w:r>
      <w:r w:rsidR="00606D15" w:rsidRPr="00A72D8A">
        <w:t>it</w:t>
      </w:r>
      <w:r w:rsidR="0090087B" w:rsidRPr="00A72D8A">
        <w:t xml:space="preserve"> track</w:t>
      </w:r>
      <w:r w:rsidR="00606D15" w:rsidRPr="00A72D8A">
        <w:t>s</w:t>
      </w:r>
      <w:r w:rsidR="00E27137" w:rsidRPr="00A72D8A">
        <w:t xml:space="preserve"> referral</w:t>
      </w:r>
      <w:r w:rsidR="004948B1" w:rsidRPr="00A72D8A">
        <w:t xml:space="preserve"> and </w:t>
      </w:r>
      <w:r w:rsidR="00084138" w:rsidRPr="00A72D8A">
        <w:t>background</w:t>
      </w:r>
      <w:r w:rsidR="00E27137" w:rsidRPr="00A72D8A">
        <w:t xml:space="preserve"> information,</w:t>
      </w:r>
      <w:r w:rsidR="0090087B" w:rsidRPr="00A72D8A">
        <w:t xml:space="preserve"> </w:t>
      </w:r>
      <w:r w:rsidR="003969B1" w:rsidRPr="00A72D8A">
        <w:t xml:space="preserve">the point person for each student, </w:t>
      </w:r>
      <w:r w:rsidR="001F5981" w:rsidRPr="00A72D8A">
        <w:t xml:space="preserve">interventions applied, </w:t>
      </w:r>
      <w:r w:rsidR="009F6C00" w:rsidRPr="00A72D8A">
        <w:t xml:space="preserve">outcomes, </w:t>
      </w:r>
      <w:r w:rsidR="007557AE" w:rsidRPr="00A72D8A">
        <w:t xml:space="preserve">and </w:t>
      </w:r>
      <w:r w:rsidR="00A80ADA" w:rsidRPr="00A72D8A">
        <w:t xml:space="preserve">whether further follow-up actions are required. </w:t>
      </w:r>
      <w:r w:rsidR="00BB4BF0" w:rsidRPr="00A72D8A">
        <w:t>However, this review also indicate</w:t>
      </w:r>
      <w:r w:rsidR="004948B1" w:rsidRPr="00A72D8A">
        <w:t>d</w:t>
      </w:r>
      <w:r w:rsidR="00BB4BF0" w:rsidRPr="00A72D8A">
        <w:t xml:space="preserve"> </w:t>
      </w:r>
      <w:r w:rsidR="00C72C4E" w:rsidRPr="00A72D8A">
        <w:t>that</w:t>
      </w:r>
      <w:r w:rsidR="00850C65" w:rsidRPr="00A72D8A">
        <w:t xml:space="preserve"> </w:t>
      </w:r>
      <w:r w:rsidR="00882B1A" w:rsidRPr="00A72D8A">
        <w:t>t</w:t>
      </w:r>
      <w:r w:rsidR="00350ABB" w:rsidRPr="00A72D8A">
        <w:t>his tool may not</w:t>
      </w:r>
      <w:r w:rsidR="00A21506" w:rsidRPr="00A72D8A">
        <w:t xml:space="preserve"> contain adequate information </w:t>
      </w:r>
      <w:r w:rsidR="00B73B71" w:rsidRPr="00A72D8A">
        <w:t>f</w:t>
      </w:r>
      <w:r w:rsidR="00BF347B" w:rsidRPr="00A72D8A">
        <w:t>or monitoring students</w:t>
      </w:r>
      <w:r w:rsidR="00B974BD" w:rsidRPr="00A72D8A">
        <w:t>’ movement through the</w:t>
      </w:r>
      <w:r w:rsidR="00722ED9" w:rsidRPr="00A72D8A">
        <w:t xml:space="preserve"> tiers of instruction and supports.</w:t>
      </w:r>
      <w:r w:rsidR="002751CE" w:rsidRPr="00A72D8A">
        <w:t xml:space="preserve"> </w:t>
      </w:r>
      <w:r w:rsidR="00606D15" w:rsidRPr="00A72D8A">
        <w:t>Additionally</w:t>
      </w:r>
      <w:r w:rsidR="00FE568B" w:rsidRPr="00A72D8A">
        <w:t xml:space="preserve">, </w:t>
      </w:r>
      <w:r w:rsidR="000B0784" w:rsidRPr="00A72D8A">
        <w:t>many</w:t>
      </w:r>
      <w:r w:rsidR="008E2C8E" w:rsidRPr="00A72D8A">
        <w:t xml:space="preserve"> </w:t>
      </w:r>
      <w:r w:rsidR="000B0784" w:rsidRPr="00A72D8A">
        <w:t>cases on the SST spreadsheet</w:t>
      </w:r>
      <w:r w:rsidR="008E2C8E" w:rsidRPr="00A72D8A">
        <w:t xml:space="preserve"> </w:t>
      </w:r>
      <w:r w:rsidR="000B0784" w:rsidRPr="00A72D8A">
        <w:t>lack referral</w:t>
      </w:r>
      <w:r w:rsidR="004948B1" w:rsidRPr="00A72D8A">
        <w:t xml:space="preserve"> or </w:t>
      </w:r>
      <w:r w:rsidR="000B0784" w:rsidRPr="00A72D8A">
        <w:t>background information or a point person, and</w:t>
      </w:r>
      <w:r w:rsidR="007B7FEC" w:rsidRPr="00A72D8A">
        <w:t xml:space="preserve"> </w:t>
      </w:r>
      <w:r w:rsidR="00474F0F" w:rsidRPr="00A72D8A">
        <w:t xml:space="preserve">specific </w:t>
      </w:r>
      <w:r w:rsidR="00074321" w:rsidRPr="00A72D8A">
        <w:t xml:space="preserve">interventions </w:t>
      </w:r>
      <w:r w:rsidR="00154C05" w:rsidRPr="00A72D8A">
        <w:t xml:space="preserve">are often not </w:t>
      </w:r>
      <w:r w:rsidR="00474F0F" w:rsidRPr="00A72D8A">
        <w:t>identified</w:t>
      </w:r>
      <w:r w:rsidR="00154C05" w:rsidRPr="00A72D8A">
        <w:t xml:space="preserve"> (</w:t>
      </w:r>
      <w:r w:rsidR="007F1381" w:rsidRPr="00A72D8A">
        <w:t>i.e.</w:t>
      </w:r>
      <w:r w:rsidR="004948B1" w:rsidRPr="00A72D8A">
        <w:t>,</w:t>
      </w:r>
      <w:r w:rsidR="007F1381" w:rsidRPr="00A72D8A">
        <w:t xml:space="preserve"> </w:t>
      </w:r>
      <w:r w:rsidR="004948B1" w:rsidRPr="00A72D8A">
        <w:t xml:space="preserve">simply </w:t>
      </w:r>
      <w:r w:rsidR="007F1381" w:rsidRPr="00A72D8A">
        <w:t>recorded</w:t>
      </w:r>
      <w:r w:rsidR="00E70CFA" w:rsidRPr="00A72D8A">
        <w:t xml:space="preserve"> as “Academic/Vocational Support”</w:t>
      </w:r>
      <w:r w:rsidR="004201F8" w:rsidRPr="00A72D8A">
        <w:t>).</w:t>
      </w:r>
      <w:r w:rsidR="00390F61" w:rsidRPr="00A72D8A">
        <w:t xml:space="preserve"> </w:t>
      </w:r>
      <w:r w:rsidR="0059418B" w:rsidRPr="00A72D8A">
        <w:t xml:space="preserve">According to teachers, </w:t>
      </w:r>
      <w:r w:rsidR="008F4DEF" w:rsidRPr="00A72D8A">
        <w:t>t</w:t>
      </w:r>
      <w:r w:rsidR="0059418B" w:rsidRPr="00A72D8A">
        <w:t xml:space="preserve">eacher </w:t>
      </w:r>
      <w:r w:rsidR="008F4DEF" w:rsidRPr="00A72D8A">
        <w:t>l</w:t>
      </w:r>
      <w:r w:rsidR="0059418B" w:rsidRPr="00A72D8A">
        <w:t>eaders have access to the SST spreadsheet</w:t>
      </w:r>
      <w:r w:rsidR="004948B1" w:rsidRPr="00A72D8A">
        <w:t>,</w:t>
      </w:r>
      <w:r w:rsidR="0059418B" w:rsidRPr="00A72D8A">
        <w:t xml:space="preserve"> and they are responsible for sharing any relevant information with the teacher. Teachers shared that they are generally informed when necessary about the outcome of their referral</w:t>
      </w:r>
      <w:r w:rsidR="004948B1" w:rsidRPr="00A72D8A">
        <w:t>,</w:t>
      </w:r>
      <w:r w:rsidR="00711DD0" w:rsidRPr="00A72D8A">
        <w:t xml:space="preserve"> but </w:t>
      </w:r>
      <w:r w:rsidR="004948B1" w:rsidRPr="00A72D8A">
        <w:t xml:space="preserve">they </w:t>
      </w:r>
      <w:r w:rsidR="00711DD0" w:rsidRPr="00A72D8A">
        <w:t xml:space="preserve">do not </w:t>
      </w:r>
      <w:r w:rsidR="00833254" w:rsidRPr="00A72D8A">
        <w:t>participate in the SS</w:t>
      </w:r>
      <w:r w:rsidR="00E14BAC" w:rsidRPr="00A72D8A">
        <w:t>T review process</w:t>
      </w:r>
      <w:r w:rsidR="3D1CCB50" w:rsidRPr="00A72D8A">
        <w:t>.</w:t>
      </w:r>
      <w:r w:rsidR="0059418B" w:rsidRPr="00A72D8A">
        <w:t xml:space="preserve"> </w:t>
      </w:r>
      <w:r w:rsidR="16E40D12" w:rsidRPr="00A72D8A">
        <w:t>O</w:t>
      </w:r>
      <w:r w:rsidR="0059418B" w:rsidRPr="00A72D8A">
        <w:t xml:space="preserve">ne teacher shared </w:t>
      </w:r>
      <w:r w:rsidR="00606D15" w:rsidRPr="00A72D8A">
        <w:t xml:space="preserve">that </w:t>
      </w:r>
      <w:r w:rsidR="0059418B" w:rsidRPr="00A72D8A">
        <w:t>“the administrator has told me what interventions are taking place and how I would be involved or need to follow up on that.”</w:t>
      </w:r>
    </w:p>
    <w:p w14:paraId="6F5D797E" w14:textId="57815B8B" w:rsidR="002B4CEF" w:rsidRPr="00A72D8A" w:rsidRDefault="002B4CEF" w:rsidP="004A23CD">
      <w:pPr>
        <w:pStyle w:val="Heading3"/>
      </w:pPr>
      <w:r w:rsidRPr="00A72D8A">
        <w:t>Recommendations</w:t>
      </w:r>
    </w:p>
    <w:p w14:paraId="12FB5E7A" w14:textId="77777777" w:rsidR="00062DBF" w:rsidRPr="00062DBF" w:rsidRDefault="00392BF8" w:rsidP="00DA1622">
      <w:pPr>
        <w:pStyle w:val="Bullet1"/>
        <w:rPr>
          <w:bCs/>
          <w:i/>
          <w:iCs/>
        </w:rPr>
      </w:pPr>
      <w:r w:rsidRPr="00F414BB">
        <w:rPr>
          <w:i/>
          <w:iCs/>
        </w:rPr>
        <w:t xml:space="preserve">The district should work with its teachers to implement more consistent expectations for student behavior across classrooms in the district. </w:t>
      </w:r>
    </w:p>
    <w:p w14:paraId="2D433758" w14:textId="42201A82" w:rsidR="00062DBF" w:rsidRPr="00062DBF" w:rsidRDefault="0065308C" w:rsidP="00DA1622">
      <w:pPr>
        <w:pStyle w:val="Bullet1"/>
        <w:rPr>
          <w:bCs/>
          <w:i/>
          <w:iCs/>
        </w:rPr>
      </w:pPr>
      <w:r w:rsidRPr="0065308C">
        <w:rPr>
          <w:i/>
          <w:iCs/>
        </w:rPr>
        <w:t xml:space="preserve">The district should use survey and focus-group data to develop a systematic approach for improving students’ sense of safety, belonging, and support, with particular attention to students who are underrepresented in certain </w:t>
      </w:r>
      <w:r w:rsidR="00BB6B38" w:rsidRPr="00BB6B38">
        <w:rPr>
          <w:i/>
          <w:iCs/>
        </w:rPr>
        <w:t>technical</w:t>
      </w:r>
      <w:r w:rsidR="00BB6B38">
        <w:t xml:space="preserve"> </w:t>
      </w:r>
      <w:r w:rsidRPr="0065308C">
        <w:rPr>
          <w:i/>
          <w:iCs/>
        </w:rPr>
        <w:t>programs and student groups that report less favorable perceptions of school culture.</w:t>
      </w:r>
    </w:p>
    <w:p w14:paraId="520D3687" w14:textId="77777777" w:rsidR="00062DBF" w:rsidRDefault="00062DBF" w:rsidP="00062DBF">
      <w:pPr>
        <w:pStyle w:val="Bullet1"/>
        <w:numPr>
          <w:ilvl w:val="0"/>
          <w:numId w:val="0"/>
        </w:numPr>
        <w:rPr>
          <w:i/>
          <w:iCs/>
        </w:rPr>
      </w:pPr>
    </w:p>
    <w:p w14:paraId="2075BC88" w14:textId="18F6E072" w:rsidR="002B4CEF" w:rsidRPr="00062DBF" w:rsidRDefault="000604FE" w:rsidP="00062DBF">
      <w:pPr>
        <w:pStyle w:val="Bullet1"/>
        <w:numPr>
          <w:ilvl w:val="0"/>
          <w:numId w:val="0"/>
        </w:numPr>
        <w:rPr>
          <w:bCs/>
          <w:i/>
          <w:iCs/>
        </w:rPr>
      </w:pPr>
      <w:r w:rsidRPr="00A72D8A">
        <w:t>For related resources, see Appendix C.</w:t>
      </w:r>
    </w:p>
    <w:p w14:paraId="4A6A5268" w14:textId="77777777" w:rsidR="008D6102" w:rsidRPr="00A72D8A" w:rsidRDefault="008D6102" w:rsidP="00DA1622">
      <w:pPr>
        <w:pStyle w:val="Heading2"/>
      </w:pPr>
      <w:bookmarkStart w:id="59" w:name="_Financial_and_Asset"/>
      <w:bookmarkStart w:id="60" w:name="_Toc229907977"/>
      <w:bookmarkEnd w:id="59"/>
      <w:r w:rsidRPr="00A72D8A">
        <w:t>Financial and Asset Management</w:t>
      </w:r>
      <w:bookmarkEnd w:id="55"/>
      <w:bookmarkEnd w:id="60"/>
    </w:p>
    <w:p w14:paraId="188CF4B7" w14:textId="4D1DEBF4" w:rsidR="003B2ED7" w:rsidRPr="00A72D8A" w:rsidRDefault="003B2ED7" w:rsidP="00DA1622">
      <w:pPr>
        <w:pStyle w:val="BodyTextposthead"/>
      </w:pPr>
      <w:r w:rsidRPr="00A72D8A">
        <w:t>This section focuses on the extent to which</w:t>
      </w:r>
      <w:r w:rsidR="001A6248" w:rsidRPr="00A72D8A">
        <w:t xml:space="preserve"> the district</w:t>
      </w:r>
      <w:r w:rsidRPr="00A72D8A">
        <w:t xml:space="preserve">, through its policies, systems, and procedures, strategically allocates and </w:t>
      </w:r>
      <w:r w:rsidR="001A6248" w:rsidRPr="00A72D8A">
        <w:t xml:space="preserve">uses </w:t>
      </w:r>
      <w:r w:rsidRPr="00A72D8A">
        <w:t>funding and other resources in alignment with applicable laws to improve all students’ performance, opportunities, and outcomes. It also focuses on the ways in which the district collaborates with its partners to run daily operations, manage its assets, and develop long-term plans for sustainability.</w:t>
      </w:r>
    </w:p>
    <w:p w14:paraId="542F10D1" w14:textId="4B2155F7" w:rsidR="00494638" w:rsidRPr="00A72D8A" w:rsidRDefault="00494638" w:rsidP="00DA1622">
      <w:pPr>
        <w:pStyle w:val="BodyText"/>
      </w:pPr>
      <w:r w:rsidRPr="00A72D8A">
        <w:t xml:space="preserve">Table </w:t>
      </w:r>
      <w:r w:rsidR="00A53DB0" w:rsidRPr="00A72D8A">
        <w:t xml:space="preserve">10 </w:t>
      </w:r>
      <w:r w:rsidRPr="00A72D8A">
        <w:t>summarizes key strengths and areas for growth in financial and asset management</w:t>
      </w:r>
      <w:r w:rsidR="00250663" w:rsidRPr="00A72D8A">
        <w:t xml:space="preserve"> in </w:t>
      </w:r>
      <w:r w:rsidR="6138A764" w:rsidRPr="00A72D8A">
        <w:t>UCCRVT</w:t>
      </w:r>
      <w:r w:rsidRPr="00A72D8A">
        <w:t>.</w:t>
      </w:r>
    </w:p>
    <w:p w14:paraId="127D9DF7" w14:textId="58EBC670" w:rsidR="00B827DE" w:rsidRPr="00A72D8A" w:rsidRDefault="00B827DE" w:rsidP="00DA1622">
      <w:pPr>
        <w:pStyle w:val="TableTitle0"/>
      </w:pPr>
      <w:r w:rsidRPr="00A72D8A">
        <w:t xml:space="preserve">Table </w:t>
      </w:r>
      <w:r w:rsidR="00A53DB0" w:rsidRPr="00A72D8A">
        <w:t>10</w:t>
      </w:r>
      <w:r w:rsidRPr="00A72D8A">
        <w:t xml:space="preserve">. Summary of </w:t>
      </w:r>
      <w:r w:rsidR="00494638" w:rsidRPr="00A72D8A">
        <w:t xml:space="preserve">Key Strengths </w:t>
      </w:r>
      <w:r w:rsidRPr="00A72D8A">
        <w:t xml:space="preserve">and </w:t>
      </w:r>
      <w:r w:rsidR="00494638" w:rsidRPr="00A72D8A">
        <w:t xml:space="preserve">Areas </w:t>
      </w:r>
      <w:r w:rsidRPr="00A72D8A">
        <w:t xml:space="preserve">for </w:t>
      </w:r>
      <w:r w:rsidR="00494638" w:rsidRPr="00A72D8A">
        <w:t>Growth:</w:t>
      </w:r>
      <w:r w:rsidRPr="00A72D8A">
        <w:t xml:space="preserve"> Financial and Asset Management</w:t>
      </w:r>
      <w:r w:rsidR="00494638" w:rsidRPr="00A72D8A">
        <w:t xml:space="preserve"> Standard</w:t>
      </w:r>
    </w:p>
    <w:tbl>
      <w:tblPr>
        <w:tblStyle w:val="MSVTable1"/>
        <w:tblW w:w="5000" w:type="pct"/>
        <w:tblLook w:val="04A0" w:firstRow="1" w:lastRow="0" w:firstColumn="1" w:lastColumn="0" w:noHBand="0" w:noVBand="1"/>
        <w:tblCaption w:val="Table 10. Summary of Key Strengths and Areas for Growth: Financial and Asset Management Standard"/>
        <w:tblDescription w:val="Summary of Key Strengths and Areas for Growth: Financial and Asset Management Standard"/>
      </w:tblPr>
      <w:tblGrid>
        <w:gridCol w:w="1973"/>
        <w:gridCol w:w="3686"/>
        <w:gridCol w:w="3685"/>
      </w:tblGrid>
      <w:tr w:rsidR="00B827DE" w:rsidRPr="00A72D8A" w14:paraId="32BDE053" w14:textId="77777777" w:rsidTr="00DA1622">
        <w:trPr>
          <w:cnfStyle w:val="100000000000" w:firstRow="1" w:lastRow="0" w:firstColumn="0" w:lastColumn="0" w:oddVBand="0" w:evenVBand="0" w:oddHBand="0" w:evenHBand="0" w:firstRowFirstColumn="0" w:firstRowLastColumn="0" w:lastRowFirstColumn="0" w:lastRowLastColumn="0"/>
          <w:tblHeader/>
        </w:trPr>
        <w:tc>
          <w:tcPr>
            <w:tcW w:w="1055" w:type="pct"/>
          </w:tcPr>
          <w:p w14:paraId="7821BEB4" w14:textId="77777777" w:rsidR="00B827DE" w:rsidRPr="00A72D8A" w:rsidRDefault="00B827DE" w:rsidP="00DA1622">
            <w:pPr>
              <w:pStyle w:val="TableColHeadingCenter"/>
            </w:pPr>
            <w:r w:rsidRPr="00A72D8A">
              <w:t>Indicator</w:t>
            </w:r>
          </w:p>
        </w:tc>
        <w:tc>
          <w:tcPr>
            <w:tcW w:w="1972" w:type="pct"/>
          </w:tcPr>
          <w:p w14:paraId="419E0583" w14:textId="77777777" w:rsidR="00B827DE" w:rsidRPr="00A72D8A" w:rsidRDefault="00B827DE" w:rsidP="00DA1622">
            <w:pPr>
              <w:pStyle w:val="TableColHeadingCenter"/>
            </w:pPr>
            <w:r w:rsidRPr="00A72D8A">
              <w:t>Strengths</w:t>
            </w:r>
          </w:p>
        </w:tc>
        <w:tc>
          <w:tcPr>
            <w:tcW w:w="1972" w:type="pct"/>
          </w:tcPr>
          <w:p w14:paraId="664651D2" w14:textId="0C40A2BC" w:rsidR="00B827DE" w:rsidRPr="00A72D8A" w:rsidRDefault="00B827DE" w:rsidP="00DA1622">
            <w:pPr>
              <w:pStyle w:val="TableColHeadingCenter"/>
            </w:pPr>
            <w:r w:rsidRPr="00A72D8A">
              <w:t xml:space="preserve">Areas for </w:t>
            </w:r>
            <w:r w:rsidR="00494638" w:rsidRPr="00A72D8A">
              <w:t>growth</w:t>
            </w:r>
          </w:p>
        </w:tc>
      </w:tr>
      <w:tr w:rsidR="00B827DE" w:rsidRPr="00A72D8A" w14:paraId="6A18501A" w14:textId="77777777" w:rsidTr="00DA1622">
        <w:trPr>
          <w:cnfStyle w:val="000000100000" w:firstRow="0" w:lastRow="0" w:firstColumn="0" w:lastColumn="0" w:oddVBand="0" w:evenVBand="0" w:oddHBand="1" w:evenHBand="0" w:firstRowFirstColumn="0" w:firstRowLastColumn="0" w:lastRowFirstColumn="0" w:lastRowLastColumn="0"/>
        </w:trPr>
        <w:tc>
          <w:tcPr>
            <w:tcW w:w="1055" w:type="pct"/>
          </w:tcPr>
          <w:p w14:paraId="39538D5F" w14:textId="755DC606" w:rsidR="00B827DE" w:rsidRPr="00A72D8A" w:rsidRDefault="00B827DE" w:rsidP="00DA1622">
            <w:pPr>
              <w:pStyle w:val="TableSubheading"/>
            </w:pPr>
            <w:hyperlink w:anchor="_Business_Office_Staffing" w:history="1">
              <w:r w:rsidRPr="00A72D8A">
                <w:rPr>
                  <w:rStyle w:val="Hyperlink"/>
                  <w:color w:val="auto"/>
                  <w:u w:val="none"/>
                </w:rPr>
                <w:t>Bu</w:t>
              </w:r>
              <w:r w:rsidR="00041E9B" w:rsidRPr="00A72D8A">
                <w:rPr>
                  <w:rStyle w:val="Hyperlink"/>
                  <w:color w:val="auto"/>
                  <w:u w:val="none"/>
                </w:rPr>
                <w:t>siness Office Staffing and Infrastructure</w:t>
              </w:r>
            </w:hyperlink>
          </w:p>
        </w:tc>
        <w:tc>
          <w:tcPr>
            <w:tcW w:w="1972" w:type="pct"/>
          </w:tcPr>
          <w:p w14:paraId="55633859" w14:textId="39EC8897" w:rsidR="00B827DE" w:rsidRPr="00A72D8A" w:rsidRDefault="00304C20" w:rsidP="00DA1622">
            <w:pPr>
              <w:pStyle w:val="TableBullet1"/>
            </w:pPr>
            <w:r>
              <w:t>N/A</w:t>
            </w:r>
          </w:p>
        </w:tc>
        <w:tc>
          <w:tcPr>
            <w:tcW w:w="1972" w:type="pct"/>
          </w:tcPr>
          <w:p w14:paraId="5A758912" w14:textId="797D314F" w:rsidR="00B827DE" w:rsidRPr="00A72D8A" w:rsidRDefault="00304C20" w:rsidP="00DA1622">
            <w:pPr>
              <w:pStyle w:val="TableBullet1"/>
            </w:pPr>
            <w:r>
              <w:t>N/A</w:t>
            </w:r>
          </w:p>
        </w:tc>
      </w:tr>
      <w:tr w:rsidR="00B827DE" w:rsidRPr="00A72D8A" w14:paraId="0ADE789F" w14:textId="77777777" w:rsidTr="00DA1622">
        <w:tc>
          <w:tcPr>
            <w:tcW w:w="1055" w:type="pct"/>
          </w:tcPr>
          <w:p w14:paraId="41C5EA1C" w14:textId="641A9906" w:rsidR="00B827DE" w:rsidRPr="00A72D8A" w:rsidRDefault="00041E9B" w:rsidP="00DA1622">
            <w:pPr>
              <w:pStyle w:val="TableSubheading"/>
            </w:pPr>
            <w:hyperlink w:anchor="_Budgeting_and_Budget" w:history="1">
              <w:r w:rsidRPr="00A72D8A">
                <w:rPr>
                  <w:rStyle w:val="Hyperlink"/>
                  <w:color w:val="auto"/>
                  <w:u w:val="none"/>
                </w:rPr>
                <w:t>Budgeting and Budget Process</w:t>
              </w:r>
            </w:hyperlink>
          </w:p>
        </w:tc>
        <w:tc>
          <w:tcPr>
            <w:tcW w:w="1972" w:type="pct"/>
          </w:tcPr>
          <w:p w14:paraId="280BCB67" w14:textId="77777777" w:rsidR="00304C20" w:rsidRDefault="00304C20" w:rsidP="00DA1622">
            <w:pPr>
              <w:pStyle w:val="TableBullet1"/>
            </w:pPr>
            <w:r w:rsidRPr="00525240">
              <w:t>UCCRVT implements a structured, collaborative, and transparent budget development and approval process</w:t>
            </w:r>
            <w:r>
              <w:t>.</w:t>
            </w:r>
          </w:p>
          <w:p w14:paraId="60B306E4" w14:textId="6A28532D" w:rsidR="00B9732E" w:rsidRPr="00A72D8A" w:rsidRDefault="00525240" w:rsidP="00DA1622">
            <w:pPr>
              <w:pStyle w:val="TableBullet1"/>
            </w:pPr>
            <w:r>
              <w:t>UCC</w:t>
            </w:r>
            <w:r w:rsidR="00FD5720">
              <w:t xml:space="preserve">RVT’s procedures for </w:t>
            </w:r>
            <w:r w:rsidRPr="00525240">
              <w:t>regularly monitor</w:t>
            </w:r>
            <w:r w:rsidR="00FD5720">
              <w:t>ing</w:t>
            </w:r>
            <w:r w:rsidRPr="00525240">
              <w:t xml:space="preserve"> funds and promot</w:t>
            </w:r>
            <w:r w:rsidR="00FD5720">
              <w:t>ing</w:t>
            </w:r>
            <w:r w:rsidRPr="00525240">
              <w:t xml:space="preserve"> financial transparency</w:t>
            </w:r>
            <w:r w:rsidR="00FD5720">
              <w:t xml:space="preserve"> are well-established and implemented.</w:t>
            </w:r>
          </w:p>
        </w:tc>
        <w:tc>
          <w:tcPr>
            <w:tcW w:w="1972" w:type="pct"/>
          </w:tcPr>
          <w:p w14:paraId="4F1C470C" w14:textId="2B496BDB" w:rsidR="00B827DE" w:rsidRPr="00A72D8A" w:rsidRDefault="00304C20" w:rsidP="00DA1622">
            <w:pPr>
              <w:pStyle w:val="TableBullet1"/>
            </w:pPr>
            <w:r w:rsidRPr="00525240">
              <w:t>Making the annual budget book publicly available</w:t>
            </w:r>
            <w:r w:rsidR="008A006D">
              <w:t xml:space="preserve"> and easily accessible</w:t>
            </w:r>
          </w:p>
        </w:tc>
      </w:tr>
      <w:tr w:rsidR="00B827DE" w:rsidRPr="00A72D8A" w14:paraId="178D87DE" w14:textId="77777777" w:rsidTr="00DA1622">
        <w:trPr>
          <w:cnfStyle w:val="000000100000" w:firstRow="0" w:lastRow="0" w:firstColumn="0" w:lastColumn="0" w:oddVBand="0" w:evenVBand="0" w:oddHBand="1" w:evenHBand="0" w:firstRowFirstColumn="0" w:firstRowLastColumn="0" w:lastRowFirstColumn="0" w:lastRowLastColumn="0"/>
        </w:trPr>
        <w:tc>
          <w:tcPr>
            <w:tcW w:w="1055" w:type="pct"/>
          </w:tcPr>
          <w:p w14:paraId="13C61666" w14:textId="0697BE85" w:rsidR="00B827DE" w:rsidRPr="00A72D8A" w:rsidRDefault="00041E9B" w:rsidP="00DA1622">
            <w:pPr>
              <w:pStyle w:val="TableSubheading"/>
            </w:pPr>
            <w:hyperlink w:anchor="_Operations" w:history="1">
              <w:r w:rsidRPr="00A72D8A">
                <w:rPr>
                  <w:rStyle w:val="Hyperlink"/>
                  <w:color w:val="auto"/>
                  <w:u w:val="none"/>
                </w:rPr>
                <w:t>Operations</w:t>
              </w:r>
            </w:hyperlink>
          </w:p>
        </w:tc>
        <w:tc>
          <w:tcPr>
            <w:tcW w:w="1972" w:type="pct"/>
          </w:tcPr>
          <w:p w14:paraId="69B09F6F" w14:textId="77777777" w:rsidR="00B827DE" w:rsidRDefault="00FD5720" w:rsidP="00DA1622">
            <w:pPr>
              <w:pStyle w:val="TableBullet1"/>
            </w:pPr>
            <w:r w:rsidRPr="00FD5720">
              <w:t>UCCRVT has a clear process for addressing maintenance needs and, when possible, leverages opportunities for hands-on student learning</w:t>
            </w:r>
            <w:r>
              <w:t>.</w:t>
            </w:r>
          </w:p>
          <w:p w14:paraId="31560818" w14:textId="56C35A2E" w:rsidR="00B37733" w:rsidRPr="00A72D8A" w:rsidRDefault="00B37733" w:rsidP="00DA1622">
            <w:pPr>
              <w:pStyle w:val="TableBullet1"/>
            </w:pPr>
            <w:r>
              <w:t>The district offers flexible transportation options.</w:t>
            </w:r>
          </w:p>
        </w:tc>
        <w:tc>
          <w:tcPr>
            <w:tcW w:w="1972" w:type="pct"/>
          </w:tcPr>
          <w:p w14:paraId="4C814DAB" w14:textId="28593E7F" w:rsidR="00B827DE" w:rsidRPr="00A72D8A" w:rsidRDefault="00B2798B" w:rsidP="00DA1622">
            <w:pPr>
              <w:pStyle w:val="TableBullet1"/>
            </w:pPr>
            <w:r>
              <w:t>N/A</w:t>
            </w:r>
          </w:p>
        </w:tc>
      </w:tr>
      <w:tr w:rsidR="00B827DE" w:rsidRPr="00A72D8A" w14:paraId="671ADB7B" w14:textId="77777777" w:rsidTr="00DA1622">
        <w:tc>
          <w:tcPr>
            <w:tcW w:w="1055" w:type="pct"/>
          </w:tcPr>
          <w:p w14:paraId="2BA214F5" w14:textId="238D855A" w:rsidR="00B827DE" w:rsidRPr="00A72D8A" w:rsidRDefault="00041E9B" w:rsidP="00DA1622">
            <w:pPr>
              <w:pStyle w:val="TableSubheading"/>
            </w:pPr>
            <w:hyperlink w:anchor="_Managing_Capital_Assets" w:history="1">
              <w:r w:rsidRPr="00A72D8A">
                <w:rPr>
                  <w:rStyle w:val="Hyperlink"/>
                  <w:color w:val="auto"/>
                  <w:u w:val="none"/>
                </w:rPr>
                <w:t>Managing C</w:t>
              </w:r>
              <w:r w:rsidR="00B827DE" w:rsidRPr="00A72D8A">
                <w:rPr>
                  <w:rStyle w:val="Hyperlink"/>
                  <w:color w:val="auto"/>
                  <w:u w:val="none"/>
                </w:rPr>
                <w:t xml:space="preserve">apital </w:t>
              </w:r>
              <w:r w:rsidRPr="00A72D8A">
                <w:rPr>
                  <w:rStyle w:val="Hyperlink"/>
                  <w:color w:val="auto"/>
                  <w:u w:val="none"/>
                </w:rPr>
                <w:t>Assets and Capital P</w:t>
              </w:r>
              <w:r w:rsidR="00B827DE" w:rsidRPr="00A72D8A">
                <w:rPr>
                  <w:rStyle w:val="Hyperlink"/>
                  <w:color w:val="auto"/>
                  <w:u w:val="none"/>
                </w:rPr>
                <w:t>lanning</w:t>
              </w:r>
            </w:hyperlink>
          </w:p>
        </w:tc>
        <w:tc>
          <w:tcPr>
            <w:tcW w:w="1972" w:type="pct"/>
          </w:tcPr>
          <w:p w14:paraId="040AD585" w14:textId="197FB3D2" w:rsidR="00B827DE" w:rsidRPr="00A72D8A" w:rsidRDefault="00FD5720" w:rsidP="00DA1622">
            <w:pPr>
              <w:pStyle w:val="TableBullet1"/>
            </w:pPr>
            <w:r>
              <w:t>D</w:t>
            </w:r>
            <w:r w:rsidRPr="00FD5720">
              <w:t>istrict leaders use input from stakeholders, primarily industry professionals, to inform capital needs and prioritize the purchase of new assets.</w:t>
            </w:r>
          </w:p>
        </w:tc>
        <w:tc>
          <w:tcPr>
            <w:tcW w:w="1972" w:type="pct"/>
          </w:tcPr>
          <w:p w14:paraId="2EAE12FA" w14:textId="2AB2BAFA" w:rsidR="00B827DE" w:rsidRPr="00A72D8A" w:rsidRDefault="008A006D" w:rsidP="00DA1622">
            <w:pPr>
              <w:pStyle w:val="TableBullet1"/>
            </w:pPr>
            <w:r>
              <w:t>N/A</w:t>
            </w:r>
          </w:p>
        </w:tc>
      </w:tr>
    </w:tbl>
    <w:p w14:paraId="0C62F5A6" w14:textId="4945FE1A" w:rsidR="00B827DE" w:rsidRPr="00A72D8A" w:rsidRDefault="00041E9B" w:rsidP="00DA1622">
      <w:pPr>
        <w:pStyle w:val="Heading3"/>
      </w:pPr>
      <w:bookmarkStart w:id="61" w:name="_Budget_Documentation_and"/>
      <w:bookmarkStart w:id="62" w:name="_Business_Office_Staffing"/>
      <w:bookmarkEnd w:id="61"/>
      <w:bookmarkEnd w:id="62"/>
      <w:r w:rsidRPr="00A72D8A">
        <w:t>Business Office Staffing and Infrastructure</w:t>
      </w:r>
    </w:p>
    <w:p w14:paraId="156F63EA" w14:textId="30E6B7B4" w:rsidR="00CC73E2" w:rsidRPr="00A72D8A" w:rsidRDefault="00D647BD" w:rsidP="00DA1622">
      <w:pPr>
        <w:pStyle w:val="BodyTextposthead"/>
      </w:pPr>
      <w:r>
        <w:t xml:space="preserve">The </w:t>
      </w:r>
      <w:r w:rsidR="00400470">
        <w:t xml:space="preserve">UCCRVT fiscal office and </w:t>
      </w:r>
      <w:r w:rsidR="006B10BE">
        <w:t>S</w:t>
      </w:r>
      <w:r w:rsidR="00400470">
        <w:t>uperintendent</w:t>
      </w:r>
      <w:r w:rsidR="006B10BE">
        <w:t xml:space="preserve"> Forget’s</w:t>
      </w:r>
      <w:r w:rsidR="008F1386">
        <w:t xml:space="preserve"> office are combin</w:t>
      </w:r>
      <w:r w:rsidR="000E271D">
        <w:t>e</w:t>
      </w:r>
      <w:r w:rsidR="008F1386">
        <w:t xml:space="preserve">d into a single entity. The team includes </w:t>
      </w:r>
      <w:r w:rsidR="000E271D">
        <w:t xml:space="preserve">a financial controller, assistant controller, </w:t>
      </w:r>
      <w:r w:rsidR="003A41A2">
        <w:t>accounts payable</w:t>
      </w:r>
      <w:r w:rsidR="00D77485">
        <w:t xml:space="preserve"> manager</w:t>
      </w:r>
      <w:r w:rsidR="5219C244">
        <w:t>,</w:t>
      </w:r>
      <w:r w:rsidR="000B776F">
        <w:t xml:space="preserve"> </w:t>
      </w:r>
      <w:r w:rsidR="00D77485">
        <w:t>payroll manager</w:t>
      </w:r>
      <w:r w:rsidR="005B4B6B">
        <w:t>, and secretary, all of whom possess the necessary qualifications, licenses, and credentials.</w:t>
      </w:r>
      <w:r w:rsidR="00F4571F">
        <w:t xml:space="preserve"> District staff reported that district leaders support business office personnel in </w:t>
      </w:r>
      <w:r w:rsidR="004264DF">
        <w:t xml:space="preserve">maintaining </w:t>
      </w:r>
      <w:r w:rsidR="009379F7">
        <w:t xml:space="preserve">their </w:t>
      </w:r>
      <w:r w:rsidR="004264DF">
        <w:t>licensure and taking classes relevant to their roles</w:t>
      </w:r>
      <w:r w:rsidR="009379F7">
        <w:t xml:space="preserve">. One district staff member </w:t>
      </w:r>
      <w:r w:rsidR="004264DF">
        <w:t>stat</w:t>
      </w:r>
      <w:r w:rsidR="009379F7">
        <w:t>ed</w:t>
      </w:r>
      <w:r w:rsidR="004264DF">
        <w:t xml:space="preserve">, “There’s </w:t>
      </w:r>
      <w:r w:rsidR="009845A5">
        <w:t xml:space="preserve">never a </w:t>
      </w:r>
      <w:r w:rsidR="005B3B8D">
        <w:t>‘</w:t>
      </w:r>
      <w:r w:rsidR="009845A5">
        <w:t>no</w:t>
      </w:r>
      <w:r w:rsidR="005B3B8D">
        <w:t>’</w:t>
      </w:r>
      <w:r w:rsidR="009845A5">
        <w:t xml:space="preserve"> when it comes to that kind of stuff.”</w:t>
      </w:r>
      <w:r w:rsidR="005B4B6B">
        <w:t xml:space="preserve"> </w:t>
      </w:r>
      <w:r w:rsidR="002D1293">
        <w:t xml:space="preserve">Overall, district staff agreed that the business office is adequately staffed </w:t>
      </w:r>
      <w:r w:rsidR="00C64FFB">
        <w:t>to efficiently manage both daily operations and annual planning</w:t>
      </w:r>
      <w:r w:rsidR="00CC73E2">
        <w:t>.</w:t>
      </w:r>
    </w:p>
    <w:p w14:paraId="3D1C68A1" w14:textId="118D0877" w:rsidR="007C0FA6" w:rsidRPr="00A72D8A" w:rsidRDefault="00352EC4" w:rsidP="00DA1622">
      <w:pPr>
        <w:pStyle w:val="BodyText"/>
      </w:pPr>
      <w:bookmarkStart w:id="63" w:name="_Adequate_Budget"/>
      <w:bookmarkStart w:id="64" w:name="_Budgeting_and_Budget"/>
      <w:bookmarkEnd w:id="63"/>
      <w:bookmarkEnd w:id="64"/>
      <w:r w:rsidRPr="00A72D8A">
        <w:t>The district uses AptaFund</w:t>
      </w:r>
      <w:r w:rsidR="002D5FE4" w:rsidRPr="00A72D8A">
        <w:t xml:space="preserve"> to monitor and control resources, in alignment with the Uniform Massachusetts Accounting System</w:t>
      </w:r>
      <w:r w:rsidR="00332BFB" w:rsidRPr="00A72D8A">
        <w:t xml:space="preserve">. </w:t>
      </w:r>
      <w:r w:rsidR="000715F0" w:rsidRPr="00A72D8A">
        <w:t>UCCRVT</w:t>
      </w:r>
      <w:r w:rsidR="00386055" w:rsidRPr="00A72D8A">
        <w:t xml:space="preserve"> is audited annually to maintain alignment with Massachusetts requirement</w:t>
      </w:r>
      <w:r w:rsidR="00DE5483" w:rsidRPr="00A72D8A">
        <w:t>s</w:t>
      </w:r>
      <w:r w:rsidR="00386055" w:rsidRPr="00A72D8A">
        <w:t xml:space="preserve">, and </w:t>
      </w:r>
      <w:r w:rsidR="008F4E8E" w:rsidRPr="00A72D8A">
        <w:t xml:space="preserve">school committee members stated that the district revises policy annually to address </w:t>
      </w:r>
      <w:r w:rsidR="0041325A" w:rsidRPr="00A72D8A">
        <w:t>recommendations from the audit</w:t>
      </w:r>
      <w:r w:rsidR="003F09DB" w:rsidRPr="00A72D8A">
        <w:t xml:space="preserve"> and</w:t>
      </w:r>
      <w:r w:rsidR="00827291" w:rsidRPr="00A72D8A">
        <w:t>, as</w:t>
      </w:r>
      <w:r w:rsidR="00294C7C" w:rsidRPr="00A72D8A">
        <w:t xml:space="preserve"> </w:t>
      </w:r>
      <w:r w:rsidR="003F09DB" w:rsidRPr="00A72D8A">
        <w:t>one member added</w:t>
      </w:r>
      <w:r w:rsidR="00827291" w:rsidRPr="00A72D8A">
        <w:t>,</w:t>
      </w:r>
      <w:r w:rsidR="003F09DB" w:rsidRPr="00A72D8A">
        <w:t xml:space="preserve"> to </w:t>
      </w:r>
      <w:r w:rsidR="00294C7C" w:rsidRPr="00A72D8A">
        <w:t>“ratify inconsistencies within our accounting</w:t>
      </w:r>
      <w:r w:rsidR="0041325A" w:rsidRPr="00A72D8A">
        <w:t>.</w:t>
      </w:r>
      <w:r w:rsidR="00720227" w:rsidRPr="00A72D8A">
        <w:t xml:space="preserve">” </w:t>
      </w:r>
      <w:r w:rsidR="007C0FA6" w:rsidRPr="00A72D8A">
        <w:t>The district maintains written procedures for financial monitoring, budgets, and reporting</w:t>
      </w:r>
      <w:r w:rsidR="001A1111" w:rsidRPr="00A72D8A">
        <w:t>. A</w:t>
      </w:r>
      <w:r w:rsidR="007C0FA6" w:rsidRPr="00A72D8A">
        <w:t xml:space="preserve">s noted in </w:t>
      </w:r>
      <w:r w:rsidR="007C0FA6" w:rsidRPr="00A72D8A">
        <w:rPr>
          <w:i/>
          <w:iCs/>
        </w:rPr>
        <w:t>District Culture</w:t>
      </w:r>
      <w:r w:rsidR="007C0FA6" w:rsidRPr="00A72D8A">
        <w:t xml:space="preserve">, UCCRVT implements succession planning to maintain continuity of operations. District staff reported that the business office maintains a clear division of responsibilities; they also noted that there is enough overlap in skillsets that staff can support each other with tasks that may not fall under their </w:t>
      </w:r>
      <w:r w:rsidR="00A30564" w:rsidRPr="00A72D8A">
        <w:t xml:space="preserve">typical </w:t>
      </w:r>
      <w:r w:rsidR="007C0FA6" w:rsidRPr="00A72D8A">
        <w:t>role responsibilities</w:t>
      </w:r>
      <w:r w:rsidR="001A1111" w:rsidRPr="00A72D8A">
        <w:t>. O</w:t>
      </w:r>
      <w:r w:rsidR="007C0FA6" w:rsidRPr="00A72D8A">
        <w:t xml:space="preserve">ne staff member </w:t>
      </w:r>
      <w:r w:rsidR="001A1111" w:rsidRPr="00A72D8A">
        <w:t>explained that</w:t>
      </w:r>
      <w:r w:rsidR="007C0FA6" w:rsidRPr="00A72D8A">
        <w:t xml:space="preserve"> “</w:t>
      </w:r>
      <w:r w:rsidR="001A1111" w:rsidRPr="00A72D8A">
        <w:t>b</w:t>
      </w:r>
      <w:r w:rsidR="007C0FA6" w:rsidRPr="00A72D8A">
        <w:t>eing [a] small [district], we all help each other.”</w:t>
      </w:r>
    </w:p>
    <w:p w14:paraId="2EFE7523" w14:textId="1C3D9257" w:rsidR="00CC73E2" w:rsidRPr="00A72D8A" w:rsidRDefault="00EC223D" w:rsidP="00DA1622">
      <w:pPr>
        <w:pStyle w:val="BodyText"/>
      </w:pPr>
      <w:r w:rsidRPr="00A72D8A">
        <w:t>District staff have a system for managing financial records</w:t>
      </w:r>
      <w:r w:rsidR="001F6890" w:rsidRPr="00A72D8A">
        <w:t>,</w:t>
      </w:r>
      <w:r w:rsidRPr="00A72D8A">
        <w:t xml:space="preserve"> </w:t>
      </w:r>
      <w:r w:rsidR="004D3357" w:rsidRPr="00A72D8A">
        <w:t>including</w:t>
      </w:r>
      <w:r w:rsidRPr="00A72D8A">
        <w:t xml:space="preserve"> procurement records, invoices, purchase orders, and receipts.</w:t>
      </w:r>
      <w:r w:rsidR="00540BDB" w:rsidRPr="00A72D8A">
        <w:t xml:space="preserve"> </w:t>
      </w:r>
      <w:r w:rsidR="001F6890" w:rsidRPr="00A72D8A">
        <w:t>S</w:t>
      </w:r>
      <w:r w:rsidR="00B34ADD" w:rsidRPr="00A72D8A">
        <w:t xml:space="preserve">uperintendent </w:t>
      </w:r>
      <w:r w:rsidR="001F6890" w:rsidRPr="00A72D8A">
        <w:t xml:space="preserve">Forget </w:t>
      </w:r>
      <w:r w:rsidR="00B34ADD" w:rsidRPr="00A72D8A">
        <w:t>reported that</w:t>
      </w:r>
      <w:r w:rsidR="00876304" w:rsidRPr="00A72D8A">
        <w:t xml:space="preserve"> </w:t>
      </w:r>
      <w:r w:rsidR="00E43080" w:rsidRPr="00A72D8A">
        <w:t>UCCRVT</w:t>
      </w:r>
      <w:r w:rsidR="00876304" w:rsidRPr="00A72D8A">
        <w:t xml:space="preserve"> maintain</w:t>
      </w:r>
      <w:r w:rsidR="00E43080" w:rsidRPr="00A72D8A">
        <w:t>s</w:t>
      </w:r>
      <w:r w:rsidR="00876304" w:rsidRPr="00A72D8A">
        <w:t xml:space="preserve"> electronic financial records in addition to </w:t>
      </w:r>
      <w:r w:rsidR="00723804" w:rsidRPr="00A72D8A">
        <w:t>paper backups</w:t>
      </w:r>
      <w:r w:rsidR="001B4C8C" w:rsidRPr="00A72D8A">
        <w:t>. Other district staff added that the dis</w:t>
      </w:r>
      <w:r w:rsidR="00AF2D41" w:rsidRPr="00A72D8A">
        <w:t xml:space="preserve">trict stores paper records </w:t>
      </w:r>
      <w:r w:rsidR="00E61F63" w:rsidRPr="00A72D8A">
        <w:t xml:space="preserve">from the current </w:t>
      </w:r>
      <w:r w:rsidR="00910635" w:rsidRPr="00A72D8A">
        <w:t>and prior</w:t>
      </w:r>
      <w:r w:rsidR="00E61F63" w:rsidRPr="00A72D8A">
        <w:t xml:space="preserve"> year in the business office</w:t>
      </w:r>
      <w:r w:rsidR="001F6890" w:rsidRPr="00A72D8A">
        <w:t>,</w:t>
      </w:r>
      <w:r w:rsidR="00D80BE7" w:rsidRPr="00A72D8A">
        <w:t xml:space="preserve"> where they are easily accessible</w:t>
      </w:r>
      <w:r w:rsidR="001F6890" w:rsidRPr="00A72D8A">
        <w:t>;</w:t>
      </w:r>
      <w:r w:rsidR="00E61F63" w:rsidRPr="00A72D8A">
        <w:t xml:space="preserve"> the rest are kept in a locked storage room until </w:t>
      </w:r>
      <w:r w:rsidR="007530F2" w:rsidRPr="00A72D8A">
        <w:t xml:space="preserve">the district is permitted to </w:t>
      </w:r>
      <w:r w:rsidR="009175C2" w:rsidRPr="00A72D8A">
        <w:t>destroy them</w:t>
      </w:r>
      <w:r w:rsidR="00341283" w:rsidRPr="00A72D8A">
        <w:t xml:space="preserve">, </w:t>
      </w:r>
      <w:r w:rsidR="001F6890" w:rsidRPr="00A72D8A">
        <w:t xml:space="preserve">which is </w:t>
      </w:r>
      <w:r w:rsidR="00341283" w:rsidRPr="00A72D8A">
        <w:t>typically after seven years</w:t>
      </w:r>
      <w:r w:rsidR="00CC73E2" w:rsidRPr="00A72D8A">
        <w:t>.</w:t>
      </w:r>
    </w:p>
    <w:p w14:paraId="2D0BBA74" w14:textId="2F608871" w:rsidR="00CC73E2" w:rsidRPr="00A72D8A" w:rsidRDefault="0077375B" w:rsidP="00DA1622">
      <w:pPr>
        <w:pStyle w:val="BodyText"/>
      </w:pPr>
      <w:r w:rsidRPr="00A72D8A">
        <w:t xml:space="preserve">UCCRVT and its five sending towns have a formal, </w:t>
      </w:r>
      <w:r w:rsidR="00EE1156" w:rsidRPr="00A72D8A">
        <w:t xml:space="preserve">approved </w:t>
      </w:r>
      <w:r w:rsidRPr="00A72D8A">
        <w:t>written agreement</w:t>
      </w:r>
      <w:r w:rsidR="00EE1156" w:rsidRPr="00A72D8A">
        <w:t>,</w:t>
      </w:r>
      <w:r w:rsidR="007504EB" w:rsidRPr="00A72D8A">
        <w:t xml:space="preserve"> </w:t>
      </w:r>
      <w:r w:rsidR="00EE1156" w:rsidRPr="00A72D8A">
        <w:t>which was</w:t>
      </w:r>
      <w:r w:rsidR="00150A12" w:rsidRPr="00A72D8A">
        <w:t xml:space="preserve"> amended in 2005. </w:t>
      </w:r>
      <w:r w:rsidR="002D4588" w:rsidRPr="00A72D8A">
        <w:t xml:space="preserve">This document </w:t>
      </w:r>
      <w:r w:rsidR="00175B90" w:rsidRPr="00A72D8A">
        <w:t>outlines the commitments of each municipality</w:t>
      </w:r>
      <w:r w:rsidR="00EE1156" w:rsidRPr="00A72D8A">
        <w:t xml:space="preserve"> and how</w:t>
      </w:r>
      <w:r w:rsidR="00B70A50" w:rsidRPr="00A72D8A">
        <w:t xml:space="preserve"> </w:t>
      </w:r>
      <w:r w:rsidR="00554937" w:rsidRPr="00A72D8A">
        <w:t xml:space="preserve">capital and operating costs will be </w:t>
      </w:r>
      <w:r w:rsidR="00D17A03" w:rsidRPr="00A72D8A">
        <w:t>apportioned to member town</w:t>
      </w:r>
      <w:r w:rsidR="00C2358D" w:rsidRPr="00A72D8A">
        <w:t>s</w:t>
      </w:r>
      <w:r w:rsidR="00D17A03" w:rsidRPr="00A72D8A">
        <w:t xml:space="preserve"> </w:t>
      </w:r>
      <w:r w:rsidR="00BE2306" w:rsidRPr="00A72D8A">
        <w:t>based on</w:t>
      </w:r>
      <w:r w:rsidR="00C2358D" w:rsidRPr="00A72D8A">
        <w:t xml:space="preserve"> their</w:t>
      </w:r>
      <w:r w:rsidR="00076F18" w:rsidRPr="00A72D8A">
        <w:t xml:space="preserve"> respective student enrollment. </w:t>
      </w:r>
      <w:r w:rsidR="00B62FB6" w:rsidRPr="00A72D8A">
        <w:t xml:space="preserve">In </w:t>
      </w:r>
      <w:r w:rsidR="00EE1156" w:rsidRPr="00A72D8A">
        <w:t xml:space="preserve">a </w:t>
      </w:r>
      <w:r w:rsidR="00B62FB6" w:rsidRPr="00A72D8A">
        <w:t xml:space="preserve">focus group, </w:t>
      </w:r>
      <w:r w:rsidR="00EE1156" w:rsidRPr="00A72D8A">
        <w:t xml:space="preserve">one </w:t>
      </w:r>
      <w:r w:rsidR="00B62FB6" w:rsidRPr="00A72D8A">
        <w:t xml:space="preserve">district staff </w:t>
      </w:r>
      <w:r w:rsidR="00EE1156" w:rsidRPr="00A72D8A">
        <w:t xml:space="preserve">member </w:t>
      </w:r>
      <w:r w:rsidR="00B62FB6" w:rsidRPr="00A72D8A">
        <w:t>reported that</w:t>
      </w:r>
      <w:r w:rsidR="00EE1156" w:rsidRPr="00A72D8A">
        <w:t>,</w:t>
      </w:r>
      <w:r w:rsidR="00B62FB6" w:rsidRPr="00A72D8A">
        <w:t xml:space="preserve"> </w:t>
      </w:r>
      <w:r w:rsidR="00FC7C2A" w:rsidRPr="00A72D8A">
        <w:t xml:space="preserve">as a regional school district, </w:t>
      </w:r>
      <w:r w:rsidR="00B62FB6" w:rsidRPr="00A72D8A">
        <w:t>UCCRVT</w:t>
      </w:r>
      <w:r w:rsidR="00803964" w:rsidRPr="00A72D8A">
        <w:t xml:space="preserve"> manages health</w:t>
      </w:r>
      <w:r w:rsidR="00B744AB" w:rsidRPr="00A72D8A">
        <w:t>care and benefits in-house through the business office</w:t>
      </w:r>
      <w:r w:rsidR="00C178BE" w:rsidRPr="00A72D8A">
        <w:t xml:space="preserve"> rather than through the member towns.</w:t>
      </w:r>
      <w:r w:rsidR="00783FBC" w:rsidRPr="00A72D8A">
        <w:t xml:space="preserve"> Staff described </w:t>
      </w:r>
      <w:r w:rsidR="001A4D45" w:rsidRPr="00A72D8A">
        <w:t xml:space="preserve">that </w:t>
      </w:r>
      <w:r w:rsidR="00783FBC" w:rsidRPr="00A72D8A">
        <w:t>UCCRVT’s</w:t>
      </w:r>
      <w:r w:rsidR="00637523" w:rsidRPr="00A72D8A">
        <w:t xml:space="preserve"> primar</w:t>
      </w:r>
      <w:r w:rsidR="00783FBC" w:rsidRPr="00A72D8A">
        <w:t>y</w:t>
      </w:r>
      <w:r w:rsidR="00637523" w:rsidRPr="00A72D8A">
        <w:t xml:space="preserve"> interact</w:t>
      </w:r>
      <w:r w:rsidR="00783FBC" w:rsidRPr="00A72D8A">
        <w:t>ion</w:t>
      </w:r>
      <w:r w:rsidR="00637523" w:rsidRPr="00A72D8A">
        <w:t xml:space="preserve"> with </w:t>
      </w:r>
      <w:r w:rsidR="00B4783B" w:rsidRPr="00A72D8A">
        <w:t>municipal officials</w:t>
      </w:r>
      <w:r w:rsidR="00783FBC" w:rsidRPr="00A72D8A">
        <w:t xml:space="preserve"> occurs</w:t>
      </w:r>
      <w:r w:rsidR="00B4783B" w:rsidRPr="00A72D8A">
        <w:t xml:space="preserve"> through the budget process</w:t>
      </w:r>
      <w:r w:rsidR="00CC73E2" w:rsidRPr="00A72D8A">
        <w:t>.</w:t>
      </w:r>
    </w:p>
    <w:p w14:paraId="1ECCF473" w14:textId="4E79ADC2" w:rsidR="00B827DE" w:rsidRPr="00A72D8A" w:rsidRDefault="00041E9B" w:rsidP="00DA1622">
      <w:pPr>
        <w:pStyle w:val="Heading3"/>
      </w:pPr>
      <w:r w:rsidRPr="00A72D8A">
        <w:t>Budgeting and Budget Process</w:t>
      </w:r>
    </w:p>
    <w:p w14:paraId="4CDA0052" w14:textId="5046EBBC" w:rsidR="00CC73E2" w:rsidRPr="00A72D8A" w:rsidRDefault="00C13FCC" w:rsidP="00DA1622">
      <w:pPr>
        <w:pStyle w:val="BodyTextposthead"/>
      </w:pPr>
      <w:r w:rsidRPr="00B2798B">
        <w:t>UCCRVT implements a structured</w:t>
      </w:r>
      <w:r w:rsidR="00DC168E" w:rsidRPr="00B2798B">
        <w:t xml:space="preserve">, </w:t>
      </w:r>
      <w:r w:rsidRPr="00B2798B">
        <w:t>collaborative</w:t>
      </w:r>
      <w:r w:rsidR="00DC168E" w:rsidRPr="00B2798B">
        <w:t>, and transparent</w:t>
      </w:r>
      <w:r w:rsidRPr="00B2798B">
        <w:t xml:space="preserve"> budget development and approval process</w:t>
      </w:r>
      <w:r w:rsidR="006F23F3" w:rsidRPr="00B2798B">
        <w:t>, which is a strength of the district</w:t>
      </w:r>
      <w:r w:rsidRPr="00B2798B">
        <w:t xml:space="preserve">. </w:t>
      </w:r>
      <w:r w:rsidR="003E24EF" w:rsidRPr="00A72D8A">
        <w:rPr>
          <w:color w:val="000000" w:themeColor="text1"/>
        </w:rPr>
        <w:t>Distr</w:t>
      </w:r>
      <w:r w:rsidR="003E24EF" w:rsidRPr="00A72D8A">
        <w:t>ict</w:t>
      </w:r>
      <w:r w:rsidR="00351C1A" w:rsidRPr="00A72D8A">
        <w:t xml:space="preserve"> leaders, school staff, and the school committee described the budget</w:t>
      </w:r>
      <w:r w:rsidR="00F06DC4" w:rsidRPr="00A72D8A">
        <w:t xml:space="preserve"> development</w:t>
      </w:r>
      <w:r w:rsidR="00351C1A" w:rsidRPr="00A72D8A">
        <w:t xml:space="preserve"> process as follows</w:t>
      </w:r>
      <w:r w:rsidR="00E40FF4" w:rsidRPr="00A72D8A">
        <w:t xml:space="preserve">. </w:t>
      </w:r>
      <w:r w:rsidR="00351C1A" w:rsidRPr="00A72D8A">
        <w:t xml:space="preserve">In </w:t>
      </w:r>
      <w:r w:rsidR="005D1C4D" w:rsidRPr="00A72D8A">
        <w:t>October</w:t>
      </w:r>
      <w:r w:rsidR="005C63C7" w:rsidRPr="00A72D8A">
        <w:t xml:space="preserve">, </w:t>
      </w:r>
      <w:r w:rsidR="00E40FF4" w:rsidRPr="00A72D8A">
        <w:t>S</w:t>
      </w:r>
      <w:r w:rsidR="005C63C7" w:rsidRPr="00A72D8A">
        <w:t xml:space="preserve">uperintendent </w:t>
      </w:r>
      <w:r w:rsidR="00E40FF4" w:rsidRPr="00A72D8A">
        <w:t xml:space="preserve">Forget </w:t>
      </w:r>
      <w:r w:rsidR="005C63C7" w:rsidRPr="00A72D8A">
        <w:t xml:space="preserve">requests that </w:t>
      </w:r>
      <w:r w:rsidR="004D2AD0">
        <w:t xml:space="preserve">technical </w:t>
      </w:r>
      <w:r w:rsidR="005C63C7" w:rsidRPr="00A72D8A">
        <w:t xml:space="preserve">programs and academic departments </w:t>
      </w:r>
      <w:r w:rsidR="004C3B38" w:rsidRPr="00A72D8A">
        <w:t>outline their budgetary needs by completing request forms for capital items, supply items, and textbooks</w:t>
      </w:r>
      <w:r w:rsidR="00703407" w:rsidRPr="00A72D8A">
        <w:t xml:space="preserve">. </w:t>
      </w:r>
      <w:r w:rsidR="009E2781" w:rsidRPr="00A72D8A">
        <w:t>Staff use historical budget request forms to inform their current requests</w:t>
      </w:r>
      <w:r w:rsidR="00E40FF4" w:rsidRPr="00A72D8A">
        <w:t>;</w:t>
      </w:r>
      <w:r w:rsidR="009E2781" w:rsidRPr="00A72D8A">
        <w:t xml:space="preserve"> f</w:t>
      </w:r>
      <w:r w:rsidR="00703407" w:rsidRPr="00A72D8A">
        <w:t xml:space="preserve">or </w:t>
      </w:r>
      <w:r w:rsidR="004D2AD0">
        <w:t xml:space="preserve">technical </w:t>
      </w:r>
      <w:r w:rsidR="00703407" w:rsidRPr="00A72D8A">
        <w:t>programs, needs are determined</w:t>
      </w:r>
      <w:r w:rsidR="0059722D" w:rsidRPr="00A72D8A">
        <w:t xml:space="preserve"> using input from the PACs from the fall advisory meetings</w:t>
      </w:r>
      <w:r w:rsidR="00703407" w:rsidRPr="00A72D8A">
        <w:t xml:space="preserve">. </w:t>
      </w:r>
      <w:r w:rsidR="00E40FF4" w:rsidRPr="00A72D8A">
        <w:t>S</w:t>
      </w:r>
      <w:r w:rsidR="00E74EC0" w:rsidRPr="00A72D8A">
        <w:t>uperintendent</w:t>
      </w:r>
      <w:r w:rsidR="007B25BB" w:rsidRPr="00A72D8A">
        <w:t xml:space="preserve"> </w:t>
      </w:r>
      <w:r w:rsidR="00E40FF4" w:rsidRPr="00A72D8A">
        <w:t xml:space="preserve">Forget </w:t>
      </w:r>
      <w:r w:rsidR="007B25BB" w:rsidRPr="00A72D8A">
        <w:t>then reviews the requests</w:t>
      </w:r>
      <w:r w:rsidR="00E40FF4" w:rsidRPr="00A72D8A">
        <w:t xml:space="preserve"> and </w:t>
      </w:r>
      <w:r w:rsidR="0083108E" w:rsidRPr="00A72D8A">
        <w:t>compar</w:t>
      </w:r>
      <w:r w:rsidR="00E40FF4" w:rsidRPr="00A72D8A">
        <w:t>es</w:t>
      </w:r>
      <w:r w:rsidR="0083108E" w:rsidRPr="00A72D8A">
        <w:t xml:space="preserve"> them to the prior year</w:t>
      </w:r>
      <w:r w:rsidR="00E40FF4" w:rsidRPr="00A72D8A">
        <w:t>’</w:t>
      </w:r>
      <w:r w:rsidR="0083108E" w:rsidRPr="00A72D8A">
        <w:t xml:space="preserve">s </w:t>
      </w:r>
      <w:r w:rsidR="0027775B" w:rsidRPr="00A72D8A">
        <w:t>allocations and</w:t>
      </w:r>
      <w:r w:rsidR="007B25BB" w:rsidRPr="00A72D8A">
        <w:t xml:space="preserve"> meets with the </w:t>
      </w:r>
      <w:r w:rsidR="00606D15" w:rsidRPr="00A72D8A">
        <w:t>V</w:t>
      </w:r>
      <w:r w:rsidR="007B25BB" w:rsidRPr="00A72D8A">
        <w:t xml:space="preserve">ocational </w:t>
      </w:r>
      <w:r w:rsidR="00C665BA" w:rsidRPr="00A72D8A">
        <w:t xml:space="preserve">Programs </w:t>
      </w:r>
      <w:r w:rsidR="007B25BB" w:rsidRPr="00A72D8A">
        <w:t>director or academic departments as needed</w:t>
      </w:r>
      <w:r w:rsidR="0083108E" w:rsidRPr="00A72D8A">
        <w:t xml:space="preserve">. District staff also reported reviewing </w:t>
      </w:r>
      <w:r w:rsidR="0072405B" w:rsidRPr="00A72D8A">
        <w:t xml:space="preserve">school enrollment, </w:t>
      </w:r>
      <w:r w:rsidR="004D2AD0">
        <w:t xml:space="preserve">technical </w:t>
      </w:r>
      <w:r w:rsidR="0072405B" w:rsidRPr="00A72D8A">
        <w:t>program enrollment, and staffing data</w:t>
      </w:r>
      <w:r w:rsidR="004D103C" w:rsidRPr="00A72D8A">
        <w:t xml:space="preserve"> to plan for the </w:t>
      </w:r>
      <w:r w:rsidR="005F33B5" w:rsidRPr="00A72D8A">
        <w:t xml:space="preserve">upcoming year’s budget. </w:t>
      </w:r>
      <w:r w:rsidR="000A03D1" w:rsidRPr="00A72D8A">
        <w:t>S</w:t>
      </w:r>
      <w:r w:rsidR="00741C57" w:rsidRPr="00A72D8A">
        <w:t>uperintendent</w:t>
      </w:r>
      <w:r w:rsidR="0067509E" w:rsidRPr="00A72D8A">
        <w:t xml:space="preserve"> </w:t>
      </w:r>
      <w:r w:rsidR="000A03D1" w:rsidRPr="00A72D8A">
        <w:t xml:space="preserve">Forget </w:t>
      </w:r>
      <w:r w:rsidR="008811E3" w:rsidRPr="00A72D8A">
        <w:t>and co</w:t>
      </w:r>
      <w:r w:rsidR="007D3E1F" w:rsidRPr="00A72D8A">
        <w:t xml:space="preserve">ntroller </w:t>
      </w:r>
      <w:r w:rsidR="00172D6E" w:rsidRPr="00A72D8A">
        <w:t xml:space="preserve">develop a preliminary budget </w:t>
      </w:r>
      <w:r w:rsidR="00C80C56" w:rsidRPr="00A72D8A">
        <w:t xml:space="preserve">in January </w:t>
      </w:r>
      <w:r w:rsidR="004A474A" w:rsidRPr="00A72D8A">
        <w:t>using this information</w:t>
      </w:r>
      <w:r w:rsidR="00C80C56" w:rsidRPr="00A72D8A">
        <w:t>;</w:t>
      </w:r>
      <w:r w:rsidR="00CF3F56" w:rsidRPr="00A72D8A">
        <w:t xml:space="preserve"> and</w:t>
      </w:r>
      <w:r w:rsidR="00C80C56" w:rsidRPr="00A72D8A">
        <w:t>,</w:t>
      </w:r>
      <w:r w:rsidR="00CF3F56" w:rsidRPr="00A72D8A">
        <w:t xml:space="preserve"> by the end of the month</w:t>
      </w:r>
      <w:r w:rsidR="00C80C56" w:rsidRPr="00A72D8A">
        <w:t>,</w:t>
      </w:r>
      <w:r w:rsidR="00CF3F56" w:rsidRPr="00A72D8A">
        <w:t xml:space="preserve"> the district receives data </w:t>
      </w:r>
      <w:r w:rsidR="00340780" w:rsidRPr="00A72D8A">
        <w:t xml:space="preserve">estimating </w:t>
      </w:r>
      <w:r w:rsidR="00C42763" w:rsidRPr="00A72D8A">
        <w:t>Chapter 70 state funds and regional transportation dollars</w:t>
      </w:r>
      <w:r w:rsidR="00CC73E2" w:rsidRPr="00A72D8A">
        <w:t>.</w:t>
      </w:r>
    </w:p>
    <w:p w14:paraId="4CE742B8" w14:textId="34BBD563" w:rsidR="00235723" w:rsidRPr="00304C20" w:rsidRDefault="0039001E" w:rsidP="00DA1622">
      <w:pPr>
        <w:pStyle w:val="BodyText"/>
      </w:pPr>
      <w:r w:rsidRPr="00A72D8A">
        <w:t xml:space="preserve">Throughout the budget process, </w:t>
      </w:r>
      <w:r w:rsidR="00396428" w:rsidRPr="00A72D8A">
        <w:t>S</w:t>
      </w:r>
      <w:r w:rsidR="007D3E1F" w:rsidRPr="00A72D8A">
        <w:t>uperintendent</w:t>
      </w:r>
      <w:r w:rsidR="00172D6E" w:rsidRPr="00A72D8A">
        <w:t xml:space="preserve"> </w:t>
      </w:r>
      <w:r w:rsidR="00396428" w:rsidRPr="00A72D8A">
        <w:t xml:space="preserve">Forget </w:t>
      </w:r>
      <w:r w:rsidR="00BD012C" w:rsidRPr="00A72D8A">
        <w:t>holds monthly meetings</w:t>
      </w:r>
      <w:r w:rsidR="0067509E" w:rsidRPr="00A72D8A">
        <w:t xml:space="preserve"> with UCCRVT’s budget subcommittee</w:t>
      </w:r>
      <w:r w:rsidR="005E0094" w:rsidRPr="00A72D8A">
        <w:t xml:space="preserve">, during which time he provides updates on </w:t>
      </w:r>
      <w:r w:rsidR="00251C37" w:rsidRPr="00A72D8A">
        <w:t>main budget drivers and planned increases or decreases</w:t>
      </w:r>
      <w:r w:rsidR="004A474A" w:rsidRPr="00A72D8A">
        <w:t>.</w:t>
      </w:r>
      <w:r w:rsidR="00FC42B1" w:rsidRPr="00A72D8A">
        <w:t xml:space="preserve"> </w:t>
      </w:r>
      <w:r w:rsidR="005C5800" w:rsidRPr="00A72D8A">
        <w:t>School committee members emphasized the transparency of this process</w:t>
      </w:r>
      <w:r w:rsidR="00396428" w:rsidRPr="00A72D8A">
        <w:t xml:space="preserve">. One member </w:t>
      </w:r>
      <w:r w:rsidR="005C5800" w:rsidRPr="00A72D8A">
        <w:t>not</w:t>
      </w:r>
      <w:r w:rsidR="00396428" w:rsidRPr="00A72D8A">
        <w:t xml:space="preserve">ed </w:t>
      </w:r>
      <w:r w:rsidR="00B90A88" w:rsidRPr="00A72D8A">
        <w:t>that “the superintendent goes through every line item and has an explanation for any type of increase that is there</w:t>
      </w:r>
      <w:r w:rsidR="0070698C" w:rsidRPr="00A72D8A">
        <w:t>.”</w:t>
      </w:r>
      <w:r w:rsidR="004A474A" w:rsidRPr="00A72D8A">
        <w:t xml:space="preserve"> </w:t>
      </w:r>
      <w:r w:rsidR="00D167D1" w:rsidRPr="00A72D8A">
        <w:t>After the budget is approved by the budget subcommittee and</w:t>
      </w:r>
      <w:r w:rsidR="007D3E1F" w:rsidRPr="00A72D8A">
        <w:t xml:space="preserve"> </w:t>
      </w:r>
      <w:r w:rsidR="00A36925" w:rsidRPr="00A72D8A">
        <w:t xml:space="preserve">presented through public hearing, </w:t>
      </w:r>
      <w:r w:rsidR="00396428" w:rsidRPr="00A72D8A">
        <w:t>S</w:t>
      </w:r>
      <w:r w:rsidR="008061FA" w:rsidRPr="00A72D8A">
        <w:t xml:space="preserve">uperintendent </w:t>
      </w:r>
      <w:r w:rsidR="00396428" w:rsidRPr="00A72D8A">
        <w:t xml:space="preserve">Forget </w:t>
      </w:r>
      <w:r w:rsidR="00C304FF" w:rsidRPr="00A72D8A">
        <w:t xml:space="preserve">and </w:t>
      </w:r>
      <w:r w:rsidR="00396428" w:rsidRPr="00A72D8A">
        <w:t xml:space="preserve">the </w:t>
      </w:r>
      <w:r w:rsidR="00C304FF" w:rsidRPr="00A72D8A">
        <w:t xml:space="preserve">principal </w:t>
      </w:r>
      <w:r w:rsidR="008061FA" w:rsidRPr="00A72D8A">
        <w:t xml:space="preserve">present the budget to the financial committees </w:t>
      </w:r>
      <w:r w:rsidR="00396428" w:rsidRPr="00A72D8A">
        <w:t xml:space="preserve">of </w:t>
      </w:r>
      <w:r w:rsidR="008061FA" w:rsidRPr="00A72D8A">
        <w:t>each of the sending towns and answer any questions before</w:t>
      </w:r>
      <w:r w:rsidR="008A16CB" w:rsidRPr="00A72D8A">
        <w:t xml:space="preserve"> </w:t>
      </w:r>
      <w:r w:rsidR="00FA3B96" w:rsidRPr="00A72D8A">
        <w:t>each municipality votes on the budget at their town meetings.</w:t>
      </w:r>
      <w:r w:rsidR="000D35FD" w:rsidRPr="00A72D8A">
        <w:t xml:space="preserve"> District staff reported that </w:t>
      </w:r>
      <w:r w:rsidR="00DC2826" w:rsidRPr="00A72D8A">
        <w:t>UCCRVT has</w:t>
      </w:r>
      <w:r w:rsidR="000D35FD" w:rsidRPr="00A72D8A">
        <w:t xml:space="preserve"> not experienced any difficulties</w:t>
      </w:r>
      <w:r w:rsidR="00D005A3" w:rsidRPr="00A72D8A">
        <w:t xml:space="preserve"> in getting the budget approved by the member towns</w:t>
      </w:r>
      <w:r w:rsidR="00BA3130" w:rsidRPr="00A72D8A">
        <w:t>, which they attributed to various factors</w:t>
      </w:r>
      <w:r w:rsidR="008A6C18" w:rsidRPr="00A72D8A">
        <w:t>—</w:t>
      </w:r>
      <w:r w:rsidR="00BA3130" w:rsidRPr="00A72D8A">
        <w:t>including</w:t>
      </w:r>
      <w:r w:rsidR="008E5981" w:rsidRPr="00A72D8A">
        <w:t xml:space="preserve"> </w:t>
      </w:r>
      <w:r w:rsidR="008A6C18" w:rsidRPr="00A72D8A">
        <w:t>S</w:t>
      </w:r>
      <w:r w:rsidR="006A13F7" w:rsidRPr="00A72D8A">
        <w:t>uperintendent</w:t>
      </w:r>
      <w:r w:rsidR="008A6C18" w:rsidRPr="00A72D8A">
        <w:t xml:space="preserve"> Forget’s</w:t>
      </w:r>
      <w:r w:rsidR="006A13F7" w:rsidRPr="00A72D8A">
        <w:t xml:space="preserve"> </w:t>
      </w:r>
      <w:r w:rsidR="007C0125" w:rsidRPr="00A72D8A">
        <w:t xml:space="preserve">fiscal responsibility, </w:t>
      </w:r>
      <w:r w:rsidR="00673235" w:rsidRPr="00A72D8A">
        <w:t>proactive communication, and transparency.</w:t>
      </w:r>
      <w:r w:rsidR="007960C3" w:rsidRPr="00A72D8A">
        <w:t xml:space="preserve"> </w:t>
      </w:r>
      <w:r w:rsidR="4460DFC5" w:rsidRPr="00A72D8A">
        <w:t>District leaders also highlighted that UCCRVT’s</w:t>
      </w:r>
      <w:r w:rsidR="00523318" w:rsidRPr="00A72D8A">
        <w:t xml:space="preserve"> </w:t>
      </w:r>
      <w:r w:rsidR="004A23A9" w:rsidRPr="00A72D8A">
        <w:t xml:space="preserve">current budget is only </w:t>
      </w:r>
      <w:r w:rsidR="00106AE1" w:rsidRPr="00A72D8A">
        <w:t>about $84</w:t>
      </w:r>
      <w:r w:rsidR="00813608" w:rsidRPr="00A72D8A">
        <w:t>7</w:t>
      </w:r>
      <w:r w:rsidR="00106AE1" w:rsidRPr="00A72D8A">
        <w:t xml:space="preserve">,000 above foundation, </w:t>
      </w:r>
      <w:r w:rsidR="5EDCBA16" w:rsidRPr="00A72D8A">
        <w:t xml:space="preserve">a </w:t>
      </w:r>
      <w:r w:rsidR="00CE5839" w:rsidRPr="00A72D8A">
        <w:t xml:space="preserve">lower </w:t>
      </w:r>
      <w:r w:rsidR="5EDCBA16" w:rsidRPr="00A72D8A">
        <w:t xml:space="preserve">margin </w:t>
      </w:r>
      <w:r w:rsidR="00CE5839" w:rsidRPr="00A72D8A">
        <w:t xml:space="preserve">than any of the member </w:t>
      </w:r>
      <w:r w:rsidR="5EDCBA16" w:rsidRPr="00A72D8A">
        <w:t>towns’ spending</w:t>
      </w:r>
      <w:r w:rsidR="1811BD85" w:rsidRPr="00A72D8A">
        <w:t>.</w:t>
      </w:r>
      <w:r w:rsidR="007805A2" w:rsidRPr="00A72D8A">
        <w:t xml:space="preserve"> </w:t>
      </w:r>
      <w:r w:rsidR="008A6C18" w:rsidRPr="00A72D8A">
        <w:t>S</w:t>
      </w:r>
      <w:r w:rsidR="005246C2" w:rsidRPr="00A72D8A">
        <w:t xml:space="preserve">uperintendent </w:t>
      </w:r>
      <w:r w:rsidR="008A6C18" w:rsidRPr="00A72D8A">
        <w:t xml:space="preserve">Forget </w:t>
      </w:r>
      <w:r w:rsidR="005246C2" w:rsidRPr="00A72D8A">
        <w:t xml:space="preserve">also meets with </w:t>
      </w:r>
      <w:r w:rsidR="00106361" w:rsidRPr="00A72D8A">
        <w:t>town managers at the beginning of each school year</w:t>
      </w:r>
      <w:r w:rsidR="0038509E" w:rsidRPr="00A72D8A">
        <w:t xml:space="preserve"> to</w:t>
      </w:r>
      <w:r w:rsidR="00313FD6" w:rsidRPr="00A72D8A">
        <w:t xml:space="preserve"> update them on projected enrollment, which allows them to</w:t>
      </w:r>
      <w:r w:rsidR="002A2B36" w:rsidRPr="00A72D8A">
        <w:t xml:space="preserve"> “plan ahead on</w:t>
      </w:r>
      <w:r w:rsidR="00C920D7" w:rsidRPr="00A72D8A">
        <w:t xml:space="preserve"> what the numbers will look like as they’re starting </w:t>
      </w:r>
      <w:r w:rsidR="00E06090" w:rsidRPr="00A72D8A">
        <w:t xml:space="preserve">to begin their planning process.” </w:t>
      </w:r>
      <w:r w:rsidR="002D1FA9" w:rsidRPr="00A72D8A">
        <w:t>S</w:t>
      </w:r>
      <w:r w:rsidR="00235C68" w:rsidRPr="00A72D8A">
        <w:t>uperintendent</w:t>
      </w:r>
      <w:r w:rsidR="002D1FA9" w:rsidRPr="00A72D8A">
        <w:t xml:space="preserve"> Forget</w:t>
      </w:r>
      <w:r w:rsidR="00235C68" w:rsidRPr="00A72D8A">
        <w:t xml:space="preserve"> is also responsive to requests </w:t>
      </w:r>
      <w:r w:rsidR="00FF3C68" w:rsidRPr="00A72D8A">
        <w:t xml:space="preserve">from town managers to </w:t>
      </w:r>
      <w:r w:rsidR="00B21B59" w:rsidRPr="00A72D8A">
        <w:t>improve budget clarity; school committee members described that in his most recent bu</w:t>
      </w:r>
      <w:r w:rsidR="00B21B59" w:rsidRPr="00304C20">
        <w:t xml:space="preserve">dget presentation, </w:t>
      </w:r>
      <w:r w:rsidR="002D1FA9" w:rsidRPr="00304C20">
        <w:t>he</w:t>
      </w:r>
      <w:r w:rsidR="00805A38" w:rsidRPr="00304C20">
        <w:t xml:space="preserve"> included year</w:t>
      </w:r>
      <w:r w:rsidR="00A5772C" w:rsidRPr="00304C20">
        <w:t>-</w:t>
      </w:r>
      <w:r w:rsidR="00805A38" w:rsidRPr="00304C20">
        <w:t>over</w:t>
      </w:r>
      <w:r w:rsidR="00A5772C" w:rsidRPr="00304C20">
        <w:t>-</w:t>
      </w:r>
      <w:r w:rsidR="00805A38" w:rsidRPr="00304C20">
        <w:t xml:space="preserve">year comparisons for each </w:t>
      </w:r>
      <w:r w:rsidR="00560B97" w:rsidRPr="00304C20">
        <w:t>item</w:t>
      </w:r>
      <w:r w:rsidR="00B30699" w:rsidRPr="00304C20">
        <w:t xml:space="preserve"> at the request of the </w:t>
      </w:r>
      <w:r w:rsidR="006B405E" w:rsidRPr="00304C20">
        <w:t>mem</w:t>
      </w:r>
      <w:r w:rsidR="005F52FC" w:rsidRPr="00304C20">
        <w:t>b</w:t>
      </w:r>
      <w:r w:rsidR="006B405E" w:rsidRPr="00304C20">
        <w:t xml:space="preserve">er towns. </w:t>
      </w:r>
      <w:r w:rsidR="007C6725" w:rsidRPr="00304C20">
        <w:t xml:space="preserve">Following the approval of the budget, UCCRVT publishes a budget book that </w:t>
      </w:r>
      <w:r w:rsidR="003570CC" w:rsidRPr="00304C20">
        <w:t>outlines the budget process</w:t>
      </w:r>
      <w:r w:rsidR="00836F67" w:rsidRPr="00304C20">
        <w:t>, enrollment percentages for each town, and line</w:t>
      </w:r>
      <w:r w:rsidR="000D3008" w:rsidRPr="00304C20">
        <w:t>-</w:t>
      </w:r>
      <w:r w:rsidR="00836F67" w:rsidRPr="00304C20">
        <w:t xml:space="preserve">item </w:t>
      </w:r>
      <w:r w:rsidR="000D3008" w:rsidRPr="00304C20">
        <w:t xml:space="preserve">expenses, though this budget book is not </w:t>
      </w:r>
      <w:r w:rsidR="00814E6D" w:rsidRPr="00304C20">
        <w:t xml:space="preserve">publicly </w:t>
      </w:r>
      <w:r w:rsidR="000D3008" w:rsidRPr="00304C20">
        <w:t>accessible on the district website.</w:t>
      </w:r>
      <w:r w:rsidR="56E47FBA" w:rsidRPr="00304C20">
        <w:t xml:space="preserve"> </w:t>
      </w:r>
      <w:r w:rsidR="2BF1F1DF" w:rsidRPr="00304C20">
        <w:t>Making the annual budget book publicly available</w:t>
      </w:r>
      <w:r w:rsidR="008A006D">
        <w:t xml:space="preserve"> and easily accessible, </w:t>
      </w:r>
      <w:r w:rsidR="00C12675">
        <w:t>ideally</w:t>
      </w:r>
      <w:r w:rsidR="008A006D">
        <w:t xml:space="preserve"> </w:t>
      </w:r>
      <w:r w:rsidR="00C12675">
        <w:t>prior to final approval</w:t>
      </w:r>
      <w:r w:rsidR="008A006D">
        <w:t>,</w:t>
      </w:r>
      <w:r w:rsidR="2BF1F1DF" w:rsidRPr="00304C20">
        <w:t xml:space="preserve"> is an area of growth for the district.</w:t>
      </w:r>
    </w:p>
    <w:p w14:paraId="5311AC29" w14:textId="579BE428" w:rsidR="00CC73E2" w:rsidRPr="00A72D8A" w:rsidRDefault="00AB6600" w:rsidP="00DA1622">
      <w:pPr>
        <w:pStyle w:val="BodyText"/>
      </w:pPr>
      <w:r w:rsidRPr="00A72D8A">
        <w:t xml:space="preserve">The district’s budgeting process </w:t>
      </w:r>
      <w:r w:rsidR="00CD5811" w:rsidRPr="00A72D8A">
        <w:t>consistently meets spending requirements</w:t>
      </w:r>
      <w:r w:rsidR="00AD63DD" w:rsidRPr="00A72D8A">
        <w:t xml:space="preserve">, </w:t>
      </w:r>
      <w:r w:rsidR="00A61558" w:rsidRPr="00A72D8A">
        <w:t xml:space="preserve">equitably distributes costs among member towns, and </w:t>
      </w:r>
      <w:r w:rsidR="0055334D" w:rsidRPr="00A72D8A">
        <w:t>adequately funds instruction</w:t>
      </w:r>
      <w:r w:rsidR="00DD60A6" w:rsidRPr="00A72D8A">
        <w:t xml:space="preserve">. </w:t>
      </w:r>
      <w:r w:rsidR="000F40E7" w:rsidRPr="00A72D8A">
        <w:t xml:space="preserve">According to the Chapter 70 district profile, the district </w:t>
      </w:r>
      <w:r w:rsidR="00C2548C" w:rsidRPr="00A72D8A">
        <w:t>exceeded net school spending requirements for fiscal year 202</w:t>
      </w:r>
      <w:r w:rsidR="0092427D" w:rsidRPr="00A72D8A">
        <w:t>5</w:t>
      </w:r>
      <w:r w:rsidR="00C2548C" w:rsidRPr="00A72D8A">
        <w:t xml:space="preserve"> by </w:t>
      </w:r>
      <w:r w:rsidR="00A7101C" w:rsidRPr="00A72D8A">
        <w:t xml:space="preserve">1.4 </w:t>
      </w:r>
      <w:r w:rsidR="00C2548C" w:rsidRPr="00A72D8A">
        <w:t xml:space="preserve">percent. </w:t>
      </w:r>
      <w:r w:rsidR="00EF7ACD" w:rsidRPr="00A72D8A">
        <w:t>UCCRVT’s</w:t>
      </w:r>
      <w:r w:rsidR="00F90A9A" w:rsidRPr="00A72D8A">
        <w:t xml:space="preserve"> per-pupil</w:t>
      </w:r>
      <w:r w:rsidR="00550DE6" w:rsidRPr="00A72D8A">
        <w:t xml:space="preserve"> funding in 2024 was $27,157, which is higher than the state average.</w:t>
      </w:r>
      <w:r w:rsidR="008416F1" w:rsidRPr="00A72D8A">
        <w:t xml:space="preserve"> </w:t>
      </w:r>
      <w:r w:rsidR="0052713F" w:rsidRPr="00A72D8A">
        <w:t xml:space="preserve">As outlined in the agreement </w:t>
      </w:r>
      <w:r w:rsidR="0043301F" w:rsidRPr="00A72D8A">
        <w:t xml:space="preserve">among </w:t>
      </w:r>
      <w:r w:rsidR="0052713F" w:rsidRPr="00A72D8A">
        <w:t>towns, t</w:t>
      </w:r>
      <w:r w:rsidR="001A6E78" w:rsidRPr="00A72D8A">
        <w:t>he district’s approach to distributing required local contributions across member towns is explicitly tied to enrollmen</w:t>
      </w:r>
      <w:r w:rsidR="0052713F" w:rsidRPr="00A72D8A">
        <w:t>t</w:t>
      </w:r>
      <w:r w:rsidR="00474EA8" w:rsidRPr="00A72D8A">
        <w:t xml:space="preserve"> as of October 1</w:t>
      </w:r>
      <w:r w:rsidR="0052713F" w:rsidRPr="00A72D8A">
        <w:t xml:space="preserve">. </w:t>
      </w:r>
      <w:r w:rsidR="00567F60" w:rsidRPr="00A72D8A">
        <w:t xml:space="preserve">The district’s budget materials </w:t>
      </w:r>
      <w:r w:rsidR="00253022" w:rsidRPr="00A72D8A">
        <w:t>present these allocations clearly, with charts outlining enrollment</w:t>
      </w:r>
      <w:r w:rsidR="00537251" w:rsidRPr="00A72D8A">
        <w:t xml:space="preserve"> percentages and total assessments for each town. </w:t>
      </w:r>
      <w:r w:rsidR="002B5E56" w:rsidRPr="00A72D8A">
        <w:t xml:space="preserve">According to </w:t>
      </w:r>
      <w:r w:rsidR="00337FDB" w:rsidRPr="00A72D8A">
        <w:t xml:space="preserve">school leaders and teachers, the district’s budget provides appropriate levels of funding for key instructional resources. </w:t>
      </w:r>
      <w:r w:rsidR="00780F0D" w:rsidRPr="00A72D8A">
        <w:t xml:space="preserve">In the preliminary budget for </w:t>
      </w:r>
      <w:r w:rsidR="0043301F" w:rsidRPr="00A72D8A">
        <w:t xml:space="preserve">fiscal year </w:t>
      </w:r>
      <w:r w:rsidR="007146FC" w:rsidRPr="00A72D8A">
        <w:t xml:space="preserve">2027, instructional costs comprise </w:t>
      </w:r>
      <w:r w:rsidR="008744FB" w:rsidRPr="00A72D8A">
        <w:t xml:space="preserve">60.2 percent of the </w:t>
      </w:r>
      <w:r w:rsidR="007F14A2" w:rsidRPr="00A72D8A">
        <w:t xml:space="preserve">foundation budget. Teachers reported </w:t>
      </w:r>
      <w:r w:rsidR="00EB34B7" w:rsidRPr="00A72D8A">
        <w:t xml:space="preserve">that the district supports them </w:t>
      </w:r>
      <w:r w:rsidR="00BA2909" w:rsidRPr="00A72D8A">
        <w:t xml:space="preserve">by purchasing necessary instructional supplies. </w:t>
      </w:r>
      <w:r w:rsidR="006E7AD9" w:rsidRPr="00A72D8A">
        <w:t xml:space="preserve">One </w:t>
      </w:r>
      <w:r w:rsidR="004D2AD0">
        <w:t xml:space="preserve">technical </w:t>
      </w:r>
      <w:r w:rsidR="006E7AD9" w:rsidRPr="00A72D8A">
        <w:t xml:space="preserve">teacher </w:t>
      </w:r>
      <w:r w:rsidR="00BA2909" w:rsidRPr="00A72D8A">
        <w:t xml:space="preserve">stated, </w:t>
      </w:r>
      <w:r w:rsidR="00217FDB" w:rsidRPr="00A72D8A">
        <w:t xml:space="preserve">“When we need something that our </w:t>
      </w:r>
      <w:r w:rsidR="006E7AD9" w:rsidRPr="00A72D8A">
        <w:t>[</w:t>
      </w:r>
      <w:r w:rsidR="00217FDB" w:rsidRPr="00A72D8A">
        <w:t>PAC</w:t>
      </w:r>
      <w:r w:rsidR="006E7AD9" w:rsidRPr="00A72D8A">
        <w:t>]</w:t>
      </w:r>
      <w:r w:rsidR="00217FDB" w:rsidRPr="00A72D8A">
        <w:t xml:space="preserve"> tell</w:t>
      </w:r>
      <w:r w:rsidR="006E7AD9" w:rsidRPr="00A72D8A">
        <w:t>s</w:t>
      </w:r>
      <w:r w:rsidR="00217FDB" w:rsidRPr="00A72D8A">
        <w:t xml:space="preserve"> us that </w:t>
      </w:r>
      <w:r w:rsidR="00E26CDA" w:rsidRPr="00A72D8A">
        <w:t>we need to be doing, the school’s pretty good about getting us what we need</w:t>
      </w:r>
      <w:r w:rsidR="0043301F" w:rsidRPr="00A72D8A">
        <w:t>.</w:t>
      </w:r>
      <w:r w:rsidR="0061304C" w:rsidRPr="00A72D8A">
        <w:t xml:space="preserve">” </w:t>
      </w:r>
      <w:r w:rsidR="0043301F" w:rsidRPr="00A72D8A">
        <w:t>A</w:t>
      </w:r>
      <w:r w:rsidR="0061304C" w:rsidRPr="00A72D8A">
        <w:t xml:space="preserve">nother teacher reported the district is “very supportive” in </w:t>
      </w:r>
      <w:r w:rsidR="00DC6034" w:rsidRPr="00A72D8A">
        <w:t xml:space="preserve">providing instructional materials. </w:t>
      </w:r>
      <w:r w:rsidR="0043301F" w:rsidRPr="00A72D8A">
        <w:t>W</w:t>
      </w:r>
      <w:r w:rsidR="00700925" w:rsidRPr="00A72D8A">
        <w:t xml:space="preserve">hile </w:t>
      </w:r>
      <w:r w:rsidR="004D2AD0">
        <w:t xml:space="preserve">technical </w:t>
      </w:r>
      <w:r w:rsidR="00585E85" w:rsidRPr="00A72D8A">
        <w:t>expenses are often greater than academic</w:t>
      </w:r>
      <w:r w:rsidR="00911503" w:rsidRPr="00A72D8A">
        <w:t xml:space="preserve"> expenses</w:t>
      </w:r>
      <w:r w:rsidR="00585E85" w:rsidRPr="00A72D8A">
        <w:t xml:space="preserve">, </w:t>
      </w:r>
      <w:r w:rsidR="00DC6034" w:rsidRPr="00A72D8A">
        <w:t xml:space="preserve">district and school staff agreed that the district’s budget is equitable across </w:t>
      </w:r>
      <w:r w:rsidR="004D2AD0">
        <w:t xml:space="preserve">technical </w:t>
      </w:r>
      <w:r w:rsidR="00BC0438" w:rsidRPr="00A72D8A">
        <w:t xml:space="preserve">and academic </w:t>
      </w:r>
      <w:r w:rsidR="00B9733E" w:rsidRPr="00A72D8A">
        <w:t xml:space="preserve">areas and across programs </w:t>
      </w:r>
      <w:r w:rsidR="00777749" w:rsidRPr="00A72D8A">
        <w:t xml:space="preserve">and </w:t>
      </w:r>
      <w:r w:rsidR="00B9733E" w:rsidRPr="00A72D8A">
        <w:t>departments</w:t>
      </w:r>
      <w:r w:rsidR="00CC73E2" w:rsidRPr="00A72D8A">
        <w:t>.</w:t>
      </w:r>
    </w:p>
    <w:p w14:paraId="23995115" w14:textId="0E316CF9" w:rsidR="0061131B" w:rsidRPr="00304C20" w:rsidRDefault="009B6248" w:rsidP="00DA1622">
      <w:pPr>
        <w:pStyle w:val="BodyText"/>
      </w:pPr>
      <w:r w:rsidRPr="00A72D8A">
        <w:t xml:space="preserve">Consistent with </w:t>
      </w:r>
      <w:r w:rsidR="00A0238B" w:rsidRPr="00A72D8A">
        <w:t xml:space="preserve">the budget development process, district staff and school committee members described that there are transparent processes in place to monitor UCCRVT’s spending. </w:t>
      </w:r>
      <w:r w:rsidR="0041691B" w:rsidRPr="00A72D8A">
        <w:t xml:space="preserve">Discussions with district staff and a review of school committee meeting minutes </w:t>
      </w:r>
      <w:r w:rsidR="00255B1E" w:rsidRPr="00A72D8A">
        <w:t xml:space="preserve">indicate that the district provides regular budget updates to the school committee and works with budget managers to track and adjust current year spending. </w:t>
      </w:r>
      <w:r w:rsidR="000F48C9" w:rsidRPr="00A72D8A">
        <w:t xml:space="preserve">School committee members explained that </w:t>
      </w:r>
      <w:r w:rsidR="00993A80" w:rsidRPr="00A72D8A">
        <w:t xml:space="preserve">monthly statements </w:t>
      </w:r>
      <w:r w:rsidR="00F72F2D" w:rsidRPr="00A72D8A">
        <w:t xml:space="preserve">outlining </w:t>
      </w:r>
      <w:r w:rsidR="000F48C9" w:rsidRPr="00A72D8A">
        <w:t xml:space="preserve">all spending undergo three </w:t>
      </w:r>
      <w:r w:rsidR="00A4793C" w:rsidRPr="00A72D8A">
        <w:t xml:space="preserve">sequential </w:t>
      </w:r>
      <w:r w:rsidR="000F48C9" w:rsidRPr="00A72D8A">
        <w:t>rounds of review</w:t>
      </w:r>
      <w:r w:rsidR="002545D0" w:rsidRPr="00A72D8A">
        <w:t xml:space="preserve"> by the business office, </w:t>
      </w:r>
      <w:r w:rsidR="00A4793C" w:rsidRPr="00A72D8A">
        <w:t xml:space="preserve">then the </w:t>
      </w:r>
      <w:r w:rsidR="002545D0" w:rsidRPr="00A72D8A">
        <w:t>superintendent, and the</w:t>
      </w:r>
      <w:r w:rsidR="00A4793C" w:rsidRPr="00A72D8A">
        <w:t>n the</w:t>
      </w:r>
      <w:r w:rsidR="002545D0" w:rsidRPr="00A72D8A">
        <w:t xml:space="preserve"> treasurer of the school committee</w:t>
      </w:r>
      <w:r w:rsidR="006B26E7" w:rsidRPr="00A72D8A">
        <w:t xml:space="preserve">. </w:t>
      </w:r>
      <w:r w:rsidR="00F72F2D" w:rsidRPr="00A72D8A">
        <w:t xml:space="preserve">The treasurer also provides a regular report to the </w:t>
      </w:r>
      <w:r w:rsidR="008F7322" w:rsidRPr="00A72D8A">
        <w:t xml:space="preserve">rest of the </w:t>
      </w:r>
      <w:r w:rsidR="00F72F2D" w:rsidRPr="00A72D8A">
        <w:t>school committee during monthly meetings</w:t>
      </w:r>
      <w:r w:rsidR="00A4793C" w:rsidRPr="00A72D8A">
        <w:t>,</w:t>
      </w:r>
      <w:r w:rsidR="00D15E34" w:rsidRPr="00A72D8A">
        <w:t xml:space="preserve"> highlighting any areas </w:t>
      </w:r>
      <w:r w:rsidR="00A4793C" w:rsidRPr="00A72D8A">
        <w:t xml:space="preserve">in which </w:t>
      </w:r>
      <w:r w:rsidR="00CB17CE" w:rsidRPr="00A72D8A">
        <w:t>spending exceeded anticipated expenditures</w:t>
      </w:r>
      <w:r w:rsidR="00F72F2D" w:rsidRPr="00A72D8A">
        <w:t xml:space="preserve">. </w:t>
      </w:r>
      <w:r w:rsidR="0030620D" w:rsidRPr="00A72D8A">
        <w:t xml:space="preserve">In addition, </w:t>
      </w:r>
      <w:r w:rsidR="00A4793C" w:rsidRPr="00A72D8A">
        <w:t>S</w:t>
      </w:r>
      <w:r w:rsidR="00C74686" w:rsidRPr="00A72D8A">
        <w:t xml:space="preserve">uperintendent </w:t>
      </w:r>
      <w:r w:rsidR="00A4793C" w:rsidRPr="00A72D8A">
        <w:t xml:space="preserve">Forget </w:t>
      </w:r>
      <w:r w:rsidR="00C74686" w:rsidRPr="00A72D8A">
        <w:t xml:space="preserve">and </w:t>
      </w:r>
      <w:r w:rsidR="00A4793C" w:rsidRPr="00A72D8A">
        <w:t xml:space="preserve">the </w:t>
      </w:r>
      <w:r w:rsidR="00C74686" w:rsidRPr="00A72D8A">
        <w:t xml:space="preserve">controller meet quarterly to review spending, identify deficits or surpluses, and present </w:t>
      </w:r>
      <w:r w:rsidR="00630A7E" w:rsidRPr="00A72D8A">
        <w:t>formal reports</w:t>
      </w:r>
      <w:r w:rsidR="00C74686" w:rsidRPr="00A72D8A">
        <w:t xml:space="preserve"> to the budget subcommittee.</w:t>
      </w:r>
      <w:r w:rsidR="009510E3" w:rsidRPr="00A72D8A">
        <w:t xml:space="preserve"> School committee members and district staff agreed that </w:t>
      </w:r>
      <w:r w:rsidR="00A4793C" w:rsidRPr="00A72D8A">
        <w:t>S</w:t>
      </w:r>
      <w:r w:rsidR="009510E3" w:rsidRPr="00A72D8A">
        <w:t xml:space="preserve">uperintendent </w:t>
      </w:r>
      <w:r w:rsidR="00A4793C" w:rsidRPr="00A72D8A">
        <w:t xml:space="preserve">Forget </w:t>
      </w:r>
      <w:r w:rsidR="009510E3" w:rsidRPr="00A72D8A">
        <w:t xml:space="preserve">consistently provides </w:t>
      </w:r>
      <w:r w:rsidR="008E03CA" w:rsidRPr="00A72D8A">
        <w:t xml:space="preserve">updates </w:t>
      </w:r>
      <w:r w:rsidR="000F79D4" w:rsidRPr="00A72D8A">
        <w:t>at school committee meetings</w:t>
      </w:r>
      <w:r w:rsidR="00A4793C" w:rsidRPr="00A72D8A">
        <w:t xml:space="preserve"> and</w:t>
      </w:r>
      <w:r w:rsidR="000F79D4" w:rsidRPr="00A72D8A">
        <w:t xml:space="preserve"> </w:t>
      </w:r>
      <w:r w:rsidR="008E03CA" w:rsidRPr="00A72D8A">
        <w:t>explain</w:t>
      </w:r>
      <w:r w:rsidR="00A4793C" w:rsidRPr="00A72D8A">
        <w:t>s</w:t>
      </w:r>
      <w:r w:rsidR="008E03CA" w:rsidRPr="00A72D8A">
        <w:t xml:space="preserve"> </w:t>
      </w:r>
      <w:r w:rsidR="000F79D4" w:rsidRPr="00A72D8A">
        <w:t xml:space="preserve">any unforeseen </w:t>
      </w:r>
      <w:r w:rsidR="00BA38C5" w:rsidRPr="00A72D8A">
        <w:t>costs</w:t>
      </w:r>
      <w:r w:rsidR="007219F6" w:rsidRPr="00A72D8A">
        <w:t>. One district staff member explained, “</w:t>
      </w:r>
      <w:r w:rsidR="005B76F9" w:rsidRPr="00A72D8A">
        <w:t>[The superintendent] keeps everyone informed [of] what’s going on with the students, if we were to have to hire a new teacher. He talks about that stuff every month with [the school committee] so they’re aware of things as a whole.</w:t>
      </w:r>
      <w:r w:rsidR="004D1774" w:rsidRPr="00A72D8A">
        <w:t>”</w:t>
      </w:r>
      <w:r w:rsidR="005B76F9" w:rsidRPr="00A72D8A">
        <w:t xml:space="preserve"> </w:t>
      </w:r>
      <w:r w:rsidR="00B55932" w:rsidRPr="00A72D8A">
        <w:t xml:space="preserve">Furthermore, school committee members and district staff </w:t>
      </w:r>
      <w:r w:rsidR="00BC7842" w:rsidRPr="00A72D8A">
        <w:t xml:space="preserve">described </w:t>
      </w:r>
      <w:r w:rsidR="00B55932" w:rsidRPr="00A72D8A">
        <w:t xml:space="preserve">the annual audit </w:t>
      </w:r>
      <w:r w:rsidR="00BC7842" w:rsidRPr="00A72D8A">
        <w:t xml:space="preserve">as </w:t>
      </w:r>
      <w:r w:rsidR="004B50C0" w:rsidRPr="00A72D8A">
        <w:t>very thorough</w:t>
      </w:r>
      <w:r w:rsidR="00BC7842" w:rsidRPr="00A72D8A">
        <w:t>,</w:t>
      </w:r>
      <w:r w:rsidR="004B50C0" w:rsidRPr="00A72D8A">
        <w:t xml:space="preserve"> and that the culminating </w:t>
      </w:r>
      <w:r w:rsidR="004B50C0" w:rsidRPr="00A72D8A">
        <w:rPr>
          <w:color w:val="000000" w:themeColor="text1"/>
        </w:rPr>
        <w:t xml:space="preserve">report identifies any areas </w:t>
      </w:r>
      <w:r w:rsidR="00BC7842" w:rsidRPr="00A72D8A">
        <w:rPr>
          <w:color w:val="000000" w:themeColor="text1"/>
        </w:rPr>
        <w:t>in which</w:t>
      </w:r>
      <w:r w:rsidR="004B50C0" w:rsidRPr="00A72D8A">
        <w:rPr>
          <w:color w:val="000000" w:themeColor="text1"/>
        </w:rPr>
        <w:t xml:space="preserve"> the district can improve financial transparency and accountability. </w:t>
      </w:r>
      <w:r w:rsidR="00BE30FB" w:rsidRPr="00304C20">
        <w:t xml:space="preserve">Overall, </w:t>
      </w:r>
      <w:r w:rsidR="00D52C88" w:rsidRPr="00304C20">
        <w:t xml:space="preserve">the procedures that </w:t>
      </w:r>
      <w:r w:rsidR="00BE30FB" w:rsidRPr="00304C20">
        <w:t xml:space="preserve">UCCRVT has in place to regularly </w:t>
      </w:r>
      <w:r w:rsidR="001D019A" w:rsidRPr="00304C20">
        <w:t xml:space="preserve">monitor funds </w:t>
      </w:r>
      <w:r w:rsidR="00B9732E" w:rsidRPr="00304C20">
        <w:t>and promote financial transparency are a strength of the district.</w:t>
      </w:r>
    </w:p>
    <w:p w14:paraId="4EA2A75F" w14:textId="3A8F60BE" w:rsidR="00CC73E2" w:rsidRPr="00A72D8A" w:rsidRDefault="000228BF" w:rsidP="00DA1622">
      <w:pPr>
        <w:pStyle w:val="BodyText"/>
      </w:pPr>
      <w:r w:rsidRPr="00A72D8A">
        <w:rPr>
          <w:color w:val="000000" w:themeColor="text1"/>
        </w:rPr>
        <w:t xml:space="preserve">In focus groups, district leaders described </w:t>
      </w:r>
      <w:r w:rsidR="00BD197A" w:rsidRPr="00A72D8A">
        <w:rPr>
          <w:color w:val="000000" w:themeColor="text1"/>
        </w:rPr>
        <w:t>UCCRV</w:t>
      </w:r>
      <w:r w:rsidR="00BD197A" w:rsidRPr="00A72D8A">
        <w:t>T’s</w:t>
      </w:r>
      <w:r w:rsidRPr="00A72D8A">
        <w:t xml:space="preserve"> </w:t>
      </w:r>
      <w:r w:rsidR="00BD197A" w:rsidRPr="00A72D8A">
        <w:t>grant strategy as selective</w:t>
      </w:r>
      <w:r w:rsidR="00E1307C" w:rsidRPr="00A72D8A">
        <w:t xml:space="preserve">, noting that they apply for grants that are aligned with the district’s mission or provide opportunities to enhance existing programming. </w:t>
      </w:r>
      <w:r w:rsidR="00DD4B64" w:rsidRPr="00A72D8A">
        <w:t>S</w:t>
      </w:r>
      <w:r w:rsidR="00D65F03" w:rsidRPr="00A72D8A">
        <w:t>uperintendent</w:t>
      </w:r>
      <w:r w:rsidR="00DD4B64" w:rsidRPr="00A72D8A">
        <w:t xml:space="preserve"> Forget</w:t>
      </w:r>
      <w:r w:rsidR="00D65F03" w:rsidRPr="00A72D8A">
        <w:t xml:space="preserve"> explained </w:t>
      </w:r>
      <w:r w:rsidR="00907DE9" w:rsidRPr="00A72D8A">
        <w:t xml:space="preserve">that the district prioritizes capital skills grants </w:t>
      </w:r>
      <w:r w:rsidR="00F62B4A" w:rsidRPr="00A72D8A">
        <w:t xml:space="preserve">or lab modernization grants to improve the equipment and curriculum </w:t>
      </w:r>
      <w:r w:rsidR="009653F7" w:rsidRPr="00A72D8A">
        <w:t xml:space="preserve">available within </w:t>
      </w:r>
      <w:r w:rsidR="004D2AD0">
        <w:t xml:space="preserve">technical </w:t>
      </w:r>
      <w:r w:rsidR="009653F7" w:rsidRPr="00A72D8A">
        <w:t>programs.</w:t>
      </w:r>
      <w:r w:rsidR="00D469F9" w:rsidRPr="00A72D8A">
        <w:t xml:space="preserve"> </w:t>
      </w:r>
      <w:r w:rsidR="00FD1619" w:rsidRPr="00A72D8A">
        <w:t xml:space="preserve">According to district staff, UCCRVT monitors grant spending </w:t>
      </w:r>
      <w:r w:rsidR="00FD15CA" w:rsidRPr="00A72D8A">
        <w:t xml:space="preserve">through </w:t>
      </w:r>
      <w:r w:rsidR="00A516FA" w:rsidRPr="00A72D8A">
        <w:t>tracking systems within Apta</w:t>
      </w:r>
      <w:r w:rsidR="002464F6" w:rsidRPr="00A72D8A">
        <w:t>F</w:t>
      </w:r>
      <w:r w:rsidR="00A516FA" w:rsidRPr="00A72D8A">
        <w:t>und</w:t>
      </w:r>
      <w:r w:rsidR="000362E1" w:rsidRPr="00A72D8A">
        <w:t xml:space="preserve"> </w:t>
      </w:r>
      <w:r w:rsidR="00455255" w:rsidRPr="00A72D8A">
        <w:t>and</w:t>
      </w:r>
      <w:r w:rsidR="00DD4B64" w:rsidRPr="00A72D8A">
        <w:t xml:space="preserve"> </w:t>
      </w:r>
      <w:r w:rsidR="000362E1" w:rsidRPr="00A72D8A">
        <w:t xml:space="preserve">reviews by the controller, and </w:t>
      </w:r>
      <w:r w:rsidR="00455255" w:rsidRPr="00A72D8A">
        <w:t>during</w:t>
      </w:r>
      <w:r w:rsidR="00DD4B64" w:rsidRPr="00A72D8A">
        <w:t xml:space="preserve"> </w:t>
      </w:r>
      <w:r w:rsidR="002C1BFE" w:rsidRPr="00A72D8A">
        <w:t>the annual audit</w:t>
      </w:r>
      <w:r w:rsidR="00CC73E2" w:rsidRPr="00A72D8A">
        <w:t>.</w:t>
      </w:r>
    </w:p>
    <w:p w14:paraId="73AB2726" w14:textId="7DC6CC90" w:rsidR="00B827DE" w:rsidRPr="00A72D8A" w:rsidRDefault="00041E9B" w:rsidP="00DA1622">
      <w:pPr>
        <w:pStyle w:val="Heading3"/>
      </w:pPr>
      <w:bookmarkStart w:id="65" w:name="_Operations"/>
      <w:bookmarkEnd w:id="65"/>
      <w:r w:rsidRPr="00A72D8A">
        <w:t>Operations</w:t>
      </w:r>
    </w:p>
    <w:p w14:paraId="555133A6" w14:textId="1D0C36F6" w:rsidR="00CC73E2" w:rsidRPr="00A72D8A" w:rsidRDefault="004E0E27" w:rsidP="00DA1622">
      <w:pPr>
        <w:pStyle w:val="BodyTextposthead"/>
      </w:pPr>
      <w:r w:rsidRPr="00A72D8A">
        <w:t xml:space="preserve">As a technical school, there is an admissions policy in place to manage enrollment at </w:t>
      </w:r>
      <w:r w:rsidR="00964139" w:rsidRPr="00A72D8A">
        <w:t>UCCRVT</w:t>
      </w:r>
      <w:r w:rsidRPr="00A72D8A">
        <w:t xml:space="preserve">. </w:t>
      </w:r>
      <w:r w:rsidR="00F15108" w:rsidRPr="00A72D8A">
        <w:t xml:space="preserve">The school’s admissions policy is </w:t>
      </w:r>
      <w:r w:rsidR="00114078" w:rsidRPr="00A72D8A">
        <w:t>easily accessible on the district’s website</w:t>
      </w:r>
      <w:r w:rsidR="004001EE" w:rsidRPr="00A72D8A">
        <w:t xml:space="preserve">, and </w:t>
      </w:r>
      <w:r w:rsidR="00964139" w:rsidRPr="00A72D8A">
        <w:t>UCCRVT</w:t>
      </w:r>
      <w:r w:rsidR="004001EE" w:rsidRPr="00A72D8A">
        <w:t xml:space="preserve"> recently revised the policy</w:t>
      </w:r>
      <w:r w:rsidR="00114078" w:rsidRPr="00A72D8A">
        <w:t xml:space="preserve"> to comply with </w:t>
      </w:r>
      <w:r w:rsidR="00026E66" w:rsidRPr="00A72D8A">
        <w:t xml:space="preserve">updated state regulations </w:t>
      </w:r>
      <w:r w:rsidR="003A7582" w:rsidRPr="00A72D8A">
        <w:t xml:space="preserve">regarding the implementation of an admissions lottery. </w:t>
      </w:r>
      <w:r w:rsidR="008C1016" w:rsidRPr="00A72D8A">
        <w:t xml:space="preserve">As stated in the admissions policy, any </w:t>
      </w:r>
      <w:r w:rsidR="002E1D75" w:rsidRPr="00A72D8A">
        <w:t xml:space="preserve">rising </w:t>
      </w:r>
      <w:r w:rsidR="00964139" w:rsidRPr="00A72D8A">
        <w:t>G</w:t>
      </w:r>
      <w:r w:rsidR="00345AE3" w:rsidRPr="00A72D8A">
        <w:t xml:space="preserve">rade </w:t>
      </w:r>
      <w:r w:rsidR="00964139" w:rsidRPr="00A72D8A">
        <w:t xml:space="preserve">8 through Grade 12 </w:t>
      </w:r>
      <w:r w:rsidR="00345AE3" w:rsidRPr="00A72D8A">
        <w:t>student</w:t>
      </w:r>
      <w:r w:rsidR="00964139" w:rsidRPr="00A72D8A">
        <w:t>,</w:t>
      </w:r>
      <w:r w:rsidR="00345AE3" w:rsidRPr="00A72D8A">
        <w:t xml:space="preserve"> who is a resident of one of</w:t>
      </w:r>
      <w:r w:rsidR="00455255" w:rsidRPr="00A72D8A">
        <w:t xml:space="preserve"> the</w:t>
      </w:r>
      <w:r w:rsidR="00345AE3" w:rsidRPr="00A72D8A">
        <w:t xml:space="preserve"> </w:t>
      </w:r>
      <w:r w:rsidR="00964139" w:rsidRPr="00A72D8A">
        <w:t xml:space="preserve">five </w:t>
      </w:r>
      <w:r w:rsidR="00760214" w:rsidRPr="00A72D8A">
        <w:t>sending towns</w:t>
      </w:r>
      <w:r w:rsidR="00964139" w:rsidRPr="00A72D8A">
        <w:t>,</w:t>
      </w:r>
      <w:r w:rsidR="00760214" w:rsidRPr="00A72D8A">
        <w:t xml:space="preserve"> is eligible to apply for admission</w:t>
      </w:r>
      <w:r w:rsidR="00193B7F" w:rsidRPr="00A72D8A">
        <w:t xml:space="preserve">, </w:t>
      </w:r>
      <w:r w:rsidR="00964139" w:rsidRPr="00A72D8A">
        <w:t xml:space="preserve">which </w:t>
      </w:r>
      <w:r w:rsidR="00D55CF3" w:rsidRPr="00A72D8A">
        <w:t xml:space="preserve">is conditional upon promotion to the grade they are seeking to enter. The updated policy </w:t>
      </w:r>
      <w:r w:rsidR="00D60C4F" w:rsidRPr="00A72D8A">
        <w:t xml:space="preserve">stipulates that when </w:t>
      </w:r>
      <w:r w:rsidR="00BA1CF2" w:rsidRPr="00A72D8A">
        <w:t>UCCRVT</w:t>
      </w:r>
      <w:r w:rsidR="00D60C4F" w:rsidRPr="00A72D8A">
        <w:t xml:space="preserve"> receives more applications than it has available seats, it will hold a weighted admissions lottery </w:t>
      </w:r>
      <w:r w:rsidR="00BA1CF2" w:rsidRPr="00A72D8A">
        <w:t xml:space="preserve">in which </w:t>
      </w:r>
      <w:r w:rsidR="00135524" w:rsidRPr="00A72D8A">
        <w:t xml:space="preserve">students can receive additional entries based on attendance, discipline, or </w:t>
      </w:r>
      <w:r w:rsidR="00B4018E" w:rsidRPr="00A72D8A">
        <w:t xml:space="preserve">demonstrated </w:t>
      </w:r>
      <w:r w:rsidR="002704F7" w:rsidRPr="00A72D8A">
        <w:t xml:space="preserve">student </w:t>
      </w:r>
      <w:r w:rsidR="00B4018E" w:rsidRPr="00A72D8A">
        <w:t>interest</w:t>
      </w:r>
      <w:r w:rsidR="00BA1CF2" w:rsidRPr="00A72D8A">
        <w:t>. D</w:t>
      </w:r>
      <w:r w:rsidR="002704F7" w:rsidRPr="00A72D8A">
        <w:t xml:space="preserve">istrict leaders </w:t>
      </w:r>
      <w:r w:rsidR="005B6DBC" w:rsidRPr="00A72D8A">
        <w:t>stated</w:t>
      </w:r>
      <w:r w:rsidR="002704F7" w:rsidRPr="00A72D8A">
        <w:t xml:space="preserve"> that </w:t>
      </w:r>
      <w:r w:rsidR="005B6DBC" w:rsidRPr="00A72D8A">
        <w:t xml:space="preserve">they have not had to hold an admissions lottery </w:t>
      </w:r>
      <w:r w:rsidR="002704F7" w:rsidRPr="00A72D8A">
        <w:t xml:space="preserve">since </w:t>
      </w:r>
      <w:r w:rsidR="005E6FCD" w:rsidRPr="00A72D8A">
        <w:t>implementing the new policy</w:t>
      </w:r>
      <w:r w:rsidR="00CC73E2" w:rsidRPr="00A72D8A">
        <w:t>.</w:t>
      </w:r>
    </w:p>
    <w:p w14:paraId="6E6A4D76" w14:textId="7C712EDD" w:rsidR="00CC73E2" w:rsidRPr="00A72D8A" w:rsidRDefault="00570EEF" w:rsidP="00DA1622">
      <w:pPr>
        <w:pStyle w:val="BodyText"/>
      </w:pPr>
      <w:r w:rsidRPr="00A72D8A">
        <w:t xml:space="preserve">In addition to </w:t>
      </w:r>
      <w:r w:rsidR="003A3DB3" w:rsidRPr="00A72D8A">
        <w:t>UCCRVT’s</w:t>
      </w:r>
      <w:r w:rsidRPr="00A72D8A">
        <w:t xml:space="preserve"> equitable admissions policy, d</w:t>
      </w:r>
      <w:r w:rsidR="00926DC8" w:rsidRPr="00A72D8A">
        <w:t xml:space="preserve">istrict leaders reported a commitment to maximizing access to </w:t>
      </w:r>
      <w:r w:rsidR="004D2AD0">
        <w:t xml:space="preserve">technical </w:t>
      </w:r>
      <w:r w:rsidR="00926DC8" w:rsidRPr="00A72D8A">
        <w:t xml:space="preserve">education for prospective students. </w:t>
      </w:r>
      <w:r w:rsidR="008D0CEC" w:rsidRPr="00A72D8A">
        <w:t xml:space="preserve">One leader explained that the district has continuously increased </w:t>
      </w:r>
      <w:r w:rsidR="00E90BC4" w:rsidRPr="00A72D8A">
        <w:t xml:space="preserve">freshman class enrollment because, “if students want to access a </w:t>
      </w:r>
      <w:r w:rsidR="004D2AD0">
        <w:t xml:space="preserve">technical </w:t>
      </w:r>
      <w:r w:rsidR="00E90BC4" w:rsidRPr="00A72D8A">
        <w:t>education, I truly want them to be able to do that</w:t>
      </w:r>
      <w:r w:rsidR="003A3DB3" w:rsidRPr="00A72D8A">
        <w:t>.</w:t>
      </w:r>
      <w:r w:rsidR="00E90BC4" w:rsidRPr="00A72D8A">
        <w:t>”</w:t>
      </w:r>
      <w:r w:rsidR="004135B1" w:rsidRPr="00A72D8A">
        <w:t xml:space="preserve"> </w:t>
      </w:r>
      <w:r w:rsidR="003A3DB3" w:rsidRPr="00A72D8A">
        <w:t>A</w:t>
      </w:r>
      <w:r w:rsidR="004135B1" w:rsidRPr="00A72D8A">
        <w:t xml:space="preserve">nother </w:t>
      </w:r>
      <w:r w:rsidR="003A3DB3" w:rsidRPr="00A72D8A">
        <w:t xml:space="preserve">leader </w:t>
      </w:r>
      <w:r w:rsidR="004135B1" w:rsidRPr="00A72D8A">
        <w:t xml:space="preserve">stated that the district does not want to disenfranchise students </w:t>
      </w:r>
      <w:r w:rsidR="005472AA" w:rsidRPr="00A72D8A">
        <w:t>by placing them on a waitlist.</w:t>
      </w:r>
      <w:r w:rsidR="00E90BC4" w:rsidRPr="00A72D8A">
        <w:t xml:space="preserve"> </w:t>
      </w:r>
      <w:r w:rsidR="00CC557F" w:rsidRPr="00A72D8A">
        <w:t>F</w:t>
      </w:r>
      <w:r w:rsidR="001D3B09" w:rsidRPr="00A72D8A">
        <w:t xml:space="preserve">or the </w:t>
      </w:r>
      <w:r w:rsidR="00CC557F" w:rsidRPr="00A72D8A">
        <w:t xml:space="preserve">incoming </w:t>
      </w:r>
      <w:r w:rsidR="001D3B09" w:rsidRPr="00A72D8A">
        <w:t>2026-</w:t>
      </w:r>
      <w:r w:rsidR="003A3DB3" w:rsidRPr="00A72D8A">
        <w:t>20</w:t>
      </w:r>
      <w:r w:rsidR="001D3B09" w:rsidRPr="00A72D8A">
        <w:t>27 freshman class</w:t>
      </w:r>
      <w:r w:rsidR="00CC557F" w:rsidRPr="00A72D8A">
        <w:t xml:space="preserve">, </w:t>
      </w:r>
      <w:r w:rsidR="003A3DB3" w:rsidRPr="00A72D8A">
        <w:t>UCCRVT</w:t>
      </w:r>
      <w:r w:rsidR="00CC557F" w:rsidRPr="00A72D8A">
        <w:t xml:space="preserve"> </w:t>
      </w:r>
      <w:r w:rsidR="006A075A" w:rsidRPr="00A72D8A">
        <w:t>accepted all</w:t>
      </w:r>
      <w:r w:rsidR="00CC557F" w:rsidRPr="00A72D8A">
        <w:t xml:space="preserve"> </w:t>
      </w:r>
      <w:r w:rsidR="00DE1D90" w:rsidRPr="00A72D8A">
        <w:t>35</w:t>
      </w:r>
      <w:r w:rsidR="00EF5BDA" w:rsidRPr="00A72D8A">
        <w:t>2</w:t>
      </w:r>
      <w:r w:rsidR="00DE1D90" w:rsidRPr="00A72D8A">
        <w:t xml:space="preserve"> students</w:t>
      </w:r>
      <w:r w:rsidR="006A075A" w:rsidRPr="00A72D8A">
        <w:t xml:space="preserve"> who applied by the deadline</w:t>
      </w:r>
      <w:r w:rsidR="00DE1D90" w:rsidRPr="00A72D8A">
        <w:t>, an increase</w:t>
      </w:r>
      <w:r w:rsidR="00B01957" w:rsidRPr="00A72D8A">
        <w:t xml:space="preserve"> from their typical class size of </w:t>
      </w:r>
      <w:r w:rsidR="00836E40" w:rsidRPr="00A72D8A">
        <w:t>roughly 290</w:t>
      </w:r>
      <w:r w:rsidR="003A3DB3" w:rsidRPr="00A72D8A">
        <w:t xml:space="preserve"> to </w:t>
      </w:r>
      <w:r w:rsidR="00836E40" w:rsidRPr="00A72D8A">
        <w:t>320 students</w:t>
      </w:r>
      <w:r w:rsidR="006A075A" w:rsidRPr="00A72D8A">
        <w:t xml:space="preserve">. </w:t>
      </w:r>
      <w:r w:rsidR="003C34E6" w:rsidRPr="00A72D8A">
        <w:t xml:space="preserve">District and school leaders attributed the increased interest in </w:t>
      </w:r>
      <w:r w:rsidR="00253613" w:rsidRPr="00A72D8A">
        <w:t>UCCRVT</w:t>
      </w:r>
      <w:r w:rsidR="003C34E6" w:rsidRPr="00A72D8A">
        <w:t xml:space="preserve"> primarily to the </w:t>
      </w:r>
      <w:r w:rsidR="516DE1BF" w:rsidRPr="00A72D8A">
        <w:t>new admissions policy</w:t>
      </w:r>
      <w:r w:rsidR="004F3F2C" w:rsidRPr="00A72D8A">
        <w:t xml:space="preserve">, noting that </w:t>
      </w:r>
      <w:r w:rsidR="1FEEF77C" w:rsidRPr="00A72D8A">
        <w:t xml:space="preserve">the potential for an admissions lottery </w:t>
      </w:r>
      <w:r w:rsidR="004F3F2C" w:rsidRPr="00A72D8A">
        <w:t xml:space="preserve">makes </w:t>
      </w:r>
      <w:r w:rsidR="004D2AD0">
        <w:t xml:space="preserve">technical </w:t>
      </w:r>
      <w:r w:rsidR="00704978" w:rsidRPr="00A72D8A">
        <w:t>schools</w:t>
      </w:r>
      <w:r w:rsidR="00C47AA9" w:rsidRPr="00A72D8A">
        <w:t xml:space="preserve"> a</w:t>
      </w:r>
      <w:r w:rsidR="00704978" w:rsidRPr="00A72D8A">
        <w:t xml:space="preserve"> more attractive </w:t>
      </w:r>
      <w:r w:rsidR="00C47AA9" w:rsidRPr="00A72D8A">
        <w:t xml:space="preserve">option </w:t>
      </w:r>
      <w:r w:rsidR="00704978" w:rsidRPr="00A72D8A">
        <w:t xml:space="preserve">to prospective students. School leaders </w:t>
      </w:r>
      <w:r w:rsidR="00217E25" w:rsidRPr="00A72D8A">
        <w:t xml:space="preserve">described several adjustments they will make in the upcoming school year to address this increase in enrollment, including hiring </w:t>
      </w:r>
      <w:r w:rsidR="00D26B42" w:rsidRPr="00A72D8A">
        <w:t>math, ELA, history, and special education staff</w:t>
      </w:r>
      <w:r w:rsidR="00253613" w:rsidRPr="00A72D8A">
        <w:t xml:space="preserve">; </w:t>
      </w:r>
      <w:r w:rsidR="00D26B42" w:rsidRPr="00A72D8A">
        <w:t>making scheduling changes</w:t>
      </w:r>
      <w:r w:rsidR="00253613" w:rsidRPr="00A72D8A">
        <w:t xml:space="preserve">; </w:t>
      </w:r>
      <w:r w:rsidR="00CF597A" w:rsidRPr="00A72D8A">
        <w:t>and completing building projects</w:t>
      </w:r>
      <w:r w:rsidR="00CC73E2" w:rsidRPr="00A72D8A">
        <w:t>.</w:t>
      </w:r>
    </w:p>
    <w:p w14:paraId="33DE51FA" w14:textId="66A0CE54" w:rsidR="006313F3" w:rsidRPr="00A72D8A" w:rsidRDefault="00D203ED" w:rsidP="00DA1622">
      <w:pPr>
        <w:pStyle w:val="BodyText"/>
      </w:pPr>
      <w:r w:rsidRPr="00A72D8A">
        <w:t>District leaders</w:t>
      </w:r>
      <w:r w:rsidR="00EC1A59" w:rsidRPr="00A72D8A">
        <w:t xml:space="preserve"> described that UCCRVT has a formal process in place </w:t>
      </w:r>
      <w:r w:rsidR="00976220" w:rsidRPr="00A72D8A">
        <w:t xml:space="preserve">for requesting and responding to maintenance services and </w:t>
      </w:r>
      <w:r w:rsidR="00DA1A70" w:rsidRPr="00A72D8A">
        <w:t xml:space="preserve">noted that various </w:t>
      </w:r>
      <w:r w:rsidR="004D2AD0">
        <w:t xml:space="preserve">technical </w:t>
      </w:r>
      <w:r w:rsidR="00DA1A70" w:rsidRPr="00A72D8A">
        <w:t xml:space="preserve">programs are involved in maintaining the district’s buildings and grounds. </w:t>
      </w:r>
      <w:r w:rsidR="0058186F" w:rsidRPr="00A72D8A">
        <w:t xml:space="preserve">UCCRVT employs a facilities director and maintenance staff </w:t>
      </w:r>
      <w:r w:rsidR="00506295" w:rsidRPr="00A72D8A">
        <w:t xml:space="preserve">to address maintenance needs, and </w:t>
      </w:r>
      <w:r w:rsidR="00196F9F" w:rsidRPr="00A72D8A">
        <w:t xml:space="preserve">teaching </w:t>
      </w:r>
      <w:r w:rsidR="00506295" w:rsidRPr="00A72D8A">
        <w:t xml:space="preserve">staff can submit maintenance requests via email. </w:t>
      </w:r>
      <w:r w:rsidR="00196F9F" w:rsidRPr="00A72D8A">
        <w:t>S</w:t>
      </w:r>
      <w:r w:rsidR="00506295" w:rsidRPr="00A72D8A">
        <w:t xml:space="preserve">uperintendent </w:t>
      </w:r>
      <w:r w:rsidR="00196F9F" w:rsidRPr="00A72D8A">
        <w:t xml:space="preserve">Forget </w:t>
      </w:r>
      <w:r w:rsidR="00506295" w:rsidRPr="00A72D8A">
        <w:t>reported that the facilities director then assigns staff to address each request</w:t>
      </w:r>
      <w:r w:rsidR="00196F9F" w:rsidRPr="00A72D8A">
        <w:t>,</w:t>
      </w:r>
      <w:r w:rsidR="00506295" w:rsidRPr="00A72D8A">
        <w:t xml:space="preserve"> and</w:t>
      </w:r>
      <w:r w:rsidR="00196F9F" w:rsidRPr="00A72D8A">
        <w:t xml:space="preserve"> the facilities director</w:t>
      </w:r>
      <w:r w:rsidR="00506295" w:rsidRPr="00A72D8A">
        <w:t xml:space="preserve"> includes </w:t>
      </w:r>
      <w:r w:rsidR="00196F9F" w:rsidRPr="00A72D8A">
        <w:t xml:space="preserve">the superintendent </w:t>
      </w:r>
      <w:r w:rsidR="005E41FF" w:rsidRPr="00A72D8A">
        <w:t>i</w:t>
      </w:r>
      <w:r w:rsidR="00506295" w:rsidRPr="00A72D8A">
        <w:t xml:space="preserve">n </w:t>
      </w:r>
      <w:r w:rsidR="00265310" w:rsidRPr="00A72D8A">
        <w:t xml:space="preserve">email responses to keep him appraised of </w:t>
      </w:r>
      <w:r w:rsidR="007A6054" w:rsidRPr="00A72D8A">
        <w:t xml:space="preserve">action steps and ongoing needs. In addition to the designated maintenance staff, </w:t>
      </w:r>
      <w:r w:rsidR="00903D75" w:rsidRPr="00A72D8A">
        <w:t>S</w:t>
      </w:r>
      <w:r w:rsidR="007A6054" w:rsidRPr="00A72D8A">
        <w:t xml:space="preserve">uperintendent </w:t>
      </w:r>
      <w:r w:rsidR="00903D75" w:rsidRPr="00A72D8A">
        <w:t xml:space="preserve">Forget </w:t>
      </w:r>
      <w:r w:rsidR="007A6054" w:rsidRPr="00A72D8A">
        <w:t xml:space="preserve">highlighted the role that students play in </w:t>
      </w:r>
      <w:r w:rsidR="006313F3" w:rsidRPr="00A72D8A">
        <w:t xml:space="preserve">maintaining the </w:t>
      </w:r>
      <w:r w:rsidR="00903D75" w:rsidRPr="00A72D8A">
        <w:t>UCCRVT</w:t>
      </w:r>
      <w:r w:rsidR="006313F3" w:rsidRPr="00A72D8A">
        <w:t xml:space="preserve"> </w:t>
      </w:r>
      <w:r w:rsidR="00C336C8" w:rsidRPr="00A72D8A">
        <w:t>campus</w:t>
      </w:r>
      <w:r w:rsidR="006313F3" w:rsidRPr="00A72D8A">
        <w:t>:</w:t>
      </w:r>
    </w:p>
    <w:p w14:paraId="3B0A37B6" w14:textId="4F51F217" w:rsidR="006313F3" w:rsidRPr="00A72D8A" w:rsidRDefault="00B17451" w:rsidP="00903D75">
      <w:pPr>
        <w:pStyle w:val="BodyTextIndent"/>
        <w:ind w:left="720" w:right="720"/>
      </w:pPr>
      <w:r w:rsidRPr="00A72D8A">
        <w:t xml:space="preserve">The students and staff work so well together. Our campus is maintained by staff and students. [For example], </w:t>
      </w:r>
      <w:r w:rsidR="003C3DDB" w:rsidRPr="00A72D8A">
        <w:t xml:space="preserve">the </w:t>
      </w:r>
      <w:r w:rsidR="00903D75" w:rsidRPr="00A72D8A">
        <w:t>h</w:t>
      </w:r>
      <w:r w:rsidR="003C3DDB" w:rsidRPr="00A72D8A">
        <w:t>orticulture students will be out mowing</w:t>
      </w:r>
      <w:r w:rsidR="00225F67" w:rsidRPr="00A72D8A">
        <w:t>,</w:t>
      </w:r>
      <w:r w:rsidR="003C3DDB" w:rsidRPr="00A72D8A">
        <w:t xml:space="preserve"> and they will be out planting the beds, putting down the bulk of the mulch. They’ll be doing all of those pieces</w:t>
      </w:r>
      <w:r w:rsidR="00903D75" w:rsidRPr="00A72D8A">
        <w:t xml:space="preserve"> . . . </w:t>
      </w:r>
      <w:r w:rsidR="003C3DDB" w:rsidRPr="00A72D8A">
        <w:t>because there are lessons now that are applicable and transferrable right into their curriculum.</w:t>
      </w:r>
    </w:p>
    <w:p w14:paraId="5294B99C" w14:textId="38CF7C39" w:rsidR="004B6FFC" w:rsidRPr="00A72D8A" w:rsidRDefault="004D2AD0" w:rsidP="00DA1622">
      <w:pPr>
        <w:pStyle w:val="BodyText"/>
      </w:pPr>
      <w:r>
        <w:t xml:space="preserve">Technical </w:t>
      </w:r>
      <w:r w:rsidR="00C336C8" w:rsidRPr="00A72D8A">
        <w:t xml:space="preserve">teachers </w:t>
      </w:r>
      <w:r w:rsidR="00461387" w:rsidRPr="00A72D8A">
        <w:t xml:space="preserve">similarly </w:t>
      </w:r>
      <w:r w:rsidR="00C336C8" w:rsidRPr="00A72D8A">
        <w:t xml:space="preserve">described how their </w:t>
      </w:r>
      <w:r w:rsidR="001937EE" w:rsidRPr="00A72D8A">
        <w:t xml:space="preserve">shops have been involved in building projects at </w:t>
      </w:r>
      <w:r w:rsidR="00461387" w:rsidRPr="00A72D8A">
        <w:t>UCCRVT. O</w:t>
      </w:r>
      <w:r w:rsidR="001937EE" w:rsidRPr="00A72D8A">
        <w:t>ne teacher described:</w:t>
      </w:r>
    </w:p>
    <w:p w14:paraId="5C4BEACE" w14:textId="2432AB72" w:rsidR="00CC73E2" w:rsidRPr="00A72D8A" w:rsidRDefault="00CA15A6" w:rsidP="00461387">
      <w:pPr>
        <w:pStyle w:val="BodyTextIndent"/>
        <w:ind w:left="720" w:right="720"/>
      </w:pPr>
      <w:r w:rsidRPr="00A72D8A">
        <w:t>The construction trades (i.e.</w:t>
      </w:r>
      <w:r w:rsidR="00461387" w:rsidRPr="00A72D8A">
        <w:t>,</w:t>
      </w:r>
      <w:r w:rsidRPr="00A72D8A">
        <w:t xml:space="preserve"> </w:t>
      </w:r>
      <w:r w:rsidR="00461387" w:rsidRPr="00A72D8A">
        <w:t>p</w:t>
      </w:r>
      <w:r w:rsidRPr="00A72D8A">
        <w:t xml:space="preserve">lumbing and </w:t>
      </w:r>
      <w:r w:rsidR="00461387" w:rsidRPr="00A72D8A">
        <w:t>h</w:t>
      </w:r>
      <w:r w:rsidRPr="00A72D8A">
        <w:t xml:space="preserve">eating, </w:t>
      </w:r>
      <w:r w:rsidR="00461387" w:rsidRPr="00A72D8A">
        <w:t>c</w:t>
      </w:r>
      <w:r w:rsidRPr="00A72D8A">
        <w:t xml:space="preserve">arpentry, </w:t>
      </w:r>
      <w:r w:rsidR="00461387" w:rsidRPr="00A72D8A">
        <w:t>e</w:t>
      </w:r>
      <w:r w:rsidRPr="00A72D8A">
        <w:t xml:space="preserve">lectrical, HVAC) </w:t>
      </w:r>
      <w:r w:rsidR="00F6043F" w:rsidRPr="00A72D8A">
        <w:t>have built some of the buildings on ca</w:t>
      </w:r>
      <w:r w:rsidR="00537AF7" w:rsidRPr="00A72D8A">
        <w:t>m</w:t>
      </w:r>
      <w:r w:rsidR="00F6043F" w:rsidRPr="00A72D8A">
        <w:t>pus</w:t>
      </w:r>
      <w:r w:rsidR="009F163F" w:rsidRPr="00A72D8A">
        <w:t>. There’s been approximately nine of them</w:t>
      </w:r>
      <w:r w:rsidR="00461387" w:rsidRPr="00A72D8A">
        <w:t> . . .</w:t>
      </w:r>
      <w:r w:rsidR="00537AF7" w:rsidRPr="00A72D8A">
        <w:t xml:space="preserve"> that we’ve been a part of and collaborated on. It’s a good learning experience for the students over the years</w:t>
      </w:r>
      <w:r w:rsidR="00CC73E2" w:rsidRPr="00A72D8A">
        <w:t>.</w:t>
      </w:r>
    </w:p>
    <w:p w14:paraId="6DD23E8B" w14:textId="77777777" w:rsidR="00CC73E2" w:rsidRPr="00B37733" w:rsidRDefault="00C624B3" w:rsidP="00DA1622">
      <w:pPr>
        <w:pStyle w:val="BodyText"/>
      </w:pPr>
      <w:r w:rsidRPr="00B37733">
        <w:t xml:space="preserve">UCCRVT has a clear process for addressing </w:t>
      </w:r>
      <w:r w:rsidR="002279E9" w:rsidRPr="00B37733">
        <w:t>maintenance needs and</w:t>
      </w:r>
      <w:r w:rsidR="00232DBF" w:rsidRPr="00B37733">
        <w:t>, when possible,</w:t>
      </w:r>
      <w:r w:rsidR="002279E9" w:rsidRPr="00B37733">
        <w:t xml:space="preserve"> </w:t>
      </w:r>
      <w:r w:rsidR="00020FF2" w:rsidRPr="00B37733">
        <w:t xml:space="preserve">leverages </w:t>
      </w:r>
      <w:r w:rsidR="001F5AB6" w:rsidRPr="00B37733">
        <w:t xml:space="preserve">opportunities </w:t>
      </w:r>
      <w:r w:rsidR="008E1D88" w:rsidRPr="00B37733">
        <w:t xml:space="preserve">for </w:t>
      </w:r>
      <w:r w:rsidR="001F5AB6" w:rsidRPr="00B37733">
        <w:t>hands-on student learning</w:t>
      </w:r>
      <w:r w:rsidR="00232DBF" w:rsidRPr="00B37733">
        <w:t>, which is a strength of the district</w:t>
      </w:r>
      <w:r w:rsidR="00CC73E2" w:rsidRPr="00B37733">
        <w:t>.</w:t>
      </w:r>
    </w:p>
    <w:p w14:paraId="3B4F580A" w14:textId="397E7BCB" w:rsidR="00CC73E2" w:rsidRPr="00A72D8A" w:rsidRDefault="009E31FB" w:rsidP="00DA1622">
      <w:pPr>
        <w:pStyle w:val="BodyText"/>
      </w:pPr>
      <w:r w:rsidRPr="00A72D8A">
        <w:t>The district is committed to providing comprehensive technological support for both students and staff</w:t>
      </w:r>
      <w:r w:rsidR="00BA2D5A" w:rsidRPr="00A72D8A">
        <w:t xml:space="preserve">. According to district leaders, the district equips </w:t>
      </w:r>
      <w:r w:rsidR="6178A9EE" w:rsidRPr="00A72D8A">
        <w:t>faculty, staff, and students</w:t>
      </w:r>
      <w:r w:rsidR="00BA2D5A" w:rsidRPr="00A72D8A">
        <w:t xml:space="preserve"> with essential hardware</w:t>
      </w:r>
      <w:r w:rsidR="0027720B" w:rsidRPr="00A72D8A">
        <w:t>, such as Chromebooks</w:t>
      </w:r>
      <w:r w:rsidR="00166D42" w:rsidRPr="00A72D8A">
        <w:t xml:space="preserve">, software, and related licenses </w:t>
      </w:r>
      <w:r w:rsidR="00062302" w:rsidRPr="00A72D8A">
        <w:t xml:space="preserve">needed to support everyday learning and daily operations. </w:t>
      </w:r>
      <w:r w:rsidR="004328ED" w:rsidRPr="00A72D8A">
        <w:t xml:space="preserve">On the district website, the Educational Technology page provides detailed information about </w:t>
      </w:r>
      <w:r w:rsidR="000853A6" w:rsidRPr="00A72D8A">
        <w:t xml:space="preserve">UCCRVT’s </w:t>
      </w:r>
      <w:r w:rsidR="004328ED" w:rsidRPr="00A72D8A">
        <w:t xml:space="preserve">commitment to </w:t>
      </w:r>
      <w:r w:rsidR="005851A6" w:rsidRPr="00A72D8A">
        <w:t xml:space="preserve">providing students and teachers </w:t>
      </w:r>
      <w:r w:rsidR="00BB6534" w:rsidRPr="00A72D8A">
        <w:t xml:space="preserve">with </w:t>
      </w:r>
      <w:r w:rsidR="00630AC7" w:rsidRPr="00A72D8A">
        <w:t xml:space="preserve">“the most current technical information and practical advice regarding current, new and emerging </w:t>
      </w:r>
      <w:r w:rsidR="00514DA9" w:rsidRPr="00A72D8A">
        <w:t>technologies</w:t>
      </w:r>
      <w:r w:rsidR="006B3690" w:rsidRPr="00A72D8A">
        <w:t xml:space="preserve">.” This page also includes </w:t>
      </w:r>
      <w:r w:rsidR="000A71AC" w:rsidRPr="00A72D8A">
        <w:t xml:space="preserve">service hours and </w:t>
      </w:r>
      <w:r w:rsidR="000853A6" w:rsidRPr="00A72D8A">
        <w:t xml:space="preserve">school </w:t>
      </w:r>
      <w:r w:rsidR="000A71AC" w:rsidRPr="00A72D8A">
        <w:t xml:space="preserve">location, </w:t>
      </w:r>
      <w:r w:rsidR="00E3669B" w:rsidRPr="00A72D8A">
        <w:t xml:space="preserve">the support ticket email address, and </w:t>
      </w:r>
      <w:r w:rsidR="00F72E00" w:rsidRPr="00A72D8A">
        <w:t xml:space="preserve">the </w:t>
      </w:r>
      <w:r w:rsidR="004F08C9" w:rsidRPr="00A72D8A">
        <w:t>C</w:t>
      </w:r>
      <w:r w:rsidR="00F72E00" w:rsidRPr="00A72D8A">
        <w:t xml:space="preserve">hromebook use policy and resources. In addition to </w:t>
      </w:r>
      <w:r w:rsidR="0076334C" w:rsidRPr="00A72D8A">
        <w:t xml:space="preserve">the support for digital technology, </w:t>
      </w:r>
      <w:r w:rsidR="004D2AD0">
        <w:t xml:space="preserve">technical </w:t>
      </w:r>
      <w:r w:rsidR="0076334C" w:rsidRPr="00A72D8A">
        <w:t xml:space="preserve">teachers described district and school leaders’ support </w:t>
      </w:r>
      <w:r w:rsidR="007C62E1" w:rsidRPr="00A72D8A">
        <w:t xml:space="preserve">in acquiring relevant </w:t>
      </w:r>
      <w:r w:rsidR="003B6F1F" w:rsidRPr="00A72D8A">
        <w:t>industry technology.</w:t>
      </w:r>
      <w:r w:rsidR="008C16CF" w:rsidRPr="00A72D8A">
        <w:t xml:space="preserve"> As noted in </w:t>
      </w:r>
      <w:r w:rsidR="008C16CF" w:rsidRPr="00A72D8A">
        <w:rPr>
          <w:i/>
          <w:iCs/>
        </w:rPr>
        <w:t>Leadership and Governing Structures</w:t>
      </w:r>
      <w:r w:rsidR="008C16CF" w:rsidRPr="00A72D8A">
        <w:t xml:space="preserve">, </w:t>
      </w:r>
      <w:r w:rsidR="00991B64" w:rsidRPr="00A72D8A">
        <w:t xml:space="preserve">administrators </w:t>
      </w:r>
      <w:r w:rsidR="002B31B1" w:rsidRPr="00A72D8A">
        <w:t xml:space="preserve">use input from PACs to guide </w:t>
      </w:r>
      <w:r w:rsidR="000B779C" w:rsidRPr="00A72D8A">
        <w:t xml:space="preserve">equipment purchases for </w:t>
      </w:r>
      <w:r w:rsidR="004D2AD0">
        <w:t xml:space="preserve">technical </w:t>
      </w:r>
      <w:r w:rsidR="000B779C" w:rsidRPr="00A72D8A">
        <w:t xml:space="preserve">programs. Teachers </w:t>
      </w:r>
      <w:r w:rsidR="000277CC" w:rsidRPr="00A72D8A">
        <w:t xml:space="preserve">noted that the district is </w:t>
      </w:r>
      <w:r w:rsidR="0056619D" w:rsidRPr="00A72D8A">
        <w:t xml:space="preserve">very supportive in </w:t>
      </w:r>
      <w:r w:rsidR="00B23378" w:rsidRPr="00A72D8A">
        <w:t xml:space="preserve">responding to equipment requests, </w:t>
      </w:r>
      <w:r w:rsidR="000853A6" w:rsidRPr="00A72D8A">
        <w:t xml:space="preserve">with one </w:t>
      </w:r>
      <w:r w:rsidR="00B23378" w:rsidRPr="00A72D8A">
        <w:t xml:space="preserve">noting that </w:t>
      </w:r>
      <w:r w:rsidR="007B63EF" w:rsidRPr="00A72D8A">
        <w:t xml:space="preserve">“we pretty much get a lot of what we want,” provided that the PAC </w:t>
      </w:r>
      <w:r w:rsidR="00202C0D" w:rsidRPr="00A72D8A">
        <w:t xml:space="preserve">identifies a need for a piece of </w:t>
      </w:r>
      <w:r w:rsidR="00AA6372" w:rsidRPr="00A72D8A">
        <w:t xml:space="preserve">equipment. </w:t>
      </w:r>
      <w:r w:rsidR="000853A6" w:rsidRPr="00A72D8A">
        <w:t>UCCRVT</w:t>
      </w:r>
      <w:r w:rsidR="00B60033" w:rsidRPr="00A72D8A">
        <w:t xml:space="preserve"> leaders and staff </w:t>
      </w:r>
      <w:r w:rsidR="0075144B" w:rsidRPr="00A72D8A">
        <w:t xml:space="preserve">identified </w:t>
      </w:r>
      <w:r w:rsidR="007D7231" w:rsidRPr="00A72D8A">
        <w:t>the purchase of the</w:t>
      </w:r>
      <w:r w:rsidR="0075144B" w:rsidRPr="00A72D8A">
        <w:t xml:space="preserve"> Anat</w:t>
      </w:r>
      <w:r w:rsidR="00DB7659" w:rsidRPr="00A72D8A">
        <w:t>o</w:t>
      </w:r>
      <w:r w:rsidR="0075144B" w:rsidRPr="00A72D8A">
        <w:t xml:space="preserve">mage </w:t>
      </w:r>
      <w:r w:rsidR="00DB7659" w:rsidRPr="00A72D8A">
        <w:t>T</w:t>
      </w:r>
      <w:r w:rsidR="0075144B" w:rsidRPr="00A72D8A">
        <w:t>able</w:t>
      </w:r>
      <w:r w:rsidR="00D75918" w:rsidRPr="00A72D8A">
        <w:t xml:space="preserve"> </w:t>
      </w:r>
      <w:r w:rsidR="007D7231" w:rsidRPr="00A72D8A">
        <w:t xml:space="preserve">for the health technology program </w:t>
      </w:r>
      <w:r w:rsidR="00D75918" w:rsidRPr="00A72D8A">
        <w:t xml:space="preserve">and </w:t>
      </w:r>
      <w:r w:rsidR="007D7231" w:rsidRPr="00A72D8A">
        <w:t>a</w:t>
      </w:r>
      <w:r w:rsidR="00D75918" w:rsidRPr="00A72D8A">
        <w:t xml:space="preserve"> tire changer </w:t>
      </w:r>
      <w:r w:rsidR="007D7231" w:rsidRPr="00A72D8A">
        <w:t xml:space="preserve">for the automotive technology program </w:t>
      </w:r>
      <w:r w:rsidR="003300BD" w:rsidRPr="00A72D8A">
        <w:t xml:space="preserve">as recent technological purchases made on the advice of </w:t>
      </w:r>
      <w:r w:rsidR="00325305" w:rsidRPr="00A72D8A">
        <w:t>the PACs</w:t>
      </w:r>
      <w:r w:rsidR="00CC73E2" w:rsidRPr="00A72D8A">
        <w:t>.</w:t>
      </w:r>
    </w:p>
    <w:p w14:paraId="322C0145" w14:textId="0FA6C7B3" w:rsidR="00CC73E2" w:rsidRPr="00A72D8A" w:rsidRDefault="00D13604" w:rsidP="00DA1622">
      <w:pPr>
        <w:pStyle w:val="BodyText"/>
      </w:pPr>
      <w:r w:rsidRPr="00A72D8A">
        <w:t xml:space="preserve">In addition to technology, district leaders and students reported that UCCRVT provides reliable transportation services so that students can safely get to and from school on time. </w:t>
      </w:r>
      <w:r w:rsidR="00952C09" w:rsidRPr="00A72D8A">
        <w:t xml:space="preserve">Students reported that </w:t>
      </w:r>
      <w:r w:rsidR="007E117E" w:rsidRPr="00A72D8A">
        <w:t xml:space="preserve">bus routes serve all </w:t>
      </w:r>
      <w:r w:rsidR="00236F84" w:rsidRPr="00A72D8A">
        <w:t>five</w:t>
      </w:r>
      <w:r w:rsidR="007E117E" w:rsidRPr="00A72D8A">
        <w:t xml:space="preserve"> sending towns, </w:t>
      </w:r>
      <w:r w:rsidR="00756A29" w:rsidRPr="00A72D8A">
        <w:t xml:space="preserve">and most </w:t>
      </w:r>
      <w:r w:rsidR="0016787F" w:rsidRPr="00A72D8A">
        <w:t xml:space="preserve">bus </w:t>
      </w:r>
      <w:r w:rsidR="00756A29" w:rsidRPr="00A72D8A">
        <w:t xml:space="preserve">stops are </w:t>
      </w:r>
      <w:r w:rsidR="00236F84" w:rsidRPr="00A72D8A">
        <w:t>near</w:t>
      </w:r>
      <w:r w:rsidR="0016787F" w:rsidRPr="00A72D8A">
        <w:t xml:space="preserve"> students’ homes. </w:t>
      </w:r>
      <w:r w:rsidR="003474D5" w:rsidRPr="00A72D8A">
        <w:t xml:space="preserve">Students reported that </w:t>
      </w:r>
      <w:r w:rsidR="002A0C21" w:rsidRPr="00A72D8A">
        <w:t>it can be difficult for them to manage early pick</w:t>
      </w:r>
      <w:r w:rsidR="00236F84" w:rsidRPr="00A72D8A">
        <w:t>-</w:t>
      </w:r>
      <w:r w:rsidR="002A0C21" w:rsidRPr="00A72D8A">
        <w:t>up times</w:t>
      </w:r>
      <w:r w:rsidR="00236F84" w:rsidRPr="00A72D8A">
        <w:t>,</w:t>
      </w:r>
      <w:r w:rsidR="002A0C21" w:rsidRPr="00A72D8A">
        <w:t xml:space="preserve"> but </w:t>
      </w:r>
      <w:r w:rsidR="00236F84" w:rsidRPr="00A72D8A">
        <w:t xml:space="preserve">also </w:t>
      </w:r>
      <w:r w:rsidR="002A0C21" w:rsidRPr="00A72D8A">
        <w:t xml:space="preserve">noted that </w:t>
      </w:r>
      <w:r w:rsidR="0069748A" w:rsidRPr="00A72D8A">
        <w:t>it is</w:t>
      </w:r>
      <w:r w:rsidR="00AC4A92" w:rsidRPr="00A72D8A">
        <w:t xml:space="preserve"> necessary for </w:t>
      </w:r>
      <w:r w:rsidR="00FB3CF0" w:rsidRPr="00A72D8A">
        <w:t xml:space="preserve">students </w:t>
      </w:r>
      <w:r w:rsidR="0069748A" w:rsidRPr="00A72D8A">
        <w:t xml:space="preserve">who </w:t>
      </w:r>
      <w:r w:rsidR="00FB3CF0" w:rsidRPr="00A72D8A">
        <w:t xml:space="preserve">travel </w:t>
      </w:r>
      <w:r w:rsidR="00E57876" w:rsidRPr="00A72D8A">
        <w:t>further distances</w:t>
      </w:r>
      <w:r w:rsidR="00236F84" w:rsidRPr="00A72D8A">
        <w:t>. One student</w:t>
      </w:r>
      <w:r w:rsidR="00E57876" w:rsidRPr="00A72D8A">
        <w:t xml:space="preserve"> stated that</w:t>
      </w:r>
      <w:r w:rsidR="0040582F" w:rsidRPr="00A72D8A">
        <w:t>, overall,</w:t>
      </w:r>
      <w:r w:rsidR="00E57876" w:rsidRPr="00A72D8A">
        <w:t xml:space="preserve"> </w:t>
      </w:r>
      <w:r w:rsidR="00236F84" w:rsidRPr="00A72D8A">
        <w:t>early bus times are</w:t>
      </w:r>
      <w:r w:rsidR="00880EE6" w:rsidRPr="00A72D8A">
        <w:t xml:space="preserve"> “worth it” to attend </w:t>
      </w:r>
      <w:r w:rsidR="00236F84" w:rsidRPr="00A72D8A">
        <w:t>UCCRVT</w:t>
      </w:r>
      <w:r w:rsidR="00880EE6" w:rsidRPr="00A72D8A">
        <w:t xml:space="preserve">. </w:t>
      </w:r>
      <w:r w:rsidR="004547E1" w:rsidRPr="00A72D8A">
        <w:t xml:space="preserve">In addition to </w:t>
      </w:r>
      <w:r w:rsidR="00D0544C" w:rsidRPr="00A72D8A">
        <w:t xml:space="preserve">these standard transportation services, the district also provides </w:t>
      </w:r>
      <w:r w:rsidR="00A661A3" w:rsidRPr="00A72D8A">
        <w:t xml:space="preserve">late buses to facilitate students’ involvement in </w:t>
      </w:r>
      <w:r w:rsidR="00385A41" w:rsidRPr="00A72D8A">
        <w:t>extracurriculars, sports, and afterschool academic supports, such as Period 9 and RAM.</w:t>
      </w:r>
      <w:r w:rsidR="00AB6D2D" w:rsidRPr="00A72D8A">
        <w:t xml:space="preserve"> These </w:t>
      </w:r>
      <w:r w:rsidR="00C71F92" w:rsidRPr="00A72D8A">
        <w:t xml:space="preserve">late buses operate on a fixed schedule, </w:t>
      </w:r>
      <w:r w:rsidR="00144CAC" w:rsidRPr="00A72D8A">
        <w:t>and students agree</w:t>
      </w:r>
      <w:r w:rsidR="00D060EC" w:rsidRPr="00A72D8A">
        <w:t>d that the</w:t>
      </w:r>
      <w:r w:rsidR="00ED3A1A" w:rsidRPr="00A72D8A">
        <w:t>se</w:t>
      </w:r>
      <w:r w:rsidR="00D060EC" w:rsidRPr="00A72D8A">
        <w:t xml:space="preserve"> services allow </w:t>
      </w:r>
      <w:r w:rsidR="00434BB1" w:rsidRPr="00A72D8A">
        <w:t xml:space="preserve">them to </w:t>
      </w:r>
      <w:r w:rsidR="00662DD9" w:rsidRPr="00A72D8A">
        <w:t xml:space="preserve">remain after school without losing access to </w:t>
      </w:r>
      <w:r w:rsidR="00ED3A1A" w:rsidRPr="00A72D8A">
        <w:t>transportation home</w:t>
      </w:r>
      <w:r w:rsidR="00CC73E2" w:rsidRPr="00A72D8A">
        <w:t>.</w:t>
      </w:r>
      <w:r w:rsidR="00067E8A">
        <w:t xml:space="preserve"> These flexible transportation options are a strength of the district. </w:t>
      </w:r>
    </w:p>
    <w:p w14:paraId="2138FD01" w14:textId="35942A69" w:rsidR="00CC73E2" w:rsidRPr="00A72D8A" w:rsidRDefault="00167235" w:rsidP="00DA1622">
      <w:pPr>
        <w:pStyle w:val="BodyText"/>
      </w:pPr>
      <w:r w:rsidRPr="00A72D8A">
        <w:t>District staff explained that the district has an established process for purchasing supplies and services in alignment with state laws</w:t>
      </w:r>
      <w:r w:rsidR="00126AC1" w:rsidRPr="00A72D8A">
        <w:t>,</w:t>
      </w:r>
      <w:r w:rsidRPr="00A72D8A">
        <w:t xml:space="preserve"> and </w:t>
      </w:r>
      <w:r w:rsidR="00166461" w:rsidRPr="00A72D8A">
        <w:t xml:space="preserve">it </w:t>
      </w:r>
      <w:r w:rsidRPr="00A72D8A">
        <w:t xml:space="preserve">effectively manages those contracts with vendors. </w:t>
      </w:r>
      <w:r w:rsidR="007B2B41" w:rsidRPr="00A72D8A">
        <w:t xml:space="preserve">According to district leaders, the </w:t>
      </w:r>
      <w:r w:rsidR="000956AA" w:rsidRPr="00A72D8A">
        <w:t xml:space="preserve">district </w:t>
      </w:r>
      <w:r w:rsidR="00A74E17" w:rsidRPr="00A72D8A">
        <w:t xml:space="preserve">adheres to statutory requirements by acquiring three quotes for purchases under $100,000 </w:t>
      </w:r>
      <w:r w:rsidR="009C28E7" w:rsidRPr="00A72D8A">
        <w:t xml:space="preserve">and </w:t>
      </w:r>
      <w:r w:rsidR="00166461" w:rsidRPr="00A72D8A">
        <w:t>using</w:t>
      </w:r>
      <w:r w:rsidR="009C28E7" w:rsidRPr="00A72D8A">
        <w:t xml:space="preserve"> a formal </w:t>
      </w:r>
      <w:r w:rsidR="00166461" w:rsidRPr="00A72D8A">
        <w:t xml:space="preserve">request for proposal </w:t>
      </w:r>
      <w:r w:rsidR="009C28E7" w:rsidRPr="00A72D8A">
        <w:t>process for purchase</w:t>
      </w:r>
      <w:r w:rsidR="00BF65A4" w:rsidRPr="00A72D8A">
        <w:t>s</w:t>
      </w:r>
      <w:r w:rsidR="009C28E7" w:rsidRPr="00A72D8A">
        <w:t xml:space="preserve"> over $100,000. </w:t>
      </w:r>
      <w:r w:rsidR="00BF2373" w:rsidRPr="00A72D8A">
        <w:t>For low</w:t>
      </w:r>
      <w:r w:rsidR="00166461" w:rsidRPr="00A72D8A">
        <w:t>er</w:t>
      </w:r>
      <w:r w:rsidR="00BF2373" w:rsidRPr="00A72D8A">
        <w:t xml:space="preserve">-priced services or materials, </w:t>
      </w:r>
      <w:r w:rsidR="00B71807" w:rsidRPr="00A72D8A">
        <w:t>expenditures undergo several layers of review</w:t>
      </w:r>
      <w:r w:rsidR="003D426B" w:rsidRPr="00A72D8A">
        <w:t xml:space="preserve">—including </w:t>
      </w:r>
      <w:r w:rsidR="00166461" w:rsidRPr="00A72D8A">
        <w:t xml:space="preserve">by </w:t>
      </w:r>
      <w:r w:rsidR="003D426B" w:rsidRPr="00A72D8A">
        <w:t>the</w:t>
      </w:r>
      <w:r w:rsidR="0044270C" w:rsidRPr="00A72D8A">
        <w:t xml:space="preserve"> </w:t>
      </w:r>
      <w:r w:rsidR="00606D15" w:rsidRPr="00A72D8A">
        <w:t>V</w:t>
      </w:r>
      <w:r w:rsidR="0044270C" w:rsidRPr="00A72D8A">
        <w:t xml:space="preserve">ocational </w:t>
      </w:r>
      <w:r w:rsidR="00C665BA" w:rsidRPr="00A72D8A">
        <w:t xml:space="preserve">Programs </w:t>
      </w:r>
      <w:r w:rsidR="0044270C" w:rsidRPr="00A72D8A">
        <w:t>director or teacher leader</w:t>
      </w:r>
      <w:r w:rsidR="005C7E24" w:rsidRPr="00A72D8A">
        <w:t xml:space="preserve"> and financial controller</w:t>
      </w:r>
      <w:r w:rsidR="0044270C" w:rsidRPr="00A72D8A">
        <w:t>—</w:t>
      </w:r>
      <w:r w:rsidR="00B71807" w:rsidRPr="00A72D8A">
        <w:t>before approv</w:t>
      </w:r>
      <w:r w:rsidR="00166461" w:rsidRPr="00A72D8A">
        <w:t>al</w:t>
      </w:r>
      <w:r w:rsidR="00B71807" w:rsidRPr="00A72D8A">
        <w:t xml:space="preserve"> by </w:t>
      </w:r>
      <w:r w:rsidR="00166461" w:rsidRPr="00A72D8A">
        <w:t xml:space="preserve">the </w:t>
      </w:r>
      <w:r w:rsidR="00BD1A14" w:rsidRPr="00A72D8A">
        <w:t>superintendent</w:t>
      </w:r>
      <w:r w:rsidR="00B71807" w:rsidRPr="00A72D8A">
        <w:t xml:space="preserve">. </w:t>
      </w:r>
      <w:r w:rsidR="002E2124" w:rsidRPr="00A72D8A">
        <w:t>District staff reported that vendor contracts are managed within the business office by the</w:t>
      </w:r>
      <w:r w:rsidR="003417F8" w:rsidRPr="00A72D8A">
        <w:t xml:space="preserve"> controller and the superintendent. </w:t>
      </w:r>
      <w:r w:rsidR="00BB6CB9" w:rsidRPr="00A72D8A">
        <w:t xml:space="preserve">They also noted that the associated director for a given contracted service </w:t>
      </w:r>
      <w:r w:rsidR="009A5F81" w:rsidRPr="00A72D8A">
        <w:t>is involved in executing these contracts</w:t>
      </w:r>
      <w:r w:rsidR="00552324" w:rsidRPr="00A72D8A">
        <w:t xml:space="preserve">; for example, the director of </w:t>
      </w:r>
      <w:r w:rsidR="00166461" w:rsidRPr="00A72D8A">
        <w:t>S</w:t>
      </w:r>
      <w:r w:rsidR="00552324" w:rsidRPr="00A72D8A">
        <w:t xml:space="preserve">pecial </w:t>
      </w:r>
      <w:r w:rsidR="00166461" w:rsidRPr="00A72D8A">
        <w:t>E</w:t>
      </w:r>
      <w:r w:rsidR="00552324" w:rsidRPr="00A72D8A">
        <w:t xml:space="preserve">ducation reviewed a contract </w:t>
      </w:r>
      <w:r w:rsidR="00CC5F90" w:rsidRPr="00A72D8A">
        <w:t xml:space="preserve">for IEP evaluation services. </w:t>
      </w:r>
      <w:r w:rsidR="006F7913" w:rsidRPr="00A72D8A">
        <w:t xml:space="preserve">The controller also maintains a digital system to </w:t>
      </w:r>
      <w:r w:rsidR="003B5B9A" w:rsidRPr="00A72D8A">
        <w:t>track</w:t>
      </w:r>
      <w:r w:rsidR="006F7913" w:rsidRPr="00A72D8A">
        <w:t xml:space="preserve"> </w:t>
      </w:r>
      <w:r w:rsidR="00C22573" w:rsidRPr="00A72D8A">
        <w:t>contract end dates</w:t>
      </w:r>
      <w:r w:rsidR="007C17E2" w:rsidRPr="00A72D8A">
        <w:t xml:space="preserve"> for district services and proactively notifies </w:t>
      </w:r>
      <w:r w:rsidR="00166461" w:rsidRPr="00A72D8A">
        <w:t>S</w:t>
      </w:r>
      <w:r w:rsidR="007C17E2" w:rsidRPr="00A72D8A">
        <w:t xml:space="preserve">uperintendent </w:t>
      </w:r>
      <w:r w:rsidR="00166461" w:rsidRPr="00A72D8A">
        <w:t xml:space="preserve">Forget </w:t>
      </w:r>
      <w:r w:rsidR="007C17E2" w:rsidRPr="00A72D8A">
        <w:t>of contracts that are set to expire</w:t>
      </w:r>
      <w:r w:rsidR="003D2AD1" w:rsidRPr="00A72D8A">
        <w:t>, allowing sufficient time for renewal or rebidding</w:t>
      </w:r>
      <w:r w:rsidR="00CC73E2" w:rsidRPr="00A72D8A">
        <w:t>.</w:t>
      </w:r>
    </w:p>
    <w:p w14:paraId="22E56B0C" w14:textId="317644C5" w:rsidR="00B827DE" w:rsidRPr="00A72D8A" w:rsidRDefault="00041E9B" w:rsidP="00DA1622">
      <w:pPr>
        <w:pStyle w:val="Heading3"/>
      </w:pPr>
      <w:bookmarkStart w:id="66" w:name="_Capital_Planning_and"/>
      <w:bookmarkStart w:id="67" w:name="_Managing_Capital_Assets"/>
      <w:bookmarkEnd w:id="66"/>
      <w:bookmarkEnd w:id="67"/>
      <w:r w:rsidRPr="00A72D8A">
        <w:t xml:space="preserve">Managing </w:t>
      </w:r>
      <w:r w:rsidR="00B827DE" w:rsidRPr="00A72D8A">
        <w:t xml:space="preserve">Capital </w:t>
      </w:r>
      <w:r w:rsidRPr="00A72D8A">
        <w:t xml:space="preserve">Assets and Capital </w:t>
      </w:r>
      <w:r w:rsidR="00B827DE" w:rsidRPr="00A72D8A">
        <w:t>Planning</w:t>
      </w:r>
    </w:p>
    <w:p w14:paraId="531C9A34" w14:textId="6A81558F" w:rsidR="00CC73E2" w:rsidRPr="00B37733" w:rsidRDefault="00C9253C" w:rsidP="00DA1622">
      <w:pPr>
        <w:pStyle w:val="BodyTextposthead"/>
      </w:pPr>
      <w:r w:rsidRPr="00A72D8A">
        <w:t xml:space="preserve">UCCRVT maintains a </w:t>
      </w:r>
      <w:r w:rsidR="00327649" w:rsidRPr="00A72D8A">
        <w:t>five</w:t>
      </w:r>
      <w:r w:rsidRPr="00A72D8A">
        <w:t>-year ca</w:t>
      </w:r>
      <w:r w:rsidR="002923E4" w:rsidRPr="00A72D8A">
        <w:t>pital plan that describe</w:t>
      </w:r>
      <w:r w:rsidR="005A5EF4" w:rsidRPr="00A72D8A">
        <w:t>s</w:t>
      </w:r>
      <w:r w:rsidR="002923E4" w:rsidRPr="00A72D8A">
        <w:t xml:space="preserve"> future capital needs and incorporates input from district </w:t>
      </w:r>
      <w:r w:rsidR="00CF7C48" w:rsidRPr="00A72D8A">
        <w:t xml:space="preserve">and community stakeholders. </w:t>
      </w:r>
      <w:r w:rsidR="007F06A5" w:rsidRPr="00A72D8A">
        <w:t xml:space="preserve">The current capital plan </w:t>
      </w:r>
      <w:r w:rsidR="00F5519C" w:rsidRPr="00A72D8A">
        <w:t xml:space="preserve">primarily </w:t>
      </w:r>
      <w:r w:rsidR="00300C8C" w:rsidRPr="00A72D8A">
        <w:t xml:space="preserve">emphasizes </w:t>
      </w:r>
      <w:r w:rsidR="004D2AD0">
        <w:t xml:space="preserve">technical </w:t>
      </w:r>
      <w:r w:rsidR="00300C8C" w:rsidRPr="00A72D8A">
        <w:t>capital needs</w:t>
      </w:r>
      <w:r w:rsidR="0031535B" w:rsidRPr="00A72D8A">
        <w:t xml:space="preserve">; in focus groups, some district staff reported that the </w:t>
      </w:r>
      <w:r w:rsidR="00EE62E7" w:rsidRPr="00A72D8A">
        <w:t>facilities director informs planning for</w:t>
      </w:r>
      <w:r w:rsidR="0031535B" w:rsidRPr="00A72D8A">
        <w:t xml:space="preserve"> </w:t>
      </w:r>
      <w:r w:rsidR="002D0D9E" w:rsidRPr="00A72D8A">
        <w:t>building-related items</w:t>
      </w:r>
      <w:r w:rsidR="00EE62E7" w:rsidRPr="00A72D8A">
        <w:t>, but these items</w:t>
      </w:r>
      <w:r w:rsidR="002D0D9E" w:rsidRPr="00A72D8A">
        <w:t xml:space="preserve"> are tracked sepa</w:t>
      </w:r>
      <w:r w:rsidR="002D0D9E" w:rsidRPr="00B37733">
        <w:t>rately</w:t>
      </w:r>
      <w:r w:rsidR="00327649" w:rsidRPr="00B37733">
        <w:t>. The</w:t>
      </w:r>
      <w:r w:rsidR="002C1142" w:rsidRPr="00B37733">
        <w:t xml:space="preserve"> review of the current capital plan </w:t>
      </w:r>
      <w:r w:rsidR="00E27CBE" w:rsidRPr="00B37733">
        <w:t>shows that it does not include building-related items</w:t>
      </w:r>
      <w:r w:rsidR="00BE0436" w:rsidRPr="00B37733">
        <w:t xml:space="preserve">. </w:t>
      </w:r>
      <w:r w:rsidR="005D7F02" w:rsidRPr="00B37733">
        <w:t>District staff described that</w:t>
      </w:r>
      <w:r w:rsidR="00625351" w:rsidRPr="00B37733">
        <w:t>,</w:t>
      </w:r>
      <w:r w:rsidR="005D7F02" w:rsidRPr="00B37733">
        <w:t xml:space="preserve"> as part of the budget process each year, </w:t>
      </w:r>
      <w:r w:rsidR="00656B77" w:rsidRPr="00B37733">
        <w:t xml:space="preserve">each </w:t>
      </w:r>
      <w:r w:rsidR="004D2AD0">
        <w:t xml:space="preserve">technical </w:t>
      </w:r>
      <w:r w:rsidR="00656B77" w:rsidRPr="00B37733">
        <w:t xml:space="preserve">program </w:t>
      </w:r>
      <w:r w:rsidR="00B718B7" w:rsidRPr="00B37733">
        <w:t xml:space="preserve">provides an update on </w:t>
      </w:r>
      <w:r w:rsidR="003D2F98">
        <w:t>its</w:t>
      </w:r>
      <w:r w:rsidR="00B718B7" w:rsidRPr="00B37733">
        <w:t xml:space="preserve"> capital requests</w:t>
      </w:r>
      <w:r w:rsidR="005E4461" w:rsidRPr="00B37733">
        <w:t xml:space="preserve"> </w:t>
      </w:r>
      <w:r w:rsidR="00625351" w:rsidRPr="00B37733">
        <w:t>with</w:t>
      </w:r>
      <w:r w:rsidR="005E4461" w:rsidRPr="00B37733">
        <w:t xml:space="preserve"> input from their PAC</w:t>
      </w:r>
      <w:r w:rsidR="00B718B7" w:rsidRPr="00B37733">
        <w:t>.</w:t>
      </w:r>
      <w:r w:rsidR="00C028F0" w:rsidRPr="00B37733">
        <w:t xml:space="preserve"> </w:t>
      </w:r>
      <w:r w:rsidR="000C4662" w:rsidRPr="00B37733">
        <w:t>District leaders then review the capital requests against the district’s capital budget</w:t>
      </w:r>
      <w:r w:rsidR="000F29C1" w:rsidRPr="00B37733">
        <w:t xml:space="preserve"> and </w:t>
      </w:r>
      <w:r w:rsidR="0026247F" w:rsidRPr="00B37733">
        <w:t xml:space="preserve">existing items </w:t>
      </w:r>
      <w:r w:rsidR="00080439" w:rsidRPr="00B37733">
        <w:t>due for replacement in the capital plan</w:t>
      </w:r>
      <w:r w:rsidR="008A005B" w:rsidRPr="00B37733">
        <w:t xml:space="preserve">. Leaders described </w:t>
      </w:r>
      <w:r w:rsidR="0038732C" w:rsidRPr="00B37733">
        <w:t xml:space="preserve">flexibility in this process, noting that they </w:t>
      </w:r>
      <w:r w:rsidR="00541681" w:rsidRPr="00B37733">
        <w:t xml:space="preserve">may prioritize the purchase of </w:t>
      </w:r>
      <w:r w:rsidR="00064BE4" w:rsidRPr="00B37733">
        <w:t>emergent capital needs</w:t>
      </w:r>
      <w:r w:rsidR="00991401" w:rsidRPr="00B37733">
        <w:t xml:space="preserve">, for example equipment failure, </w:t>
      </w:r>
      <w:r w:rsidR="001B7F6F" w:rsidRPr="00B37733">
        <w:t xml:space="preserve">and defer </w:t>
      </w:r>
      <w:r w:rsidR="00855A59" w:rsidRPr="00B37733">
        <w:t xml:space="preserve">other items to </w:t>
      </w:r>
      <w:r w:rsidR="00ED0C6C" w:rsidRPr="00B37733">
        <w:t xml:space="preserve">future years. </w:t>
      </w:r>
      <w:r w:rsidR="00E32087" w:rsidRPr="00B37733">
        <w:t>Distri</w:t>
      </w:r>
      <w:r w:rsidR="004C22B6" w:rsidRPr="00B37733">
        <w:t xml:space="preserve">ct leaders reported that this prioritization extends to </w:t>
      </w:r>
      <w:r w:rsidR="003E6291" w:rsidRPr="00B37733">
        <w:t xml:space="preserve">determining which purchases are needed to keep shops </w:t>
      </w:r>
      <w:r w:rsidR="00625351" w:rsidRPr="00B37733">
        <w:t>current</w:t>
      </w:r>
      <w:r w:rsidR="003E6291" w:rsidRPr="00B37733">
        <w:t>,</w:t>
      </w:r>
      <w:r w:rsidR="003B2095" w:rsidRPr="00B37733">
        <w:t xml:space="preserve"> based</w:t>
      </w:r>
      <w:r w:rsidR="003E6291" w:rsidRPr="00B37733">
        <w:t xml:space="preserve"> on advice of the industry professionals in </w:t>
      </w:r>
      <w:r w:rsidR="003B2095" w:rsidRPr="00B37733">
        <w:t xml:space="preserve">a </w:t>
      </w:r>
      <w:r w:rsidR="003E6291" w:rsidRPr="00B37733">
        <w:t>PAC. As one leader explained, “</w:t>
      </w:r>
      <w:r w:rsidR="003C114D" w:rsidRPr="00B37733">
        <w:t>We have capita</w:t>
      </w:r>
      <w:r w:rsidR="004F2A93" w:rsidRPr="00B37733">
        <w:t xml:space="preserve">l plans for each of our </w:t>
      </w:r>
      <w:r w:rsidR="00E16A33" w:rsidRPr="00B37733">
        <w:t>capital pieces of equipment</w:t>
      </w:r>
      <w:r w:rsidR="003B2095" w:rsidRPr="00B37733">
        <w:t xml:space="preserve"> . . . </w:t>
      </w:r>
      <w:r w:rsidR="00EB6D1D" w:rsidRPr="00B37733">
        <w:t xml:space="preserve">and then we phase </w:t>
      </w:r>
      <w:r w:rsidR="00EB4406" w:rsidRPr="00B37733">
        <w:t>[new equipment] in as we see fit, as what is needed to keep the programs current to what they’re seeing in the industry.</w:t>
      </w:r>
      <w:r w:rsidR="008F6FEC" w:rsidRPr="00B37733">
        <w:t>”</w:t>
      </w:r>
      <w:r w:rsidR="00BB7C53" w:rsidRPr="00B37733">
        <w:t xml:space="preserve"> </w:t>
      </w:r>
      <w:r w:rsidR="001B4923" w:rsidRPr="00B37733">
        <w:t xml:space="preserve">It is a strength </w:t>
      </w:r>
      <w:r w:rsidR="007209A5" w:rsidRPr="00B37733">
        <w:t xml:space="preserve">UCCRVT </w:t>
      </w:r>
      <w:r w:rsidR="001B4923" w:rsidRPr="00B37733">
        <w:t xml:space="preserve">that </w:t>
      </w:r>
      <w:r w:rsidR="007209A5" w:rsidRPr="00B37733">
        <w:t xml:space="preserve">district </w:t>
      </w:r>
      <w:r w:rsidR="001B4923" w:rsidRPr="00B37733">
        <w:t xml:space="preserve">leaders </w:t>
      </w:r>
      <w:r w:rsidR="00531519" w:rsidRPr="00B37733">
        <w:t xml:space="preserve">use </w:t>
      </w:r>
      <w:r w:rsidR="00AF42B8" w:rsidRPr="00B37733">
        <w:t xml:space="preserve">input from stakeholders, primarily industry professionals, </w:t>
      </w:r>
      <w:r w:rsidR="007209A5" w:rsidRPr="00B37733">
        <w:t xml:space="preserve">to </w:t>
      </w:r>
      <w:r w:rsidR="001B2561" w:rsidRPr="00B37733">
        <w:t>inform capital needs and prioritize the purchase of new assets</w:t>
      </w:r>
      <w:r w:rsidR="00CC73E2" w:rsidRPr="00B37733">
        <w:t>.</w:t>
      </w:r>
    </w:p>
    <w:p w14:paraId="3BE15CE4" w14:textId="07B1C540" w:rsidR="0005547D" w:rsidRPr="00A72D8A" w:rsidRDefault="00254779" w:rsidP="00DA1622">
      <w:pPr>
        <w:pStyle w:val="BodyText"/>
      </w:pPr>
      <w:r w:rsidRPr="00A72D8A">
        <w:t xml:space="preserve">In addition to ongoing </w:t>
      </w:r>
      <w:r w:rsidR="004D2AD0">
        <w:t xml:space="preserve">technical </w:t>
      </w:r>
      <w:r w:rsidRPr="00A72D8A">
        <w:t xml:space="preserve">equipment </w:t>
      </w:r>
      <w:r w:rsidR="00454EB5" w:rsidRPr="00A72D8A">
        <w:t>needs, d</w:t>
      </w:r>
      <w:r w:rsidR="00B3358A" w:rsidRPr="00A72D8A">
        <w:t xml:space="preserve">istrict leaders and school committee members noted that one of the </w:t>
      </w:r>
      <w:r w:rsidR="00454EB5" w:rsidRPr="00A72D8A">
        <w:t xml:space="preserve">district’s capital priorities </w:t>
      </w:r>
      <w:r w:rsidR="005B277B" w:rsidRPr="00A72D8A">
        <w:t xml:space="preserve">is purchasing a new roof </w:t>
      </w:r>
      <w:r w:rsidR="00F5519C" w:rsidRPr="00A72D8A">
        <w:t xml:space="preserve">for </w:t>
      </w:r>
      <w:r w:rsidR="009C28D6" w:rsidRPr="00A72D8A">
        <w:t xml:space="preserve">and </w:t>
      </w:r>
      <w:r w:rsidR="00D80F00" w:rsidRPr="00A72D8A">
        <w:t xml:space="preserve">building </w:t>
      </w:r>
      <w:r w:rsidR="00D461AA" w:rsidRPr="00A72D8A">
        <w:t xml:space="preserve">a </w:t>
      </w:r>
      <w:r w:rsidR="009C28D6" w:rsidRPr="00A72D8A">
        <w:t xml:space="preserve">gymnasium </w:t>
      </w:r>
      <w:r w:rsidR="00F5519C" w:rsidRPr="00A72D8A">
        <w:t xml:space="preserve">in </w:t>
      </w:r>
      <w:r w:rsidR="005B277B" w:rsidRPr="00A72D8A">
        <w:t xml:space="preserve">the school building. </w:t>
      </w:r>
      <w:r w:rsidR="007D2FC9" w:rsidRPr="00A72D8A">
        <w:t xml:space="preserve">According to district leaders, UCCRVT is in the </w:t>
      </w:r>
      <w:r w:rsidR="00F45737" w:rsidRPr="00A72D8A">
        <w:t>feas</w:t>
      </w:r>
      <w:r w:rsidR="00D41C40" w:rsidRPr="00A72D8A">
        <w:t xml:space="preserve">ibility phase </w:t>
      </w:r>
      <w:r w:rsidR="00B47011" w:rsidRPr="00A72D8A">
        <w:t xml:space="preserve">for funding from the Massachusetts School Building Authority (MSBA) </w:t>
      </w:r>
      <w:r w:rsidR="00D461AA" w:rsidRPr="00A72D8A">
        <w:t>for</w:t>
      </w:r>
      <w:r w:rsidR="00C4651A" w:rsidRPr="00A72D8A">
        <w:t xml:space="preserve"> th</w:t>
      </w:r>
      <w:r w:rsidR="00D461AA" w:rsidRPr="00A72D8A">
        <w:t>is</w:t>
      </w:r>
      <w:r w:rsidR="00A21A83" w:rsidRPr="00A72D8A">
        <w:t xml:space="preserve"> </w:t>
      </w:r>
      <w:r w:rsidR="00D461AA" w:rsidRPr="00A72D8A">
        <w:t xml:space="preserve">roof </w:t>
      </w:r>
      <w:r w:rsidR="00D06E17" w:rsidRPr="00A72D8A">
        <w:t>renovation</w:t>
      </w:r>
      <w:r w:rsidR="00D461AA" w:rsidRPr="00A72D8A">
        <w:t xml:space="preserve"> and new gym</w:t>
      </w:r>
      <w:r w:rsidR="00D06E17" w:rsidRPr="00A72D8A">
        <w:t xml:space="preserve">. </w:t>
      </w:r>
      <w:r w:rsidR="00D80F00" w:rsidRPr="00A72D8A">
        <w:t xml:space="preserve">After </w:t>
      </w:r>
      <w:r w:rsidR="00E32132" w:rsidRPr="00A72D8A">
        <w:t>the district has developed requests for proposal</w:t>
      </w:r>
      <w:r w:rsidR="00E1735A" w:rsidRPr="00A72D8A">
        <w:t xml:space="preserve">s for </w:t>
      </w:r>
      <w:r w:rsidR="007F3315" w:rsidRPr="00A72D8A">
        <w:t xml:space="preserve">the </w:t>
      </w:r>
      <w:r w:rsidR="00681604" w:rsidRPr="00A72D8A">
        <w:t>O</w:t>
      </w:r>
      <w:r w:rsidR="007F3315" w:rsidRPr="00A72D8A">
        <w:t>wner</w:t>
      </w:r>
      <w:r w:rsidR="00D80F00" w:rsidRPr="00A72D8A">
        <w:t>’</w:t>
      </w:r>
      <w:r w:rsidR="00FE301D" w:rsidRPr="00A72D8A">
        <w:t>s</w:t>
      </w:r>
      <w:r w:rsidR="007F3315" w:rsidRPr="00A72D8A">
        <w:t xml:space="preserve"> </w:t>
      </w:r>
      <w:r w:rsidR="00681604" w:rsidRPr="00A72D8A">
        <w:t>P</w:t>
      </w:r>
      <w:r w:rsidR="007F3315" w:rsidRPr="00A72D8A">
        <w:t xml:space="preserve">roject </w:t>
      </w:r>
      <w:r w:rsidR="00681604" w:rsidRPr="00A72D8A">
        <w:t>M</w:t>
      </w:r>
      <w:r w:rsidR="007F3315" w:rsidRPr="00A72D8A">
        <w:t>anager</w:t>
      </w:r>
      <w:r w:rsidR="006D1794" w:rsidRPr="00A72D8A">
        <w:t xml:space="preserve"> (OPM)</w:t>
      </w:r>
      <w:r w:rsidR="007F3315" w:rsidRPr="00A72D8A">
        <w:t xml:space="preserve"> and </w:t>
      </w:r>
      <w:r w:rsidR="00681604" w:rsidRPr="00A72D8A">
        <w:t>D</w:t>
      </w:r>
      <w:r w:rsidR="007F3315" w:rsidRPr="00A72D8A">
        <w:t xml:space="preserve">esigner, </w:t>
      </w:r>
      <w:r w:rsidR="000E7AB3" w:rsidRPr="00A72D8A">
        <w:t xml:space="preserve">future phases of the </w:t>
      </w:r>
      <w:r w:rsidR="00A91B5C" w:rsidRPr="00A72D8A">
        <w:t>project wil</w:t>
      </w:r>
      <w:r w:rsidR="00184387" w:rsidRPr="00A72D8A">
        <w:t xml:space="preserve">l provide them with </w:t>
      </w:r>
      <w:r w:rsidR="00344B30" w:rsidRPr="00A72D8A">
        <w:t xml:space="preserve">a detailed </w:t>
      </w:r>
      <w:r w:rsidR="003A5AB2" w:rsidRPr="00A72D8A">
        <w:t xml:space="preserve">scope, budget, </w:t>
      </w:r>
      <w:r w:rsidR="00AE1BF1" w:rsidRPr="00A72D8A">
        <w:t>and schedule for the work</w:t>
      </w:r>
      <w:r w:rsidR="00370AE9" w:rsidRPr="00A72D8A">
        <w:t>, at which point they can secure f</w:t>
      </w:r>
      <w:r w:rsidR="00315CB8" w:rsidRPr="00A72D8A">
        <w:t xml:space="preserve">inancial support from the sending towns. </w:t>
      </w:r>
      <w:r w:rsidR="00D12CF4" w:rsidRPr="00A72D8A">
        <w:t xml:space="preserve">District leaders </w:t>
      </w:r>
      <w:r w:rsidR="00395B9D" w:rsidRPr="00A72D8A">
        <w:t xml:space="preserve">reported </w:t>
      </w:r>
      <w:r w:rsidR="00FD3CB4" w:rsidRPr="00A72D8A">
        <w:t xml:space="preserve">that </w:t>
      </w:r>
      <w:r w:rsidR="00215388" w:rsidRPr="00A72D8A">
        <w:t xml:space="preserve">they have </w:t>
      </w:r>
      <w:r w:rsidR="00D021CA" w:rsidRPr="00A72D8A">
        <w:t xml:space="preserve">proactively </w:t>
      </w:r>
      <w:r w:rsidR="009C273D" w:rsidRPr="00A72D8A">
        <w:t xml:space="preserve">set aside funding to support the </w:t>
      </w:r>
      <w:r w:rsidR="79CB78BF" w:rsidRPr="00A72D8A">
        <w:t>beginning phases of the</w:t>
      </w:r>
      <w:r w:rsidR="009C273D" w:rsidRPr="00A72D8A">
        <w:t xml:space="preserve"> </w:t>
      </w:r>
      <w:r w:rsidR="00AE1596" w:rsidRPr="00A72D8A">
        <w:t>MSBA project process</w:t>
      </w:r>
      <w:r w:rsidR="00383F9F" w:rsidRPr="00A72D8A">
        <w:t xml:space="preserve"> by </w:t>
      </w:r>
      <w:r w:rsidR="00BE0077" w:rsidRPr="00A72D8A">
        <w:t xml:space="preserve">monitoring </w:t>
      </w:r>
      <w:r w:rsidR="00803B85" w:rsidRPr="00A72D8A">
        <w:t>the current roof’s lifespan</w:t>
      </w:r>
      <w:r w:rsidR="002C1307" w:rsidRPr="00A72D8A">
        <w:t xml:space="preserve"> and </w:t>
      </w:r>
      <w:r w:rsidR="00166A99" w:rsidRPr="00A72D8A">
        <w:t>reviewing enrollment</w:t>
      </w:r>
      <w:r w:rsidR="650760B4" w:rsidRPr="00A72D8A">
        <w:t xml:space="preserve"> to determine capacity of the gymnasium</w:t>
      </w:r>
      <w:r w:rsidR="00AE1596" w:rsidRPr="00A72D8A">
        <w:t xml:space="preserve">. </w:t>
      </w:r>
      <w:r w:rsidR="00291491" w:rsidRPr="00A72D8A">
        <w:t>S</w:t>
      </w:r>
      <w:r w:rsidR="0005547D" w:rsidRPr="00A72D8A">
        <w:t xml:space="preserve">uperintendent </w:t>
      </w:r>
      <w:r w:rsidR="00291491" w:rsidRPr="00A72D8A">
        <w:t xml:space="preserve">Forget </w:t>
      </w:r>
      <w:r w:rsidR="005C14F7" w:rsidRPr="00A72D8A">
        <w:t>described</w:t>
      </w:r>
      <w:r w:rsidR="00811F38" w:rsidRPr="00A72D8A">
        <w:t xml:space="preserve"> </w:t>
      </w:r>
      <w:r w:rsidR="00291491" w:rsidRPr="00A72D8A">
        <w:t xml:space="preserve">plans for </w:t>
      </w:r>
      <w:r w:rsidR="00811F38" w:rsidRPr="00A72D8A">
        <w:t>financing the project</w:t>
      </w:r>
      <w:r w:rsidR="0005547D" w:rsidRPr="00A72D8A">
        <w:t>:</w:t>
      </w:r>
    </w:p>
    <w:p w14:paraId="092BAE3E" w14:textId="66178C05" w:rsidR="00B251DA" w:rsidRPr="00A72D8A" w:rsidRDefault="00706C02" w:rsidP="007C6F84">
      <w:pPr>
        <w:pStyle w:val="BodyTextIndent"/>
        <w:ind w:left="720" w:right="720"/>
      </w:pPr>
      <w:r w:rsidRPr="00A72D8A">
        <w:t xml:space="preserve">We’ve been planning for this on the financial side of things. We started a stabilization fund, </w:t>
      </w:r>
      <w:r w:rsidR="006D1794" w:rsidRPr="00A72D8A">
        <w:t>put into it for the last eight years now, to put money a</w:t>
      </w:r>
      <w:r w:rsidR="002C1307" w:rsidRPr="00A72D8A">
        <w:t>side</w:t>
      </w:r>
      <w:r w:rsidR="006D1794" w:rsidRPr="00A72D8A">
        <w:t xml:space="preserve"> so that we had money to start right away for the designer as well as the OPM</w:t>
      </w:r>
      <w:r w:rsidR="00970775" w:rsidRPr="00A72D8A">
        <w:t xml:space="preserve">. </w:t>
      </w:r>
      <w:r w:rsidR="00D26698" w:rsidRPr="00A72D8A">
        <w:t>If you’re ahead of the curve for MSBA, it certainly helps instead of trying to go to the town to ask for money. We’ve been doing it slowly</w:t>
      </w:r>
      <w:r w:rsidR="0083730A" w:rsidRPr="00A72D8A">
        <w:t>, to try to be ahead of it.</w:t>
      </w:r>
    </w:p>
    <w:p w14:paraId="29B90484" w14:textId="0F317234" w:rsidR="00CC73E2" w:rsidRPr="00A72D8A" w:rsidRDefault="00E22F65" w:rsidP="00DA1622">
      <w:pPr>
        <w:pStyle w:val="BodyText"/>
      </w:pPr>
      <w:r>
        <w:t xml:space="preserve">School committee members </w:t>
      </w:r>
      <w:r w:rsidR="00FE7F36">
        <w:t xml:space="preserve">reported that </w:t>
      </w:r>
      <w:r w:rsidR="00567E10">
        <w:t>S</w:t>
      </w:r>
      <w:r w:rsidR="00FE7F36">
        <w:t xml:space="preserve">uperintendent </w:t>
      </w:r>
      <w:r w:rsidR="00567E10">
        <w:t xml:space="preserve">Forget </w:t>
      </w:r>
      <w:r w:rsidR="00FE7F36">
        <w:t xml:space="preserve">provides them </w:t>
      </w:r>
      <w:r w:rsidR="00567E10">
        <w:t xml:space="preserve">with </w:t>
      </w:r>
      <w:r w:rsidR="00FE7F36">
        <w:t xml:space="preserve">regular updates regarding the </w:t>
      </w:r>
      <w:r w:rsidR="00E71630">
        <w:t>MSBA project</w:t>
      </w:r>
      <w:r w:rsidR="00175AFE">
        <w:t xml:space="preserve"> during monthly meetings</w:t>
      </w:r>
      <w:r w:rsidR="00567E10">
        <w:t xml:space="preserve">. One member </w:t>
      </w:r>
      <w:r w:rsidR="00CA3638">
        <w:t>not</w:t>
      </w:r>
      <w:r w:rsidR="00567E10">
        <w:t>ed</w:t>
      </w:r>
      <w:r w:rsidR="00CA3638">
        <w:t xml:space="preserve"> that there is a “continual discussion” about project details</w:t>
      </w:r>
      <w:r w:rsidR="00175AFE">
        <w:t xml:space="preserve">. </w:t>
      </w:r>
      <w:r w:rsidR="00567E10">
        <w:t>Members</w:t>
      </w:r>
      <w:r w:rsidR="00175AFE">
        <w:t xml:space="preserve"> also noted </w:t>
      </w:r>
      <w:r w:rsidR="00752DD6">
        <w:t>t</w:t>
      </w:r>
      <w:r w:rsidR="00CF1EDD">
        <w:t>h</w:t>
      </w:r>
      <w:r w:rsidR="00FA6CF1">
        <w:t xml:space="preserve">e </w:t>
      </w:r>
      <w:r w:rsidR="5D147210">
        <w:t xml:space="preserve">long-range planning </w:t>
      </w:r>
      <w:r w:rsidR="00506A8F">
        <w:t>subcommittee</w:t>
      </w:r>
      <w:r w:rsidR="00CF1EDD">
        <w:t xml:space="preserve">’s </w:t>
      </w:r>
      <w:r w:rsidR="2C3CC06C">
        <w:t>involvement</w:t>
      </w:r>
      <w:r w:rsidR="00567E10">
        <w:t xml:space="preserve"> </w:t>
      </w:r>
      <w:r w:rsidR="00C50758">
        <w:t xml:space="preserve">in </w:t>
      </w:r>
      <w:r w:rsidR="14F414EF">
        <w:t xml:space="preserve">monitoring and </w:t>
      </w:r>
      <w:r w:rsidR="006A192E">
        <w:t>reviewing facilit</w:t>
      </w:r>
      <w:r w:rsidR="00567E10">
        <w:t>y</w:t>
      </w:r>
      <w:r w:rsidR="006A192E">
        <w:t xml:space="preserve"> needs</w:t>
      </w:r>
      <w:r w:rsidR="00CC73E2">
        <w:t>.</w:t>
      </w:r>
    </w:p>
    <w:p w14:paraId="2DFEFFC1" w14:textId="04ACC6F9" w:rsidR="00CC73E2" w:rsidRPr="00A72D8A" w:rsidRDefault="00F72D8A" w:rsidP="00DA1622">
      <w:pPr>
        <w:pStyle w:val="BodyText"/>
      </w:pPr>
      <w:r w:rsidRPr="00A72D8A">
        <w:t xml:space="preserve">District staff </w:t>
      </w:r>
      <w:r w:rsidR="00C45B0C" w:rsidRPr="00A72D8A">
        <w:t xml:space="preserve">indicated that UCCRVT has an established system to manage and track its </w:t>
      </w:r>
      <w:r w:rsidR="00532C7B" w:rsidRPr="00A72D8A">
        <w:t>inventory of capital assets and critical supplies. The financial controller maintains a complete inventory</w:t>
      </w:r>
      <w:r w:rsidR="00D2662B" w:rsidRPr="00A72D8A">
        <w:t xml:space="preserve"> of</w:t>
      </w:r>
      <w:r w:rsidR="00532C7B" w:rsidRPr="00A72D8A">
        <w:t xml:space="preserve"> </w:t>
      </w:r>
      <w:r w:rsidR="00285381" w:rsidRPr="00A72D8A">
        <w:t>the district’s supplies and equipment</w:t>
      </w:r>
      <w:r w:rsidR="006B0810" w:rsidRPr="00A72D8A">
        <w:t xml:space="preserve"> in AptaFund</w:t>
      </w:r>
      <w:r w:rsidR="008262A8" w:rsidRPr="00A72D8A">
        <w:t xml:space="preserve">, and </w:t>
      </w:r>
      <w:r w:rsidR="004D2AD0">
        <w:t xml:space="preserve">technical </w:t>
      </w:r>
      <w:r w:rsidR="0055593F" w:rsidRPr="00A72D8A">
        <w:t xml:space="preserve">staff provide updates on </w:t>
      </w:r>
      <w:r w:rsidR="00FD51A6" w:rsidRPr="00A72D8A">
        <w:t>each piece of their capital equipment through the annual budget process</w:t>
      </w:r>
      <w:r w:rsidR="004004A5" w:rsidRPr="00A72D8A">
        <w:t>.</w:t>
      </w:r>
      <w:r w:rsidR="006B0810" w:rsidRPr="00A72D8A">
        <w:t xml:space="preserve"> </w:t>
      </w:r>
      <w:r w:rsidR="001A780C" w:rsidRPr="00A72D8A">
        <w:t xml:space="preserve">District leaders described </w:t>
      </w:r>
      <w:r w:rsidR="00E90550" w:rsidRPr="00A72D8A">
        <w:t xml:space="preserve">a </w:t>
      </w:r>
      <w:r w:rsidR="008542D8" w:rsidRPr="00A72D8A">
        <w:t xml:space="preserve">separate </w:t>
      </w:r>
      <w:r w:rsidR="00E90550" w:rsidRPr="00A72D8A">
        <w:t xml:space="preserve">process to </w:t>
      </w:r>
      <w:r w:rsidR="007C5349" w:rsidRPr="00A72D8A">
        <w:t xml:space="preserve">maintain an </w:t>
      </w:r>
      <w:r w:rsidR="00935390" w:rsidRPr="00A72D8A">
        <w:t xml:space="preserve">inventory of equipment maintenance needs, which </w:t>
      </w:r>
      <w:r w:rsidR="002F1949" w:rsidRPr="00A72D8A">
        <w:t xml:space="preserve">involves the facilities director </w:t>
      </w:r>
      <w:r w:rsidR="006F1650" w:rsidRPr="00A72D8A">
        <w:t>completing log books</w:t>
      </w:r>
      <w:r w:rsidR="00343BDD" w:rsidRPr="00A72D8A">
        <w:t xml:space="preserve"> </w:t>
      </w:r>
      <w:r w:rsidR="00D2662B" w:rsidRPr="00A72D8A">
        <w:t xml:space="preserve">with </w:t>
      </w:r>
      <w:r w:rsidR="00343BDD" w:rsidRPr="00A72D8A">
        <w:t>detail</w:t>
      </w:r>
      <w:r w:rsidR="00D2662B" w:rsidRPr="00A72D8A">
        <w:t>s of</w:t>
      </w:r>
      <w:r w:rsidR="00343BDD" w:rsidRPr="00A72D8A">
        <w:t xml:space="preserve"> the dates and times of various maintenance tasks. </w:t>
      </w:r>
      <w:r w:rsidR="00EA71BA" w:rsidRPr="00A72D8A">
        <w:t>UCCRVT al</w:t>
      </w:r>
      <w:r w:rsidR="00703D03" w:rsidRPr="00A72D8A">
        <w:t xml:space="preserve">so hires a contractor to </w:t>
      </w:r>
      <w:r w:rsidR="005F2528" w:rsidRPr="00A72D8A">
        <w:t>inspect</w:t>
      </w:r>
      <w:r w:rsidR="00726EF6" w:rsidRPr="00A72D8A">
        <w:t xml:space="preserve"> the district’s facilities four times per year</w:t>
      </w:r>
      <w:r w:rsidR="00FF4795" w:rsidRPr="00A72D8A">
        <w:t xml:space="preserve"> and provide updates on building-related capital needs</w:t>
      </w:r>
      <w:r w:rsidR="00CC73E2" w:rsidRPr="00A72D8A">
        <w:t>.</w:t>
      </w:r>
    </w:p>
    <w:p w14:paraId="6A8BD12D" w14:textId="55FEE0B2" w:rsidR="002B4CEF" w:rsidRPr="00A72D8A" w:rsidRDefault="002B4CEF" w:rsidP="00DA1622">
      <w:pPr>
        <w:pStyle w:val="Heading3"/>
      </w:pPr>
      <w:r w:rsidRPr="00A72D8A">
        <w:t>Recommendations</w:t>
      </w:r>
    </w:p>
    <w:p w14:paraId="10E4978C" w14:textId="609ACAB5" w:rsidR="002B4CEF" w:rsidRPr="00086D4B" w:rsidRDefault="003372FF" w:rsidP="00DA1622">
      <w:pPr>
        <w:pStyle w:val="Bullet1"/>
        <w:rPr>
          <w:bCs/>
          <w:i/>
          <w:iCs/>
        </w:rPr>
      </w:pPr>
      <w:r w:rsidRPr="009133E0">
        <w:rPr>
          <w:i/>
          <w:iCs/>
        </w:rPr>
        <w:t>The district should post the annual budget book to the district website each yea</w:t>
      </w:r>
      <w:r w:rsidR="009133E0" w:rsidRPr="009133E0">
        <w:rPr>
          <w:i/>
          <w:iCs/>
        </w:rPr>
        <w:t>r.</w:t>
      </w:r>
    </w:p>
    <w:p w14:paraId="62900DF7" w14:textId="659E4CE1" w:rsidR="000604FE" w:rsidRPr="00A72D8A" w:rsidRDefault="000604FE" w:rsidP="00DA1622">
      <w:pPr>
        <w:pStyle w:val="BodyText"/>
      </w:pPr>
      <w:r w:rsidRPr="00A72D8A">
        <w:t>For related resources, see Appendix C.</w:t>
      </w:r>
      <w:r w:rsidRPr="00A72D8A">
        <w:br w:type="page"/>
      </w:r>
    </w:p>
    <w:p w14:paraId="26CC0050" w14:textId="23F54D24" w:rsidR="000604FE" w:rsidRPr="00A72D8A" w:rsidRDefault="000604FE" w:rsidP="00DA1622">
      <w:pPr>
        <w:pStyle w:val="BodyText"/>
        <w:sectPr w:rsidR="000604FE" w:rsidRPr="00A72D8A" w:rsidSect="00295D21">
          <w:headerReference w:type="default" r:id="rId27"/>
          <w:footerReference w:type="default" r:id="rId28"/>
          <w:footerReference w:type="first" r:id="rId29"/>
          <w:pgSz w:w="12240" w:h="15840" w:code="1"/>
          <w:pgMar w:top="1440" w:right="1440" w:bottom="1440" w:left="1440" w:header="720" w:footer="720" w:gutter="0"/>
          <w:cols w:space="720"/>
          <w:docGrid w:linePitch="360"/>
        </w:sectPr>
      </w:pPr>
    </w:p>
    <w:p w14:paraId="3086BDED" w14:textId="6668ACD0" w:rsidR="008E314D" w:rsidRPr="00A72D8A" w:rsidRDefault="008E314D" w:rsidP="00DA1622">
      <w:pPr>
        <w:pStyle w:val="Heading2"/>
      </w:pPr>
      <w:bookmarkStart w:id="68" w:name="_Toc229907978"/>
      <w:r w:rsidRPr="00A72D8A">
        <w:t>Appendix A</w:t>
      </w:r>
      <w:r w:rsidR="006A3A0E" w:rsidRPr="00A72D8A">
        <w:t>.</w:t>
      </w:r>
      <w:r w:rsidRPr="00A72D8A">
        <w:t xml:space="preserve"> </w:t>
      </w:r>
      <w:bookmarkEnd w:id="4"/>
      <w:bookmarkEnd w:id="5"/>
      <w:bookmarkEnd w:id="6"/>
      <w:r w:rsidR="00E475E7" w:rsidRPr="00A72D8A">
        <w:t>Summary of Site Visit Activities</w:t>
      </w:r>
      <w:bookmarkEnd w:id="7"/>
      <w:bookmarkEnd w:id="68"/>
    </w:p>
    <w:p w14:paraId="22063E85" w14:textId="3159003D" w:rsidR="008C018F" w:rsidRPr="00A72D8A" w:rsidRDefault="008C018F" w:rsidP="00DA1622">
      <w:pPr>
        <w:pStyle w:val="BodyTextposthead"/>
      </w:pPr>
      <w:r w:rsidRPr="00A72D8A">
        <w:t>The American Institutes for Research</w:t>
      </w:r>
      <w:r w:rsidRPr="00A72D8A">
        <w:rPr>
          <w:vertAlign w:val="superscript"/>
        </w:rPr>
        <w:t>® </w:t>
      </w:r>
      <w:r w:rsidRPr="00A72D8A">
        <w:t>(AIR</w:t>
      </w:r>
      <w:r w:rsidRPr="00A72D8A">
        <w:rPr>
          <w:vertAlign w:val="superscript"/>
        </w:rPr>
        <w:t>®</w:t>
      </w:r>
      <w:r w:rsidRPr="00A72D8A">
        <w:t>) team completed the following activities as part of the district review activities in DISTRICT. The team</w:t>
      </w:r>
      <w:r w:rsidRPr="00A72D8A">
        <w:rPr>
          <w:rFonts w:ascii="Arial" w:hAnsi="Arial" w:cs="Arial"/>
        </w:rPr>
        <w:t> </w:t>
      </w:r>
      <w:r w:rsidRPr="00A72D8A">
        <w:t>conducted</w:t>
      </w:r>
      <w:r w:rsidRPr="00A72D8A">
        <w:rPr>
          <w:rFonts w:ascii="Arial" w:hAnsi="Arial" w:cs="Arial"/>
        </w:rPr>
        <w:t> </w:t>
      </w:r>
      <w:r w:rsidR="00D72B4E" w:rsidRPr="00A72D8A">
        <w:t>20</w:t>
      </w:r>
      <w:r w:rsidRPr="00A72D8A">
        <w:rPr>
          <w:rFonts w:ascii="Franklin Gothic Book" w:hAnsi="Franklin Gothic Book" w:cs="Franklin Gothic Book"/>
        </w:rPr>
        <w:t> </w:t>
      </w:r>
      <w:r w:rsidRPr="00A72D8A">
        <w:t>classroom observations during the week of</w:t>
      </w:r>
      <w:r w:rsidRPr="00A72D8A">
        <w:rPr>
          <w:rFonts w:ascii="Franklin Gothic Book" w:hAnsi="Franklin Gothic Book" w:cs="Franklin Gothic Book"/>
        </w:rPr>
        <w:t> </w:t>
      </w:r>
      <w:r w:rsidR="000F6D7F" w:rsidRPr="00A72D8A">
        <w:t>March 16</w:t>
      </w:r>
      <w:r w:rsidRPr="00A72D8A">
        <w:t>,</w:t>
      </w:r>
      <w:r w:rsidRPr="00A72D8A">
        <w:rPr>
          <w:rFonts w:ascii="Arial" w:hAnsi="Arial" w:cs="Arial"/>
        </w:rPr>
        <w:t> </w:t>
      </w:r>
      <w:r w:rsidRPr="00A72D8A">
        <w:t>and</w:t>
      </w:r>
      <w:r w:rsidRPr="00A72D8A">
        <w:rPr>
          <w:rFonts w:ascii="Arial" w:hAnsi="Arial" w:cs="Arial"/>
        </w:rPr>
        <w:t> </w:t>
      </w:r>
      <w:r w:rsidRPr="00A72D8A">
        <w:t>held interviews and focus groups between</w:t>
      </w:r>
      <w:r w:rsidRPr="00A72D8A">
        <w:rPr>
          <w:rFonts w:ascii="Franklin Gothic Book" w:hAnsi="Franklin Gothic Book" w:cs="Franklin Gothic Book"/>
        </w:rPr>
        <w:t> </w:t>
      </w:r>
      <w:r w:rsidR="005F3D8D" w:rsidRPr="00A72D8A">
        <w:t>March 16 and March 31</w:t>
      </w:r>
      <w:r w:rsidRPr="00A72D8A">
        <w:t>. The site visit team conducted interviews and focus groups with the following representatives from the school and the</w:t>
      </w:r>
      <w:r w:rsidRPr="00A72D8A">
        <w:rPr>
          <w:rFonts w:ascii="Franklin Gothic Book" w:hAnsi="Franklin Gothic Book" w:cs="Franklin Gothic Book"/>
        </w:rPr>
        <w:t> </w:t>
      </w:r>
      <w:r w:rsidRPr="00A72D8A">
        <w:t>district:</w:t>
      </w:r>
      <w:r w:rsidRPr="00A72D8A">
        <w:rPr>
          <w:rFonts w:ascii="Arial" w:hAnsi="Arial" w:cs="Arial"/>
        </w:rPr>
        <w:t> </w:t>
      </w:r>
    </w:p>
    <w:p w14:paraId="64994B15" w14:textId="5792AF39" w:rsidR="008C018F" w:rsidRPr="00A72D8A" w:rsidRDefault="008C018F" w:rsidP="0078667E">
      <w:pPr>
        <w:pStyle w:val="Bullet1"/>
      </w:pPr>
      <w:r w:rsidRPr="00A72D8A">
        <w:t>Superintendent</w:t>
      </w:r>
    </w:p>
    <w:p w14:paraId="67E24B81" w14:textId="17F5083C" w:rsidR="008C018F" w:rsidRPr="00A72D8A" w:rsidRDefault="008C018F" w:rsidP="0078667E">
      <w:pPr>
        <w:pStyle w:val="Bullet1"/>
      </w:pPr>
      <w:r w:rsidRPr="00A72D8A">
        <w:t>Other district leaders</w:t>
      </w:r>
    </w:p>
    <w:p w14:paraId="6F777CC3" w14:textId="0A2552E2" w:rsidR="008C018F" w:rsidRPr="00A72D8A" w:rsidRDefault="008C018F" w:rsidP="0078667E">
      <w:pPr>
        <w:pStyle w:val="Bullet1"/>
      </w:pPr>
      <w:r w:rsidRPr="00A72D8A">
        <w:t>School committee members</w:t>
      </w:r>
    </w:p>
    <w:p w14:paraId="55FA2A11" w14:textId="6AC1AF3A" w:rsidR="008C018F" w:rsidRPr="00A72D8A" w:rsidRDefault="008C018F" w:rsidP="0078667E">
      <w:pPr>
        <w:pStyle w:val="Bullet1"/>
      </w:pPr>
      <w:r w:rsidRPr="00A72D8A">
        <w:t>Teachers’ association members</w:t>
      </w:r>
    </w:p>
    <w:p w14:paraId="792CB74C" w14:textId="4670CFCA" w:rsidR="008C018F" w:rsidRPr="00A72D8A" w:rsidRDefault="008C018F" w:rsidP="0078667E">
      <w:pPr>
        <w:pStyle w:val="Bullet1"/>
      </w:pPr>
      <w:r w:rsidRPr="00A72D8A">
        <w:t>Principals</w:t>
      </w:r>
    </w:p>
    <w:p w14:paraId="4380D8BE" w14:textId="1763AF99" w:rsidR="008C018F" w:rsidRPr="00A72D8A" w:rsidRDefault="008C018F" w:rsidP="0078667E">
      <w:pPr>
        <w:pStyle w:val="Bullet1"/>
      </w:pPr>
      <w:r w:rsidRPr="00A72D8A">
        <w:t>Teachers</w:t>
      </w:r>
    </w:p>
    <w:p w14:paraId="4107CDDC" w14:textId="278A98F4" w:rsidR="008C018F" w:rsidRPr="00A72D8A" w:rsidRDefault="008C018F" w:rsidP="0078667E">
      <w:pPr>
        <w:pStyle w:val="Bullet1"/>
      </w:pPr>
      <w:r w:rsidRPr="00A72D8A">
        <w:t>Support specialists</w:t>
      </w:r>
    </w:p>
    <w:p w14:paraId="63714CC8" w14:textId="010B9872" w:rsidR="008C018F" w:rsidRPr="00A72D8A" w:rsidRDefault="008C018F" w:rsidP="0078667E">
      <w:pPr>
        <w:pStyle w:val="Bullet1"/>
      </w:pPr>
      <w:r w:rsidRPr="00A72D8A">
        <w:t>Parents</w:t>
      </w:r>
    </w:p>
    <w:p w14:paraId="0C9B8906" w14:textId="5E213883" w:rsidR="008C018F" w:rsidRPr="00A72D8A" w:rsidRDefault="008C018F" w:rsidP="0078667E">
      <w:pPr>
        <w:pStyle w:val="Bullet1"/>
      </w:pPr>
      <w:r w:rsidRPr="00A72D8A">
        <w:t>Students</w:t>
      </w:r>
    </w:p>
    <w:p w14:paraId="65917EE2" w14:textId="05EFAD39" w:rsidR="008C018F" w:rsidRPr="00A72D8A" w:rsidRDefault="008C018F" w:rsidP="00DA1622">
      <w:pPr>
        <w:pStyle w:val="BodyText"/>
      </w:pPr>
      <w:r w:rsidRPr="00A72D8A">
        <w:t>The review team analyzed multiple datasets and reviewed numerous documents before and during the site visit, including the following:</w:t>
      </w:r>
    </w:p>
    <w:p w14:paraId="19BD83DD" w14:textId="27132C01" w:rsidR="008C018F" w:rsidRPr="00A72D8A" w:rsidRDefault="00355231" w:rsidP="0078667E">
      <w:pPr>
        <w:pStyle w:val="Bullet1"/>
      </w:pPr>
      <w:r w:rsidRPr="00A72D8A">
        <w:t>s</w:t>
      </w:r>
      <w:r w:rsidR="008C018F" w:rsidRPr="00A72D8A">
        <w:t>tudent and school performance data, including achievement and growth, enrollment, graduation, dropout, retention, suspension, and attendance rates</w:t>
      </w:r>
    </w:p>
    <w:p w14:paraId="16786E02" w14:textId="52DA9857" w:rsidR="008C018F" w:rsidRPr="00A72D8A" w:rsidRDefault="008C018F" w:rsidP="0078667E">
      <w:pPr>
        <w:pStyle w:val="Bullet1"/>
      </w:pPr>
      <w:r w:rsidRPr="00A72D8A">
        <w:t>data on the district’s staffing and finances</w:t>
      </w:r>
    </w:p>
    <w:p w14:paraId="25210976" w14:textId="27BAE4E8" w:rsidR="008C018F" w:rsidRPr="00A72D8A" w:rsidRDefault="008C018F" w:rsidP="0078667E">
      <w:pPr>
        <w:pStyle w:val="Bullet1"/>
      </w:pPr>
      <w:r w:rsidRPr="00A72D8A">
        <w:t>curricular review process and timeline</w:t>
      </w:r>
    </w:p>
    <w:p w14:paraId="7F74B952" w14:textId="3B43810F" w:rsidR="008C018F" w:rsidRPr="00A72D8A" w:rsidRDefault="00AB71C1" w:rsidP="0078667E">
      <w:pPr>
        <w:pStyle w:val="Bullet1"/>
      </w:pPr>
      <w:r w:rsidRPr="00A72D8A">
        <w:t>UCCRVT</w:t>
      </w:r>
      <w:r w:rsidR="008C018F" w:rsidRPr="00A72D8A">
        <w:t> curriculum unit template</w:t>
      </w:r>
    </w:p>
    <w:p w14:paraId="3BF68D9A" w14:textId="3DBA9DC6" w:rsidR="008C018F" w:rsidRPr="00A72D8A" w:rsidRDefault="008C018F" w:rsidP="0078667E">
      <w:pPr>
        <w:pStyle w:val="Bullet1"/>
      </w:pPr>
      <w:r w:rsidRPr="00A72D8A">
        <w:t>published educational reports on the district by DESE, the New England Association of Schools and Colleges, and the former Office of Educational Quality and Accountability</w:t>
      </w:r>
    </w:p>
    <w:p w14:paraId="7CA32EE0" w14:textId="3A6131A7" w:rsidR="008C018F" w:rsidRPr="00A72D8A" w:rsidRDefault="008C018F" w:rsidP="0078667E">
      <w:pPr>
        <w:pStyle w:val="Bullet1"/>
      </w:pPr>
      <w:r w:rsidRPr="00A72D8A">
        <w:t>district documents such as district and school improvement plans, school committee policies, curriculum documents, summaries of student assessments, job descriptions, collective bargaining agreements, evaluation tools for staff, handbooks, school schedules, and the district’s end-of-year financial reports</w:t>
      </w:r>
    </w:p>
    <w:p w14:paraId="463A5006" w14:textId="09CA8BC8" w:rsidR="008D6102" w:rsidRPr="00A72D8A" w:rsidRDefault="008C018F" w:rsidP="0078667E">
      <w:pPr>
        <w:pStyle w:val="Bullet1"/>
      </w:pPr>
      <w:r w:rsidRPr="00A72D8A">
        <w:t>all completed program and administrator evaluations and a random selection of completed teacher evaluations</w:t>
      </w:r>
    </w:p>
    <w:p w14:paraId="6A7B59BA" w14:textId="77777777" w:rsidR="006D0B48" w:rsidRPr="00A72D8A" w:rsidRDefault="006D0B48" w:rsidP="009C0FB9">
      <w:pPr>
        <w:numPr>
          <w:ilvl w:val="1"/>
          <w:numId w:val="3"/>
        </w:numPr>
        <w:tabs>
          <w:tab w:val="left" w:pos="360"/>
          <w:tab w:val="left" w:pos="720"/>
          <w:tab w:val="left" w:pos="1080"/>
          <w:tab w:val="left" w:pos="1440"/>
          <w:tab w:val="left" w:pos="1800"/>
          <w:tab w:val="left" w:pos="2160"/>
          <w:tab w:val="left" w:pos="2520"/>
          <w:tab w:val="left" w:pos="2880"/>
        </w:tabs>
        <w:ind w:left="360"/>
        <w:sectPr w:rsidR="006D0B48" w:rsidRPr="00A72D8A" w:rsidSect="00D67AD2">
          <w:footerReference w:type="default" r:id="rId30"/>
          <w:pgSz w:w="12240" w:h="15840" w:code="1"/>
          <w:pgMar w:top="1440" w:right="1440" w:bottom="1440" w:left="1440" w:header="720" w:footer="720" w:gutter="0"/>
          <w:pgNumType w:start="1"/>
          <w:cols w:space="720"/>
          <w:docGrid w:linePitch="360"/>
        </w:sectPr>
      </w:pPr>
    </w:p>
    <w:p w14:paraId="2A2032DD" w14:textId="1F03BBA9" w:rsidR="00486B55" w:rsidRPr="00A72D8A" w:rsidRDefault="00486B55" w:rsidP="00DA1622">
      <w:pPr>
        <w:pStyle w:val="Heading2"/>
      </w:pPr>
      <w:bookmarkStart w:id="69" w:name="_Toc101878651"/>
      <w:bookmarkStart w:id="70" w:name="_Toc229907979"/>
      <w:bookmarkStart w:id="71" w:name="_Hlk100740908"/>
      <w:bookmarkStart w:id="72" w:name="_Toc101878652"/>
      <w:bookmarkStart w:id="73" w:name="_Toc101878650"/>
      <w:r w:rsidRPr="00A72D8A">
        <w:t>Appendix B. Districtwide Instructional Observation Report</w:t>
      </w:r>
      <w:bookmarkEnd w:id="69"/>
      <w:bookmarkEnd w:id="70"/>
    </w:p>
    <w:bookmarkEnd w:id="71"/>
    <w:bookmarkEnd w:id="72"/>
    <w:p w14:paraId="1E25BE3D" w14:textId="77777777" w:rsidR="003B354D" w:rsidRPr="00A72D8A" w:rsidRDefault="003B354D">
      <w:pPr>
        <w:spacing w:line="240" w:lineRule="auto"/>
        <w:rPr>
          <w:rFonts w:asciiTheme="majorHAnsi" w:hAnsiTheme="majorHAnsi"/>
          <w:iCs/>
          <w:color w:val="2F5496" w:themeColor="accent5" w:themeShade="BF"/>
          <w:sz w:val="40"/>
          <w:szCs w:val="40"/>
        </w:rPr>
      </w:pPr>
      <w:r w:rsidRPr="00A72D8A">
        <w:br w:type="page"/>
      </w:r>
    </w:p>
    <w:p w14:paraId="4BDD1C46" w14:textId="2EF23D48" w:rsidR="003642B4" w:rsidRPr="00A72D8A" w:rsidRDefault="003642B4">
      <w:pPr>
        <w:pStyle w:val="CoverTopLogo"/>
      </w:pPr>
      <w:r w:rsidRPr="00A72D8A">
        <w:rPr>
          <w:rFonts w:ascii="Times New Roman" w:eastAsia="Calibri" w:hAnsi="Times New Roman" w:cs="Times New Roman"/>
          <w:noProof/>
          <w:sz w:val="20"/>
        </w:rPr>
        <w:drawing>
          <wp:inline distT="0" distB="0" distL="0" distR="0" wp14:anchorId="18FBF05E" wp14:editId="1440F56E">
            <wp:extent cx="2404872" cy="685800"/>
            <wp:effectExtent l="0" t="0" r="0" b="0"/>
            <wp:docPr id="30" name="Picture 30" descr="Logo for DESE; Massachusetts Department of Elementary and Secondary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for DESE; Massachusetts Department of Elementary and Secondary Education. "/>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04872" cy="685800"/>
                    </a:xfrm>
                    <a:prstGeom prst="rect">
                      <a:avLst/>
                    </a:prstGeom>
                  </pic:spPr>
                </pic:pic>
              </a:graphicData>
            </a:graphic>
          </wp:inline>
        </w:drawing>
      </w:r>
      <w:r w:rsidRPr="00A72D8A">
        <w:rPr>
          <w:noProof/>
        </w:rPr>
        <w:drawing>
          <wp:anchor distT="0" distB="0" distL="114300" distR="114300" simplePos="0" relativeHeight="251658240" behindDoc="1" locked="1" layoutInCell="1" allowOverlap="1" wp14:anchorId="1B14480B" wp14:editId="741C819E">
            <wp:simplePos x="0" y="0"/>
            <wp:positionH relativeFrom="column">
              <wp:align>center</wp:align>
            </wp:positionH>
            <wp:positionV relativeFrom="margin">
              <wp:align>top</wp:align>
            </wp:positionV>
            <wp:extent cx="6665976" cy="9134856"/>
            <wp:effectExtent l="0" t="0" r="1905" b="0"/>
            <wp:wrapNone/>
            <wp:docPr id="1932800423" name="Picture 19328004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65976" cy="9134856"/>
                    </a:xfrm>
                    <a:prstGeom prst="rect">
                      <a:avLst/>
                    </a:prstGeom>
                    <a:noFill/>
                  </pic:spPr>
                </pic:pic>
              </a:graphicData>
            </a:graphic>
            <wp14:sizeRelH relativeFrom="margin">
              <wp14:pctWidth>0</wp14:pctWidth>
            </wp14:sizeRelH>
            <wp14:sizeRelV relativeFrom="margin">
              <wp14:pctHeight>0</wp14:pctHeight>
            </wp14:sizeRelV>
          </wp:anchor>
        </w:drawing>
      </w:r>
    </w:p>
    <w:p w14:paraId="7C9284C4" w14:textId="77777777" w:rsidR="003642B4" w:rsidRPr="00A72D8A" w:rsidRDefault="003642B4" w:rsidP="00FC7C2F">
      <w:pPr>
        <w:pStyle w:val="CoverDistrictName"/>
      </w:pPr>
      <w:bookmarkStart w:id="74" w:name="District1"/>
      <w:r w:rsidRPr="00A72D8A">
        <w:t>Upper Cape Cod Regional Vocational Technical</w:t>
      </w:r>
      <w:bookmarkEnd w:id="74"/>
      <w:r w:rsidRPr="00A72D8A">
        <w:t xml:space="preserve"> Public Schools</w:t>
      </w:r>
    </w:p>
    <w:p w14:paraId="1BFC3D27" w14:textId="77777777" w:rsidR="003642B4" w:rsidRPr="00A72D8A" w:rsidRDefault="003642B4" w:rsidP="00E9064B">
      <w:pPr>
        <w:pStyle w:val="CoverSubtitle3"/>
      </w:pPr>
      <w:r w:rsidRPr="00A72D8A">
        <w:t>Classroom Visits: Summary of Findings</w:t>
      </w:r>
    </w:p>
    <w:p w14:paraId="36C2D503" w14:textId="2B346AE2" w:rsidR="003642B4" w:rsidRPr="001F2314" w:rsidRDefault="003642B4" w:rsidP="005A5FA1">
      <w:pPr>
        <w:pStyle w:val="CoverSubtitle2-SIOR"/>
        <w:rPr>
          <w:color w:val="auto"/>
        </w:rPr>
      </w:pPr>
      <w:r w:rsidRPr="001F2314">
        <w:rPr>
          <w:color w:val="auto"/>
        </w:rPr>
        <w:t>Districtwide Instructional Observation Report</w:t>
      </w:r>
    </w:p>
    <w:p w14:paraId="6B72B7BE" w14:textId="77777777" w:rsidR="003642B4" w:rsidRPr="00A72D8A" w:rsidRDefault="003642B4" w:rsidP="0039432E">
      <w:pPr>
        <w:pStyle w:val="CoverDate"/>
      </w:pPr>
      <w:bookmarkStart w:id="75" w:name="MonthName1"/>
      <w:r w:rsidRPr="00A72D8A">
        <w:t>March</w:t>
      </w:r>
      <w:bookmarkEnd w:id="75"/>
      <w:r w:rsidRPr="00A72D8A">
        <w:t xml:space="preserve"> </w:t>
      </w:r>
      <w:bookmarkStart w:id="76" w:name="Year1"/>
      <w:r w:rsidRPr="00A72D8A">
        <w:t>2026</w:t>
      </w:r>
      <w:bookmarkEnd w:id="76"/>
    </w:p>
    <w:p w14:paraId="2AFFE431" w14:textId="77777777" w:rsidR="003642B4" w:rsidRPr="00A72D8A" w:rsidRDefault="003642B4">
      <w:pPr>
        <w:pStyle w:val="CoverBottomLogo"/>
        <w:spacing w:before="6200"/>
        <w:ind w:left="450"/>
        <w:sectPr w:rsidR="003642B4" w:rsidRPr="00A72D8A" w:rsidSect="005A5FA1">
          <w:footerReference w:type="default" r:id="rId33"/>
          <w:endnotePr>
            <w:numFmt w:val="decimal"/>
          </w:endnotePr>
          <w:pgSz w:w="12240" w:h="15840" w:code="1"/>
          <w:pgMar w:top="720" w:right="1008" w:bottom="720" w:left="1008" w:header="720" w:footer="720" w:gutter="0"/>
          <w:pgNumType w:start="1"/>
          <w:cols w:space="720"/>
          <w:noEndnote/>
          <w:docGrid w:linePitch="326"/>
        </w:sectPr>
      </w:pPr>
    </w:p>
    <w:p w14:paraId="35E2027E" w14:textId="77777777" w:rsidR="003642B4" w:rsidRPr="00A72D8A" w:rsidRDefault="003642B4" w:rsidP="003659E1">
      <w:pPr>
        <w:pStyle w:val="CoverBottomLogo"/>
        <w:spacing w:before="6000"/>
        <w:ind w:left="450"/>
      </w:pPr>
      <w:r w:rsidRPr="00A72D8A">
        <w:rPr>
          <w:noProof/>
        </w:rPr>
        <w:drawing>
          <wp:inline distT="0" distB="0" distL="0" distR="0" wp14:anchorId="04A59060" wp14:editId="0DEDCEDB">
            <wp:extent cx="1655064" cy="484632"/>
            <wp:effectExtent l="0" t="0" r="2540" b="0"/>
            <wp:docPr id="29" name="Picture 29" descr="Logo for AIR; American Institutes for Resear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ogo for AIR; American Institutes for Research. "/>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655064" cy="484632"/>
                    </a:xfrm>
                    <a:prstGeom prst="rect">
                      <a:avLst/>
                    </a:prstGeom>
                    <a:ln>
                      <a:noFill/>
                    </a:ln>
                    <a:extLst>
                      <a:ext uri="{53640926-AAD7-44D8-BBD7-CCE9431645EC}">
                        <a14:shadowObscured xmlns:a14="http://schemas.microsoft.com/office/drawing/2010/main"/>
                      </a:ext>
                    </a:extLst>
                  </pic:spPr>
                </pic:pic>
              </a:graphicData>
            </a:graphic>
          </wp:inline>
        </w:drawing>
      </w:r>
    </w:p>
    <w:p w14:paraId="3A867BAF" w14:textId="77777777" w:rsidR="003642B4" w:rsidRPr="00A72D8A" w:rsidRDefault="003642B4" w:rsidP="003659E1">
      <w:pPr>
        <w:pStyle w:val="Cover-AIRaddress"/>
        <w:spacing w:before="6000"/>
        <w:ind w:left="0"/>
      </w:pPr>
      <w:r w:rsidRPr="00A72D8A">
        <w:br w:type="column"/>
        <w:t>1400 Crystal Drive, 10</w:t>
      </w:r>
      <w:r w:rsidRPr="00A72D8A">
        <w:rPr>
          <w:vertAlign w:val="superscript"/>
        </w:rPr>
        <w:t>th</w:t>
      </w:r>
      <w:r w:rsidRPr="00A72D8A">
        <w:t xml:space="preserve"> Floor</w:t>
      </w:r>
      <w:r w:rsidRPr="00A72D8A">
        <w:br/>
        <w:t>Arlington, Virginia 22202-3289</w:t>
      </w:r>
      <w:r w:rsidRPr="00A72D8A">
        <w:br/>
        <w:t>(202) 403-5000</w:t>
      </w:r>
    </w:p>
    <w:p w14:paraId="43A64F4A" w14:textId="22A6D360" w:rsidR="003642B4" w:rsidRPr="00A72D8A" w:rsidRDefault="003642B4" w:rsidP="00223161">
      <w:pPr>
        <w:pStyle w:val="Cover-AIRaddress"/>
        <w:ind w:left="0"/>
      </w:pPr>
      <w:hyperlink r:id="rId35" w:history="1">
        <w:r w:rsidRPr="00A72D8A">
          <w:rPr>
            <w:rStyle w:val="FranklinGothicDemi"/>
            <w:u w:val="single"/>
          </w:rPr>
          <w:t>www.air.org</w:t>
        </w:r>
      </w:hyperlink>
    </w:p>
    <w:p w14:paraId="5E3C9017" w14:textId="77777777" w:rsidR="003642B4" w:rsidRPr="00A72D8A" w:rsidRDefault="003642B4">
      <w:pPr>
        <w:pStyle w:val="Cover-AIRaddress"/>
        <w:sectPr w:rsidR="003642B4" w:rsidRPr="00A72D8A" w:rsidSect="003642B4">
          <w:type w:val="continuous"/>
          <w:pgSz w:w="12240" w:h="15840" w:code="1"/>
          <w:pgMar w:top="720" w:right="1008" w:bottom="720" w:left="1008" w:header="720" w:footer="720" w:gutter="0"/>
          <w:pgNumType w:fmt="lowerRoman" w:start="1"/>
          <w:cols w:num="2" w:space="0" w:equalWidth="0">
            <w:col w:w="4032" w:space="0"/>
            <w:col w:w="6192"/>
          </w:cols>
          <w:docGrid w:linePitch="360"/>
        </w:sectPr>
      </w:pPr>
    </w:p>
    <w:p w14:paraId="5470A3C3" w14:textId="77777777" w:rsidR="003642B4" w:rsidRPr="00A72D8A" w:rsidRDefault="003642B4" w:rsidP="00DA1622">
      <w:pPr>
        <w:pStyle w:val="TOCHeading"/>
      </w:pPr>
      <w:r w:rsidRPr="00A72D8A">
        <w:t>Contents</w:t>
      </w:r>
    </w:p>
    <w:p w14:paraId="00474EC7" w14:textId="77777777" w:rsidR="003642B4" w:rsidRPr="00A72D8A" w:rsidRDefault="003642B4">
      <w:pPr>
        <w:spacing w:after="120"/>
        <w:jc w:val="right"/>
        <w:rPr>
          <w:rFonts w:ascii="Calibri" w:eastAsia="Times New Roman" w:hAnsi="Calibri" w:cs="Calibri"/>
          <w:b/>
          <w:bCs/>
          <w:szCs w:val="20"/>
        </w:rPr>
      </w:pPr>
      <w:r w:rsidRPr="00A72D8A">
        <w:rPr>
          <w:rFonts w:ascii="Calibri" w:eastAsia="Times New Roman" w:hAnsi="Calibri" w:cs="Calibri"/>
          <w:b/>
          <w:bCs/>
          <w:szCs w:val="20"/>
        </w:rPr>
        <w:t>Page</w:t>
      </w:r>
    </w:p>
    <w:p w14:paraId="01E70E7C" w14:textId="3ADB0373" w:rsidR="00EF3E77" w:rsidRPr="00A72D8A" w:rsidRDefault="003642B4" w:rsidP="004E6C7F">
      <w:pPr>
        <w:pStyle w:val="TOC1"/>
        <w:rPr>
          <w:rFonts w:eastAsiaTheme="minorEastAsia"/>
          <w:kern w:val="2"/>
          <w:sz w:val="24"/>
          <w:szCs w:val="24"/>
          <w14:ligatures w14:val="standardContextual"/>
        </w:rPr>
      </w:pPr>
      <w:r w:rsidRPr="00A72D8A">
        <w:rPr>
          <w:rFonts w:ascii="Calibri" w:eastAsia="Times New Roman" w:hAnsi="Calibri" w:cs="Calibri"/>
          <w:b/>
          <w:bCs/>
          <w:szCs w:val="20"/>
        </w:rPr>
        <w:fldChar w:fldCharType="begin"/>
      </w:r>
      <w:r w:rsidRPr="00A72D8A">
        <w:rPr>
          <w:rFonts w:ascii="Calibri" w:eastAsia="Times New Roman" w:hAnsi="Calibri" w:cs="Calibri"/>
          <w:b/>
          <w:bCs/>
          <w:szCs w:val="20"/>
        </w:rPr>
        <w:instrText xml:space="preserve"> TOC \h \z \t "Heading 2 - SIOR,1" </w:instrText>
      </w:r>
      <w:r w:rsidRPr="00A72D8A">
        <w:rPr>
          <w:rFonts w:ascii="Calibri" w:eastAsia="Times New Roman" w:hAnsi="Calibri" w:cs="Calibri"/>
          <w:b/>
          <w:bCs/>
          <w:szCs w:val="20"/>
        </w:rPr>
        <w:fldChar w:fldCharType="separate"/>
      </w:r>
      <w:hyperlink w:anchor="_Toc229904430" w:history="1">
        <w:r w:rsidR="00EF3E77" w:rsidRPr="00A72D8A">
          <w:rPr>
            <w:rStyle w:val="Hyperlink"/>
          </w:rPr>
          <w:t>Introduction</w:t>
        </w:r>
        <w:r w:rsidR="00EF3E77" w:rsidRPr="00A72D8A">
          <w:rPr>
            <w:webHidden/>
          </w:rPr>
          <w:tab/>
        </w:r>
        <w:r w:rsidR="003B354D" w:rsidRPr="00A72D8A">
          <w:rPr>
            <w:webHidden/>
          </w:rPr>
          <w:t>B</w:t>
        </w:r>
        <w:r w:rsidR="00EF3E77" w:rsidRPr="00A72D8A">
          <w:rPr>
            <w:webHidden/>
          </w:rPr>
          <w:t>-</w:t>
        </w:r>
        <w:r w:rsidR="00EF3E77" w:rsidRPr="00A72D8A">
          <w:rPr>
            <w:webHidden/>
          </w:rPr>
          <w:fldChar w:fldCharType="begin"/>
        </w:r>
        <w:r w:rsidR="00EF3E77" w:rsidRPr="00A72D8A">
          <w:rPr>
            <w:webHidden/>
          </w:rPr>
          <w:instrText xml:space="preserve"> PAGEREF _Toc229904430 \h </w:instrText>
        </w:r>
        <w:r w:rsidR="00EF3E77" w:rsidRPr="00A72D8A">
          <w:rPr>
            <w:webHidden/>
          </w:rPr>
        </w:r>
        <w:r w:rsidR="00EF3E77" w:rsidRPr="00A72D8A">
          <w:rPr>
            <w:webHidden/>
          </w:rPr>
          <w:fldChar w:fldCharType="separate"/>
        </w:r>
        <w:r w:rsidR="008B066E">
          <w:rPr>
            <w:noProof/>
            <w:webHidden/>
          </w:rPr>
          <w:t>1</w:t>
        </w:r>
        <w:r w:rsidR="00EF3E77" w:rsidRPr="00A72D8A">
          <w:rPr>
            <w:webHidden/>
          </w:rPr>
          <w:fldChar w:fldCharType="end"/>
        </w:r>
      </w:hyperlink>
    </w:p>
    <w:p w14:paraId="18236472" w14:textId="0FAD22F6" w:rsidR="00EF3E77" w:rsidRPr="00A72D8A" w:rsidRDefault="00EF3E77" w:rsidP="004E6C7F">
      <w:pPr>
        <w:pStyle w:val="TOC1"/>
        <w:rPr>
          <w:rFonts w:eastAsiaTheme="minorEastAsia"/>
          <w:kern w:val="2"/>
          <w:sz w:val="24"/>
          <w:szCs w:val="24"/>
          <w14:ligatures w14:val="standardContextual"/>
        </w:rPr>
      </w:pPr>
      <w:hyperlink w:anchor="_Toc229904431" w:history="1">
        <w:r w:rsidRPr="00A72D8A">
          <w:rPr>
            <w:rStyle w:val="Hyperlink"/>
          </w:rPr>
          <w:t>Positive Climate</w:t>
        </w:r>
        <w:r w:rsidRPr="00A72D8A">
          <w:rPr>
            <w:webHidden/>
          </w:rPr>
          <w:tab/>
        </w:r>
        <w:r w:rsidR="003B354D" w:rsidRPr="00A72D8A">
          <w:rPr>
            <w:webHidden/>
          </w:rPr>
          <w:t>B</w:t>
        </w:r>
        <w:r w:rsidRPr="00A72D8A">
          <w:rPr>
            <w:webHidden/>
          </w:rPr>
          <w:t>-</w:t>
        </w:r>
        <w:r w:rsidRPr="00A72D8A">
          <w:rPr>
            <w:webHidden/>
          </w:rPr>
          <w:fldChar w:fldCharType="begin"/>
        </w:r>
        <w:r w:rsidRPr="00A72D8A">
          <w:rPr>
            <w:webHidden/>
          </w:rPr>
          <w:instrText xml:space="preserve"> PAGEREF _Toc229904431 \h </w:instrText>
        </w:r>
        <w:r w:rsidRPr="00A72D8A">
          <w:rPr>
            <w:webHidden/>
          </w:rPr>
        </w:r>
        <w:r w:rsidRPr="00A72D8A">
          <w:rPr>
            <w:webHidden/>
          </w:rPr>
          <w:fldChar w:fldCharType="separate"/>
        </w:r>
        <w:r w:rsidR="008B066E">
          <w:rPr>
            <w:noProof/>
            <w:webHidden/>
          </w:rPr>
          <w:t>3</w:t>
        </w:r>
        <w:r w:rsidRPr="00A72D8A">
          <w:rPr>
            <w:webHidden/>
          </w:rPr>
          <w:fldChar w:fldCharType="end"/>
        </w:r>
      </w:hyperlink>
    </w:p>
    <w:p w14:paraId="20D12224" w14:textId="59B74E30" w:rsidR="00EF3E77" w:rsidRPr="00A72D8A" w:rsidRDefault="00EF3E77" w:rsidP="004E6C7F">
      <w:pPr>
        <w:pStyle w:val="TOC1"/>
        <w:rPr>
          <w:rFonts w:eastAsiaTheme="minorEastAsia"/>
          <w:kern w:val="2"/>
          <w:sz w:val="24"/>
          <w:szCs w:val="24"/>
          <w14:ligatures w14:val="standardContextual"/>
        </w:rPr>
      </w:pPr>
      <w:hyperlink w:anchor="_Toc229904432" w:history="1">
        <w:r w:rsidRPr="00A72D8A">
          <w:rPr>
            <w:rStyle w:val="Hyperlink"/>
          </w:rPr>
          <w:t>Teacher Sensitivity</w:t>
        </w:r>
        <w:r w:rsidRPr="00A72D8A">
          <w:rPr>
            <w:webHidden/>
          </w:rPr>
          <w:tab/>
        </w:r>
        <w:r w:rsidR="003B354D" w:rsidRPr="00A72D8A">
          <w:rPr>
            <w:webHidden/>
          </w:rPr>
          <w:t>B</w:t>
        </w:r>
        <w:r w:rsidRPr="00A72D8A">
          <w:rPr>
            <w:webHidden/>
          </w:rPr>
          <w:t>-</w:t>
        </w:r>
        <w:r w:rsidRPr="00A72D8A">
          <w:rPr>
            <w:webHidden/>
          </w:rPr>
          <w:fldChar w:fldCharType="begin"/>
        </w:r>
        <w:r w:rsidRPr="00A72D8A">
          <w:rPr>
            <w:webHidden/>
          </w:rPr>
          <w:instrText xml:space="preserve"> PAGEREF _Toc229904432 \h </w:instrText>
        </w:r>
        <w:r w:rsidRPr="00A72D8A">
          <w:rPr>
            <w:webHidden/>
          </w:rPr>
        </w:r>
        <w:r w:rsidRPr="00A72D8A">
          <w:rPr>
            <w:webHidden/>
          </w:rPr>
          <w:fldChar w:fldCharType="separate"/>
        </w:r>
        <w:r w:rsidR="008B066E">
          <w:rPr>
            <w:noProof/>
            <w:webHidden/>
          </w:rPr>
          <w:t>4</w:t>
        </w:r>
        <w:r w:rsidRPr="00A72D8A">
          <w:rPr>
            <w:webHidden/>
          </w:rPr>
          <w:fldChar w:fldCharType="end"/>
        </w:r>
      </w:hyperlink>
    </w:p>
    <w:p w14:paraId="12177674" w14:textId="633BB893" w:rsidR="00EF3E77" w:rsidRPr="00A72D8A" w:rsidRDefault="00EF3E77" w:rsidP="004E6C7F">
      <w:pPr>
        <w:pStyle w:val="TOC1"/>
        <w:rPr>
          <w:rFonts w:eastAsiaTheme="minorEastAsia"/>
          <w:kern w:val="2"/>
          <w:sz w:val="24"/>
          <w:szCs w:val="24"/>
          <w14:ligatures w14:val="standardContextual"/>
        </w:rPr>
      </w:pPr>
      <w:hyperlink w:anchor="_Toc229904433" w:history="1">
        <w:r w:rsidRPr="00A72D8A">
          <w:rPr>
            <w:rStyle w:val="Hyperlink"/>
          </w:rPr>
          <w:t>Regard for Student Perspectives</w:t>
        </w:r>
        <w:r w:rsidRPr="00A72D8A">
          <w:rPr>
            <w:webHidden/>
          </w:rPr>
          <w:tab/>
        </w:r>
        <w:r w:rsidR="003B354D" w:rsidRPr="00A72D8A">
          <w:rPr>
            <w:webHidden/>
          </w:rPr>
          <w:t>B</w:t>
        </w:r>
        <w:r w:rsidRPr="00A72D8A">
          <w:rPr>
            <w:webHidden/>
          </w:rPr>
          <w:t>-</w:t>
        </w:r>
        <w:r w:rsidRPr="00A72D8A">
          <w:rPr>
            <w:webHidden/>
          </w:rPr>
          <w:fldChar w:fldCharType="begin"/>
        </w:r>
        <w:r w:rsidRPr="00A72D8A">
          <w:rPr>
            <w:webHidden/>
          </w:rPr>
          <w:instrText xml:space="preserve"> PAGEREF _Toc229904433 \h </w:instrText>
        </w:r>
        <w:r w:rsidRPr="00A72D8A">
          <w:rPr>
            <w:webHidden/>
          </w:rPr>
        </w:r>
        <w:r w:rsidRPr="00A72D8A">
          <w:rPr>
            <w:webHidden/>
          </w:rPr>
          <w:fldChar w:fldCharType="separate"/>
        </w:r>
        <w:r w:rsidR="008B066E">
          <w:rPr>
            <w:noProof/>
            <w:webHidden/>
          </w:rPr>
          <w:t>5</w:t>
        </w:r>
        <w:r w:rsidRPr="00A72D8A">
          <w:rPr>
            <w:webHidden/>
          </w:rPr>
          <w:fldChar w:fldCharType="end"/>
        </w:r>
      </w:hyperlink>
    </w:p>
    <w:p w14:paraId="2927FC89" w14:textId="6CD211F8" w:rsidR="00EF3E77" w:rsidRPr="00A72D8A" w:rsidRDefault="00EF3E77" w:rsidP="004E6C7F">
      <w:pPr>
        <w:pStyle w:val="TOC1"/>
        <w:rPr>
          <w:rFonts w:eastAsiaTheme="minorEastAsia"/>
          <w:kern w:val="2"/>
          <w:sz w:val="24"/>
          <w:szCs w:val="24"/>
          <w14:ligatures w14:val="standardContextual"/>
        </w:rPr>
      </w:pPr>
      <w:hyperlink w:anchor="_Toc229904434" w:history="1">
        <w:r w:rsidRPr="00A72D8A">
          <w:rPr>
            <w:rStyle w:val="Hyperlink"/>
          </w:rPr>
          <w:t>Negative Climate</w:t>
        </w:r>
        <w:r w:rsidRPr="00A72D8A">
          <w:rPr>
            <w:webHidden/>
          </w:rPr>
          <w:tab/>
        </w:r>
        <w:r w:rsidR="003B354D" w:rsidRPr="00A72D8A">
          <w:rPr>
            <w:webHidden/>
          </w:rPr>
          <w:t>B</w:t>
        </w:r>
        <w:r w:rsidRPr="00A72D8A">
          <w:rPr>
            <w:webHidden/>
          </w:rPr>
          <w:t>-</w:t>
        </w:r>
        <w:r w:rsidRPr="00A72D8A">
          <w:rPr>
            <w:webHidden/>
          </w:rPr>
          <w:fldChar w:fldCharType="begin"/>
        </w:r>
        <w:r w:rsidRPr="00A72D8A">
          <w:rPr>
            <w:webHidden/>
          </w:rPr>
          <w:instrText xml:space="preserve"> PAGEREF _Toc229904434 \h </w:instrText>
        </w:r>
        <w:r w:rsidRPr="00A72D8A">
          <w:rPr>
            <w:webHidden/>
          </w:rPr>
        </w:r>
        <w:r w:rsidRPr="00A72D8A">
          <w:rPr>
            <w:webHidden/>
          </w:rPr>
          <w:fldChar w:fldCharType="separate"/>
        </w:r>
        <w:r w:rsidR="008B066E">
          <w:rPr>
            <w:noProof/>
            <w:webHidden/>
          </w:rPr>
          <w:t>6</w:t>
        </w:r>
        <w:r w:rsidRPr="00A72D8A">
          <w:rPr>
            <w:webHidden/>
          </w:rPr>
          <w:fldChar w:fldCharType="end"/>
        </w:r>
      </w:hyperlink>
    </w:p>
    <w:p w14:paraId="7E0FD6AD" w14:textId="22ED68AC" w:rsidR="00EF3E77" w:rsidRPr="00A72D8A" w:rsidRDefault="00EF3E77" w:rsidP="004E6C7F">
      <w:pPr>
        <w:pStyle w:val="TOC1"/>
        <w:rPr>
          <w:rFonts w:eastAsiaTheme="minorEastAsia"/>
          <w:kern w:val="2"/>
          <w:sz w:val="24"/>
          <w:szCs w:val="24"/>
          <w14:ligatures w14:val="standardContextual"/>
        </w:rPr>
      </w:pPr>
      <w:hyperlink w:anchor="_Toc229904435" w:history="1">
        <w:r w:rsidRPr="00A72D8A">
          <w:rPr>
            <w:rStyle w:val="Hyperlink"/>
          </w:rPr>
          <w:t>Behavior Management</w:t>
        </w:r>
        <w:r w:rsidRPr="00A72D8A">
          <w:rPr>
            <w:webHidden/>
          </w:rPr>
          <w:tab/>
        </w:r>
        <w:r w:rsidR="003B354D" w:rsidRPr="00A72D8A">
          <w:rPr>
            <w:webHidden/>
          </w:rPr>
          <w:t>B</w:t>
        </w:r>
        <w:r w:rsidRPr="00A72D8A">
          <w:rPr>
            <w:webHidden/>
          </w:rPr>
          <w:t>-</w:t>
        </w:r>
        <w:r w:rsidRPr="00A72D8A">
          <w:rPr>
            <w:webHidden/>
          </w:rPr>
          <w:fldChar w:fldCharType="begin"/>
        </w:r>
        <w:r w:rsidRPr="00A72D8A">
          <w:rPr>
            <w:webHidden/>
          </w:rPr>
          <w:instrText xml:space="preserve"> PAGEREF _Toc229904435 \h </w:instrText>
        </w:r>
        <w:r w:rsidRPr="00A72D8A">
          <w:rPr>
            <w:webHidden/>
          </w:rPr>
        </w:r>
        <w:r w:rsidRPr="00A72D8A">
          <w:rPr>
            <w:webHidden/>
          </w:rPr>
          <w:fldChar w:fldCharType="separate"/>
        </w:r>
        <w:r w:rsidR="008B066E">
          <w:rPr>
            <w:noProof/>
            <w:webHidden/>
          </w:rPr>
          <w:t>7</w:t>
        </w:r>
        <w:r w:rsidRPr="00A72D8A">
          <w:rPr>
            <w:webHidden/>
          </w:rPr>
          <w:fldChar w:fldCharType="end"/>
        </w:r>
      </w:hyperlink>
    </w:p>
    <w:p w14:paraId="40ABB2EB" w14:textId="7A69D3DA" w:rsidR="00EF3E77" w:rsidRPr="00A72D8A" w:rsidRDefault="00EF3E77" w:rsidP="004E6C7F">
      <w:pPr>
        <w:pStyle w:val="TOC1"/>
        <w:rPr>
          <w:rFonts w:eastAsiaTheme="minorEastAsia"/>
          <w:kern w:val="2"/>
          <w:sz w:val="24"/>
          <w:szCs w:val="24"/>
          <w14:ligatures w14:val="standardContextual"/>
        </w:rPr>
      </w:pPr>
      <w:hyperlink w:anchor="_Toc229904436" w:history="1">
        <w:r w:rsidRPr="00A72D8A">
          <w:rPr>
            <w:rStyle w:val="Hyperlink"/>
          </w:rPr>
          <w:t>Productivity</w:t>
        </w:r>
        <w:r w:rsidRPr="00A72D8A">
          <w:rPr>
            <w:webHidden/>
          </w:rPr>
          <w:tab/>
        </w:r>
        <w:r w:rsidR="003B354D" w:rsidRPr="00A72D8A">
          <w:rPr>
            <w:webHidden/>
          </w:rPr>
          <w:t>B</w:t>
        </w:r>
        <w:r w:rsidRPr="00A72D8A">
          <w:rPr>
            <w:webHidden/>
          </w:rPr>
          <w:t>-</w:t>
        </w:r>
        <w:r w:rsidRPr="00A72D8A">
          <w:rPr>
            <w:webHidden/>
          </w:rPr>
          <w:fldChar w:fldCharType="begin"/>
        </w:r>
        <w:r w:rsidRPr="00A72D8A">
          <w:rPr>
            <w:webHidden/>
          </w:rPr>
          <w:instrText xml:space="preserve"> PAGEREF _Toc229904436 \h </w:instrText>
        </w:r>
        <w:r w:rsidRPr="00A72D8A">
          <w:rPr>
            <w:webHidden/>
          </w:rPr>
        </w:r>
        <w:r w:rsidRPr="00A72D8A">
          <w:rPr>
            <w:webHidden/>
          </w:rPr>
          <w:fldChar w:fldCharType="separate"/>
        </w:r>
        <w:r w:rsidR="008B066E">
          <w:rPr>
            <w:noProof/>
            <w:webHidden/>
          </w:rPr>
          <w:t>8</w:t>
        </w:r>
        <w:r w:rsidRPr="00A72D8A">
          <w:rPr>
            <w:webHidden/>
          </w:rPr>
          <w:fldChar w:fldCharType="end"/>
        </w:r>
      </w:hyperlink>
    </w:p>
    <w:p w14:paraId="15FBB5D1" w14:textId="6C604B52" w:rsidR="00EF3E77" w:rsidRPr="00A72D8A" w:rsidRDefault="00EF3E77" w:rsidP="004E6C7F">
      <w:pPr>
        <w:pStyle w:val="TOC1"/>
        <w:rPr>
          <w:rFonts w:eastAsiaTheme="minorEastAsia"/>
          <w:kern w:val="2"/>
          <w:sz w:val="24"/>
          <w:szCs w:val="24"/>
          <w14:ligatures w14:val="standardContextual"/>
        </w:rPr>
      </w:pPr>
      <w:hyperlink w:anchor="_Toc229904437" w:history="1">
        <w:r w:rsidRPr="00A72D8A">
          <w:rPr>
            <w:rStyle w:val="Hyperlink"/>
          </w:rPr>
          <w:t>Instructional Learning Formats</w:t>
        </w:r>
        <w:r w:rsidRPr="00A72D8A">
          <w:rPr>
            <w:webHidden/>
          </w:rPr>
          <w:tab/>
        </w:r>
        <w:r w:rsidR="003B354D" w:rsidRPr="00A72D8A">
          <w:rPr>
            <w:webHidden/>
          </w:rPr>
          <w:t>B</w:t>
        </w:r>
        <w:r w:rsidRPr="00A72D8A">
          <w:rPr>
            <w:webHidden/>
          </w:rPr>
          <w:t>-</w:t>
        </w:r>
        <w:r w:rsidRPr="00A72D8A">
          <w:rPr>
            <w:webHidden/>
          </w:rPr>
          <w:fldChar w:fldCharType="begin"/>
        </w:r>
        <w:r w:rsidRPr="00A72D8A">
          <w:rPr>
            <w:webHidden/>
          </w:rPr>
          <w:instrText xml:space="preserve"> PAGEREF _Toc229904437 \h </w:instrText>
        </w:r>
        <w:r w:rsidRPr="00A72D8A">
          <w:rPr>
            <w:webHidden/>
          </w:rPr>
        </w:r>
        <w:r w:rsidRPr="00A72D8A">
          <w:rPr>
            <w:webHidden/>
          </w:rPr>
          <w:fldChar w:fldCharType="separate"/>
        </w:r>
        <w:r w:rsidR="008B066E">
          <w:rPr>
            <w:noProof/>
            <w:webHidden/>
          </w:rPr>
          <w:t>9</w:t>
        </w:r>
        <w:r w:rsidRPr="00A72D8A">
          <w:rPr>
            <w:webHidden/>
          </w:rPr>
          <w:fldChar w:fldCharType="end"/>
        </w:r>
      </w:hyperlink>
    </w:p>
    <w:p w14:paraId="747AE199" w14:textId="55218D66" w:rsidR="00EF3E77" w:rsidRPr="00A72D8A" w:rsidRDefault="00EF3E77" w:rsidP="004E6C7F">
      <w:pPr>
        <w:pStyle w:val="TOC1"/>
        <w:rPr>
          <w:rFonts w:eastAsiaTheme="minorEastAsia"/>
          <w:kern w:val="2"/>
          <w:sz w:val="24"/>
          <w:szCs w:val="24"/>
          <w14:ligatures w14:val="standardContextual"/>
        </w:rPr>
      </w:pPr>
      <w:hyperlink w:anchor="_Toc229904438" w:history="1">
        <w:r w:rsidRPr="00A72D8A">
          <w:rPr>
            <w:rStyle w:val="Hyperlink"/>
          </w:rPr>
          <w:t>Content Understanding</w:t>
        </w:r>
        <w:r w:rsidRPr="00A72D8A">
          <w:rPr>
            <w:webHidden/>
          </w:rPr>
          <w:tab/>
        </w:r>
        <w:r w:rsidR="003B354D" w:rsidRPr="00A72D8A">
          <w:rPr>
            <w:webHidden/>
          </w:rPr>
          <w:t>B</w:t>
        </w:r>
        <w:r w:rsidRPr="00A72D8A">
          <w:rPr>
            <w:webHidden/>
          </w:rPr>
          <w:t>-</w:t>
        </w:r>
        <w:r w:rsidRPr="00A72D8A">
          <w:rPr>
            <w:webHidden/>
          </w:rPr>
          <w:fldChar w:fldCharType="begin"/>
        </w:r>
        <w:r w:rsidRPr="00A72D8A">
          <w:rPr>
            <w:webHidden/>
          </w:rPr>
          <w:instrText xml:space="preserve"> PAGEREF _Toc229904438 \h </w:instrText>
        </w:r>
        <w:r w:rsidRPr="00A72D8A">
          <w:rPr>
            <w:webHidden/>
          </w:rPr>
        </w:r>
        <w:r w:rsidRPr="00A72D8A">
          <w:rPr>
            <w:webHidden/>
          </w:rPr>
          <w:fldChar w:fldCharType="separate"/>
        </w:r>
        <w:r w:rsidR="008B066E">
          <w:rPr>
            <w:noProof/>
            <w:webHidden/>
          </w:rPr>
          <w:t>10</w:t>
        </w:r>
        <w:r w:rsidRPr="00A72D8A">
          <w:rPr>
            <w:webHidden/>
          </w:rPr>
          <w:fldChar w:fldCharType="end"/>
        </w:r>
      </w:hyperlink>
    </w:p>
    <w:p w14:paraId="292DA025" w14:textId="74C9A4FC" w:rsidR="00EF3E77" w:rsidRPr="00A72D8A" w:rsidRDefault="00EF3E77" w:rsidP="004E6C7F">
      <w:pPr>
        <w:pStyle w:val="TOC1"/>
        <w:rPr>
          <w:rFonts w:eastAsiaTheme="minorEastAsia"/>
          <w:kern w:val="2"/>
          <w:sz w:val="24"/>
          <w:szCs w:val="24"/>
          <w14:ligatures w14:val="standardContextual"/>
        </w:rPr>
      </w:pPr>
      <w:hyperlink w:anchor="_Toc229904439" w:history="1">
        <w:r w:rsidRPr="00A72D8A">
          <w:rPr>
            <w:rStyle w:val="Hyperlink"/>
          </w:rPr>
          <w:t>Analysis and Inquiry</w:t>
        </w:r>
        <w:r w:rsidRPr="00A72D8A">
          <w:rPr>
            <w:webHidden/>
          </w:rPr>
          <w:tab/>
        </w:r>
        <w:r w:rsidR="003B354D" w:rsidRPr="00A72D8A">
          <w:rPr>
            <w:webHidden/>
          </w:rPr>
          <w:t>B</w:t>
        </w:r>
        <w:r w:rsidRPr="00A72D8A">
          <w:rPr>
            <w:webHidden/>
          </w:rPr>
          <w:t>-</w:t>
        </w:r>
        <w:r w:rsidRPr="00A72D8A">
          <w:rPr>
            <w:webHidden/>
          </w:rPr>
          <w:fldChar w:fldCharType="begin"/>
        </w:r>
        <w:r w:rsidRPr="00A72D8A">
          <w:rPr>
            <w:webHidden/>
          </w:rPr>
          <w:instrText xml:space="preserve"> PAGEREF _Toc229904439 \h </w:instrText>
        </w:r>
        <w:r w:rsidRPr="00A72D8A">
          <w:rPr>
            <w:webHidden/>
          </w:rPr>
        </w:r>
        <w:r w:rsidRPr="00A72D8A">
          <w:rPr>
            <w:webHidden/>
          </w:rPr>
          <w:fldChar w:fldCharType="separate"/>
        </w:r>
        <w:r w:rsidR="008B066E">
          <w:rPr>
            <w:noProof/>
            <w:webHidden/>
          </w:rPr>
          <w:t>11</w:t>
        </w:r>
        <w:r w:rsidRPr="00A72D8A">
          <w:rPr>
            <w:webHidden/>
          </w:rPr>
          <w:fldChar w:fldCharType="end"/>
        </w:r>
      </w:hyperlink>
    </w:p>
    <w:p w14:paraId="56658521" w14:textId="704BBC82" w:rsidR="00EF3E77" w:rsidRPr="00A72D8A" w:rsidRDefault="00EF3E77" w:rsidP="004E6C7F">
      <w:pPr>
        <w:pStyle w:val="TOC1"/>
        <w:rPr>
          <w:rFonts w:eastAsiaTheme="minorEastAsia"/>
          <w:kern w:val="2"/>
          <w:sz w:val="24"/>
          <w:szCs w:val="24"/>
          <w14:ligatures w14:val="standardContextual"/>
        </w:rPr>
      </w:pPr>
      <w:hyperlink w:anchor="_Toc229904440" w:history="1">
        <w:r w:rsidRPr="00A72D8A">
          <w:rPr>
            <w:rStyle w:val="Hyperlink"/>
          </w:rPr>
          <w:t>Quality of Feedback</w:t>
        </w:r>
        <w:r w:rsidRPr="00A72D8A">
          <w:rPr>
            <w:webHidden/>
          </w:rPr>
          <w:tab/>
        </w:r>
        <w:r w:rsidR="003B354D" w:rsidRPr="00A72D8A">
          <w:rPr>
            <w:webHidden/>
          </w:rPr>
          <w:t>B</w:t>
        </w:r>
        <w:r w:rsidRPr="00A72D8A">
          <w:rPr>
            <w:webHidden/>
          </w:rPr>
          <w:t>-</w:t>
        </w:r>
        <w:r w:rsidRPr="00A72D8A">
          <w:rPr>
            <w:webHidden/>
          </w:rPr>
          <w:fldChar w:fldCharType="begin"/>
        </w:r>
        <w:r w:rsidRPr="00A72D8A">
          <w:rPr>
            <w:webHidden/>
          </w:rPr>
          <w:instrText xml:space="preserve"> PAGEREF _Toc229904440 \h </w:instrText>
        </w:r>
        <w:r w:rsidRPr="00A72D8A">
          <w:rPr>
            <w:webHidden/>
          </w:rPr>
        </w:r>
        <w:r w:rsidRPr="00A72D8A">
          <w:rPr>
            <w:webHidden/>
          </w:rPr>
          <w:fldChar w:fldCharType="separate"/>
        </w:r>
        <w:r w:rsidR="008B066E">
          <w:rPr>
            <w:noProof/>
            <w:webHidden/>
          </w:rPr>
          <w:t>12</w:t>
        </w:r>
        <w:r w:rsidRPr="00A72D8A">
          <w:rPr>
            <w:webHidden/>
          </w:rPr>
          <w:fldChar w:fldCharType="end"/>
        </w:r>
      </w:hyperlink>
    </w:p>
    <w:p w14:paraId="0FB12D17" w14:textId="1FDC2AD1" w:rsidR="00EF3E77" w:rsidRPr="00A72D8A" w:rsidRDefault="00EF3E77" w:rsidP="004E6C7F">
      <w:pPr>
        <w:pStyle w:val="TOC1"/>
        <w:rPr>
          <w:rFonts w:eastAsiaTheme="minorEastAsia"/>
          <w:kern w:val="2"/>
          <w:sz w:val="24"/>
          <w:szCs w:val="24"/>
          <w14:ligatures w14:val="standardContextual"/>
        </w:rPr>
      </w:pPr>
      <w:hyperlink w:anchor="_Toc229904441" w:history="1">
        <w:r w:rsidRPr="00A72D8A">
          <w:rPr>
            <w:rStyle w:val="Hyperlink"/>
          </w:rPr>
          <w:t>Instructional Dialogue</w:t>
        </w:r>
        <w:r w:rsidRPr="00A72D8A">
          <w:rPr>
            <w:webHidden/>
          </w:rPr>
          <w:tab/>
        </w:r>
        <w:r w:rsidR="003B354D" w:rsidRPr="00A72D8A">
          <w:rPr>
            <w:webHidden/>
          </w:rPr>
          <w:t>B</w:t>
        </w:r>
        <w:r w:rsidRPr="00A72D8A">
          <w:rPr>
            <w:webHidden/>
          </w:rPr>
          <w:t>-</w:t>
        </w:r>
        <w:r w:rsidRPr="00A72D8A">
          <w:rPr>
            <w:webHidden/>
          </w:rPr>
          <w:fldChar w:fldCharType="begin"/>
        </w:r>
        <w:r w:rsidRPr="00A72D8A">
          <w:rPr>
            <w:webHidden/>
          </w:rPr>
          <w:instrText xml:space="preserve"> PAGEREF _Toc229904441 \h </w:instrText>
        </w:r>
        <w:r w:rsidRPr="00A72D8A">
          <w:rPr>
            <w:webHidden/>
          </w:rPr>
        </w:r>
        <w:r w:rsidRPr="00A72D8A">
          <w:rPr>
            <w:webHidden/>
          </w:rPr>
          <w:fldChar w:fldCharType="separate"/>
        </w:r>
        <w:r w:rsidR="008B066E">
          <w:rPr>
            <w:noProof/>
            <w:webHidden/>
          </w:rPr>
          <w:t>13</w:t>
        </w:r>
        <w:r w:rsidRPr="00A72D8A">
          <w:rPr>
            <w:webHidden/>
          </w:rPr>
          <w:fldChar w:fldCharType="end"/>
        </w:r>
      </w:hyperlink>
    </w:p>
    <w:p w14:paraId="1B1B86A0" w14:textId="68EA9E40" w:rsidR="00EF3E77" w:rsidRPr="00A72D8A" w:rsidRDefault="00EF3E77" w:rsidP="004E6C7F">
      <w:pPr>
        <w:pStyle w:val="TOC1"/>
        <w:rPr>
          <w:rFonts w:eastAsiaTheme="minorEastAsia"/>
          <w:kern w:val="2"/>
          <w:sz w:val="24"/>
          <w:szCs w:val="24"/>
          <w14:ligatures w14:val="standardContextual"/>
        </w:rPr>
      </w:pPr>
      <w:hyperlink w:anchor="_Toc229904442" w:history="1">
        <w:r w:rsidRPr="00A72D8A">
          <w:rPr>
            <w:rStyle w:val="Hyperlink"/>
          </w:rPr>
          <w:t>Student Engagement</w:t>
        </w:r>
        <w:r w:rsidRPr="00A72D8A">
          <w:rPr>
            <w:webHidden/>
          </w:rPr>
          <w:tab/>
        </w:r>
        <w:r w:rsidR="003B354D" w:rsidRPr="00A72D8A">
          <w:rPr>
            <w:webHidden/>
          </w:rPr>
          <w:t xml:space="preserve">B </w:t>
        </w:r>
        <w:r w:rsidRPr="00A72D8A">
          <w:rPr>
            <w:webHidden/>
          </w:rPr>
          <w:fldChar w:fldCharType="begin"/>
        </w:r>
        <w:r w:rsidRPr="00A72D8A">
          <w:rPr>
            <w:webHidden/>
          </w:rPr>
          <w:instrText xml:space="preserve"> PAGEREF _Toc229904442 \h </w:instrText>
        </w:r>
        <w:r w:rsidRPr="00A72D8A">
          <w:rPr>
            <w:webHidden/>
          </w:rPr>
        </w:r>
        <w:r w:rsidRPr="00A72D8A">
          <w:rPr>
            <w:webHidden/>
          </w:rPr>
          <w:fldChar w:fldCharType="separate"/>
        </w:r>
        <w:r w:rsidR="008B066E">
          <w:rPr>
            <w:noProof/>
            <w:webHidden/>
          </w:rPr>
          <w:t>14</w:t>
        </w:r>
        <w:r w:rsidRPr="00A72D8A">
          <w:rPr>
            <w:webHidden/>
          </w:rPr>
          <w:fldChar w:fldCharType="end"/>
        </w:r>
      </w:hyperlink>
    </w:p>
    <w:p w14:paraId="0A08759B" w14:textId="42B09E4F" w:rsidR="00EF3E77" w:rsidRPr="00A72D8A" w:rsidRDefault="00EF3E77" w:rsidP="004E6C7F">
      <w:pPr>
        <w:pStyle w:val="TOC1"/>
        <w:rPr>
          <w:rFonts w:eastAsiaTheme="minorEastAsia"/>
          <w:kern w:val="2"/>
          <w:sz w:val="24"/>
          <w:szCs w:val="24"/>
          <w14:ligatures w14:val="standardContextual"/>
        </w:rPr>
      </w:pPr>
      <w:hyperlink w:anchor="_Toc229904443" w:history="1">
        <w:r w:rsidRPr="00A72D8A">
          <w:rPr>
            <w:rStyle w:val="Hyperlink"/>
          </w:rPr>
          <w:t>Summary of Average Ratings: Grades 9–12</w:t>
        </w:r>
        <w:r w:rsidRPr="00A72D8A">
          <w:rPr>
            <w:webHidden/>
          </w:rPr>
          <w:tab/>
        </w:r>
        <w:r w:rsidR="003B354D" w:rsidRPr="00A72D8A">
          <w:rPr>
            <w:webHidden/>
          </w:rPr>
          <w:t>B</w:t>
        </w:r>
        <w:r w:rsidRPr="00A72D8A">
          <w:rPr>
            <w:webHidden/>
          </w:rPr>
          <w:t>-</w:t>
        </w:r>
        <w:r w:rsidRPr="00A72D8A">
          <w:rPr>
            <w:webHidden/>
          </w:rPr>
          <w:fldChar w:fldCharType="begin"/>
        </w:r>
        <w:r w:rsidRPr="00A72D8A">
          <w:rPr>
            <w:webHidden/>
          </w:rPr>
          <w:instrText xml:space="preserve"> PAGEREF _Toc229904443 \h </w:instrText>
        </w:r>
        <w:r w:rsidRPr="00A72D8A">
          <w:rPr>
            <w:webHidden/>
          </w:rPr>
        </w:r>
        <w:r w:rsidRPr="00A72D8A">
          <w:rPr>
            <w:webHidden/>
          </w:rPr>
          <w:fldChar w:fldCharType="separate"/>
        </w:r>
        <w:r w:rsidR="008B066E">
          <w:rPr>
            <w:noProof/>
            <w:webHidden/>
          </w:rPr>
          <w:t>15</w:t>
        </w:r>
        <w:r w:rsidRPr="00A72D8A">
          <w:rPr>
            <w:webHidden/>
          </w:rPr>
          <w:fldChar w:fldCharType="end"/>
        </w:r>
      </w:hyperlink>
    </w:p>
    <w:p w14:paraId="019467BF" w14:textId="3F74AA5A" w:rsidR="00EF3E77" w:rsidRPr="00A72D8A" w:rsidRDefault="00EF3E77" w:rsidP="004E6C7F">
      <w:pPr>
        <w:pStyle w:val="TOC1"/>
        <w:rPr>
          <w:rFonts w:eastAsiaTheme="minorEastAsia"/>
          <w:kern w:val="2"/>
          <w:sz w:val="24"/>
          <w:szCs w:val="24"/>
          <w14:ligatures w14:val="standardContextual"/>
        </w:rPr>
      </w:pPr>
      <w:hyperlink w:anchor="_Toc229904444" w:history="1">
        <w:r w:rsidRPr="00A72D8A">
          <w:rPr>
            <w:rStyle w:val="Hyperlink"/>
          </w:rPr>
          <w:t>References</w:t>
        </w:r>
        <w:r w:rsidRPr="00A72D8A">
          <w:rPr>
            <w:webHidden/>
          </w:rPr>
          <w:tab/>
        </w:r>
        <w:r w:rsidR="003B354D" w:rsidRPr="00A72D8A">
          <w:rPr>
            <w:webHidden/>
          </w:rPr>
          <w:t>B</w:t>
        </w:r>
        <w:r w:rsidRPr="00A72D8A">
          <w:rPr>
            <w:webHidden/>
          </w:rPr>
          <w:t>-</w:t>
        </w:r>
        <w:r w:rsidRPr="00A72D8A">
          <w:rPr>
            <w:webHidden/>
          </w:rPr>
          <w:fldChar w:fldCharType="begin"/>
        </w:r>
        <w:r w:rsidRPr="00A72D8A">
          <w:rPr>
            <w:webHidden/>
          </w:rPr>
          <w:instrText xml:space="preserve"> PAGEREF _Toc229904444 \h </w:instrText>
        </w:r>
        <w:r w:rsidRPr="00A72D8A">
          <w:rPr>
            <w:webHidden/>
          </w:rPr>
        </w:r>
        <w:r w:rsidRPr="00A72D8A">
          <w:rPr>
            <w:webHidden/>
          </w:rPr>
          <w:fldChar w:fldCharType="separate"/>
        </w:r>
        <w:r w:rsidR="008B066E">
          <w:rPr>
            <w:noProof/>
            <w:webHidden/>
          </w:rPr>
          <w:t>16</w:t>
        </w:r>
        <w:r w:rsidRPr="00A72D8A">
          <w:rPr>
            <w:webHidden/>
          </w:rPr>
          <w:fldChar w:fldCharType="end"/>
        </w:r>
      </w:hyperlink>
    </w:p>
    <w:p w14:paraId="104688A2" w14:textId="05DDF0EE" w:rsidR="003B354D" w:rsidRPr="00A72D8A" w:rsidRDefault="003642B4" w:rsidP="003B354D">
      <w:pPr>
        <w:pStyle w:val="BodyText"/>
      </w:pPr>
      <w:r w:rsidRPr="00A72D8A">
        <w:fldChar w:fldCharType="end"/>
      </w:r>
    </w:p>
    <w:p w14:paraId="438ED14E" w14:textId="7CE01547" w:rsidR="003B354D" w:rsidRPr="00A72D8A" w:rsidRDefault="003B354D" w:rsidP="003B354D">
      <w:pPr>
        <w:pStyle w:val="BodyText"/>
        <w:rPr>
          <w:rFonts w:ascii="Calibri" w:eastAsia="Times New Roman" w:hAnsi="Calibri" w:cs="Calibri"/>
          <w:b/>
          <w:bCs/>
          <w:szCs w:val="20"/>
        </w:rPr>
        <w:sectPr w:rsidR="003B354D" w:rsidRPr="00A72D8A" w:rsidSect="003642B4">
          <w:headerReference w:type="default" r:id="rId36"/>
          <w:footerReference w:type="default" r:id="rId37"/>
          <w:footnotePr>
            <w:numRestart w:val="eachSect"/>
          </w:footnotePr>
          <w:pgSz w:w="12240" w:h="15840"/>
          <w:pgMar w:top="1080" w:right="1440" w:bottom="1080" w:left="1440" w:header="720" w:footer="720" w:gutter="0"/>
          <w:pgNumType w:start="1"/>
          <w:cols w:space="720"/>
          <w:docGrid w:linePitch="360"/>
        </w:sectPr>
      </w:pPr>
    </w:p>
    <w:p w14:paraId="59006F62" w14:textId="77777777" w:rsidR="003642B4" w:rsidRPr="00A72D8A" w:rsidRDefault="003642B4" w:rsidP="00814BB7">
      <w:pPr>
        <w:pStyle w:val="DIOR"/>
      </w:pPr>
      <w:bookmarkStart w:id="77" w:name="_Toc411329825"/>
      <w:bookmarkStart w:id="78" w:name="_Toc430114874"/>
      <w:bookmarkStart w:id="79" w:name="_Toc496109989"/>
      <w:bookmarkStart w:id="80" w:name="_Toc229904430"/>
      <w:r w:rsidRPr="00A72D8A">
        <w:t>Introduction</w:t>
      </w:r>
      <w:bookmarkEnd w:id="77"/>
      <w:bookmarkEnd w:id="78"/>
      <w:bookmarkEnd w:id="79"/>
      <w:bookmarkEnd w:id="80"/>
    </w:p>
    <w:p w14:paraId="00BDD879" w14:textId="234F8AB1" w:rsidR="003642B4" w:rsidRPr="00A72D8A" w:rsidRDefault="003642B4" w:rsidP="00DA1622">
      <w:pPr>
        <w:pStyle w:val="BodyTextposthead"/>
      </w:pPr>
      <w:r w:rsidRPr="00A72D8A">
        <w:t xml:space="preserve">The </w:t>
      </w:r>
      <w:r w:rsidRPr="00A72D8A">
        <w:rPr>
          <w:i/>
        </w:rPr>
        <w:t xml:space="preserve">Districtwide Instructional Observation Report </w:t>
      </w:r>
      <w:r w:rsidRPr="00A72D8A">
        <w:t>presents ratings for the classroom observations that were conducted by certified observers at American Institutes for Research (AIR) as part of the Massachusetts District Reviews.</w:t>
      </w:r>
    </w:p>
    <w:p w14:paraId="0E265395" w14:textId="4EE0DB72" w:rsidR="003642B4" w:rsidRPr="00A72D8A" w:rsidRDefault="003642B4" w:rsidP="00DA1622">
      <w:pPr>
        <w:pStyle w:val="BodyText"/>
      </w:pPr>
      <w:bookmarkStart w:id="81" w:name="N_Observers1"/>
      <w:r w:rsidRPr="00A72D8A">
        <w:t>Two</w:t>
      </w:r>
      <w:bookmarkEnd w:id="81"/>
      <w:r w:rsidRPr="00A72D8A">
        <w:t xml:space="preserve"> observers visited </w:t>
      </w:r>
      <w:bookmarkStart w:id="82" w:name="District2"/>
      <w:r w:rsidRPr="00A72D8A">
        <w:t>Upper Cape Cod Regional Vocational Technical</w:t>
      </w:r>
      <w:bookmarkEnd w:id="82"/>
      <w:r w:rsidRPr="00A72D8A">
        <w:t xml:space="preserve"> Public Schools during the week of </w:t>
      </w:r>
      <w:bookmarkStart w:id="83" w:name="Obs_Dates1"/>
      <w:r w:rsidRPr="00A72D8A">
        <w:t>March 18, 2026</w:t>
      </w:r>
      <w:bookmarkEnd w:id="83"/>
      <w:r w:rsidRPr="00A72D8A">
        <w:t xml:space="preserve">. Observers conducted </w:t>
      </w:r>
      <w:bookmarkStart w:id="84" w:name="N_Observations1"/>
      <w:r w:rsidRPr="00A72D8A">
        <w:t>20</w:t>
      </w:r>
      <w:bookmarkEnd w:id="84"/>
      <w:r w:rsidRPr="00A72D8A">
        <w:t xml:space="preserve"> observations in a sample of classrooms across </w:t>
      </w:r>
      <w:bookmarkStart w:id="85" w:name="N_SchoolsObserved1"/>
      <w:r w:rsidRPr="00A72D8A">
        <w:t>one</w:t>
      </w:r>
      <w:bookmarkEnd w:id="85"/>
      <w:r w:rsidRPr="00A72D8A">
        <w:t xml:space="preserve"> schools. Observations were conducted in grades PK-12 and focused primarily on literacy, English language arts, and mathematics instruction.</w:t>
      </w:r>
    </w:p>
    <w:p w14:paraId="6F612264" w14:textId="6FE3EC4E" w:rsidR="003642B4" w:rsidRPr="00A72D8A" w:rsidRDefault="003642B4" w:rsidP="00DA1622">
      <w:pPr>
        <w:pStyle w:val="BodyText"/>
      </w:pPr>
      <w:r w:rsidRPr="00A72D8A">
        <w:t>The classroom observations were guided by the Classroom Assessment Scoring System (CLASS), developed by the Center for Advanced Study of Teaching and Learning (CASTL) at the University of Virginia. Three levels of CLASS Manuals were used: PK–3, Upper Elementary, and Secondary. The PK–3 tool was used to observe grades PK–3, the Upper Elementary tool was used to observe grades 4–5, and the Secondary tool was used to observe grades 6–12.</w:t>
      </w:r>
    </w:p>
    <w:p w14:paraId="7C71428F" w14:textId="702F3F54" w:rsidR="003642B4" w:rsidRPr="00A72D8A" w:rsidRDefault="003642B4" w:rsidP="00DA1622">
      <w:pPr>
        <w:pStyle w:val="BodyText"/>
      </w:pPr>
      <w:r w:rsidRPr="00A72D8A">
        <w:t>The PK–3 protocol includes 10 classroom dimensions related to three domains: Emotional Support, Classroom Organization, and Instructional Support (listed in Table</w:t>
      </w:r>
      <w:r w:rsidR="001501FE" w:rsidRPr="00A72D8A">
        <w:t xml:space="preserve"> </w:t>
      </w:r>
      <w:r w:rsidRPr="00A72D8A">
        <w:t>1).</w:t>
      </w:r>
    </w:p>
    <w:p w14:paraId="201363A8" w14:textId="77777777" w:rsidR="003642B4" w:rsidRPr="00A72D8A" w:rsidRDefault="003642B4" w:rsidP="00DA1622">
      <w:pPr>
        <w:pStyle w:val="TableTitle0"/>
      </w:pPr>
      <w:r w:rsidRPr="00A72D8A">
        <w:t>Table 1. CLASS PK–3 Domains and Dimensions</w:t>
      </w:r>
    </w:p>
    <w:tbl>
      <w:tblPr>
        <w:tblStyle w:val="MSVTable1"/>
        <w:tblW w:w="5000" w:type="pct"/>
        <w:tblLook w:val="04A0" w:firstRow="1" w:lastRow="0" w:firstColumn="1" w:lastColumn="0" w:noHBand="0" w:noVBand="1"/>
        <w:tblCaption w:val="Table 1. CLASS PK–3 Domains and Dimensions"/>
        <w:tblDescription w:val="CLASS PK–3 Domains and Dimensions"/>
      </w:tblPr>
      <w:tblGrid>
        <w:gridCol w:w="3114"/>
        <w:gridCol w:w="3115"/>
        <w:gridCol w:w="3115"/>
      </w:tblGrid>
      <w:tr w:rsidR="003642B4" w:rsidRPr="00A72D8A" w14:paraId="550DDDAD" w14:textId="77777777" w:rsidTr="00FA24BD">
        <w:trPr>
          <w:cnfStyle w:val="100000000000" w:firstRow="1" w:lastRow="0" w:firstColumn="0" w:lastColumn="0" w:oddVBand="0" w:evenVBand="0" w:oddHBand="0" w:evenHBand="0" w:firstRowFirstColumn="0" w:firstRowLastColumn="0" w:lastRowFirstColumn="0" w:lastRowLastColumn="0"/>
        </w:trPr>
        <w:tc>
          <w:tcPr>
            <w:tcW w:w="3114" w:type="dxa"/>
          </w:tcPr>
          <w:p w14:paraId="22E2F9AD" w14:textId="77777777" w:rsidR="003642B4" w:rsidRPr="00A72D8A" w:rsidRDefault="003642B4" w:rsidP="00DA1622">
            <w:pPr>
              <w:pStyle w:val="TableColHeadingCenter"/>
            </w:pPr>
            <w:r w:rsidRPr="00A72D8A">
              <w:t>Emotional Support</w:t>
            </w:r>
          </w:p>
        </w:tc>
        <w:tc>
          <w:tcPr>
            <w:tcW w:w="3115" w:type="dxa"/>
          </w:tcPr>
          <w:p w14:paraId="78912CEC" w14:textId="77777777" w:rsidR="003642B4" w:rsidRPr="00A72D8A" w:rsidRDefault="003642B4" w:rsidP="00DA1622">
            <w:pPr>
              <w:pStyle w:val="TableColHeadingCenter"/>
            </w:pPr>
            <w:r w:rsidRPr="00A72D8A">
              <w:t>Classroom Organization</w:t>
            </w:r>
          </w:p>
        </w:tc>
        <w:tc>
          <w:tcPr>
            <w:tcW w:w="3115" w:type="dxa"/>
          </w:tcPr>
          <w:p w14:paraId="74755A15" w14:textId="77777777" w:rsidR="003642B4" w:rsidRPr="00A72D8A" w:rsidRDefault="003642B4" w:rsidP="00DA1622">
            <w:pPr>
              <w:pStyle w:val="TableColHeadingCenter"/>
            </w:pPr>
            <w:r w:rsidRPr="00A72D8A">
              <w:t>Instructional Support</w:t>
            </w:r>
          </w:p>
        </w:tc>
      </w:tr>
      <w:tr w:rsidR="003642B4" w:rsidRPr="00A72D8A" w14:paraId="335EF7AC" w14:textId="77777777" w:rsidTr="00FA24BD">
        <w:trPr>
          <w:cnfStyle w:val="000000100000" w:firstRow="0" w:lastRow="0" w:firstColumn="0" w:lastColumn="0" w:oddVBand="0" w:evenVBand="0" w:oddHBand="1" w:evenHBand="0" w:firstRowFirstColumn="0" w:firstRowLastColumn="0" w:lastRowFirstColumn="0" w:lastRowLastColumn="0"/>
        </w:trPr>
        <w:tc>
          <w:tcPr>
            <w:tcW w:w="3114" w:type="dxa"/>
          </w:tcPr>
          <w:p w14:paraId="0FFE0E0B" w14:textId="77777777" w:rsidR="003642B4" w:rsidRPr="00A72D8A" w:rsidRDefault="003642B4" w:rsidP="00DA1622">
            <w:pPr>
              <w:pStyle w:val="TableBullet1"/>
            </w:pPr>
            <w:r w:rsidRPr="00A72D8A">
              <w:t>Positive Climate</w:t>
            </w:r>
          </w:p>
          <w:p w14:paraId="206D6775" w14:textId="77777777" w:rsidR="003642B4" w:rsidRPr="00A72D8A" w:rsidRDefault="003642B4" w:rsidP="00DA1622">
            <w:pPr>
              <w:pStyle w:val="TableBullet1"/>
            </w:pPr>
            <w:r w:rsidRPr="00A72D8A">
              <w:t>Negative Climate</w:t>
            </w:r>
          </w:p>
          <w:p w14:paraId="2026B478" w14:textId="77777777" w:rsidR="003642B4" w:rsidRPr="00A72D8A" w:rsidRDefault="003642B4" w:rsidP="00DA1622">
            <w:pPr>
              <w:pStyle w:val="TableBullet1"/>
            </w:pPr>
            <w:r w:rsidRPr="00A72D8A">
              <w:t>Teacher Sensitivity</w:t>
            </w:r>
          </w:p>
          <w:p w14:paraId="07E62595" w14:textId="77777777" w:rsidR="003642B4" w:rsidRPr="00A72D8A" w:rsidRDefault="003642B4" w:rsidP="00DA1622">
            <w:pPr>
              <w:pStyle w:val="TableBullet1"/>
            </w:pPr>
            <w:r w:rsidRPr="00A72D8A">
              <w:t>Regard for Student Perspectives</w:t>
            </w:r>
          </w:p>
        </w:tc>
        <w:tc>
          <w:tcPr>
            <w:tcW w:w="3115" w:type="dxa"/>
          </w:tcPr>
          <w:p w14:paraId="233C6B45" w14:textId="77777777" w:rsidR="003642B4" w:rsidRPr="00A72D8A" w:rsidRDefault="003642B4" w:rsidP="00DA1622">
            <w:pPr>
              <w:pStyle w:val="TableBullet1"/>
            </w:pPr>
            <w:r w:rsidRPr="00A72D8A">
              <w:t>Behavior Management</w:t>
            </w:r>
          </w:p>
          <w:p w14:paraId="5FEBFB00" w14:textId="77777777" w:rsidR="003642B4" w:rsidRPr="00A72D8A" w:rsidRDefault="003642B4" w:rsidP="00DA1622">
            <w:pPr>
              <w:pStyle w:val="TableBullet1"/>
            </w:pPr>
            <w:r w:rsidRPr="00A72D8A">
              <w:t>Productivity</w:t>
            </w:r>
          </w:p>
          <w:p w14:paraId="7B090D08" w14:textId="77777777" w:rsidR="003642B4" w:rsidRPr="00A72D8A" w:rsidRDefault="003642B4" w:rsidP="00DA1622">
            <w:pPr>
              <w:pStyle w:val="TableBullet1"/>
            </w:pPr>
            <w:r w:rsidRPr="00A72D8A">
              <w:t>Instructional Learning Formats</w:t>
            </w:r>
          </w:p>
        </w:tc>
        <w:tc>
          <w:tcPr>
            <w:tcW w:w="3115" w:type="dxa"/>
          </w:tcPr>
          <w:p w14:paraId="2545EA89" w14:textId="77777777" w:rsidR="003642B4" w:rsidRPr="00A72D8A" w:rsidRDefault="003642B4" w:rsidP="00DA1622">
            <w:pPr>
              <w:pStyle w:val="TableBullet1"/>
            </w:pPr>
            <w:r w:rsidRPr="00A72D8A">
              <w:t>Concept Development</w:t>
            </w:r>
          </w:p>
          <w:p w14:paraId="064362B7" w14:textId="77777777" w:rsidR="003642B4" w:rsidRPr="00A72D8A" w:rsidRDefault="003642B4" w:rsidP="00DA1622">
            <w:pPr>
              <w:pStyle w:val="TableBullet1"/>
            </w:pPr>
            <w:r w:rsidRPr="00A72D8A">
              <w:t>Quality of Feedback</w:t>
            </w:r>
          </w:p>
          <w:p w14:paraId="622EAAE5" w14:textId="77777777" w:rsidR="003642B4" w:rsidRPr="00A72D8A" w:rsidRDefault="003642B4" w:rsidP="00DA1622">
            <w:pPr>
              <w:pStyle w:val="TableBullet1"/>
            </w:pPr>
            <w:r w:rsidRPr="00A72D8A">
              <w:t>Language Modeling</w:t>
            </w:r>
          </w:p>
        </w:tc>
      </w:tr>
    </w:tbl>
    <w:p w14:paraId="5D504B36" w14:textId="6C67381F" w:rsidR="003642B4" w:rsidRPr="00A72D8A" w:rsidRDefault="003642B4" w:rsidP="00DA1622">
      <w:pPr>
        <w:pStyle w:val="BodyText"/>
      </w:pPr>
      <w:r w:rsidRPr="00A72D8A">
        <w:t>The Upper Elementary and Secondary protocols include 11 classroom dimensions related to three domains: Emotional Support, Classroom Organization, and Instructional Support (listed in Table 2), in addition to Student Engagement.</w:t>
      </w:r>
    </w:p>
    <w:p w14:paraId="6C624CA0" w14:textId="77777777" w:rsidR="003642B4" w:rsidRPr="00A72D8A" w:rsidRDefault="003642B4" w:rsidP="00DA1622">
      <w:pPr>
        <w:pStyle w:val="TableTitle0"/>
      </w:pPr>
      <w:r w:rsidRPr="00A72D8A">
        <w:t>Table 2. CLASS Upper Elementary and Secondary Domains and Dimensions</w:t>
      </w:r>
    </w:p>
    <w:tbl>
      <w:tblPr>
        <w:tblStyle w:val="MSVTable1"/>
        <w:tblW w:w="5000" w:type="pct"/>
        <w:tblLook w:val="04A0" w:firstRow="1" w:lastRow="0" w:firstColumn="1" w:lastColumn="0" w:noHBand="0" w:noVBand="1"/>
        <w:tblCaption w:val="Table 2. CLASS Upper Elementary and Secondary Domains and Dimensions"/>
        <w:tblDescription w:val="CLASS Upper Elementary and Secondary Domains and Dimensions"/>
      </w:tblPr>
      <w:tblGrid>
        <w:gridCol w:w="3113"/>
        <w:gridCol w:w="3114"/>
        <w:gridCol w:w="3117"/>
      </w:tblGrid>
      <w:tr w:rsidR="003642B4" w:rsidRPr="00A72D8A" w14:paraId="77E617BD" w14:textId="77777777" w:rsidTr="00FA24BD">
        <w:trPr>
          <w:cnfStyle w:val="100000000000" w:firstRow="1" w:lastRow="0" w:firstColumn="0" w:lastColumn="0" w:oddVBand="0" w:evenVBand="0" w:oddHBand="0" w:evenHBand="0" w:firstRowFirstColumn="0" w:firstRowLastColumn="0" w:lastRowFirstColumn="0" w:lastRowLastColumn="0"/>
        </w:trPr>
        <w:tc>
          <w:tcPr>
            <w:tcW w:w="3114" w:type="dxa"/>
          </w:tcPr>
          <w:p w14:paraId="1222998D" w14:textId="77777777" w:rsidR="003642B4" w:rsidRPr="00A72D8A" w:rsidRDefault="003642B4" w:rsidP="00DA1622">
            <w:pPr>
              <w:pStyle w:val="TableColHeadingCenter"/>
            </w:pPr>
            <w:r w:rsidRPr="00A72D8A">
              <w:t>Emotional Support</w:t>
            </w:r>
          </w:p>
        </w:tc>
        <w:tc>
          <w:tcPr>
            <w:tcW w:w="3115" w:type="dxa"/>
          </w:tcPr>
          <w:p w14:paraId="546980C6" w14:textId="77777777" w:rsidR="003642B4" w:rsidRPr="00A72D8A" w:rsidRDefault="003642B4" w:rsidP="00DA1622">
            <w:pPr>
              <w:pStyle w:val="TableColHeadingCenter"/>
            </w:pPr>
            <w:r w:rsidRPr="00A72D8A">
              <w:t>Classroom Organization</w:t>
            </w:r>
          </w:p>
        </w:tc>
        <w:tc>
          <w:tcPr>
            <w:tcW w:w="3115" w:type="dxa"/>
          </w:tcPr>
          <w:p w14:paraId="6E7E21DD" w14:textId="77777777" w:rsidR="003642B4" w:rsidRPr="00A72D8A" w:rsidRDefault="003642B4" w:rsidP="00DA1622">
            <w:pPr>
              <w:pStyle w:val="TableColHeadingCenter"/>
            </w:pPr>
            <w:r w:rsidRPr="00A72D8A">
              <w:t>Instructional Support</w:t>
            </w:r>
          </w:p>
        </w:tc>
      </w:tr>
      <w:tr w:rsidR="003642B4" w:rsidRPr="00A72D8A" w14:paraId="20D845C5" w14:textId="77777777" w:rsidTr="0046694F">
        <w:trPr>
          <w:cnfStyle w:val="000000100000" w:firstRow="0" w:lastRow="0" w:firstColumn="0" w:lastColumn="0" w:oddVBand="0" w:evenVBand="0" w:oddHBand="1" w:evenHBand="0" w:firstRowFirstColumn="0" w:firstRowLastColumn="0" w:lastRowFirstColumn="0" w:lastRowLastColumn="0"/>
        </w:trPr>
        <w:tc>
          <w:tcPr>
            <w:tcW w:w="3114" w:type="dxa"/>
            <w:tcBorders>
              <w:bottom w:val="single" w:sz="6" w:space="0" w:color="2F5496" w:themeColor="accent5" w:themeShade="BF"/>
            </w:tcBorders>
          </w:tcPr>
          <w:p w14:paraId="5129A29F" w14:textId="77777777" w:rsidR="003642B4" w:rsidRPr="00A72D8A" w:rsidRDefault="003642B4" w:rsidP="00DA1622">
            <w:pPr>
              <w:pStyle w:val="TableBullet1"/>
            </w:pPr>
            <w:r w:rsidRPr="00A72D8A">
              <w:t>Positive Climate</w:t>
            </w:r>
          </w:p>
          <w:p w14:paraId="45509C6E" w14:textId="77777777" w:rsidR="003642B4" w:rsidRPr="00A72D8A" w:rsidRDefault="003642B4" w:rsidP="00DA1622">
            <w:pPr>
              <w:pStyle w:val="TableBullet1"/>
            </w:pPr>
            <w:r w:rsidRPr="00A72D8A">
              <w:t>Teacher Sensitivity</w:t>
            </w:r>
          </w:p>
          <w:p w14:paraId="408E0CAA" w14:textId="77777777" w:rsidR="003642B4" w:rsidRPr="00A72D8A" w:rsidRDefault="003642B4" w:rsidP="00DA1622">
            <w:pPr>
              <w:pStyle w:val="TableBullet1"/>
            </w:pPr>
            <w:r w:rsidRPr="00A72D8A">
              <w:t>Regard for Student Perspectives</w:t>
            </w:r>
          </w:p>
        </w:tc>
        <w:tc>
          <w:tcPr>
            <w:tcW w:w="3115" w:type="dxa"/>
            <w:tcBorders>
              <w:bottom w:val="single" w:sz="6" w:space="0" w:color="2F5496" w:themeColor="accent5" w:themeShade="BF"/>
            </w:tcBorders>
          </w:tcPr>
          <w:p w14:paraId="2488B465" w14:textId="77777777" w:rsidR="003642B4" w:rsidRPr="00A72D8A" w:rsidRDefault="003642B4" w:rsidP="00DA1622">
            <w:pPr>
              <w:pStyle w:val="TableBullet1"/>
            </w:pPr>
            <w:r w:rsidRPr="00A72D8A">
              <w:t>Behavior Management</w:t>
            </w:r>
          </w:p>
          <w:p w14:paraId="2B7D49FB" w14:textId="77777777" w:rsidR="003642B4" w:rsidRPr="00A72D8A" w:rsidRDefault="003642B4" w:rsidP="00DA1622">
            <w:pPr>
              <w:pStyle w:val="TableBullet1"/>
            </w:pPr>
            <w:r w:rsidRPr="00A72D8A">
              <w:t>Productivity</w:t>
            </w:r>
          </w:p>
          <w:p w14:paraId="008BDA02" w14:textId="77777777" w:rsidR="003642B4" w:rsidRPr="00A72D8A" w:rsidRDefault="003642B4" w:rsidP="00DA1622">
            <w:pPr>
              <w:pStyle w:val="TableBullet1"/>
            </w:pPr>
            <w:r w:rsidRPr="00A72D8A">
              <w:t>Negative Climate</w:t>
            </w:r>
          </w:p>
        </w:tc>
        <w:tc>
          <w:tcPr>
            <w:tcW w:w="3115" w:type="dxa"/>
          </w:tcPr>
          <w:p w14:paraId="10373E92" w14:textId="77777777" w:rsidR="003642B4" w:rsidRPr="00A72D8A" w:rsidRDefault="003642B4" w:rsidP="00DA1622">
            <w:pPr>
              <w:pStyle w:val="TableBullet1"/>
            </w:pPr>
            <w:r w:rsidRPr="00A72D8A">
              <w:t xml:space="preserve">Instructional Learning Formats </w:t>
            </w:r>
          </w:p>
          <w:p w14:paraId="3268113A" w14:textId="77777777" w:rsidR="003642B4" w:rsidRPr="00A72D8A" w:rsidRDefault="003642B4" w:rsidP="00DA1622">
            <w:pPr>
              <w:pStyle w:val="TableBullet1"/>
            </w:pPr>
            <w:r w:rsidRPr="00A72D8A">
              <w:t>Content Understanding</w:t>
            </w:r>
          </w:p>
          <w:p w14:paraId="5D69A729" w14:textId="77777777" w:rsidR="003642B4" w:rsidRPr="00A72D8A" w:rsidRDefault="003642B4" w:rsidP="00DA1622">
            <w:pPr>
              <w:pStyle w:val="TableBullet1"/>
            </w:pPr>
            <w:r w:rsidRPr="00A72D8A">
              <w:t>Analysis and Inquiry</w:t>
            </w:r>
          </w:p>
          <w:p w14:paraId="393EC439" w14:textId="77777777" w:rsidR="003642B4" w:rsidRPr="00A72D8A" w:rsidRDefault="003642B4" w:rsidP="00DA1622">
            <w:pPr>
              <w:pStyle w:val="TableBullet1"/>
            </w:pPr>
            <w:r w:rsidRPr="00A72D8A">
              <w:t>Quality of Feedback</w:t>
            </w:r>
          </w:p>
          <w:p w14:paraId="37FA854A" w14:textId="77777777" w:rsidR="003642B4" w:rsidRPr="00A72D8A" w:rsidRDefault="003642B4" w:rsidP="00DA1622">
            <w:pPr>
              <w:pStyle w:val="TableBullet1"/>
            </w:pPr>
            <w:r w:rsidRPr="00A72D8A">
              <w:t>Instructional Dialogue</w:t>
            </w:r>
          </w:p>
        </w:tc>
      </w:tr>
      <w:tr w:rsidR="003642B4" w:rsidRPr="00A72D8A" w14:paraId="44E0D3A9" w14:textId="77777777" w:rsidTr="0046694F">
        <w:tc>
          <w:tcPr>
            <w:tcW w:w="3112" w:type="dxa"/>
            <w:tcBorders>
              <w:right w:val="nil"/>
            </w:tcBorders>
          </w:tcPr>
          <w:p w14:paraId="23F960E6" w14:textId="3739244D" w:rsidR="003642B4" w:rsidRPr="00A72D8A" w:rsidRDefault="00990089" w:rsidP="00DA1622">
            <w:pPr>
              <w:pStyle w:val="TableSubheadingCentered"/>
            </w:pPr>
            <w:r>
              <w:t>N/A</w:t>
            </w:r>
          </w:p>
        </w:tc>
        <w:tc>
          <w:tcPr>
            <w:tcW w:w="3114" w:type="dxa"/>
            <w:tcBorders>
              <w:left w:val="nil"/>
              <w:right w:val="nil"/>
            </w:tcBorders>
          </w:tcPr>
          <w:p w14:paraId="3107123A" w14:textId="77777777" w:rsidR="003642B4" w:rsidRPr="00A72D8A" w:rsidRDefault="003642B4" w:rsidP="00DA1622">
            <w:pPr>
              <w:pStyle w:val="TableSubheadingCentered"/>
            </w:pPr>
            <w:r w:rsidRPr="00A72D8A">
              <w:t>Student Engagement</w:t>
            </w:r>
          </w:p>
        </w:tc>
        <w:tc>
          <w:tcPr>
            <w:tcW w:w="3118" w:type="dxa"/>
            <w:tcBorders>
              <w:left w:val="nil"/>
            </w:tcBorders>
          </w:tcPr>
          <w:p w14:paraId="7752F729" w14:textId="46E181C5" w:rsidR="003642B4" w:rsidRPr="00A72D8A" w:rsidRDefault="00990089" w:rsidP="00DA1622">
            <w:pPr>
              <w:pStyle w:val="TableSubheadingCentered"/>
            </w:pPr>
            <w:r>
              <w:t>N/A</w:t>
            </w:r>
          </w:p>
        </w:tc>
      </w:tr>
    </w:tbl>
    <w:p w14:paraId="0024C64D" w14:textId="04848ECE" w:rsidR="003642B4" w:rsidRPr="00A72D8A" w:rsidRDefault="003642B4" w:rsidP="0046694F">
      <w:pPr>
        <w:pStyle w:val="BodyText"/>
        <w:keepNext/>
        <w:keepLines/>
      </w:pPr>
      <w:bookmarkStart w:id="86" w:name="_Toc411329826"/>
      <w:bookmarkStart w:id="87" w:name="_Toc430114875"/>
      <w:bookmarkStart w:id="88" w:name="_Toc496109990"/>
      <w:r w:rsidRPr="00A72D8A">
        <w:t>When conducting a visit to a classroom, the observer rates each dimension (including Student Engagement) on a scale of 1 to 7. A rating of 1 or 2 indicates that the dimension was never or rarely evident during the visit. For example, a rating of 1 or 2 on Teacher Sensitivity indicates that, at the time of the visit, the teacher was not aware of students who needed extra support or attention, was unresponsive to or dismissive of students, or was ineffective at addressing students’ problems; as a result, students rarely sought support from the teacher or communicated openly with the teacher. A rating of 3, 4, or 5 indicates that the dimension was evident but not exhibited consistently or in a way that included all students. A rating of 6 or 7 indicates that the dimension was reflected in all or most classroom activities and in a way that included all or most students.</w:t>
      </w:r>
    </w:p>
    <w:p w14:paraId="1DD82B87" w14:textId="77777777" w:rsidR="003642B4" w:rsidRPr="00A72D8A" w:rsidRDefault="003642B4" w:rsidP="00DA1622">
      <w:pPr>
        <w:pStyle w:val="BodyText"/>
      </w:pPr>
      <w:r w:rsidRPr="00A72D8A">
        <w:t>Members of the observation team who visited the classrooms all received training on the CLASS protocol and then passed a rigorous certification exam for each CLASS protocol to ensure that they were able to accurately rate the dimensions. All observers must pass an exam annually to maintain their certification.</w:t>
      </w:r>
    </w:p>
    <w:p w14:paraId="090A8C53" w14:textId="15A7E75C" w:rsidR="003642B4" w:rsidRPr="00A72D8A" w:rsidRDefault="003642B4" w:rsidP="00DA1622">
      <w:pPr>
        <w:pStyle w:val="BodyText"/>
      </w:pPr>
      <w:r w:rsidRPr="00A72D8A">
        <w:t>Research on CLASS protocol shows that students in classrooms that rated high using this observation tool have greater gains in social skills and academic success than students in classrooms with lower ratings (MET Project, 2010; CASTL, n.d.). Furthermore, small improvements on these domains can affect student outcomes: “The ability to demonstrate even small changes in effective interactions has practical implications—differences in just over 1 point on the CLASS 7-point scale translate into improved achievement and social skill development for students” (CASTL, n.d., p. 3).</w:t>
      </w:r>
    </w:p>
    <w:p w14:paraId="74B60971" w14:textId="32C386A6" w:rsidR="00B833B9" w:rsidRPr="00A72D8A" w:rsidRDefault="003642B4" w:rsidP="00DA1622">
      <w:pPr>
        <w:pStyle w:val="BodyText"/>
      </w:pPr>
      <w:r w:rsidRPr="00A72D8A">
        <w:t xml:space="preserve">In this report, each CLASS dimension is defined, and descriptions of the dimensions at the high (6 or 7), middle (3, 4, or 5), and low levels (1 or 2) are presented </w:t>
      </w:r>
      <w:r w:rsidRPr="00A72D8A">
        <w:rPr>
          <w:i/>
        </w:rPr>
        <w:t>(definitions and rating descriptions are derived from the CLASS PK–3</w:t>
      </w:r>
      <w:r w:rsidRPr="00A72D8A">
        <w:t>,</w:t>
      </w:r>
      <w:r w:rsidRPr="00A72D8A">
        <w:rPr>
          <w:i/>
        </w:rPr>
        <w:t xml:space="preserve"> Upper Elementary, and Secondary Manuals).</w:t>
      </w:r>
      <w:r w:rsidRPr="00A72D8A">
        <w:t xml:space="preserve"> For each dimension we indicate the frequency of classroom observations across the ratings and provide a districtwide average of the observed classrooms. In cases where a dimension is included in more than one CLASS manual level, those results are combined on the dimension-specific pages. In the summary of ratings table following the dimension-specific pages the averages for every dimension are presented by grade band (PK-5, 6-8, and 9-12). For each dimension, we indicate the grade levels for which this dimension is included.</w:t>
      </w:r>
      <w:r w:rsidR="00B833B9" w:rsidRPr="00A72D8A">
        <w:br w:type="page"/>
      </w:r>
    </w:p>
    <w:p w14:paraId="06952439" w14:textId="77777777" w:rsidR="003642B4" w:rsidRPr="00A72D8A" w:rsidRDefault="003642B4" w:rsidP="00814BB7">
      <w:pPr>
        <w:pStyle w:val="DIOR"/>
      </w:pPr>
      <w:bookmarkStart w:id="89" w:name="_Toc229904431"/>
      <w:bookmarkStart w:id="90" w:name="_Hlk92190807"/>
      <w:r w:rsidRPr="00A72D8A">
        <w:t>Positive Climate</w:t>
      </w:r>
      <w:bookmarkEnd w:id="86"/>
      <w:bookmarkEnd w:id="87"/>
      <w:bookmarkEnd w:id="88"/>
      <w:bookmarkEnd w:id="89"/>
    </w:p>
    <w:p w14:paraId="229B4F0A" w14:textId="77777777" w:rsidR="003642B4" w:rsidRPr="00A72D8A" w:rsidRDefault="003642B4" w:rsidP="0046694F">
      <w:pPr>
        <w:pStyle w:val="BodyTextDomain"/>
      </w:pPr>
      <w:r w:rsidRPr="00A72D8A">
        <w:t>Emotional Support domain, Grades PK−12</w:t>
      </w:r>
    </w:p>
    <w:p w14:paraId="3B33EC2E" w14:textId="77777777" w:rsidR="003642B4" w:rsidRPr="00A72D8A" w:rsidRDefault="003642B4" w:rsidP="0046694F">
      <w:pPr>
        <w:pStyle w:val="BodyTextposthead"/>
      </w:pPr>
      <w:r w:rsidRPr="00A72D8A">
        <w:t>Positive Climate reflects the emotional connection between the teacher and students and among students and the warmth, respect, and enjoyment communicated by verbal and nonverbal interactions (</w:t>
      </w:r>
      <w:r w:rsidRPr="00A72D8A">
        <w:rPr>
          <w:i/>
        </w:rPr>
        <w:t>CLASS PK–3 Manual</w:t>
      </w:r>
      <w:r w:rsidRPr="00A72D8A">
        <w:t xml:space="preserve">, p. 23, </w:t>
      </w:r>
      <w:r w:rsidRPr="00A72D8A">
        <w:rPr>
          <w:i/>
        </w:rPr>
        <w:t xml:space="preserve">CLASS Upper Elementary Manual, </w:t>
      </w:r>
      <w:r w:rsidRPr="00A72D8A">
        <w:t xml:space="preserve">p. 21, </w:t>
      </w:r>
      <w:r w:rsidRPr="00A72D8A">
        <w:rPr>
          <w:i/>
        </w:rPr>
        <w:t>CLASS Secondary Manual</w:t>
      </w:r>
      <w:r w:rsidRPr="00A72D8A">
        <w:t>, p. 21). Table 3 (as well as tables for the remaining dimensions) includes the number of classrooms for each rating on each dimension and the district average for that dimension.</w:t>
      </w:r>
    </w:p>
    <w:p w14:paraId="51F8675E" w14:textId="77777777" w:rsidR="003642B4" w:rsidRPr="00A72D8A" w:rsidRDefault="003642B4" w:rsidP="0046694F">
      <w:pPr>
        <w:pStyle w:val="TableTitle0"/>
      </w:pPr>
      <w:r w:rsidRPr="00A72D8A">
        <w:t>Table 3. Positive Climate: Number of Classrooms for Each Rating and District Average</w:t>
      </w:r>
    </w:p>
    <w:p w14:paraId="41A26601" w14:textId="77777777" w:rsidR="003642B4" w:rsidRPr="00A72D8A" w:rsidRDefault="003642B4">
      <w:pPr>
        <w:pStyle w:val="BodyTextDemi"/>
      </w:pPr>
      <w:r w:rsidRPr="00A72D8A">
        <w:t xml:space="preserve">Positive Climate District Average*: </w:t>
      </w:r>
      <w:bookmarkStart w:id="91" w:name="Dist_PC_Avg"/>
      <w:r w:rsidRPr="00A72D8A">
        <w:t>5.3</w:t>
      </w:r>
      <w:bookmarkEnd w:id="91"/>
    </w:p>
    <w:tbl>
      <w:tblPr>
        <w:tblStyle w:val="MSVTable1"/>
        <w:tblW w:w="5000" w:type="pct"/>
        <w:tblLook w:val="04A0" w:firstRow="1" w:lastRow="0" w:firstColumn="1" w:lastColumn="0" w:noHBand="0" w:noVBand="1"/>
        <w:tblCaption w:val="Table 3. Positive Climate: Number of Classrooms for Each Rating and District Average"/>
        <w:tblDescription w:val="Positive Climate: Number of Classrooms for Each Rating and District Average"/>
      </w:tblPr>
      <w:tblGrid>
        <w:gridCol w:w="1431"/>
        <w:gridCol w:w="874"/>
        <w:gridCol w:w="874"/>
        <w:gridCol w:w="874"/>
        <w:gridCol w:w="875"/>
        <w:gridCol w:w="875"/>
        <w:gridCol w:w="874"/>
        <w:gridCol w:w="875"/>
        <w:gridCol w:w="900"/>
        <w:gridCol w:w="892"/>
      </w:tblGrid>
      <w:tr w:rsidR="003642B4" w:rsidRPr="00A72D8A" w14:paraId="67DAB5C2" w14:textId="77777777" w:rsidTr="00990089">
        <w:trPr>
          <w:cnfStyle w:val="100000000000" w:firstRow="1" w:lastRow="0" w:firstColumn="0" w:lastColumn="0" w:oddVBand="0" w:evenVBand="0" w:oddHBand="0" w:evenHBand="0" w:firstRowFirstColumn="0" w:firstRowLastColumn="0" w:lastRowFirstColumn="0" w:lastRowLastColumn="0"/>
        </w:trPr>
        <w:tc>
          <w:tcPr>
            <w:tcW w:w="1431" w:type="dxa"/>
            <w:vAlign w:val="center"/>
          </w:tcPr>
          <w:p w14:paraId="0E2FFA93" w14:textId="77777777" w:rsidR="003642B4" w:rsidRPr="00A72D8A" w:rsidRDefault="003642B4" w:rsidP="00990089">
            <w:pPr>
              <w:pStyle w:val="TableColHeadingCenter"/>
            </w:pPr>
            <w:bookmarkStart w:id="92" w:name="Tbl_PC"/>
            <w:r w:rsidRPr="00A72D8A">
              <w:t>Grade Band</w:t>
            </w:r>
          </w:p>
        </w:tc>
        <w:tc>
          <w:tcPr>
            <w:tcW w:w="874" w:type="dxa"/>
            <w:vAlign w:val="center"/>
          </w:tcPr>
          <w:p w14:paraId="61AC9472" w14:textId="77777777" w:rsidR="003642B4" w:rsidRPr="00A72D8A" w:rsidRDefault="003642B4" w:rsidP="00990089">
            <w:pPr>
              <w:pStyle w:val="TableColHeadingCenter"/>
            </w:pPr>
            <w:r w:rsidRPr="00A72D8A">
              <w:t>Low Range (1)</w:t>
            </w:r>
          </w:p>
        </w:tc>
        <w:tc>
          <w:tcPr>
            <w:tcW w:w="874" w:type="dxa"/>
            <w:vAlign w:val="center"/>
          </w:tcPr>
          <w:p w14:paraId="34C7B859" w14:textId="77777777" w:rsidR="003642B4" w:rsidRPr="00A72D8A" w:rsidRDefault="003642B4" w:rsidP="00990089">
            <w:pPr>
              <w:pStyle w:val="TableColHeadingCenter"/>
            </w:pPr>
            <w:r w:rsidRPr="00A72D8A">
              <w:t>Low Range (2)</w:t>
            </w:r>
          </w:p>
        </w:tc>
        <w:tc>
          <w:tcPr>
            <w:tcW w:w="874" w:type="dxa"/>
            <w:vAlign w:val="center"/>
          </w:tcPr>
          <w:p w14:paraId="6CF80D7D" w14:textId="77777777" w:rsidR="003642B4" w:rsidRPr="00A72D8A" w:rsidRDefault="003642B4" w:rsidP="00990089">
            <w:pPr>
              <w:pStyle w:val="TableColHeadingCenter"/>
            </w:pPr>
            <w:r w:rsidRPr="00A72D8A">
              <w:t>Middle Range (3)</w:t>
            </w:r>
          </w:p>
        </w:tc>
        <w:tc>
          <w:tcPr>
            <w:tcW w:w="875" w:type="dxa"/>
            <w:vAlign w:val="center"/>
          </w:tcPr>
          <w:p w14:paraId="032A687A" w14:textId="77777777" w:rsidR="003642B4" w:rsidRPr="00A72D8A" w:rsidRDefault="003642B4" w:rsidP="00990089">
            <w:pPr>
              <w:pStyle w:val="TableColHeadingCenter"/>
            </w:pPr>
            <w:r w:rsidRPr="00A72D8A">
              <w:t>Middle Range (4)</w:t>
            </w:r>
          </w:p>
        </w:tc>
        <w:tc>
          <w:tcPr>
            <w:tcW w:w="875" w:type="dxa"/>
            <w:vAlign w:val="center"/>
          </w:tcPr>
          <w:p w14:paraId="0CF6D1BC" w14:textId="77777777" w:rsidR="003642B4" w:rsidRPr="00A72D8A" w:rsidRDefault="003642B4" w:rsidP="00990089">
            <w:pPr>
              <w:pStyle w:val="TableColHeadingCenter"/>
            </w:pPr>
            <w:r w:rsidRPr="00A72D8A">
              <w:t>Middle Range (5)</w:t>
            </w:r>
          </w:p>
        </w:tc>
        <w:tc>
          <w:tcPr>
            <w:tcW w:w="874" w:type="dxa"/>
            <w:vAlign w:val="center"/>
          </w:tcPr>
          <w:p w14:paraId="73D8E2BA" w14:textId="77777777" w:rsidR="003642B4" w:rsidRPr="00A72D8A" w:rsidRDefault="003642B4" w:rsidP="00990089">
            <w:pPr>
              <w:pStyle w:val="TableColHeadingCenter"/>
            </w:pPr>
            <w:r w:rsidRPr="00A72D8A">
              <w:t>High Range (6)</w:t>
            </w:r>
          </w:p>
        </w:tc>
        <w:tc>
          <w:tcPr>
            <w:tcW w:w="875" w:type="dxa"/>
            <w:vAlign w:val="center"/>
          </w:tcPr>
          <w:p w14:paraId="627EEAB3" w14:textId="77777777" w:rsidR="003642B4" w:rsidRPr="00A72D8A" w:rsidRDefault="003642B4" w:rsidP="00990089">
            <w:pPr>
              <w:pStyle w:val="TableColHeadingCenter"/>
            </w:pPr>
            <w:r w:rsidRPr="00A72D8A">
              <w:t>High Range (7)</w:t>
            </w:r>
          </w:p>
        </w:tc>
        <w:tc>
          <w:tcPr>
            <w:tcW w:w="900" w:type="dxa"/>
            <w:vAlign w:val="center"/>
          </w:tcPr>
          <w:p w14:paraId="39FED0BC" w14:textId="77777777" w:rsidR="003642B4" w:rsidRPr="00A72D8A" w:rsidRDefault="003642B4" w:rsidP="00990089">
            <w:pPr>
              <w:pStyle w:val="TableColHeadingCenter"/>
            </w:pPr>
            <w:r w:rsidRPr="00A72D8A">
              <w:t>n</w:t>
            </w:r>
          </w:p>
        </w:tc>
        <w:tc>
          <w:tcPr>
            <w:tcW w:w="892" w:type="dxa"/>
            <w:vAlign w:val="center"/>
          </w:tcPr>
          <w:p w14:paraId="7F9A91DD" w14:textId="77777777" w:rsidR="003642B4" w:rsidRPr="00A72D8A" w:rsidRDefault="003642B4" w:rsidP="00990089">
            <w:pPr>
              <w:pStyle w:val="TableColHeadingCenter"/>
            </w:pPr>
            <w:r w:rsidRPr="00A72D8A">
              <w:t>Average</w:t>
            </w:r>
          </w:p>
        </w:tc>
      </w:tr>
      <w:tr w:rsidR="003642B4" w:rsidRPr="00A72D8A" w14:paraId="519E4E5C" w14:textId="77777777" w:rsidTr="0046694F">
        <w:trPr>
          <w:cnfStyle w:val="000000100000" w:firstRow="0" w:lastRow="0" w:firstColumn="0" w:lastColumn="0" w:oddVBand="0" w:evenVBand="0" w:oddHBand="1" w:evenHBand="0" w:firstRowFirstColumn="0" w:firstRowLastColumn="0" w:lastRowFirstColumn="0" w:lastRowLastColumn="0"/>
        </w:trPr>
        <w:tc>
          <w:tcPr>
            <w:tcW w:w="1431" w:type="dxa"/>
          </w:tcPr>
          <w:p w14:paraId="4C7BB1A9" w14:textId="77777777" w:rsidR="003642B4" w:rsidRPr="00A72D8A" w:rsidRDefault="003642B4" w:rsidP="00735FE9">
            <w:pPr>
              <w:pStyle w:val="TableText"/>
            </w:pPr>
            <w:r w:rsidRPr="00A72D8A">
              <w:t>Grades 9-12</w:t>
            </w:r>
          </w:p>
        </w:tc>
        <w:tc>
          <w:tcPr>
            <w:tcW w:w="874" w:type="dxa"/>
          </w:tcPr>
          <w:p w14:paraId="405B8699" w14:textId="77777777" w:rsidR="003642B4" w:rsidRPr="00A72D8A" w:rsidRDefault="003642B4" w:rsidP="00735FE9">
            <w:pPr>
              <w:pStyle w:val="TableTextCentered"/>
            </w:pPr>
            <w:r w:rsidRPr="00A72D8A">
              <w:t>0</w:t>
            </w:r>
          </w:p>
        </w:tc>
        <w:tc>
          <w:tcPr>
            <w:tcW w:w="874" w:type="dxa"/>
          </w:tcPr>
          <w:p w14:paraId="12476C22" w14:textId="77777777" w:rsidR="003642B4" w:rsidRPr="00A72D8A" w:rsidRDefault="003642B4" w:rsidP="00735FE9">
            <w:pPr>
              <w:pStyle w:val="TableTextCentered"/>
            </w:pPr>
            <w:r w:rsidRPr="00A72D8A">
              <w:t>0</w:t>
            </w:r>
          </w:p>
        </w:tc>
        <w:tc>
          <w:tcPr>
            <w:tcW w:w="874" w:type="dxa"/>
          </w:tcPr>
          <w:p w14:paraId="590C11F1" w14:textId="77777777" w:rsidR="003642B4" w:rsidRPr="00A72D8A" w:rsidRDefault="003642B4" w:rsidP="00735FE9">
            <w:pPr>
              <w:pStyle w:val="TableTextCentered"/>
            </w:pPr>
            <w:r w:rsidRPr="00A72D8A">
              <w:t>4</w:t>
            </w:r>
          </w:p>
        </w:tc>
        <w:tc>
          <w:tcPr>
            <w:tcW w:w="875" w:type="dxa"/>
          </w:tcPr>
          <w:p w14:paraId="3F19303B" w14:textId="77777777" w:rsidR="003642B4" w:rsidRPr="00A72D8A" w:rsidRDefault="003642B4" w:rsidP="00735FE9">
            <w:pPr>
              <w:pStyle w:val="TableTextCentered"/>
            </w:pPr>
            <w:r w:rsidRPr="00A72D8A">
              <w:t>3</w:t>
            </w:r>
          </w:p>
        </w:tc>
        <w:tc>
          <w:tcPr>
            <w:tcW w:w="875" w:type="dxa"/>
          </w:tcPr>
          <w:p w14:paraId="445C0D91" w14:textId="77777777" w:rsidR="003642B4" w:rsidRPr="00A72D8A" w:rsidRDefault="003642B4" w:rsidP="00735FE9">
            <w:pPr>
              <w:pStyle w:val="TableTextCentered"/>
            </w:pPr>
            <w:r w:rsidRPr="00A72D8A">
              <w:t>4</w:t>
            </w:r>
          </w:p>
        </w:tc>
        <w:tc>
          <w:tcPr>
            <w:tcW w:w="874" w:type="dxa"/>
          </w:tcPr>
          <w:p w14:paraId="1A814E1E" w14:textId="77777777" w:rsidR="003642B4" w:rsidRPr="00A72D8A" w:rsidRDefault="003642B4" w:rsidP="00735FE9">
            <w:pPr>
              <w:pStyle w:val="TableTextCentered"/>
            </w:pPr>
            <w:r w:rsidRPr="00A72D8A">
              <w:t>2</w:t>
            </w:r>
          </w:p>
        </w:tc>
        <w:tc>
          <w:tcPr>
            <w:tcW w:w="875" w:type="dxa"/>
          </w:tcPr>
          <w:p w14:paraId="6D9E9197" w14:textId="77777777" w:rsidR="003642B4" w:rsidRPr="00A72D8A" w:rsidRDefault="003642B4" w:rsidP="00735FE9">
            <w:pPr>
              <w:pStyle w:val="TableTextCentered"/>
            </w:pPr>
            <w:r w:rsidRPr="00A72D8A">
              <w:t>7</w:t>
            </w:r>
          </w:p>
        </w:tc>
        <w:tc>
          <w:tcPr>
            <w:tcW w:w="900" w:type="dxa"/>
          </w:tcPr>
          <w:p w14:paraId="77442CA3" w14:textId="77777777" w:rsidR="003642B4" w:rsidRPr="00A72D8A" w:rsidRDefault="003642B4" w:rsidP="00735FE9">
            <w:pPr>
              <w:pStyle w:val="TableTextCentered"/>
            </w:pPr>
            <w:r w:rsidRPr="00A72D8A">
              <w:t>20</w:t>
            </w:r>
          </w:p>
        </w:tc>
        <w:tc>
          <w:tcPr>
            <w:tcW w:w="892" w:type="dxa"/>
          </w:tcPr>
          <w:p w14:paraId="0D7160E1" w14:textId="77777777" w:rsidR="003642B4" w:rsidRPr="00A72D8A" w:rsidRDefault="003642B4" w:rsidP="00735FE9">
            <w:pPr>
              <w:pStyle w:val="TableTextCentered"/>
            </w:pPr>
            <w:r w:rsidRPr="00A72D8A">
              <w:t>5.3</w:t>
            </w:r>
          </w:p>
        </w:tc>
      </w:tr>
      <w:tr w:rsidR="003642B4" w:rsidRPr="00A72D8A" w14:paraId="18D52EA1" w14:textId="77777777" w:rsidTr="0046694F">
        <w:tc>
          <w:tcPr>
            <w:tcW w:w="1431" w:type="dxa"/>
          </w:tcPr>
          <w:p w14:paraId="41310939" w14:textId="77777777" w:rsidR="003642B4" w:rsidRPr="00A72D8A" w:rsidRDefault="003642B4" w:rsidP="00735FE9">
            <w:pPr>
              <w:pStyle w:val="TableText"/>
              <w:rPr>
                <w:rFonts w:ascii="Franklin Gothic Demi" w:hAnsi="Franklin Gothic Demi"/>
                <w:bCs/>
              </w:rPr>
            </w:pPr>
            <w:r w:rsidRPr="00A72D8A">
              <w:rPr>
                <w:rFonts w:ascii="Franklin Gothic Demi" w:hAnsi="Franklin Gothic Demi"/>
                <w:bCs/>
              </w:rPr>
              <w:t>Totals</w:t>
            </w:r>
          </w:p>
        </w:tc>
        <w:tc>
          <w:tcPr>
            <w:tcW w:w="874" w:type="dxa"/>
          </w:tcPr>
          <w:p w14:paraId="113B9578" w14:textId="77777777" w:rsidR="003642B4" w:rsidRPr="00A72D8A" w:rsidRDefault="003642B4" w:rsidP="00735FE9">
            <w:pPr>
              <w:pStyle w:val="TableTextCentered"/>
              <w:rPr>
                <w:rFonts w:ascii="Franklin Gothic Demi" w:hAnsi="Franklin Gothic Demi"/>
                <w:bCs/>
              </w:rPr>
            </w:pPr>
            <w:r w:rsidRPr="00A72D8A">
              <w:rPr>
                <w:rFonts w:ascii="Franklin Gothic Demi" w:hAnsi="Franklin Gothic Demi"/>
                <w:bCs/>
              </w:rPr>
              <w:t>0</w:t>
            </w:r>
          </w:p>
        </w:tc>
        <w:tc>
          <w:tcPr>
            <w:tcW w:w="874" w:type="dxa"/>
          </w:tcPr>
          <w:p w14:paraId="35E1D431" w14:textId="77777777" w:rsidR="003642B4" w:rsidRPr="00A72D8A" w:rsidRDefault="003642B4" w:rsidP="00735FE9">
            <w:pPr>
              <w:pStyle w:val="TableTextCentered"/>
              <w:rPr>
                <w:rFonts w:ascii="Franklin Gothic Demi" w:hAnsi="Franklin Gothic Demi"/>
                <w:bCs/>
              </w:rPr>
            </w:pPr>
            <w:r w:rsidRPr="00A72D8A">
              <w:rPr>
                <w:rFonts w:ascii="Franklin Gothic Demi" w:hAnsi="Franklin Gothic Demi"/>
                <w:bCs/>
              </w:rPr>
              <w:t>0</w:t>
            </w:r>
          </w:p>
        </w:tc>
        <w:tc>
          <w:tcPr>
            <w:tcW w:w="874" w:type="dxa"/>
          </w:tcPr>
          <w:p w14:paraId="33962D19" w14:textId="77777777" w:rsidR="003642B4" w:rsidRPr="00A72D8A" w:rsidRDefault="003642B4" w:rsidP="00735FE9">
            <w:pPr>
              <w:pStyle w:val="TableTextCentered"/>
              <w:rPr>
                <w:rFonts w:ascii="Franklin Gothic Demi" w:hAnsi="Franklin Gothic Demi"/>
                <w:bCs/>
              </w:rPr>
            </w:pPr>
            <w:r w:rsidRPr="00A72D8A">
              <w:rPr>
                <w:rFonts w:ascii="Franklin Gothic Demi" w:hAnsi="Franklin Gothic Demi"/>
                <w:bCs/>
              </w:rPr>
              <w:t>4</w:t>
            </w:r>
          </w:p>
        </w:tc>
        <w:tc>
          <w:tcPr>
            <w:tcW w:w="875" w:type="dxa"/>
          </w:tcPr>
          <w:p w14:paraId="234CF4FF" w14:textId="77777777" w:rsidR="003642B4" w:rsidRPr="00A72D8A" w:rsidRDefault="003642B4" w:rsidP="00735FE9">
            <w:pPr>
              <w:pStyle w:val="TableTextCentered"/>
              <w:rPr>
                <w:rFonts w:ascii="Franklin Gothic Demi" w:hAnsi="Franklin Gothic Demi"/>
                <w:bCs/>
              </w:rPr>
            </w:pPr>
            <w:r w:rsidRPr="00A72D8A">
              <w:rPr>
                <w:rFonts w:ascii="Franklin Gothic Demi" w:hAnsi="Franklin Gothic Demi"/>
                <w:bCs/>
              </w:rPr>
              <w:t>3</w:t>
            </w:r>
          </w:p>
        </w:tc>
        <w:tc>
          <w:tcPr>
            <w:tcW w:w="875" w:type="dxa"/>
          </w:tcPr>
          <w:p w14:paraId="5A5F971A" w14:textId="77777777" w:rsidR="003642B4" w:rsidRPr="00A72D8A" w:rsidRDefault="003642B4" w:rsidP="00735FE9">
            <w:pPr>
              <w:pStyle w:val="TableTextCentered"/>
              <w:rPr>
                <w:rFonts w:ascii="Franklin Gothic Demi" w:hAnsi="Franklin Gothic Demi"/>
                <w:bCs/>
              </w:rPr>
            </w:pPr>
            <w:r w:rsidRPr="00A72D8A">
              <w:rPr>
                <w:rFonts w:ascii="Franklin Gothic Demi" w:hAnsi="Franklin Gothic Demi"/>
                <w:bCs/>
              </w:rPr>
              <w:t>4</w:t>
            </w:r>
          </w:p>
        </w:tc>
        <w:tc>
          <w:tcPr>
            <w:tcW w:w="874" w:type="dxa"/>
          </w:tcPr>
          <w:p w14:paraId="2034B0B1" w14:textId="77777777" w:rsidR="003642B4" w:rsidRPr="00A72D8A" w:rsidRDefault="003642B4" w:rsidP="00735FE9">
            <w:pPr>
              <w:pStyle w:val="TableTextCentered"/>
              <w:rPr>
                <w:rFonts w:ascii="Franklin Gothic Demi" w:hAnsi="Franklin Gothic Demi"/>
                <w:bCs/>
              </w:rPr>
            </w:pPr>
            <w:r w:rsidRPr="00A72D8A">
              <w:rPr>
                <w:rFonts w:ascii="Franklin Gothic Demi" w:hAnsi="Franklin Gothic Demi"/>
                <w:bCs/>
              </w:rPr>
              <w:t>2</w:t>
            </w:r>
          </w:p>
        </w:tc>
        <w:tc>
          <w:tcPr>
            <w:tcW w:w="875" w:type="dxa"/>
          </w:tcPr>
          <w:p w14:paraId="206B2D86" w14:textId="77777777" w:rsidR="003642B4" w:rsidRPr="00A72D8A" w:rsidRDefault="003642B4" w:rsidP="00735FE9">
            <w:pPr>
              <w:pStyle w:val="TableTextCentered"/>
              <w:rPr>
                <w:rFonts w:ascii="Franklin Gothic Demi" w:hAnsi="Franklin Gothic Demi"/>
                <w:bCs/>
              </w:rPr>
            </w:pPr>
            <w:r w:rsidRPr="00A72D8A">
              <w:rPr>
                <w:rFonts w:ascii="Franklin Gothic Demi" w:hAnsi="Franklin Gothic Demi"/>
                <w:bCs/>
              </w:rPr>
              <w:t>7</w:t>
            </w:r>
          </w:p>
        </w:tc>
        <w:tc>
          <w:tcPr>
            <w:tcW w:w="900" w:type="dxa"/>
          </w:tcPr>
          <w:p w14:paraId="4ABE4280" w14:textId="77777777" w:rsidR="003642B4" w:rsidRPr="00A72D8A" w:rsidRDefault="003642B4" w:rsidP="00735FE9">
            <w:pPr>
              <w:pStyle w:val="TableTextCentered"/>
              <w:rPr>
                <w:rFonts w:ascii="Franklin Gothic Demi" w:hAnsi="Franklin Gothic Demi"/>
                <w:bCs/>
              </w:rPr>
            </w:pPr>
            <w:r w:rsidRPr="00A72D8A">
              <w:rPr>
                <w:rFonts w:ascii="Franklin Gothic Demi" w:hAnsi="Franklin Gothic Demi"/>
                <w:bCs/>
              </w:rPr>
              <w:t>20</w:t>
            </w:r>
          </w:p>
        </w:tc>
        <w:tc>
          <w:tcPr>
            <w:tcW w:w="892" w:type="dxa"/>
          </w:tcPr>
          <w:p w14:paraId="0009F3A8" w14:textId="77777777" w:rsidR="003642B4" w:rsidRPr="00A72D8A" w:rsidRDefault="003642B4" w:rsidP="00735FE9">
            <w:pPr>
              <w:pStyle w:val="TableTextCentered"/>
              <w:rPr>
                <w:rFonts w:ascii="Franklin Gothic Demi" w:hAnsi="Franklin Gothic Demi"/>
                <w:bCs/>
              </w:rPr>
            </w:pPr>
            <w:r w:rsidRPr="00A72D8A">
              <w:rPr>
                <w:rFonts w:ascii="Franklin Gothic Demi" w:hAnsi="Franklin Gothic Demi"/>
                <w:bCs/>
              </w:rPr>
              <w:t>5.3</w:t>
            </w:r>
          </w:p>
        </w:tc>
      </w:tr>
    </w:tbl>
    <w:bookmarkEnd w:id="92"/>
    <w:p w14:paraId="456A8B9D" w14:textId="31F27260" w:rsidR="003642B4" w:rsidRPr="00A72D8A" w:rsidRDefault="003642B4" w:rsidP="0046694F">
      <w:pPr>
        <w:pStyle w:val="TableNote"/>
      </w:pPr>
      <w:r w:rsidRPr="00A72D8A">
        <w:rPr>
          <w:szCs w:val="20"/>
        </w:rPr>
        <w:t>*</w:t>
      </w:r>
      <w:r w:rsidRPr="00A72D8A">
        <w:t xml:space="preserve">The district average is an average of the observation scores. In Table 3, the district average is computed as: </w:t>
      </w:r>
      <w:bookmarkStart w:id="93" w:name="Dist_PC_Calc"/>
      <w:r w:rsidRPr="00A72D8A">
        <w:t>([3 x 4] + [4 x 3] + [5 x 4] + [6 x 2] + [7 x 7]) ÷ 20 observations = 5.3</w:t>
      </w:r>
      <w:bookmarkEnd w:id="93"/>
    </w:p>
    <w:p w14:paraId="237AE537" w14:textId="77777777" w:rsidR="003642B4" w:rsidRPr="00A72D8A" w:rsidRDefault="003642B4" w:rsidP="0046694F">
      <w:pPr>
        <w:pStyle w:val="BodyText"/>
      </w:pPr>
      <w:r w:rsidRPr="00A72D8A">
        <w:rPr>
          <w:rStyle w:val="BodyTextDemiChar"/>
        </w:rPr>
        <w:t>Ratings in the Low Range</w:t>
      </w:r>
      <w:r w:rsidRPr="00A72D8A">
        <w:t>. All indicators are absent or only minimally present. Teachers and students do not appear to share a warm, supportive relationship. Interpersonal connections are not evident or only minimally evident. Affect in the classroom is flat, and there are rarely instances of teachers and students smiling, sharing humor, or laughing together. There are no, or very few, positive communications among the teacher and students; the teacher does not communicate encouragement. There is no evidence that students and the teacher respect one another or that the teacher encourages students to respect one another.</w:t>
      </w:r>
    </w:p>
    <w:p w14:paraId="3CB834D0" w14:textId="77777777" w:rsidR="003642B4" w:rsidRPr="00A72D8A" w:rsidRDefault="003642B4" w:rsidP="009F2727">
      <w:pPr>
        <w:pStyle w:val="BodyTextposthead"/>
      </w:pPr>
      <w:r w:rsidRPr="00A72D8A">
        <w:rPr>
          <w:rStyle w:val="BodyTextDemiChar"/>
        </w:rPr>
        <w:t>Ratings in the Middle Range.</w:t>
      </w:r>
      <w:r w:rsidRPr="00A72D8A">
        <w:t xml:space="preserve"> There are some indications that the teacher and students share a warm and supportive relationship, but some students may be excluded from this relationship, either by the teacher or the students. Some relationships appear constrained—for example, the teacher expresses a perfunctory interest in students, or encouragement seems to be an automatic statement and is not sincere. Sometimes, teachers and students demonstrate respect for one another.</w:t>
      </w:r>
    </w:p>
    <w:p w14:paraId="7B8652F2" w14:textId="31F57E13" w:rsidR="003642B4" w:rsidRPr="00A72D8A" w:rsidRDefault="003642B4" w:rsidP="009F2727">
      <w:pPr>
        <w:pStyle w:val="BodyTextposthead"/>
      </w:pPr>
      <w:r w:rsidRPr="00A72D8A">
        <w:rPr>
          <w:rStyle w:val="BodyTextDemiChar"/>
        </w:rPr>
        <w:t xml:space="preserve">Ratings in the High Range. </w:t>
      </w:r>
      <w:r w:rsidRPr="00A72D8A">
        <w:t>There are many indications that the relationship among students and the teacher is positive and warm. The teacher is typically in close proximity to students, and encouragement is sincere and personal. There are frequent displays of shared laughter, smiles, and enthusiasm. Teachers and students show respect for one another (e.g., listening, using calm voices, using polite language). Positive communication (both verbal and nonverbal) and mutual respect are evident throughout the session.</w:t>
      </w:r>
      <w:bookmarkEnd w:id="90"/>
      <w:r w:rsidRPr="00A72D8A">
        <w:br w:type="page"/>
      </w:r>
    </w:p>
    <w:p w14:paraId="6B291190" w14:textId="77777777" w:rsidR="003642B4" w:rsidRPr="00A72D8A" w:rsidRDefault="003642B4" w:rsidP="00814BB7">
      <w:pPr>
        <w:pStyle w:val="DIOR"/>
      </w:pPr>
      <w:bookmarkStart w:id="94" w:name="_Toc411329828"/>
      <w:bookmarkStart w:id="95" w:name="_Toc430114876"/>
      <w:bookmarkStart w:id="96" w:name="_Toc229904432"/>
      <w:r w:rsidRPr="00A72D8A">
        <w:t>Teacher Sensitivity</w:t>
      </w:r>
      <w:bookmarkEnd w:id="94"/>
      <w:bookmarkEnd w:id="95"/>
      <w:bookmarkEnd w:id="96"/>
    </w:p>
    <w:p w14:paraId="2193B7A0" w14:textId="77777777" w:rsidR="003642B4" w:rsidRPr="00A72D8A" w:rsidRDefault="003642B4">
      <w:pPr>
        <w:pStyle w:val="BodyTextDomain"/>
      </w:pPr>
      <w:r w:rsidRPr="00A72D8A">
        <w:t>Emotional Support domain, Grades PK−12</w:t>
      </w:r>
    </w:p>
    <w:p w14:paraId="3AF847C6" w14:textId="0203E7BC" w:rsidR="003642B4" w:rsidRPr="00A72D8A" w:rsidRDefault="003642B4" w:rsidP="00FA24BD">
      <w:pPr>
        <w:pStyle w:val="BodyTextposthead"/>
      </w:pPr>
      <w:r w:rsidRPr="00A72D8A">
        <w:t>Teacher Sensitivity encompasses the teacher’s awareness of and responsiveness to students’ academic and emotional needs. High levels of sensitivity facilitate students’ abilities to actively explore and learn because the teacher consistently provides comfort, reassurance, and encouragement (</w:t>
      </w:r>
      <w:r w:rsidRPr="00A72D8A">
        <w:rPr>
          <w:i/>
        </w:rPr>
        <w:t>CLASS PK–3 Manual,</w:t>
      </w:r>
      <w:r w:rsidRPr="00A72D8A">
        <w:t xml:space="preserve"> p. 32, </w:t>
      </w:r>
      <w:r w:rsidRPr="00A72D8A">
        <w:rPr>
          <w:i/>
        </w:rPr>
        <w:t xml:space="preserve">CLASS Upper Elementary Manual, </w:t>
      </w:r>
      <w:r w:rsidRPr="00A72D8A">
        <w:t xml:space="preserve">p. 27, </w:t>
      </w:r>
      <w:r w:rsidRPr="00A72D8A">
        <w:rPr>
          <w:i/>
        </w:rPr>
        <w:t>CLASS Secondary Manual,</w:t>
      </w:r>
      <w:r w:rsidRPr="00A72D8A">
        <w:t xml:space="preserve"> p. 27).</w:t>
      </w:r>
    </w:p>
    <w:p w14:paraId="61E637D1" w14:textId="77777777" w:rsidR="003642B4" w:rsidRPr="00A72D8A" w:rsidRDefault="003642B4" w:rsidP="00FA24BD">
      <w:pPr>
        <w:pStyle w:val="TableTitle0"/>
      </w:pPr>
      <w:r w:rsidRPr="00A72D8A">
        <w:t>Table 4. Teacher Sensitivity: Number of Classrooms for Each Rating and District Average</w:t>
      </w:r>
    </w:p>
    <w:p w14:paraId="57F8324D" w14:textId="77777777" w:rsidR="003642B4" w:rsidRPr="00A72D8A" w:rsidRDefault="003642B4">
      <w:pPr>
        <w:pStyle w:val="BodyTextDemi"/>
      </w:pPr>
      <w:r w:rsidRPr="00A72D8A">
        <w:t xml:space="preserve">Teacher Sensitivity District Average*: </w:t>
      </w:r>
      <w:bookmarkStart w:id="97" w:name="Dist_TS_Avg"/>
      <w:r w:rsidRPr="00A72D8A">
        <w:t>5.8</w:t>
      </w:r>
      <w:bookmarkEnd w:id="97"/>
    </w:p>
    <w:tbl>
      <w:tblPr>
        <w:tblStyle w:val="MSVTable1"/>
        <w:tblW w:w="5000" w:type="pct"/>
        <w:tblLook w:val="04A0" w:firstRow="1" w:lastRow="0" w:firstColumn="1" w:lastColumn="0" w:noHBand="0" w:noVBand="1"/>
        <w:tblCaption w:val="Table 4. Teacher Sensitivity: Number of Classrooms for Each Rating and District Average"/>
        <w:tblDescription w:val="Teacher Sensitivity: Number of Classrooms for Each Rating and District Average"/>
      </w:tblPr>
      <w:tblGrid>
        <w:gridCol w:w="1431"/>
        <w:gridCol w:w="874"/>
        <w:gridCol w:w="874"/>
        <w:gridCol w:w="874"/>
        <w:gridCol w:w="875"/>
        <w:gridCol w:w="875"/>
        <w:gridCol w:w="874"/>
        <w:gridCol w:w="875"/>
        <w:gridCol w:w="900"/>
        <w:gridCol w:w="892"/>
      </w:tblGrid>
      <w:tr w:rsidR="003642B4" w:rsidRPr="00A72D8A" w14:paraId="085E249E" w14:textId="77777777" w:rsidTr="00990089">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67AEAAF5" w14:textId="77777777" w:rsidR="003642B4" w:rsidRPr="00A72D8A" w:rsidRDefault="003642B4" w:rsidP="00990089">
            <w:pPr>
              <w:pStyle w:val="TableColHeadingCenter"/>
            </w:pPr>
            <w:bookmarkStart w:id="98" w:name="Tbl_TS"/>
            <w:r w:rsidRPr="00A72D8A">
              <w:t>Grade Band</w:t>
            </w:r>
          </w:p>
        </w:tc>
        <w:tc>
          <w:tcPr>
            <w:tcW w:w="874" w:type="dxa"/>
            <w:vAlign w:val="center"/>
          </w:tcPr>
          <w:p w14:paraId="32E163ED" w14:textId="77777777" w:rsidR="003642B4" w:rsidRPr="00A72D8A" w:rsidRDefault="003642B4" w:rsidP="00990089">
            <w:pPr>
              <w:pStyle w:val="TableColHeadingCenter"/>
            </w:pPr>
            <w:r w:rsidRPr="00A72D8A">
              <w:t>Low Range (1)</w:t>
            </w:r>
          </w:p>
        </w:tc>
        <w:tc>
          <w:tcPr>
            <w:tcW w:w="874" w:type="dxa"/>
            <w:vAlign w:val="center"/>
          </w:tcPr>
          <w:p w14:paraId="0BC35CA8" w14:textId="77777777" w:rsidR="003642B4" w:rsidRPr="00A72D8A" w:rsidRDefault="003642B4" w:rsidP="00990089">
            <w:pPr>
              <w:pStyle w:val="TableColHeadingCenter"/>
            </w:pPr>
            <w:r w:rsidRPr="00A72D8A">
              <w:t>Low Range (2)</w:t>
            </w:r>
          </w:p>
        </w:tc>
        <w:tc>
          <w:tcPr>
            <w:tcW w:w="874" w:type="dxa"/>
            <w:vAlign w:val="center"/>
          </w:tcPr>
          <w:p w14:paraId="60C65F89" w14:textId="77777777" w:rsidR="003642B4" w:rsidRPr="00A72D8A" w:rsidRDefault="003642B4" w:rsidP="00990089">
            <w:pPr>
              <w:pStyle w:val="TableColHeadingCenter"/>
            </w:pPr>
            <w:r w:rsidRPr="00A72D8A">
              <w:t>Middle Range (3)</w:t>
            </w:r>
          </w:p>
        </w:tc>
        <w:tc>
          <w:tcPr>
            <w:tcW w:w="875" w:type="dxa"/>
            <w:vAlign w:val="center"/>
          </w:tcPr>
          <w:p w14:paraId="354C080D" w14:textId="77777777" w:rsidR="003642B4" w:rsidRPr="00A72D8A" w:rsidRDefault="003642B4" w:rsidP="00990089">
            <w:pPr>
              <w:pStyle w:val="TableColHeadingCenter"/>
            </w:pPr>
            <w:r w:rsidRPr="00A72D8A">
              <w:t>Middle Range (4)</w:t>
            </w:r>
          </w:p>
        </w:tc>
        <w:tc>
          <w:tcPr>
            <w:tcW w:w="875" w:type="dxa"/>
            <w:vAlign w:val="center"/>
          </w:tcPr>
          <w:p w14:paraId="40DDA92C" w14:textId="77777777" w:rsidR="003642B4" w:rsidRPr="00A72D8A" w:rsidRDefault="003642B4" w:rsidP="00990089">
            <w:pPr>
              <w:pStyle w:val="TableColHeadingCenter"/>
            </w:pPr>
            <w:r w:rsidRPr="00A72D8A">
              <w:t>Middle Range (5)</w:t>
            </w:r>
          </w:p>
        </w:tc>
        <w:tc>
          <w:tcPr>
            <w:tcW w:w="874" w:type="dxa"/>
            <w:vAlign w:val="center"/>
          </w:tcPr>
          <w:p w14:paraId="12AFDDA5" w14:textId="77777777" w:rsidR="003642B4" w:rsidRPr="00A72D8A" w:rsidRDefault="003642B4" w:rsidP="00990089">
            <w:pPr>
              <w:pStyle w:val="TableColHeadingCenter"/>
            </w:pPr>
            <w:r w:rsidRPr="00A72D8A">
              <w:t>High Range (6)</w:t>
            </w:r>
          </w:p>
        </w:tc>
        <w:tc>
          <w:tcPr>
            <w:tcW w:w="875" w:type="dxa"/>
            <w:vAlign w:val="center"/>
          </w:tcPr>
          <w:p w14:paraId="7FD6C28D" w14:textId="77777777" w:rsidR="003642B4" w:rsidRPr="00A72D8A" w:rsidRDefault="003642B4" w:rsidP="00990089">
            <w:pPr>
              <w:pStyle w:val="TableColHeadingCenter"/>
            </w:pPr>
            <w:r w:rsidRPr="00A72D8A">
              <w:t>High Range (7)</w:t>
            </w:r>
          </w:p>
        </w:tc>
        <w:tc>
          <w:tcPr>
            <w:tcW w:w="900" w:type="dxa"/>
            <w:vAlign w:val="center"/>
          </w:tcPr>
          <w:p w14:paraId="6CF2A397" w14:textId="77777777" w:rsidR="003642B4" w:rsidRPr="00A72D8A" w:rsidRDefault="003642B4" w:rsidP="00990089">
            <w:pPr>
              <w:pStyle w:val="TableColHeadingCenter"/>
            </w:pPr>
            <w:r w:rsidRPr="00A72D8A">
              <w:t>n</w:t>
            </w:r>
          </w:p>
        </w:tc>
        <w:tc>
          <w:tcPr>
            <w:tcW w:w="892" w:type="dxa"/>
            <w:vAlign w:val="center"/>
          </w:tcPr>
          <w:p w14:paraId="337AC82D" w14:textId="77777777" w:rsidR="003642B4" w:rsidRPr="00A72D8A" w:rsidRDefault="003642B4" w:rsidP="00990089">
            <w:pPr>
              <w:pStyle w:val="TableColHeadingCenter"/>
            </w:pPr>
            <w:r w:rsidRPr="00A72D8A">
              <w:t>Average</w:t>
            </w:r>
          </w:p>
        </w:tc>
      </w:tr>
      <w:tr w:rsidR="003642B4" w:rsidRPr="00A72D8A" w14:paraId="253F8789" w14:textId="77777777" w:rsidTr="00FA24BD">
        <w:trPr>
          <w:cnfStyle w:val="000000100000" w:firstRow="0" w:lastRow="0" w:firstColumn="0" w:lastColumn="0" w:oddVBand="0" w:evenVBand="0" w:oddHBand="1" w:evenHBand="0" w:firstRowFirstColumn="0" w:firstRowLastColumn="0" w:lastRowFirstColumn="0" w:lastRowLastColumn="0"/>
        </w:trPr>
        <w:tc>
          <w:tcPr>
            <w:tcW w:w="1431" w:type="dxa"/>
          </w:tcPr>
          <w:p w14:paraId="1EAF72B4" w14:textId="77777777" w:rsidR="003642B4" w:rsidRPr="00A72D8A" w:rsidRDefault="003642B4" w:rsidP="00FA24BD">
            <w:pPr>
              <w:pStyle w:val="TableText"/>
            </w:pPr>
            <w:r w:rsidRPr="00A72D8A">
              <w:t>Grades 9-12</w:t>
            </w:r>
          </w:p>
        </w:tc>
        <w:tc>
          <w:tcPr>
            <w:tcW w:w="874" w:type="dxa"/>
          </w:tcPr>
          <w:p w14:paraId="4BD02ACC" w14:textId="77777777" w:rsidR="003642B4" w:rsidRPr="00A72D8A" w:rsidRDefault="003642B4" w:rsidP="00FA24BD">
            <w:pPr>
              <w:pStyle w:val="TableTextCentered"/>
            </w:pPr>
            <w:r w:rsidRPr="00A72D8A">
              <w:t>0</w:t>
            </w:r>
          </w:p>
        </w:tc>
        <w:tc>
          <w:tcPr>
            <w:tcW w:w="874" w:type="dxa"/>
          </w:tcPr>
          <w:p w14:paraId="0C06B1EC" w14:textId="77777777" w:rsidR="003642B4" w:rsidRPr="00A72D8A" w:rsidRDefault="003642B4" w:rsidP="00FA24BD">
            <w:pPr>
              <w:pStyle w:val="TableTextCentered"/>
            </w:pPr>
            <w:r w:rsidRPr="00A72D8A">
              <w:t>0</w:t>
            </w:r>
          </w:p>
        </w:tc>
        <w:tc>
          <w:tcPr>
            <w:tcW w:w="874" w:type="dxa"/>
          </w:tcPr>
          <w:p w14:paraId="77E46E18" w14:textId="77777777" w:rsidR="003642B4" w:rsidRPr="00A72D8A" w:rsidRDefault="003642B4" w:rsidP="00FA24BD">
            <w:pPr>
              <w:pStyle w:val="TableTextCentered"/>
            </w:pPr>
            <w:r w:rsidRPr="00A72D8A">
              <w:t>1</w:t>
            </w:r>
          </w:p>
        </w:tc>
        <w:tc>
          <w:tcPr>
            <w:tcW w:w="875" w:type="dxa"/>
          </w:tcPr>
          <w:p w14:paraId="116073E0" w14:textId="77777777" w:rsidR="003642B4" w:rsidRPr="00A72D8A" w:rsidRDefault="003642B4" w:rsidP="00FA24BD">
            <w:pPr>
              <w:pStyle w:val="TableTextCentered"/>
            </w:pPr>
            <w:r w:rsidRPr="00A72D8A">
              <w:t>4</w:t>
            </w:r>
          </w:p>
        </w:tc>
        <w:tc>
          <w:tcPr>
            <w:tcW w:w="875" w:type="dxa"/>
          </w:tcPr>
          <w:p w14:paraId="3C4A143E" w14:textId="77777777" w:rsidR="003642B4" w:rsidRPr="00A72D8A" w:rsidRDefault="003642B4" w:rsidP="00FA24BD">
            <w:pPr>
              <w:pStyle w:val="TableTextCentered"/>
            </w:pPr>
            <w:r w:rsidRPr="00A72D8A">
              <w:t>3</w:t>
            </w:r>
          </w:p>
        </w:tc>
        <w:tc>
          <w:tcPr>
            <w:tcW w:w="874" w:type="dxa"/>
          </w:tcPr>
          <w:p w14:paraId="00F76D63" w14:textId="77777777" w:rsidR="003642B4" w:rsidRPr="00A72D8A" w:rsidRDefault="003642B4" w:rsidP="00FA24BD">
            <w:pPr>
              <w:pStyle w:val="TableTextCentered"/>
            </w:pPr>
            <w:r w:rsidRPr="00A72D8A">
              <w:t>3</w:t>
            </w:r>
          </w:p>
        </w:tc>
        <w:tc>
          <w:tcPr>
            <w:tcW w:w="875" w:type="dxa"/>
          </w:tcPr>
          <w:p w14:paraId="2F2C20CB" w14:textId="77777777" w:rsidR="003642B4" w:rsidRPr="00A72D8A" w:rsidRDefault="003642B4" w:rsidP="00FA24BD">
            <w:pPr>
              <w:pStyle w:val="TableTextCentered"/>
            </w:pPr>
            <w:r w:rsidRPr="00A72D8A">
              <w:t>9</w:t>
            </w:r>
          </w:p>
        </w:tc>
        <w:tc>
          <w:tcPr>
            <w:tcW w:w="900" w:type="dxa"/>
          </w:tcPr>
          <w:p w14:paraId="4AF2DD92" w14:textId="77777777" w:rsidR="003642B4" w:rsidRPr="00A72D8A" w:rsidRDefault="003642B4" w:rsidP="00FA24BD">
            <w:pPr>
              <w:pStyle w:val="TableTextCentered"/>
            </w:pPr>
            <w:r w:rsidRPr="00A72D8A">
              <w:t>20</w:t>
            </w:r>
          </w:p>
        </w:tc>
        <w:tc>
          <w:tcPr>
            <w:tcW w:w="892" w:type="dxa"/>
          </w:tcPr>
          <w:p w14:paraId="622AF680" w14:textId="77777777" w:rsidR="003642B4" w:rsidRPr="00A72D8A" w:rsidRDefault="003642B4" w:rsidP="00FA24BD">
            <w:pPr>
              <w:pStyle w:val="TableTextCentered"/>
            </w:pPr>
            <w:r w:rsidRPr="00A72D8A">
              <w:t>5.8</w:t>
            </w:r>
          </w:p>
        </w:tc>
      </w:tr>
      <w:tr w:rsidR="003642B4" w:rsidRPr="00A72D8A" w14:paraId="024CEE43" w14:textId="77777777" w:rsidTr="00FA24BD">
        <w:tc>
          <w:tcPr>
            <w:tcW w:w="1431" w:type="dxa"/>
          </w:tcPr>
          <w:p w14:paraId="113F4FFD" w14:textId="77777777" w:rsidR="003642B4" w:rsidRPr="00A72D8A" w:rsidRDefault="003642B4" w:rsidP="00FA24BD">
            <w:pPr>
              <w:pStyle w:val="TableText"/>
              <w:rPr>
                <w:b/>
                <w:bCs/>
              </w:rPr>
            </w:pPr>
            <w:r w:rsidRPr="00A72D8A">
              <w:rPr>
                <w:b/>
                <w:bCs/>
              </w:rPr>
              <w:t>Totals</w:t>
            </w:r>
          </w:p>
        </w:tc>
        <w:tc>
          <w:tcPr>
            <w:tcW w:w="874" w:type="dxa"/>
          </w:tcPr>
          <w:p w14:paraId="44EC5FBF" w14:textId="77777777" w:rsidR="003642B4" w:rsidRPr="00A72D8A" w:rsidRDefault="003642B4" w:rsidP="00FA24BD">
            <w:pPr>
              <w:pStyle w:val="TableTextCentered"/>
              <w:rPr>
                <w:b/>
                <w:bCs/>
              </w:rPr>
            </w:pPr>
            <w:r w:rsidRPr="00A72D8A">
              <w:rPr>
                <w:b/>
                <w:bCs/>
              </w:rPr>
              <w:t>0</w:t>
            </w:r>
          </w:p>
        </w:tc>
        <w:tc>
          <w:tcPr>
            <w:tcW w:w="874" w:type="dxa"/>
          </w:tcPr>
          <w:p w14:paraId="3B21FD20" w14:textId="77777777" w:rsidR="003642B4" w:rsidRPr="00A72D8A" w:rsidRDefault="003642B4" w:rsidP="00FA24BD">
            <w:pPr>
              <w:pStyle w:val="TableTextCentered"/>
              <w:rPr>
                <w:b/>
                <w:bCs/>
              </w:rPr>
            </w:pPr>
            <w:r w:rsidRPr="00A72D8A">
              <w:rPr>
                <w:b/>
                <w:bCs/>
              </w:rPr>
              <w:t>0</w:t>
            </w:r>
          </w:p>
        </w:tc>
        <w:tc>
          <w:tcPr>
            <w:tcW w:w="874" w:type="dxa"/>
          </w:tcPr>
          <w:p w14:paraId="21F88D31" w14:textId="77777777" w:rsidR="003642B4" w:rsidRPr="00A72D8A" w:rsidRDefault="003642B4" w:rsidP="00FA24BD">
            <w:pPr>
              <w:pStyle w:val="TableTextCentered"/>
              <w:rPr>
                <w:b/>
                <w:bCs/>
              </w:rPr>
            </w:pPr>
            <w:r w:rsidRPr="00A72D8A">
              <w:rPr>
                <w:b/>
                <w:bCs/>
              </w:rPr>
              <w:t>1</w:t>
            </w:r>
          </w:p>
        </w:tc>
        <w:tc>
          <w:tcPr>
            <w:tcW w:w="875" w:type="dxa"/>
          </w:tcPr>
          <w:p w14:paraId="574D5F1A" w14:textId="77777777" w:rsidR="003642B4" w:rsidRPr="00A72D8A" w:rsidRDefault="003642B4" w:rsidP="00FA24BD">
            <w:pPr>
              <w:pStyle w:val="TableTextCentered"/>
              <w:rPr>
                <w:b/>
                <w:bCs/>
              </w:rPr>
            </w:pPr>
            <w:r w:rsidRPr="00A72D8A">
              <w:rPr>
                <w:b/>
                <w:bCs/>
              </w:rPr>
              <w:t>4</w:t>
            </w:r>
          </w:p>
        </w:tc>
        <w:tc>
          <w:tcPr>
            <w:tcW w:w="875" w:type="dxa"/>
          </w:tcPr>
          <w:p w14:paraId="4E463B2A" w14:textId="77777777" w:rsidR="003642B4" w:rsidRPr="00A72D8A" w:rsidRDefault="003642B4" w:rsidP="00FA24BD">
            <w:pPr>
              <w:pStyle w:val="TableTextCentered"/>
              <w:rPr>
                <w:b/>
                <w:bCs/>
              </w:rPr>
            </w:pPr>
            <w:r w:rsidRPr="00A72D8A">
              <w:rPr>
                <w:b/>
                <w:bCs/>
              </w:rPr>
              <w:t>3</w:t>
            </w:r>
          </w:p>
        </w:tc>
        <w:tc>
          <w:tcPr>
            <w:tcW w:w="874" w:type="dxa"/>
          </w:tcPr>
          <w:p w14:paraId="7758A879" w14:textId="77777777" w:rsidR="003642B4" w:rsidRPr="00A72D8A" w:rsidRDefault="003642B4" w:rsidP="00FA24BD">
            <w:pPr>
              <w:pStyle w:val="TableTextCentered"/>
              <w:rPr>
                <w:b/>
                <w:bCs/>
              </w:rPr>
            </w:pPr>
            <w:r w:rsidRPr="00A72D8A">
              <w:rPr>
                <w:b/>
                <w:bCs/>
              </w:rPr>
              <w:t>3</w:t>
            </w:r>
          </w:p>
        </w:tc>
        <w:tc>
          <w:tcPr>
            <w:tcW w:w="875" w:type="dxa"/>
          </w:tcPr>
          <w:p w14:paraId="1F443194" w14:textId="77777777" w:rsidR="003642B4" w:rsidRPr="00A72D8A" w:rsidRDefault="003642B4" w:rsidP="00FA24BD">
            <w:pPr>
              <w:pStyle w:val="TableTextCentered"/>
              <w:rPr>
                <w:b/>
                <w:bCs/>
              </w:rPr>
            </w:pPr>
            <w:r w:rsidRPr="00A72D8A">
              <w:rPr>
                <w:b/>
                <w:bCs/>
              </w:rPr>
              <w:t>9</w:t>
            </w:r>
          </w:p>
        </w:tc>
        <w:tc>
          <w:tcPr>
            <w:tcW w:w="900" w:type="dxa"/>
          </w:tcPr>
          <w:p w14:paraId="162ECBEA" w14:textId="77777777" w:rsidR="003642B4" w:rsidRPr="00A72D8A" w:rsidRDefault="003642B4" w:rsidP="00FA24BD">
            <w:pPr>
              <w:pStyle w:val="TableTextCentered"/>
              <w:rPr>
                <w:b/>
                <w:bCs/>
              </w:rPr>
            </w:pPr>
            <w:r w:rsidRPr="00A72D8A">
              <w:rPr>
                <w:b/>
                <w:bCs/>
              </w:rPr>
              <w:t>20</w:t>
            </w:r>
          </w:p>
        </w:tc>
        <w:tc>
          <w:tcPr>
            <w:tcW w:w="892" w:type="dxa"/>
          </w:tcPr>
          <w:p w14:paraId="1C519EFC" w14:textId="77777777" w:rsidR="003642B4" w:rsidRPr="00A72D8A" w:rsidRDefault="003642B4" w:rsidP="00FA24BD">
            <w:pPr>
              <w:pStyle w:val="TableTextCentered"/>
              <w:rPr>
                <w:b/>
                <w:bCs/>
              </w:rPr>
            </w:pPr>
            <w:r w:rsidRPr="00A72D8A">
              <w:rPr>
                <w:b/>
                <w:bCs/>
              </w:rPr>
              <w:t>5.8</w:t>
            </w:r>
          </w:p>
        </w:tc>
      </w:tr>
    </w:tbl>
    <w:bookmarkEnd w:id="98"/>
    <w:p w14:paraId="5C5D231B" w14:textId="2DAA86D8" w:rsidR="003642B4" w:rsidRPr="00A72D8A" w:rsidRDefault="003642B4" w:rsidP="00FA24BD">
      <w:pPr>
        <w:pStyle w:val="TableNote"/>
      </w:pPr>
      <w:r w:rsidRPr="00A72D8A">
        <w:t xml:space="preserve">*The district average is an average of the observation scores. In Table 4, the district average is computed as: </w:t>
      </w:r>
      <w:bookmarkStart w:id="99" w:name="Dist_TS_Calc"/>
      <w:r w:rsidRPr="00A72D8A">
        <w:t>([3 x 1] + [4 x 4] + [5 x 3] + [6 x 3] + [7 x 9]) ÷ 20 observations = 5.8</w:t>
      </w:r>
      <w:bookmarkEnd w:id="99"/>
    </w:p>
    <w:p w14:paraId="7C18A770" w14:textId="77777777" w:rsidR="003642B4" w:rsidRPr="00A72D8A" w:rsidRDefault="003642B4" w:rsidP="00FA24BD">
      <w:pPr>
        <w:pStyle w:val="BodyText"/>
      </w:pPr>
      <w:r w:rsidRPr="00A72D8A">
        <w:rPr>
          <w:rStyle w:val="BodyTextDemiChar"/>
        </w:rPr>
        <w:t>Ratings in the Low Range.</w:t>
      </w:r>
      <w:r w:rsidRPr="00A72D8A">
        <w:t xml:space="preserve"> In these sessions, the teacher has not been aware of students who </w:t>
      </w:r>
      <w:r w:rsidRPr="00A72D8A">
        <w:rPr>
          <w:spacing w:val="-4"/>
        </w:rPr>
        <w:t>need extra support and pays little attention to students’ needs. As a result, students are frustrated</w:t>
      </w:r>
      <w:r w:rsidRPr="00A72D8A">
        <w:t xml:space="preserve">, confused, and disengaged. The teacher is unresponsive to and dismissive of students and may ignore students, squash their enthusiasm, and not allow them to share their moods or feelings. </w:t>
      </w:r>
      <w:r w:rsidRPr="00A72D8A">
        <w:rPr>
          <w:spacing w:val="-4"/>
        </w:rPr>
        <w:t>The teacher is not effective in addressing students’ needs and does not appropriately acknowledge situations that may be upsetting to students. Students rarely seek support from the teacher</w:t>
      </w:r>
      <w:r w:rsidRPr="00A72D8A">
        <w:t xml:space="preserve"> and minimize conversations with the teacher, not sharing ideas or responding to questions.</w:t>
      </w:r>
    </w:p>
    <w:p w14:paraId="58DC625B" w14:textId="6519E672" w:rsidR="003642B4" w:rsidRPr="00A72D8A" w:rsidRDefault="003642B4" w:rsidP="00FA24BD">
      <w:pPr>
        <w:pStyle w:val="BodyTextposthead"/>
      </w:pPr>
      <w:r w:rsidRPr="00A72D8A">
        <w:rPr>
          <w:rStyle w:val="BodyTextDemiChar"/>
        </w:rPr>
        <w:t>Ratings in the Middle Range.</w:t>
      </w:r>
      <w:r w:rsidRPr="00A72D8A">
        <w:t xml:space="preserve"> The teacher is sometimes aware of student needs or aware of only a limited type of student needs, such as academic needs, not social-emotional needs. Or the teacher may be aware of some students and not of other students. The teacher does not always realize a student is confused and needs extra help or when a student already knows the material being taught. The teacher may be responsive at times to students but at other times may ignore or dismiss students. The teacher may respond only to students who are upbeat and positive and not support students who are upset. Sometimes, the teacher is effective in addressing students’ concerns or problems, but not always.</w:t>
      </w:r>
    </w:p>
    <w:p w14:paraId="19B621D7" w14:textId="056DEC96" w:rsidR="003642B4" w:rsidRPr="00A72D8A" w:rsidRDefault="003642B4" w:rsidP="00FA24BD">
      <w:pPr>
        <w:pStyle w:val="BodyTextposthead"/>
      </w:pPr>
      <w:r w:rsidRPr="00A72D8A">
        <w:rPr>
          <w:rStyle w:val="BodyTextDemiChar"/>
        </w:rPr>
        <w:t>Ratings in the High Range.</w:t>
      </w:r>
      <w:r w:rsidRPr="00A72D8A">
        <w:t xml:space="preserve"> The teacher’s awareness of students and their needs is consistent </w:t>
      </w:r>
      <w:r w:rsidRPr="00A72D8A">
        <w:rPr>
          <w:spacing w:val="-4"/>
        </w:rPr>
        <w:t>and accurate. The teacher may predict how difficult a new task is for a student and acknowledge</w:t>
      </w:r>
      <w:r w:rsidRPr="00A72D8A">
        <w:t xml:space="preserve"> this difficulty. The teacher is responsive to students’ comments and behaviors, whether positive or negative. The teacher consistently addresses students’ problems and concerns and is effective in doing so. Students are obviously comfortable with the teacher and share ideas, work comfortably together, and ask and respond to questions, even difficult questions.</w:t>
      </w:r>
      <w:r w:rsidRPr="00A72D8A">
        <w:br w:type="page"/>
      </w:r>
    </w:p>
    <w:p w14:paraId="7B3CF457" w14:textId="77777777" w:rsidR="003642B4" w:rsidRPr="00A72D8A" w:rsidRDefault="003642B4" w:rsidP="00814BB7">
      <w:pPr>
        <w:pStyle w:val="DIOR"/>
      </w:pPr>
      <w:bookmarkStart w:id="100" w:name="_Toc411329829"/>
      <w:bookmarkStart w:id="101" w:name="_Toc430114877"/>
      <w:bookmarkStart w:id="102" w:name="_Toc229904433"/>
      <w:r w:rsidRPr="00A72D8A">
        <w:t>Regard for Student Perspectives</w:t>
      </w:r>
      <w:bookmarkEnd w:id="100"/>
      <w:bookmarkEnd w:id="101"/>
      <w:bookmarkEnd w:id="102"/>
    </w:p>
    <w:p w14:paraId="6C76B97F" w14:textId="77777777" w:rsidR="003642B4" w:rsidRPr="00A72D8A" w:rsidRDefault="003642B4">
      <w:pPr>
        <w:pStyle w:val="BodyTextDomain"/>
      </w:pPr>
      <w:r w:rsidRPr="00A72D8A">
        <w:t>Emotional Support domain, Grades PK−12</w:t>
      </w:r>
    </w:p>
    <w:p w14:paraId="21B71BC6" w14:textId="333B4FB7" w:rsidR="003642B4" w:rsidRPr="00A72D8A" w:rsidRDefault="003642B4" w:rsidP="00A37704">
      <w:pPr>
        <w:pStyle w:val="BodyTextposthead"/>
      </w:pPr>
      <w:r w:rsidRPr="00A72D8A">
        <w:t>Regard for Student Perspectives captures the degree to which the teacher’s interactions with students and classroom activities place an emphasis on students’ interests, motivations, and points of view and encourage student responsibility and autonomy (</w:t>
      </w:r>
      <w:r w:rsidRPr="00A72D8A">
        <w:rPr>
          <w:i/>
        </w:rPr>
        <w:t>CLASS PK–3 Manual,</w:t>
      </w:r>
      <w:r w:rsidRPr="00A72D8A">
        <w:t xml:space="preserve"> p. 38, </w:t>
      </w:r>
      <w:r w:rsidRPr="00A72D8A">
        <w:rPr>
          <w:i/>
        </w:rPr>
        <w:t xml:space="preserve">CLASS Upper Elementary Manual, </w:t>
      </w:r>
      <w:r w:rsidRPr="00A72D8A">
        <w:t xml:space="preserve">p. 35, </w:t>
      </w:r>
      <w:r w:rsidRPr="00A72D8A">
        <w:rPr>
          <w:i/>
          <w:spacing w:val="-4"/>
        </w:rPr>
        <w:t>CLASS Secondary Manual</w:t>
      </w:r>
      <w:r w:rsidRPr="00A72D8A">
        <w:rPr>
          <w:spacing w:val="-4"/>
        </w:rPr>
        <w:t>, p. 35</w:t>
      </w:r>
      <w:r w:rsidRPr="00A72D8A">
        <w:t>).</w:t>
      </w:r>
    </w:p>
    <w:p w14:paraId="08B13E4B" w14:textId="1C484715" w:rsidR="003642B4" w:rsidRPr="00A72D8A" w:rsidRDefault="003642B4" w:rsidP="00A37704">
      <w:pPr>
        <w:pStyle w:val="TableTitle0"/>
      </w:pPr>
      <w:r w:rsidRPr="00A72D8A">
        <w:t>Table 5. Regard for Student Perspectives: Number of Classrooms for Each Rating and District</w:t>
      </w:r>
      <w:r w:rsidR="003A52F8" w:rsidRPr="00A72D8A">
        <w:t> </w:t>
      </w:r>
      <w:r w:rsidRPr="00A72D8A">
        <w:t>Average</w:t>
      </w:r>
    </w:p>
    <w:p w14:paraId="12AF820A" w14:textId="77777777" w:rsidR="003642B4" w:rsidRPr="00A72D8A" w:rsidRDefault="003642B4">
      <w:pPr>
        <w:pStyle w:val="BodyTextDemi"/>
      </w:pPr>
      <w:r w:rsidRPr="00A72D8A">
        <w:t xml:space="preserve">Regard for Student Perspectives District Average*: </w:t>
      </w:r>
      <w:bookmarkStart w:id="103" w:name="Dist_RSP_Avg"/>
      <w:r w:rsidRPr="00A72D8A">
        <w:t>3.9</w:t>
      </w:r>
      <w:bookmarkEnd w:id="103"/>
    </w:p>
    <w:tbl>
      <w:tblPr>
        <w:tblStyle w:val="MSVTable1"/>
        <w:tblW w:w="5000" w:type="pct"/>
        <w:tblLook w:val="04A0" w:firstRow="1" w:lastRow="0" w:firstColumn="1" w:lastColumn="0" w:noHBand="0" w:noVBand="1"/>
        <w:tblCaption w:val="Table 5. Regard for Student Perspectives: Number of Classrooms for Each Rating and District Average"/>
        <w:tblDescription w:val="Regard for Student Perspectives: Number of Classrooms for Each Rating and District Average"/>
      </w:tblPr>
      <w:tblGrid>
        <w:gridCol w:w="1431"/>
        <w:gridCol w:w="874"/>
        <w:gridCol w:w="874"/>
        <w:gridCol w:w="874"/>
        <w:gridCol w:w="875"/>
        <w:gridCol w:w="875"/>
        <w:gridCol w:w="874"/>
        <w:gridCol w:w="875"/>
        <w:gridCol w:w="900"/>
        <w:gridCol w:w="892"/>
      </w:tblGrid>
      <w:tr w:rsidR="003642B4" w:rsidRPr="00A72D8A" w14:paraId="12F420FB" w14:textId="77777777" w:rsidTr="00990089">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721C7559" w14:textId="77777777" w:rsidR="003642B4" w:rsidRPr="00A72D8A" w:rsidRDefault="003642B4" w:rsidP="00990089">
            <w:pPr>
              <w:pStyle w:val="TableColHeadingCenter"/>
            </w:pPr>
            <w:bookmarkStart w:id="104" w:name="Tbl_RSP"/>
            <w:r w:rsidRPr="00A72D8A">
              <w:t>Grade Band</w:t>
            </w:r>
          </w:p>
        </w:tc>
        <w:tc>
          <w:tcPr>
            <w:tcW w:w="874" w:type="dxa"/>
            <w:vAlign w:val="center"/>
          </w:tcPr>
          <w:p w14:paraId="48CECE9E" w14:textId="77777777" w:rsidR="003642B4" w:rsidRPr="00A72D8A" w:rsidRDefault="003642B4" w:rsidP="00990089">
            <w:pPr>
              <w:pStyle w:val="TableColHeadingCenter"/>
            </w:pPr>
            <w:r w:rsidRPr="00A72D8A">
              <w:t>Low Range (1)</w:t>
            </w:r>
          </w:p>
        </w:tc>
        <w:tc>
          <w:tcPr>
            <w:tcW w:w="874" w:type="dxa"/>
            <w:vAlign w:val="center"/>
          </w:tcPr>
          <w:p w14:paraId="40D963D5" w14:textId="77777777" w:rsidR="003642B4" w:rsidRPr="00A72D8A" w:rsidRDefault="003642B4" w:rsidP="00990089">
            <w:pPr>
              <w:pStyle w:val="TableColHeadingCenter"/>
            </w:pPr>
            <w:r w:rsidRPr="00A72D8A">
              <w:t>Low Range (2)</w:t>
            </w:r>
          </w:p>
        </w:tc>
        <w:tc>
          <w:tcPr>
            <w:tcW w:w="874" w:type="dxa"/>
            <w:vAlign w:val="center"/>
          </w:tcPr>
          <w:p w14:paraId="6ED7B373" w14:textId="77777777" w:rsidR="003642B4" w:rsidRPr="00A72D8A" w:rsidRDefault="003642B4" w:rsidP="00990089">
            <w:pPr>
              <w:pStyle w:val="TableColHeadingCenter"/>
            </w:pPr>
            <w:r w:rsidRPr="00A72D8A">
              <w:t>Middle Range (3)</w:t>
            </w:r>
          </w:p>
        </w:tc>
        <w:tc>
          <w:tcPr>
            <w:tcW w:w="875" w:type="dxa"/>
            <w:vAlign w:val="center"/>
          </w:tcPr>
          <w:p w14:paraId="640C3125" w14:textId="77777777" w:rsidR="003642B4" w:rsidRPr="00A72D8A" w:rsidRDefault="003642B4" w:rsidP="00990089">
            <w:pPr>
              <w:pStyle w:val="TableColHeadingCenter"/>
            </w:pPr>
            <w:r w:rsidRPr="00A72D8A">
              <w:t>Middle Range (4)</w:t>
            </w:r>
          </w:p>
        </w:tc>
        <w:tc>
          <w:tcPr>
            <w:tcW w:w="875" w:type="dxa"/>
            <w:vAlign w:val="center"/>
          </w:tcPr>
          <w:p w14:paraId="42C647B6" w14:textId="77777777" w:rsidR="003642B4" w:rsidRPr="00A72D8A" w:rsidRDefault="003642B4" w:rsidP="00990089">
            <w:pPr>
              <w:pStyle w:val="TableColHeadingCenter"/>
            </w:pPr>
            <w:r w:rsidRPr="00A72D8A">
              <w:t>Middle Range (5)</w:t>
            </w:r>
          </w:p>
        </w:tc>
        <w:tc>
          <w:tcPr>
            <w:tcW w:w="874" w:type="dxa"/>
            <w:vAlign w:val="center"/>
          </w:tcPr>
          <w:p w14:paraId="4BB9E0D7" w14:textId="77777777" w:rsidR="003642B4" w:rsidRPr="00A72D8A" w:rsidRDefault="003642B4" w:rsidP="00990089">
            <w:pPr>
              <w:pStyle w:val="TableColHeadingCenter"/>
            </w:pPr>
            <w:r w:rsidRPr="00A72D8A">
              <w:t>High Range (6)</w:t>
            </w:r>
          </w:p>
        </w:tc>
        <w:tc>
          <w:tcPr>
            <w:tcW w:w="875" w:type="dxa"/>
            <w:vAlign w:val="center"/>
          </w:tcPr>
          <w:p w14:paraId="34F37C23" w14:textId="77777777" w:rsidR="003642B4" w:rsidRPr="00A72D8A" w:rsidRDefault="003642B4" w:rsidP="00990089">
            <w:pPr>
              <w:pStyle w:val="TableColHeadingCenter"/>
            </w:pPr>
            <w:r w:rsidRPr="00A72D8A">
              <w:t>High Range (7)</w:t>
            </w:r>
          </w:p>
        </w:tc>
        <w:tc>
          <w:tcPr>
            <w:tcW w:w="900" w:type="dxa"/>
            <w:vAlign w:val="center"/>
          </w:tcPr>
          <w:p w14:paraId="7BEE10FF" w14:textId="77777777" w:rsidR="003642B4" w:rsidRPr="00A72D8A" w:rsidRDefault="003642B4" w:rsidP="00990089">
            <w:pPr>
              <w:pStyle w:val="TableColHeadingCenter"/>
            </w:pPr>
            <w:r w:rsidRPr="00A72D8A">
              <w:t>n</w:t>
            </w:r>
          </w:p>
        </w:tc>
        <w:tc>
          <w:tcPr>
            <w:tcW w:w="892" w:type="dxa"/>
            <w:vAlign w:val="center"/>
          </w:tcPr>
          <w:p w14:paraId="770EEF02" w14:textId="77777777" w:rsidR="003642B4" w:rsidRPr="00A72D8A" w:rsidRDefault="003642B4" w:rsidP="00990089">
            <w:pPr>
              <w:pStyle w:val="TableColHeadingCenter"/>
            </w:pPr>
            <w:r w:rsidRPr="00A72D8A">
              <w:t>Average</w:t>
            </w:r>
          </w:p>
        </w:tc>
      </w:tr>
      <w:tr w:rsidR="003642B4" w:rsidRPr="00A72D8A" w14:paraId="261322D3" w14:textId="77777777" w:rsidTr="00893F93">
        <w:trPr>
          <w:cnfStyle w:val="000000100000" w:firstRow="0" w:lastRow="0" w:firstColumn="0" w:lastColumn="0" w:oddVBand="0" w:evenVBand="0" w:oddHBand="1" w:evenHBand="0" w:firstRowFirstColumn="0" w:firstRowLastColumn="0" w:lastRowFirstColumn="0" w:lastRowLastColumn="0"/>
        </w:trPr>
        <w:tc>
          <w:tcPr>
            <w:tcW w:w="1431" w:type="dxa"/>
          </w:tcPr>
          <w:p w14:paraId="3AA1FD66" w14:textId="77777777" w:rsidR="003642B4" w:rsidRPr="00A72D8A" w:rsidRDefault="003642B4" w:rsidP="00893F93">
            <w:pPr>
              <w:pStyle w:val="TableText"/>
            </w:pPr>
            <w:r w:rsidRPr="00A72D8A">
              <w:t>Grades 9-12</w:t>
            </w:r>
          </w:p>
        </w:tc>
        <w:tc>
          <w:tcPr>
            <w:tcW w:w="874" w:type="dxa"/>
          </w:tcPr>
          <w:p w14:paraId="7382FF14" w14:textId="77777777" w:rsidR="003642B4" w:rsidRPr="00A72D8A" w:rsidRDefault="003642B4" w:rsidP="00893F93">
            <w:pPr>
              <w:pStyle w:val="TableTextCentered"/>
            </w:pPr>
            <w:r w:rsidRPr="00A72D8A">
              <w:t>0</w:t>
            </w:r>
          </w:p>
        </w:tc>
        <w:tc>
          <w:tcPr>
            <w:tcW w:w="874" w:type="dxa"/>
          </w:tcPr>
          <w:p w14:paraId="038097FB" w14:textId="77777777" w:rsidR="003642B4" w:rsidRPr="00A72D8A" w:rsidRDefault="003642B4" w:rsidP="00893F93">
            <w:pPr>
              <w:pStyle w:val="TableTextCentered"/>
            </w:pPr>
            <w:r w:rsidRPr="00A72D8A">
              <w:t>5</w:t>
            </w:r>
          </w:p>
        </w:tc>
        <w:tc>
          <w:tcPr>
            <w:tcW w:w="874" w:type="dxa"/>
          </w:tcPr>
          <w:p w14:paraId="77533971" w14:textId="77777777" w:rsidR="003642B4" w:rsidRPr="00A72D8A" w:rsidRDefault="003642B4" w:rsidP="00893F93">
            <w:pPr>
              <w:pStyle w:val="TableTextCentered"/>
            </w:pPr>
            <w:r w:rsidRPr="00A72D8A">
              <w:t>5</w:t>
            </w:r>
          </w:p>
        </w:tc>
        <w:tc>
          <w:tcPr>
            <w:tcW w:w="875" w:type="dxa"/>
          </w:tcPr>
          <w:p w14:paraId="4ECFAC45" w14:textId="77777777" w:rsidR="003642B4" w:rsidRPr="00A72D8A" w:rsidRDefault="003642B4" w:rsidP="00893F93">
            <w:pPr>
              <w:pStyle w:val="TableTextCentered"/>
            </w:pPr>
            <w:r w:rsidRPr="00A72D8A">
              <w:t>3</w:t>
            </w:r>
          </w:p>
        </w:tc>
        <w:tc>
          <w:tcPr>
            <w:tcW w:w="875" w:type="dxa"/>
          </w:tcPr>
          <w:p w14:paraId="1010B59A" w14:textId="77777777" w:rsidR="003642B4" w:rsidRPr="00A72D8A" w:rsidRDefault="003642B4" w:rsidP="00893F93">
            <w:pPr>
              <w:pStyle w:val="TableTextCentered"/>
            </w:pPr>
            <w:r w:rsidRPr="00A72D8A">
              <w:t>3</w:t>
            </w:r>
          </w:p>
        </w:tc>
        <w:tc>
          <w:tcPr>
            <w:tcW w:w="874" w:type="dxa"/>
          </w:tcPr>
          <w:p w14:paraId="6C1382F3" w14:textId="77777777" w:rsidR="003642B4" w:rsidRPr="00A72D8A" w:rsidRDefault="003642B4" w:rsidP="00893F93">
            <w:pPr>
              <w:pStyle w:val="TableTextCentered"/>
            </w:pPr>
            <w:r w:rsidRPr="00A72D8A">
              <w:t>2</w:t>
            </w:r>
          </w:p>
        </w:tc>
        <w:tc>
          <w:tcPr>
            <w:tcW w:w="875" w:type="dxa"/>
          </w:tcPr>
          <w:p w14:paraId="43939259" w14:textId="77777777" w:rsidR="003642B4" w:rsidRPr="00A72D8A" w:rsidRDefault="003642B4" w:rsidP="00893F93">
            <w:pPr>
              <w:pStyle w:val="TableTextCentered"/>
            </w:pPr>
            <w:r w:rsidRPr="00A72D8A">
              <w:t>2</w:t>
            </w:r>
          </w:p>
        </w:tc>
        <w:tc>
          <w:tcPr>
            <w:tcW w:w="900" w:type="dxa"/>
          </w:tcPr>
          <w:p w14:paraId="0F6233BB" w14:textId="77777777" w:rsidR="003642B4" w:rsidRPr="00A72D8A" w:rsidRDefault="003642B4" w:rsidP="00893F93">
            <w:pPr>
              <w:pStyle w:val="TableTextCentered"/>
            </w:pPr>
            <w:r w:rsidRPr="00A72D8A">
              <w:t>20</w:t>
            </w:r>
          </w:p>
        </w:tc>
        <w:tc>
          <w:tcPr>
            <w:tcW w:w="892" w:type="dxa"/>
          </w:tcPr>
          <w:p w14:paraId="456746C7" w14:textId="77777777" w:rsidR="003642B4" w:rsidRPr="00A72D8A" w:rsidRDefault="003642B4" w:rsidP="00893F93">
            <w:pPr>
              <w:pStyle w:val="TableTextCentered"/>
            </w:pPr>
            <w:r w:rsidRPr="00A72D8A">
              <w:t>3.9</w:t>
            </w:r>
          </w:p>
        </w:tc>
      </w:tr>
      <w:tr w:rsidR="003642B4" w:rsidRPr="00A72D8A" w14:paraId="16625EE2" w14:textId="77777777" w:rsidTr="00893F93">
        <w:tc>
          <w:tcPr>
            <w:tcW w:w="1431" w:type="dxa"/>
          </w:tcPr>
          <w:p w14:paraId="472BCD06" w14:textId="77777777" w:rsidR="003642B4" w:rsidRPr="00A72D8A" w:rsidRDefault="003642B4" w:rsidP="00893F93">
            <w:pPr>
              <w:pStyle w:val="TableText"/>
              <w:rPr>
                <w:b/>
                <w:bCs/>
              </w:rPr>
            </w:pPr>
            <w:r w:rsidRPr="00A72D8A">
              <w:rPr>
                <w:b/>
                <w:bCs/>
              </w:rPr>
              <w:t>Totals</w:t>
            </w:r>
          </w:p>
        </w:tc>
        <w:tc>
          <w:tcPr>
            <w:tcW w:w="874" w:type="dxa"/>
          </w:tcPr>
          <w:p w14:paraId="766526E2" w14:textId="77777777" w:rsidR="003642B4" w:rsidRPr="00A72D8A" w:rsidRDefault="003642B4" w:rsidP="00893F93">
            <w:pPr>
              <w:pStyle w:val="TableTextCentered"/>
              <w:rPr>
                <w:b/>
                <w:bCs/>
              </w:rPr>
            </w:pPr>
            <w:r w:rsidRPr="00A72D8A">
              <w:rPr>
                <w:b/>
                <w:bCs/>
              </w:rPr>
              <w:t>0</w:t>
            </w:r>
          </w:p>
        </w:tc>
        <w:tc>
          <w:tcPr>
            <w:tcW w:w="874" w:type="dxa"/>
          </w:tcPr>
          <w:p w14:paraId="2191A5CA" w14:textId="77777777" w:rsidR="003642B4" w:rsidRPr="00A72D8A" w:rsidRDefault="003642B4" w:rsidP="00893F93">
            <w:pPr>
              <w:pStyle w:val="TableTextCentered"/>
              <w:rPr>
                <w:b/>
                <w:bCs/>
              </w:rPr>
            </w:pPr>
            <w:r w:rsidRPr="00A72D8A">
              <w:rPr>
                <w:b/>
                <w:bCs/>
              </w:rPr>
              <w:t>5</w:t>
            </w:r>
          </w:p>
        </w:tc>
        <w:tc>
          <w:tcPr>
            <w:tcW w:w="874" w:type="dxa"/>
          </w:tcPr>
          <w:p w14:paraId="6B91E942" w14:textId="77777777" w:rsidR="003642B4" w:rsidRPr="00A72D8A" w:rsidRDefault="003642B4" w:rsidP="00893F93">
            <w:pPr>
              <w:pStyle w:val="TableTextCentered"/>
              <w:rPr>
                <w:b/>
                <w:bCs/>
              </w:rPr>
            </w:pPr>
            <w:r w:rsidRPr="00A72D8A">
              <w:rPr>
                <w:b/>
                <w:bCs/>
              </w:rPr>
              <w:t>5</w:t>
            </w:r>
          </w:p>
        </w:tc>
        <w:tc>
          <w:tcPr>
            <w:tcW w:w="875" w:type="dxa"/>
          </w:tcPr>
          <w:p w14:paraId="57AE6FA1" w14:textId="77777777" w:rsidR="003642B4" w:rsidRPr="00A72D8A" w:rsidRDefault="003642B4" w:rsidP="00893F93">
            <w:pPr>
              <w:pStyle w:val="TableTextCentered"/>
              <w:rPr>
                <w:b/>
                <w:bCs/>
              </w:rPr>
            </w:pPr>
            <w:r w:rsidRPr="00A72D8A">
              <w:rPr>
                <w:b/>
                <w:bCs/>
              </w:rPr>
              <w:t>3</w:t>
            </w:r>
          </w:p>
        </w:tc>
        <w:tc>
          <w:tcPr>
            <w:tcW w:w="875" w:type="dxa"/>
          </w:tcPr>
          <w:p w14:paraId="59FD47A2" w14:textId="77777777" w:rsidR="003642B4" w:rsidRPr="00A72D8A" w:rsidRDefault="003642B4" w:rsidP="00893F93">
            <w:pPr>
              <w:pStyle w:val="TableTextCentered"/>
              <w:rPr>
                <w:b/>
                <w:bCs/>
              </w:rPr>
            </w:pPr>
            <w:r w:rsidRPr="00A72D8A">
              <w:rPr>
                <w:b/>
                <w:bCs/>
              </w:rPr>
              <w:t>3</w:t>
            </w:r>
          </w:p>
        </w:tc>
        <w:tc>
          <w:tcPr>
            <w:tcW w:w="874" w:type="dxa"/>
          </w:tcPr>
          <w:p w14:paraId="64B1EB04" w14:textId="77777777" w:rsidR="003642B4" w:rsidRPr="00A72D8A" w:rsidRDefault="003642B4" w:rsidP="00893F93">
            <w:pPr>
              <w:pStyle w:val="TableTextCentered"/>
              <w:rPr>
                <w:b/>
                <w:bCs/>
              </w:rPr>
            </w:pPr>
            <w:r w:rsidRPr="00A72D8A">
              <w:rPr>
                <w:b/>
                <w:bCs/>
              </w:rPr>
              <w:t>2</w:t>
            </w:r>
          </w:p>
        </w:tc>
        <w:tc>
          <w:tcPr>
            <w:tcW w:w="875" w:type="dxa"/>
          </w:tcPr>
          <w:p w14:paraId="1891D824" w14:textId="77777777" w:rsidR="003642B4" w:rsidRPr="00A72D8A" w:rsidRDefault="003642B4" w:rsidP="00893F93">
            <w:pPr>
              <w:pStyle w:val="TableTextCentered"/>
              <w:rPr>
                <w:b/>
                <w:bCs/>
              </w:rPr>
            </w:pPr>
            <w:r w:rsidRPr="00A72D8A">
              <w:rPr>
                <w:b/>
                <w:bCs/>
              </w:rPr>
              <w:t>2</w:t>
            </w:r>
          </w:p>
        </w:tc>
        <w:tc>
          <w:tcPr>
            <w:tcW w:w="900" w:type="dxa"/>
          </w:tcPr>
          <w:p w14:paraId="2E1D8ED5" w14:textId="77777777" w:rsidR="003642B4" w:rsidRPr="00A72D8A" w:rsidRDefault="003642B4" w:rsidP="00893F93">
            <w:pPr>
              <w:pStyle w:val="TableTextCentered"/>
              <w:rPr>
                <w:b/>
                <w:bCs/>
              </w:rPr>
            </w:pPr>
            <w:r w:rsidRPr="00A72D8A">
              <w:rPr>
                <w:b/>
                <w:bCs/>
              </w:rPr>
              <w:t>20</w:t>
            </w:r>
          </w:p>
        </w:tc>
        <w:tc>
          <w:tcPr>
            <w:tcW w:w="892" w:type="dxa"/>
          </w:tcPr>
          <w:p w14:paraId="3EFD4C3C" w14:textId="77777777" w:rsidR="003642B4" w:rsidRPr="00A72D8A" w:rsidRDefault="003642B4" w:rsidP="00893F93">
            <w:pPr>
              <w:pStyle w:val="TableTextCentered"/>
              <w:rPr>
                <w:b/>
                <w:bCs/>
              </w:rPr>
            </w:pPr>
            <w:r w:rsidRPr="00A72D8A">
              <w:rPr>
                <w:b/>
                <w:bCs/>
              </w:rPr>
              <w:t>3.9</w:t>
            </w:r>
          </w:p>
        </w:tc>
      </w:tr>
    </w:tbl>
    <w:bookmarkEnd w:id="104"/>
    <w:p w14:paraId="56DEC9B5" w14:textId="191AC66F" w:rsidR="003642B4" w:rsidRPr="00A72D8A" w:rsidRDefault="003642B4" w:rsidP="00893F93">
      <w:pPr>
        <w:pStyle w:val="TableNote"/>
      </w:pPr>
      <w:r w:rsidRPr="00A72D8A">
        <w:t xml:space="preserve">*The district average is an average of the observation scores. In Table 5, the district average is computed as: </w:t>
      </w:r>
      <w:bookmarkStart w:id="105" w:name="Dist_RSP_Calc"/>
      <w:r w:rsidRPr="00A72D8A">
        <w:t>([2 x 5] + [3 x 5] + [4 x 3] + [5 x 3] + [6 x 2] + [7 x 2]) ÷ 20 observations = 3.9</w:t>
      </w:r>
      <w:bookmarkEnd w:id="105"/>
    </w:p>
    <w:p w14:paraId="3BED1B24" w14:textId="5E3101B1" w:rsidR="003642B4" w:rsidRPr="00A72D8A" w:rsidRDefault="003642B4" w:rsidP="00893F93">
      <w:pPr>
        <w:pStyle w:val="BodyText"/>
      </w:pPr>
      <w:r w:rsidRPr="00A72D8A">
        <w:rPr>
          <w:rStyle w:val="BodyTextDemiChar"/>
        </w:rPr>
        <w:t>Ratings in the Low Range.</w:t>
      </w:r>
      <w:r w:rsidRPr="00A72D8A">
        <w:t xml:space="preserve"> At the low range, the teacher exhibits an inflexible, rigid adherence to his or her plan, without considering student ideas or allowing students to make contributions. The teacher inhibits student enthusiasm by imposing guidelines or making remarks that inhibit student expression. The teacher may rigidly adhere to a lesson plan and not respond to student interests. The teacher does not allow students any autonomy on how they conduct an activity, may control materials tightly, and may offer few opportunities for students to help out with classroom responsibilities. There are few opportunities for students to talk and express themselves.</w:t>
      </w:r>
    </w:p>
    <w:p w14:paraId="12370D9F" w14:textId="2DC79F24" w:rsidR="003642B4" w:rsidRPr="00A72D8A" w:rsidRDefault="003642B4" w:rsidP="00893F93">
      <w:pPr>
        <w:pStyle w:val="BodyTextposthead"/>
      </w:pPr>
      <w:r w:rsidRPr="00A72D8A">
        <w:rPr>
          <w:rStyle w:val="BodyTextDemiChar"/>
        </w:rPr>
        <w:t>Ratings in the Middle Range.</w:t>
      </w:r>
      <w:r w:rsidRPr="00A72D8A">
        <w:t xml:space="preserve"> The teacher exhibits control at times and at other times follows the students’ lead and gives them some choices and opportunities to follow their interests. There are some opportunities for students to exercise autonomy, but student choice is limited. The teacher may assign students responsibility in the classroom, but in a limited way. At times, the teacher dominates the discussion, but at other times the teacher allows students to share ideas, although only at a minimal level or for a short period of time.</w:t>
      </w:r>
    </w:p>
    <w:p w14:paraId="089051D4" w14:textId="181D0EA5" w:rsidR="003642B4" w:rsidRPr="00A72D8A" w:rsidRDefault="003642B4" w:rsidP="00893F93">
      <w:pPr>
        <w:pStyle w:val="BodyTextposthead"/>
        <w:rPr>
          <w:rFonts w:eastAsiaTheme="majorEastAsia"/>
        </w:rPr>
      </w:pPr>
      <w:r w:rsidRPr="00A72D8A">
        <w:rPr>
          <w:rStyle w:val="BodyTextDemiChar"/>
        </w:rPr>
        <w:t xml:space="preserve">Ratings in the High Range. </w:t>
      </w:r>
      <w:r w:rsidRPr="00A72D8A">
        <w:t>The teacher is flexible in following student leads, interests, and ideas and looks for ways to meaningfully engage students. Although the teacher has a lesson plan, students’ ideas are incorporated into the lesson plan. The teacher consistently supports student autonomy and provides meaningful leadership opportunities. Students have frequent opportunities to talk, share ideas, and work together. Students have appropriate freedom of movement during activities.</w:t>
      </w:r>
      <w:r w:rsidRPr="00A72D8A">
        <w:rPr>
          <w:rFonts w:eastAsiaTheme="majorEastAsia"/>
        </w:rPr>
        <w:br w:type="page"/>
      </w:r>
    </w:p>
    <w:p w14:paraId="239FD862" w14:textId="77777777" w:rsidR="003642B4" w:rsidRPr="00A72D8A" w:rsidRDefault="003642B4" w:rsidP="00814BB7">
      <w:pPr>
        <w:pStyle w:val="DIOR"/>
      </w:pPr>
      <w:bookmarkStart w:id="106" w:name="_Toc430114878"/>
      <w:bookmarkStart w:id="107" w:name="_Toc229904434"/>
      <w:r w:rsidRPr="00A72D8A">
        <w:t>Negative Climate</w:t>
      </w:r>
      <w:bookmarkEnd w:id="106"/>
      <w:bookmarkEnd w:id="107"/>
    </w:p>
    <w:p w14:paraId="463CDB14" w14:textId="19604D98" w:rsidR="003642B4" w:rsidRPr="00A72D8A" w:rsidRDefault="003642B4">
      <w:pPr>
        <w:pStyle w:val="BodyTextDomain"/>
      </w:pPr>
      <w:r w:rsidRPr="00A72D8A">
        <w:t>Emotional Support domain, Grades PK</w:t>
      </w:r>
      <w:r w:rsidRPr="00A72D8A">
        <w:rPr>
          <w:rFonts w:ascii="Vijaya" w:hAnsi="Vijaya" w:cs="Vijaya"/>
        </w:rPr>
        <w:t>−</w:t>
      </w:r>
      <w:r w:rsidRPr="00A72D8A">
        <w:t>3</w:t>
      </w:r>
      <w:r w:rsidRPr="00A72D8A">
        <w:br/>
        <w:t>Classroom Organization domain, Grades 4</w:t>
      </w:r>
      <w:r w:rsidRPr="00A72D8A">
        <w:rPr>
          <w:rFonts w:ascii="Vijaya" w:hAnsi="Vijaya" w:cs="Vijaya"/>
        </w:rPr>
        <w:t>−</w:t>
      </w:r>
      <w:r w:rsidRPr="00A72D8A">
        <w:t>12</w:t>
      </w:r>
    </w:p>
    <w:p w14:paraId="27AD5FF0" w14:textId="1E8D7E30" w:rsidR="003642B4" w:rsidRPr="00A72D8A" w:rsidRDefault="003642B4" w:rsidP="003A52F8">
      <w:pPr>
        <w:pStyle w:val="BodyTextposthead"/>
      </w:pPr>
      <w:r w:rsidRPr="00A72D8A">
        <w:t>Negative Climate reflects the overall level of expressed negativity in the classroom. The frequency, quality, and intensity of teacher and student negativity are key to this dimension (</w:t>
      </w:r>
      <w:r w:rsidRPr="00A72D8A">
        <w:rPr>
          <w:i/>
        </w:rPr>
        <w:t>CLASS PK–3 Manual</w:t>
      </w:r>
      <w:r w:rsidRPr="00A72D8A">
        <w:t xml:space="preserve">, p. 28, </w:t>
      </w:r>
      <w:r w:rsidRPr="00A72D8A">
        <w:rPr>
          <w:i/>
        </w:rPr>
        <w:t xml:space="preserve">CLASS Upper Elementary Manual, </w:t>
      </w:r>
      <w:r w:rsidRPr="00A72D8A">
        <w:t xml:space="preserve">p. 55, </w:t>
      </w:r>
      <w:r w:rsidRPr="00A72D8A">
        <w:rPr>
          <w:i/>
        </w:rPr>
        <w:t>CLASS Secondary Manual,</w:t>
      </w:r>
      <w:r w:rsidRPr="00A72D8A">
        <w:t xml:space="preserve"> p. 55). For the purposes of this report, we have inversed the observers scores, to be consistent with the range scores across all dimensions. Therefore, a high range score in this dimension indicates an absence of negative climate, and a low range score indicates the presence of negative climate.</w:t>
      </w:r>
      <w:r w:rsidRPr="00A72D8A">
        <w:rPr>
          <w:rStyle w:val="FootnoteReference"/>
        </w:rPr>
        <w:footnoteReference w:id="6"/>
      </w:r>
      <w:r w:rsidRPr="00A72D8A">
        <w:t xml:space="preserve"> </w:t>
      </w:r>
    </w:p>
    <w:p w14:paraId="41465394" w14:textId="77777777" w:rsidR="003642B4" w:rsidRPr="00A72D8A" w:rsidRDefault="003642B4" w:rsidP="003A52F8">
      <w:pPr>
        <w:pStyle w:val="TableTitle0"/>
      </w:pPr>
      <w:r w:rsidRPr="00A72D8A">
        <w:t>Table 6. Negative Climate: Number of Classrooms for Each Rating and District Average</w:t>
      </w:r>
    </w:p>
    <w:p w14:paraId="420122FE" w14:textId="77777777" w:rsidR="003642B4" w:rsidRPr="00A72D8A" w:rsidRDefault="003642B4">
      <w:pPr>
        <w:pStyle w:val="BodyTextDemi"/>
      </w:pPr>
      <w:r w:rsidRPr="00A72D8A">
        <w:t xml:space="preserve">Negative Climate District Average*: </w:t>
      </w:r>
      <w:bookmarkStart w:id="108" w:name="Dist_NC_Avg"/>
      <w:r w:rsidRPr="00A72D8A">
        <w:t>7.0</w:t>
      </w:r>
      <w:bookmarkEnd w:id="108"/>
    </w:p>
    <w:tbl>
      <w:tblPr>
        <w:tblStyle w:val="MSVTable1"/>
        <w:tblW w:w="5000" w:type="pct"/>
        <w:tblLook w:val="04A0" w:firstRow="1" w:lastRow="0" w:firstColumn="1" w:lastColumn="0" w:noHBand="0" w:noVBand="1"/>
        <w:tblCaption w:val="Table 6. Negative Climate: Number of Classrooms for Each Rating and District Average"/>
        <w:tblDescription w:val="Negative Climate: Number of Classrooms for Each Rating and District Average"/>
      </w:tblPr>
      <w:tblGrid>
        <w:gridCol w:w="1431"/>
        <w:gridCol w:w="874"/>
        <w:gridCol w:w="874"/>
        <w:gridCol w:w="874"/>
        <w:gridCol w:w="875"/>
        <w:gridCol w:w="875"/>
        <w:gridCol w:w="874"/>
        <w:gridCol w:w="875"/>
        <w:gridCol w:w="900"/>
        <w:gridCol w:w="892"/>
      </w:tblGrid>
      <w:tr w:rsidR="003642B4" w:rsidRPr="00A72D8A" w14:paraId="7CD16493" w14:textId="77777777" w:rsidTr="00990089">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40A83607" w14:textId="77777777" w:rsidR="003642B4" w:rsidRPr="00A72D8A" w:rsidRDefault="003642B4" w:rsidP="00990089">
            <w:pPr>
              <w:pStyle w:val="TableColHeadingCenter"/>
              <w:rPr>
                <w:rFonts w:eastAsia="MS Mincho"/>
              </w:rPr>
            </w:pPr>
            <w:bookmarkStart w:id="109" w:name="Tbl_NC"/>
            <w:r w:rsidRPr="00A72D8A">
              <w:rPr>
                <w:rFonts w:eastAsia="MS Mincho"/>
              </w:rPr>
              <w:t>Grade Band</w:t>
            </w:r>
          </w:p>
        </w:tc>
        <w:tc>
          <w:tcPr>
            <w:tcW w:w="874" w:type="dxa"/>
            <w:vAlign w:val="center"/>
          </w:tcPr>
          <w:p w14:paraId="102D7686" w14:textId="77777777" w:rsidR="003642B4" w:rsidRPr="00A72D8A" w:rsidRDefault="003642B4" w:rsidP="00990089">
            <w:pPr>
              <w:pStyle w:val="TableColHeadingCenter"/>
              <w:rPr>
                <w:rFonts w:eastAsia="MS Mincho"/>
              </w:rPr>
            </w:pPr>
            <w:r w:rsidRPr="00A72D8A">
              <w:rPr>
                <w:rFonts w:eastAsia="MS Mincho"/>
              </w:rPr>
              <w:t>Low Range (1)</w:t>
            </w:r>
          </w:p>
        </w:tc>
        <w:tc>
          <w:tcPr>
            <w:tcW w:w="874" w:type="dxa"/>
            <w:vAlign w:val="center"/>
          </w:tcPr>
          <w:p w14:paraId="3B28AD33" w14:textId="77777777" w:rsidR="003642B4" w:rsidRPr="00A72D8A" w:rsidRDefault="003642B4" w:rsidP="00990089">
            <w:pPr>
              <w:pStyle w:val="TableColHeadingCenter"/>
              <w:rPr>
                <w:rFonts w:eastAsia="MS Mincho"/>
              </w:rPr>
            </w:pPr>
            <w:r w:rsidRPr="00A72D8A">
              <w:rPr>
                <w:rFonts w:eastAsia="MS Mincho"/>
              </w:rPr>
              <w:t>Low Range (2)</w:t>
            </w:r>
          </w:p>
        </w:tc>
        <w:tc>
          <w:tcPr>
            <w:tcW w:w="874" w:type="dxa"/>
            <w:vAlign w:val="center"/>
          </w:tcPr>
          <w:p w14:paraId="2289520C" w14:textId="77777777" w:rsidR="003642B4" w:rsidRPr="00A72D8A" w:rsidRDefault="003642B4" w:rsidP="00990089">
            <w:pPr>
              <w:pStyle w:val="TableColHeadingCenter"/>
              <w:rPr>
                <w:rFonts w:eastAsia="MS Mincho"/>
              </w:rPr>
            </w:pPr>
            <w:r w:rsidRPr="00A72D8A">
              <w:rPr>
                <w:rFonts w:eastAsia="MS Mincho"/>
              </w:rPr>
              <w:t>Middle Range (3)</w:t>
            </w:r>
          </w:p>
        </w:tc>
        <w:tc>
          <w:tcPr>
            <w:tcW w:w="875" w:type="dxa"/>
            <w:vAlign w:val="center"/>
          </w:tcPr>
          <w:p w14:paraId="091D6C02" w14:textId="77777777" w:rsidR="003642B4" w:rsidRPr="00A72D8A" w:rsidRDefault="003642B4" w:rsidP="00990089">
            <w:pPr>
              <w:pStyle w:val="TableColHeadingCenter"/>
              <w:rPr>
                <w:rFonts w:eastAsia="MS Mincho"/>
              </w:rPr>
            </w:pPr>
            <w:r w:rsidRPr="00A72D8A">
              <w:rPr>
                <w:rFonts w:eastAsia="MS Mincho"/>
              </w:rPr>
              <w:t>Middle Range (4)</w:t>
            </w:r>
          </w:p>
        </w:tc>
        <w:tc>
          <w:tcPr>
            <w:tcW w:w="875" w:type="dxa"/>
            <w:vAlign w:val="center"/>
          </w:tcPr>
          <w:p w14:paraId="48C52D71" w14:textId="77777777" w:rsidR="003642B4" w:rsidRPr="00A72D8A" w:rsidRDefault="003642B4" w:rsidP="00990089">
            <w:pPr>
              <w:pStyle w:val="TableColHeadingCenter"/>
              <w:rPr>
                <w:rFonts w:eastAsia="MS Mincho"/>
              </w:rPr>
            </w:pPr>
            <w:r w:rsidRPr="00A72D8A">
              <w:rPr>
                <w:rFonts w:eastAsia="MS Mincho"/>
              </w:rPr>
              <w:t>Middle Range (5)</w:t>
            </w:r>
          </w:p>
        </w:tc>
        <w:tc>
          <w:tcPr>
            <w:tcW w:w="874" w:type="dxa"/>
            <w:vAlign w:val="center"/>
          </w:tcPr>
          <w:p w14:paraId="4F6D220A" w14:textId="77777777" w:rsidR="003642B4" w:rsidRPr="00A72D8A" w:rsidRDefault="003642B4" w:rsidP="00990089">
            <w:pPr>
              <w:pStyle w:val="TableColHeadingCenter"/>
              <w:rPr>
                <w:rFonts w:eastAsia="MS Mincho"/>
              </w:rPr>
            </w:pPr>
            <w:r w:rsidRPr="00A72D8A">
              <w:rPr>
                <w:rFonts w:eastAsia="MS Mincho"/>
              </w:rPr>
              <w:t>High Range (6)</w:t>
            </w:r>
          </w:p>
        </w:tc>
        <w:tc>
          <w:tcPr>
            <w:tcW w:w="875" w:type="dxa"/>
            <w:vAlign w:val="center"/>
          </w:tcPr>
          <w:p w14:paraId="28BFB93E" w14:textId="77777777" w:rsidR="003642B4" w:rsidRPr="00A72D8A" w:rsidRDefault="003642B4" w:rsidP="00990089">
            <w:pPr>
              <w:pStyle w:val="TableColHeadingCenter"/>
              <w:rPr>
                <w:rFonts w:eastAsia="MS Mincho"/>
              </w:rPr>
            </w:pPr>
            <w:r w:rsidRPr="00A72D8A">
              <w:rPr>
                <w:rFonts w:eastAsia="MS Mincho"/>
              </w:rPr>
              <w:t>High Range (7)</w:t>
            </w:r>
          </w:p>
        </w:tc>
        <w:tc>
          <w:tcPr>
            <w:tcW w:w="900" w:type="dxa"/>
            <w:vAlign w:val="center"/>
          </w:tcPr>
          <w:p w14:paraId="5E3250AB" w14:textId="77777777" w:rsidR="003642B4" w:rsidRPr="00A72D8A" w:rsidRDefault="003642B4" w:rsidP="00990089">
            <w:pPr>
              <w:pStyle w:val="TableColHeadingCenter"/>
              <w:rPr>
                <w:rFonts w:eastAsia="MS Mincho"/>
              </w:rPr>
            </w:pPr>
            <w:r w:rsidRPr="00A72D8A">
              <w:rPr>
                <w:rFonts w:eastAsia="MS Mincho"/>
              </w:rPr>
              <w:t>n</w:t>
            </w:r>
          </w:p>
        </w:tc>
        <w:tc>
          <w:tcPr>
            <w:tcW w:w="892" w:type="dxa"/>
            <w:vAlign w:val="center"/>
          </w:tcPr>
          <w:p w14:paraId="4B4DA575" w14:textId="77777777" w:rsidR="003642B4" w:rsidRPr="00A72D8A" w:rsidRDefault="003642B4" w:rsidP="00990089">
            <w:pPr>
              <w:pStyle w:val="TableColHeadingCenter"/>
              <w:rPr>
                <w:rFonts w:eastAsia="MS Mincho"/>
              </w:rPr>
            </w:pPr>
            <w:r w:rsidRPr="00A72D8A">
              <w:rPr>
                <w:rFonts w:eastAsia="MS Mincho"/>
              </w:rPr>
              <w:t>Average</w:t>
            </w:r>
          </w:p>
        </w:tc>
      </w:tr>
      <w:tr w:rsidR="003642B4" w:rsidRPr="00A72D8A" w14:paraId="768F1672" w14:textId="77777777" w:rsidTr="003A52F8">
        <w:trPr>
          <w:cnfStyle w:val="000000100000" w:firstRow="0" w:lastRow="0" w:firstColumn="0" w:lastColumn="0" w:oddVBand="0" w:evenVBand="0" w:oddHBand="1" w:evenHBand="0" w:firstRowFirstColumn="0" w:firstRowLastColumn="0" w:lastRowFirstColumn="0" w:lastRowLastColumn="0"/>
        </w:trPr>
        <w:tc>
          <w:tcPr>
            <w:tcW w:w="1431" w:type="dxa"/>
          </w:tcPr>
          <w:p w14:paraId="080C4AE6" w14:textId="77777777" w:rsidR="003642B4" w:rsidRPr="00A72D8A" w:rsidRDefault="003642B4">
            <w:pPr>
              <w:pStyle w:val="TableText"/>
            </w:pPr>
            <w:r w:rsidRPr="00A72D8A">
              <w:t>Grades 9-12</w:t>
            </w:r>
          </w:p>
        </w:tc>
        <w:tc>
          <w:tcPr>
            <w:tcW w:w="874" w:type="dxa"/>
          </w:tcPr>
          <w:p w14:paraId="5AA217D2" w14:textId="77777777" w:rsidR="003642B4" w:rsidRPr="00A72D8A" w:rsidRDefault="003642B4">
            <w:pPr>
              <w:pStyle w:val="TableTextCentered"/>
              <w:rPr>
                <w:rFonts w:eastAsia="Times New Roman"/>
              </w:rPr>
            </w:pPr>
            <w:r w:rsidRPr="00A72D8A">
              <w:rPr>
                <w:rFonts w:eastAsia="Times New Roman"/>
              </w:rPr>
              <w:t>0</w:t>
            </w:r>
          </w:p>
        </w:tc>
        <w:tc>
          <w:tcPr>
            <w:tcW w:w="874" w:type="dxa"/>
          </w:tcPr>
          <w:p w14:paraId="1778AAF5" w14:textId="77777777" w:rsidR="003642B4" w:rsidRPr="00A72D8A" w:rsidRDefault="003642B4">
            <w:pPr>
              <w:pStyle w:val="TableTextCentered"/>
              <w:rPr>
                <w:rFonts w:eastAsia="Times New Roman"/>
              </w:rPr>
            </w:pPr>
            <w:r w:rsidRPr="00A72D8A">
              <w:rPr>
                <w:rFonts w:eastAsia="Times New Roman"/>
              </w:rPr>
              <w:t>0</w:t>
            </w:r>
          </w:p>
        </w:tc>
        <w:tc>
          <w:tcPr>
            <w:tcW w:w="874" w:type="dxa"/>
          </w:tcPr>
          <w:p w14:paraId="0B43406A" w14:textId="77777777" w:rsidR="003642B4" w:rsidRPr="00A72D8A" w:rsidRDefault="003642B4">
            <w:pPr>
              <w:pStyle w:val="TableTextCentered"/>
              <w:rPr>
                <w:rFonts w:eastAsia="Times New Roman"/>
              </w:rPr>
            </w:pPr>
            <w:r w:rsidRPr="00A72D8A">
              <w:rPr>
                <w:rFonts w:eastAsia="Times New Roman"/>
              </w:rPr>
              <w:t>0</w:t>
            </w:r>
          </w:p>
        </w:tc>
        <w:tc>
          <w:tcPr>
            <w:tcW w:w="875" w:type="dxa"/>
          </w:tcPr>
          <w:p w14:paraId="2E0AD9F5" w14:textId="77777777" w:rsidR="003642B4" w:rsidRPr="00A72D8A" w:rsidRDefault="003642B4">
            <w:pPr>
              <w:pStyle w:val="TableTextCentered"/>
              <w:rPr>
                <w:rFonts w:eastAsia="Times New Roman"/>
              </w:rPr>
            </w:pPr>
            <w:r w:rsidRPr="00A72D8A">
              <w:rPr>
                <w:rFonts w:eastAsia="Times New Roman"/>
              </w:rPr>
              <w:t>0</w:t>
            </w:r>
          </w:p>
        </w:tc>
        <w:tc>
          <w:tcPr>
            <w:tcW w:w="875" w:type="dxa"/>
          </w:tcPr>
          <w:p w14:paraId="71584F5D" w14:textId="77777777" w:rsidR="003642B4" w:rsidRPr="00A72D8A" w:rsidRDefault="003642B4">
            <w:pPr>
              <w:pStyle w:val="TableTextCentered"/>
              <w:rPr>
                <w:rFonts w:eastAsia="Times New Roman"/>
              </w:rPr>
            </w:pPr>
            <w:r w:rsidRPr="00A72D8A">
              <w:rPr>
                <w:rFonts w:eastAsia="Times New Roman"/>
              </w:rPr>
              <w:t>0</w:t>
            </w:r>
          </w:p>
        </w:tc>
        <w:tc>
          <w:tcPr>
            <w:tcW w:w="874" w:type="dxa"/>
          </w:tcPr>
          <w:p w14:paraId="63E987F0" w14:textId="77777777" w:rsidR="003642B4" w:rsidRPr="00A72D8A" w:rsidRDefault="003642B4">
            <w:pPr>
              <w:pStyle w:val="TableTextCentered"/>
              <w:rPr>
                <w:rFonts w:eastAsia="Times New Roman"/>
              </w:rPr>
            </w:pPr>
            <w:r w:rsidRPr="00A72D8A">
              <w:rPr>
                <w:rFonts w:eastAsia="Times New Roman"/>
              </w:rPr>
              <w:t>0</w:t>
            </w:r>
          </w:p>
        </w:tc>
        <w:tc>
          <w:tcPr>
            <w:tcW w:w="875" w:type="dxa"/>
          </w:tcPr>
          <w:p w14:paraId="1110E46C" w14:textId="77777777" w:rsidR="003642B4" w:rsidRPr="00A72D8A" w:rsidRDefault="003642B4">
            <w:pPr>
              <w:pStyle w:val="TableTextCentered"/>
              <w:rPr>
                <w:rFonts w:eastAsia="Times New Roman"/>
              </w:rPr>
            </w:pPr>
            <w:r w:rsidRPr="00A72D8A">
              <w:rPr>
                <w:rFonts w:eastAsia="Times New Roman"/>
              </w:rPr>
              <w:t>20</w:t>
            </w:r>
          </w:p>
        </w:tc>
        <w:tc>
          <w:tcPr>
            <w:tcW w:w="900" w:type="dxa"/>
          </w:tcPr>
          <w:p w14:paraId="5017BBBB" w14:textId="77777777" w:rsidR="003642B4" w:rsidRPr="00A72D8A" w:rsidRDefault="003642B4">
            <w:pPr>
              <w:pStyle w:val="TableTextCentered"/>
              <w:rPr>
                <w:rFonts w:eastAsia="Times New Roman"/>
              </w:rPr>
            </w:pPr>
            <w:r w:rsidRPr="00A72D8A">
              <w:rPr>
                <w:rFonts w:eastAsia="Times New Roman"/>
              </w:rPr>
              <w:t>20</w:t>
            </w:r>
          </w:p>
        </w:tc>
        <w:tc>
          <w:tcPr>
            <w:tcW w:w="892" w:type="dxa"/>
          </w:tcPr>
          <w:p w14:paraId="3989CD20" w14:textId="77777777" w:rsidR="003642B4" w:rsidRPr="00A72D8A" w:rsidRDefault="003642B4">
            <w:pPr>
              <w:pStyle w:val="TableTextCentered"/>
              <w:rPr>
                <w:rFonts w:eastAsia="Times New Roman"/>
              </w:rPr>
            </w:pPr>
            <w:r w:rsidRPr="00A72D8A">
              <w:rPr>
                <w:rFonts w:eastAsia="Times New Roman"/>
              </w:rPr>
              <w:t>7.0</w:t>
            </w:r>
          </w:p>
        </w:tc>
      </w:tr>
      <w:tr w:rsidR="003642B4" w:rsidRPr="00A72D8A" w14:paraId="29CA18F9" w14:textId="77777777" w:rsidTr="003A52F8">
        <w:tc>
          <w:tcPr>
            <w:tcW w:w="1431" w:type="dxa"/>
          </w:tcPr>
          <w:p w14:paraId="6A5CFABD" w14:textId="77777777" w:rsidR="003642B4" w:rsidRPr="00A72D8A" w:rsidRDefault="003642B4">
            <w:pPr>
              <w:pStyle w:val="TableText"/>
              <w:rPr>
                <w:rFonts w:ascii="Franklin Gothic Demi" w:hAnsi="Franklin Gothic Demi"/>
                <w:bCs/>
              </w:rPr>
            </w:pPr>
            <w:r w:rsidRPr="00A72D8A">
              <w:rPr>
                <w:rFonts w:ascii="Franklin Gothic Demi" w:hAnsi="Franklin Gothic Demi"/>
                <w:bCs/>
              </w:rPr>
              <w:t>Totals</w:t>
            </w:r>
          </w:p>
        </w:tc>
        <w:tc>
          <w:tcPr>
            <w:tcW w:w="874" w:type="dxa"/>
          </w:tcPr>
          <w:p w14:paraId="0C0C1116"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0</w:t>
            </w:r>
          </w:p>
        </w:tc>
        <w:tc>
          <w:tcPr>
            <w:tcW w:w="874" w:type="dxa"/>
          </w:tcPr>
          <w:p w14:paraId="45F82619"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0</w:t>
            </w:r>
          </w:p>
        </w:tc>
        <w:tc>
          <w:tcPr>
            <w:tcW w:w="874" w:type="dxa"/>
          </w:tcPr>
          <w:p w14:paraId="5BDA7442"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0</w:t>
            </w:r>
          </w:p>
        </w:tc>
        <w:tc>
          <w:tcPr>
            <w:tcW w:w="875" w:type="dxa"/>
          </w:tcPr>
          <w:p w14:paraId="66AAE662"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0</w:t>
            </w:r>
          </w:p>
        </w:tc>
        <w:tc>
          <w:tcPr>
            <w:tcW w:w="875" w:type="dxa"/>
          </w:tcPr>
          <w:p w14:paraId="455538B5"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0</w:t>
            </w:r>
          </w:p>
        </w:tc>
        <w:tc>
          <w:tcPr>
            <w:tcW w:w="874" w:type="dxa"/>
          </w:tcPr>
          <w:p w14:paraId="716D624D"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0</w:t>
            </w:r>
          </w:p>
        </w:tc>
        <w:tc>
          <w:tcPr>
            <w:tcW w:w="875" w:type="dxa"/>
          </w:tcPr>
          <w:p w14:paraId="0C61090E"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20</w:t>
            </w:r>
          </w:p>
        </w:tc>
        <w:tc>
          <w:tcPr>
            <w:tcW w:w="900" w:type="dxa"/>
          </w:tcPr>
          <w:p w14:paraId="01A512EA"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20</w:t>
            </w:r>
          </w:p>
        </w:tc>
        <w:tc>
          <w:tcPr>
            <w:tcW w:w="892" w:type="dxa"/>
          </w:tcPr>
          <w:p w14:paraId="34D350A8"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7.0</w:t>
            </w:r>
          </w:p>
        </w:tc>
      </w:tr>
    </w:tbl>
    <w:bookmarkEnd w:id="109"/>
    <w:p w14:paraId="492CC290" w14:textId="4FFF4BF1" w:rsidR="003642B4" w:rsidRPr="00A72D8A" w:rsidRDefault="003642B4" w:rsidP="003A52F8">
      <w:pPr>
        <w:pStyle w:val="TableNote"/>
      </w:pPr>
      <w:r w:rsidRPr="00A72D8A">
        <w:t xml:space="preserve">*The district average is an average of the observation scores. In Table 6, the district average is computed as: </w:t>
      </w:r>
      <w:bookmarkStart w:id="110" w:name="Dist_NC_Calc"/>
      <w:r w:rsidRPr="00A72D8A">
        <w:t>([7 x 20]) ÷ 20 observations = 7.0</w:t>
      </w:r>
      <w:bookmarkEnd w:id="110"/>
    </w:p>
    <w:p w14:paraId="5530F60D" w14:textId="25873B6B" w:rsidR="003642B4" w:rsidRPr="00A72D8A" w:rsidRDefault="003642B4" w:rsidP="003A52F8">
      <w:pPr>
        <w:pStyle w:val="BodyText"/>
      </w:pPr>
      <w:r w:rsidRPr="00A72D8A">
        <w:rPr>
          <w:rStyle w:val="BodyTextDemiChar"/>
        </w:rPr>
        <w:t>Ratings in the Low Range.</w:t>
      </w:r>
      <w:r w:rsidRPr="00A72D8A">
        <w:rPr>
          <w:b/>
        </w:rPr>
        <w:t xml:space="preserve"> </w:t>
      </w:r>
      <w:r w:rsidRPr="00A72D8A">
        <w:t>Negativity is pervasive. The teacher may express constant irritation, annoyance, or anger; unduly criticize students; or consistently use a harsh tone and/or take a harsh stance as he or she interacts with students. Threats or yelling are frequently used to establish control. Language is disrespectful and sarcastic. Severe negativity, such as the following actions, would lead to a high rating on negative climate, even if the action is not extended: students bullying one another, a teacher hitting a student, or students physically fighting with one another.</w:t>
      </w:r>
    </w:p>
    <w:p w14:paraId="525C29E3" w14:textId="51AE4483" w:rsidR="003642B4" w:rsidRPr="00A72D8A" w:rsidRDefault="003642B4" w:rsidP="003A52F8">
      <w:pPr>
        <w:pStyle w:val="BodyTextposthead"/>
      </w:pPr>
      <w:r w:rsidRPr="00A72D8A">
        <w:rPr>
          <w:rStyle w:val="BodyTextDemiChar"/>
        </w:rPr>
        <w:t>Ratings in the Middle Range.</w:t>
      </w:r>
      <w:r w:rsidRPr="00A72D8A">
        <w:t xml:space="preserve"> There are some expressions of mild negativity by the teacher or students. The teacher may express irritability, use a harsh tone, and/or express annoyance—usually during difficult moments in the classroom. Threats or yelling may be used to establish control over the classroom, but not constantly; they are used more as a response to situations. At times, the teacher and students may be sarcastic or disrespectful toward one another.</w:t>
      </w:r>
    </w:p>
    <w:p w14:paraId="34BFC926" w14:textId="77777777" w:rsidR="003642B4" w:rsidRPr="00A72D8A" w:rsidRDefault="003642B4" w:rsidP="003A52F8">
      <w:pPr>
        <w:pStyle w:val="BodyTextposthead"/>
        <w:rPr>
          <w:rFonts w:eastAsiaTheme="majorEastAsia"/>
        </w:rPr>
      </w:pPr>
      <w:r w:rsidRPr="00A72D8A">
        <w:rPr>
          <w:rStyle w:val="BodyTextDemiChar"/>
        </w:rPr>
        <w:t>Ratings in the High Range.</w:t>
      </w:r>
      <w:r w:rsidRPr="00A72D8A">
        <w:t xml:space="preserve"> There is no display of negativity: No strong expressions of anger or aggression are exhibited, either by the teacher or students; if there is such a display, it is contained and does not escalate. The teacher does not issue threats or yell to establish control. The teacher and students are respectful and do not express sarcasm.</w:t>
      </w:r>
      <w:r w:rsidRPr="00A72D8A">
        <w:br w:type="page"/>
      </w:r>
    </w:p>
    <w:p w14:paraId="3C948EEC" w14:textId="77777777" w:rsidR="003642B4" w:rsidRPr="00A72D8A" w:rsidRDefault="003642B4" w:rsidP="00814BB7">
      <w:pPr>
        <w:pStyle w:val="DIOR"/>
      </w:pPr>
      <w:bookmarkStart w:id="111" w:name="_Toc430114879"/>
      <w:bookmarkStart w:id="112" w:name="_Toc229904435"/>
      <w:r w:rsidRPr="00A72D8A">
        <w:t>Behavior Management</w:t>
      </w:r>
      <w:bookmarkEnd w:id="111"/>
      <w:bookmarkEnd w:id="112"/>
    </w:p>
    <w:p w14:paraId="2A3BBE97" w14:textId="77777777" w:rsidR="003642B4" w:rsidRPr="00A72D8A" w:rsidRDefault="003642B4">
      <w:pPr>
        <w:pStyle w:val="BodyTextDomain"/>
      </w:pPr>
      <w:r w:rsidRPr="00A72D8A">
        <w:t>Classroom Organization domain, Grades PK−12</w:t>
      </w:r>
    </w:p>
    <w:p w14:paraId="510B6BF0" w14:textId="77777777" w:rsidR="003642B4" w:rsidRPr="00A72D8A" w:rsidRDefault="003642B4">
      <w:pPr>
        <w:pStyle w:val="BodyText"/>
      </w:pPr>
      <w:r w:rsidRPr="00A72D8A">
        <w:t>Behavior Management refers to the teacher’s ability to provide clear behavioral expectations and use effective methods to prevent and redirect misbehavior (</w:t>
      </w:r>
      <w:r w:rsidRPr="00A72D8A">
        <w:rPr>
          <w:i/>
        </w:rPr>
        <w:t>CLASS PK–3 Manual</w:t>
      </w:r>
      <w:r w:rsidRPr="00A72D8A">
        <w:t xml:space="preserve">, p. 45, </w:t>
      </w:r>
      <w:r w:rsidRPr="00A72D8A">
        <w:rPr>
          <w:i/>
        </w:rPr>
        <w:t xml:space="preserve">CLASS Upper Elementary Manual, </w:t>
      </w:r>
      <w:r w:rsidRPr="00A72D8A">
        <w:t xml:space="preserve">p. 41, </w:t>
      </w:r>
      <w:r w:rsidRPr="00A72D8A">
        <w:rPr>
          <w:i/>
        </w:rPr>
        <w:t>CLASS Secondary Manual</w:t>
      </w:r>
      <w:r w:rsidRPr="00A72D8A">
        <w:t>, p. 41).</w:t>
      </w:r>
    </w:p>
    <w:p w14:paraId="3E38C229" w14:textId="77777777" w:rsidR="003642B4" w:rsidRPr="00A72D8A" w:rsidRDefault="003642B4" w:rsidP="003A52F8">
      <w:pPr>
        <w:pStyle w:val="TableTitle0"/>
      </w:pPr>
      <w:r w:rsidRPr="00A72D8A">
        <w:t>Table 7. Behavior Management: Number of Classrooms for Each Rating and District Average</w:t>
      </w:r>
    </w:p>
    <w:p w14:paraId="227D6EEC" w14:textId="77777777" w:rsidR="003642B4" w:rsidRPr="00A72D8A" w:rsidRDefault="003642B4">
      <w:pPr>
        <w:pStyle w:val="BodyTextDemi"/>
      </w:pPr>
      <w:r w:rsidRPr="00A72D8A">
        <w:t xml:space="preserve">Behavior Management District Average*: </w:t>
      </w:r>
      <w:bookmarkStart w:id="113" w:name="Dist_BM_Avg"/>
      <w:r w:rsidRPr="00A72D8A">
        <w:t>6.5</w:t>
      </w:r>
      <w:bookmarkEnd w:id="113"/>
    </w:p>
    <w:tbl>
      <w:tblPr>
        <w:tblStyle w:val="MSVTable1"/>
        <w:tblW w:w="5000" w:type="pct"/>
        <w:tblLook w:val="04A0" w:firstRow="1" w:lastRow="0" w:firstColumn="1" w:lastColumn="0" w:noHBand="0" w:noVBand="1"/>
        <w:tblCaption w:val="Table 7. Behavior Management: Number of Classrooms for Each Rating and District Average"/>
        <w:tblDescription w:val="Behavior Management: Number of Classrooms for Each Rating and District Average"/>
      </w:tblPr>
      <w:tblGrid>
        <w:gridCol w:w="1431"/>
        <w:gridCol w:w="874"/>
        <w:gridCol w:w="874"/>
        <w:gridCol w:w="874"/>
        <w:gridCol w:w="875"/>
        <w:gridCol w:w="875"/>
        <w:gridCol w:w="874"/>
        <w:gridCol w:w="875"/>
        <w:gridCol w:w="900"/>
        <w:gridCol w:w="892"/>
      </w:tblGrid>
      <w:tr w:rsidR="003642B4" w:rsidRPr="00A72D8A" w14:paraId="000ACAC3" w14:textId="77777777" w:rsidTr="00990089">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411506E9" w14:textId="77777777" w:rsidR="003642B4" w:rsidRPr="00A72D8A" w:rsidRDefault="003642B4" w:rsidP="00990089">
            <w:pPr>
              <w:pStyle w:val="TableColHeadingCenter"/>
            </w:pPr>
            <w:bookmarkStart w:id="114" w:name="Tbl_BM"/>
            <w:r w:rsidRPr="00A72D8A">
              <w:t>Grade Band</w:t>
            </w:r>
          </w:p>
        </w:tc>
        <w:tc>
          <w:tcPr>
            <w:tcW w:w="874" w:type="dxa"/>
            <w:vAlign w:val="center"/>
          </w:tcPr>
          <w:p w14:paraId="5EB6F4CE" w14:textId="77777777" w:rsidR="003642B4" w:rsidRPr="00A72D8A" w:rsidRDefault="003642B4" w:rsidP="00990089">
            <w:pPr>
              <w:pStyle w:val="TableColHeadingCenter"/>
            </w:pPr>
            <w:r w:rsidRPr="00A72D8A">
              <w:t>Low Range (1)</w:t>
            </w:r>
          </w:p>
        </w:tc>
        <w:tc>
          <w:tcPr>
            <w:tcW w:w="874" w:type="dxa"/>
            <w:vAlign w:val="center"/>
          </w:tcPr>
          <w:p w14:paraId="2BDA6CB6" w14:textId="77777777" w:rsidR="003642B4" w:rsidRPr="00A72D8A" w:rsidRDefault="003642B4" w:rsidP="00990089">
            <w:pPr>
              <w:pStyle w:val="TableColHeadingCenter"/>
            </w:pPr>
            <w:r w:rsidRPr="00A72D8A">
              <w:t>Low Range (2)</w:t>
            </w:r>
          </w:p>
        </w:tc>
        <w:tc>
          <w:tcPr>
            <w:tcW w:w="874" w:type="dxa"/>
            <w:vAlign w:val="center"/>
          </w:tcPr>
          <w:p w14:paraId="75894ED7" w14:textId="77777777" w:rsidR="003642B4" w:rsidRPr="00A72D8A" w:rsidRDefault="003642B4" w:rsidP="00990089">
            <w:pPr>
              <w:pStyle w:val="TableColHeadingCenter"/>
            </w:pPr>
            <w:r w:rsidRPr="00A72D8A">
              <w:t>Middle Range (3)</w:t>
            </w:r>
          </w:p>
        </w:tc>
        <w:tc>
          <w:tcPr>
            <w:tcW w:w="875" w:type="dxa"/>
            <w:vAlign w:val="center"/>
          </w:tcPr>
          <w:p w14:paraId="2FA28E4F" w14:textId="77777777" w:rsidR="003642B4" w:rsidRPr="00A72D8A" w:rsidRDefault="003642B4" w:rsidP="00990089">
            <w:pPr>
              <w:pStyle w:val="TableColHeadingCenter"/>
            </w:pPr>
            <w:r w:rsidRPr="00A72D8A">
              <w:t>Middle Range (4)</w:t>
            </w:r>
          </w:p>
        </w:tc>
        <w:tc>
          <w:tcPr>
            <w:tcW w:w="875" w:type="dxa"/>
            <w:vAlign w:val="center"/>
          </w:tcPr>
          <w:p w14:paraId="0A3A3E73" w14:textId="77777777" w:rsidR="003642B4" w:rsidRPr="00A72D8A" w:rsidRDefault="003642B4" w:rsidP="00990089">
            <w:pPr>
              <w:pStyle w:val="TableColHeadingCenter"/>
            </w:pPr>
            <w:r w:rsidRPr="00A72D8A">
              <w:t>Middle Range (5)</w:t>
            </w:r>
          </w:p>
        </w:tc>
        <w:tc>
          <w:tcPr>
            <w:tcW w:w="874" w:type="dxa"/>
            <w:vAlign w:val="center"/>
          </w:tcPr>
          <w:p w14:paraId="777A7BC5" w14:textId="77777777" w:rsidR="003642B4" w:rsidRPr="00A72D8A" w:rsidRDefault="003642B4" w:rsidP="00990089">
            <w:pPr>
              <w:pStyle w:val="TableColHeadingCenter"/>
            </w:pPr>
            <w:r w:rsidRPr="00A72D8A">
              <w:t>High Range (6)</w:t>
            </w:r>
          </w:p>
        </w:tc>
        <w:tc>
          <w:tcPr>
            <w:tcW w:w="875" w:type="dxa"/>
            <w:vAlign w:val="center"/>
          </w:tcPr>
          <w:p w14:paraId="30EB2509" w14:textId="77777777" w:rsidR="003642B4" w:rsidRPr="00A72D8A" w:rsidRDefault="003642B4" w:rsidP="00990089">
            <w:pPr>
              <w:pStyle w:val="TableColHeadingCenter"/>
            </w:pPr>
            <w:r w:rsidRPr="00A72D8A">
              <w:t>High Range (7)</w:t>
            </w:r>
          </w:p>
        </w:tc>
        <w:tc>
          <w:tcPr>
            <w:tcW w:w="900" w:type="dxa"/>
            <w:vAlign w:val="center"/>
          </w:tcPr>
          <w:p w14:paraId="47F89679" w14:textId="77777777" w:rsidR="003642B4" w:rsidRPr="00A72D8A" w:rsidRDefault="003642B4" w:rsidP="00990089">
            <w:pPr>
              <w:pStyle w:val="TableColHeadingCenter"/>
            </w:pPr>
            <w:r w:rsidRPr="00A72D8A">
              <w:t>n</w:t>
            </w:r>
          </w:p>
        </w:tc>
        <w:tc>
          <w:tcPr>
            <w:tcW w:w="892" w:type="dxa"/>
            <w:vAlign w:val="center"/>
          </w:tcPr>
          <w:p w14:paraId="26B16F62" w14:textId="77777777" w:rsidR="003642B4" w:rsidRPr="00A72D8A" w:rsidRDefault="003642B4" w:rsidP="00990089">
            <w:pPr>
              <w:pStyle w:val="TableColHeadingCenter"/>
            </w:pPr>
            <w:r w:rsidRPr="00A72D8A">
              <w:t>Average</w:t>
            </w:r>
          </w:p>
        </w:tc>
      </w:tr>
      <w:tr w:rsidR="003642B4" w:rsidRPr="00A72D8A" w14:paraId="2A9BCB29" w14:textId="77777777" w:rsidTr="003A52F8">
        <w:trPr>
          <w:cnfStyle w:val="000000100000" w:firstRow="0" w:lastRow="0" w:firstColumn="0" w:lastColumn="0" w:oddVBand="0" w:evenVBand="0" w:oddHBand="1" w:evenHBand="0" w:firstRowFirstColumn="0" w:firstRowLastColumn="0" w:lastRowFirstColumn="0" w:lastRowLastColumn="0"/>
        </w:trPr>
        <w:tc>
          <w:tcPr>
            <w:tcW w:w="1431" w:type="dxa"/>
          </w:tcPr>
          <w:p w14:paraId="39114B3F" w14:textId="77777777" w:rsidR="003642B4" w:rsidRPr="00A72D8A" w:rsidRDefault="003642B4" w:rsidP="003A52F8">
            <w:pPr>
              <w:pStyle w:val="TableText"/>
            </w:pPr>
            <w:r w:rsidRPr="00A72D8A">
              <w:t>Grades 9-12</w:t>
            </w:r>
          </w:p>
        </w:tc>
        <w:tc>
          <w:tcPr>
            <w:tcW w:w="874" w:type="dxa"/>
          </w:tcPr>
          <w:p w14:paraId="67807066" w14:textId="77777777" w:rsidR="003642B4" w:rsidRPr="00A72D8A" w:rsidRDefault="003642B4" w:rsidP="003A52F8">
            <w:pPr>
              <w:pStyle w:val="TableTextCentered"/>
            </w:pPr>
            <w:r w:rsidRPr="00A72D8A">
              <w:t>0</w:t>
            </w:r>
          </w:p>
        </w:tc>
        <w:tc>
          <w:tcPr>
            <w:tcW w:w="874" w:type="dxa"/>
          </w:tcPr>
          <w:p w14:paraId="4564EF97" w14:textId="77777777" w:rsidR="003642B4" w:rsidRPr="00A72D8A" w:rsidRDefault="003642B4" w:rsidP="003A52F8">
            <w:pPr>
              <w:pStyle w:val="TableTextCentered"/>
            </w:pPr>
            <w:r w:rsidRPr="00A72D8A">
              <w:t>0</w:t>
            </w:r>
          </w:p>
        </w:tc>
        <w:tc>
          <w:tcPr>
            <w:tcW w:w="874" w:type="dxa"/>
          </w:tcPr>
          <w:p w14:paraId="4C485B55" w14:textId="77777777" w:rsidR="003642B4" w:rsidRPr="00A72D8A" w:rsidRDefault="003642B4" w:rsidP="003A52F8">
            <w:pPr>
              <w:pStyle w:val="TableTextCentered"/>
            </w:pPr>
            <w:r w:rsidRPr="00A72D8A">
              <w:t>0</w:t>
            </w:r>
          </w:p>
        </w:tc>
        <w:tc>
          <w:tcPr>
            <w:tcW w:w="875" w:type="dxa"/>
          </w:tcPr>
          <w:p w14:paraId="0EE49FCD" w14:textId="77777777" w:rsidR="003642B4" w:rsidRPr="00A72D8A" w:rsidRDefault="003642B4" w:rsidP="003A52F8">
            <w:pPr>
              <w:pStyle w:val="TableTextCentered"/>
            </w:pPr>
            <w:r w:rsidRPr="00A72D8A">
              <w:t>1</w:t>
            </w:r>
          </w:p>
        </w:tc>
        <w:tc>
          <w:tcPr>
            <w:tcW w:w="875" w:type="dxa"/>
          </w:tcPr>
          <w:p w14:paraId="73D33FBB" w14:textId="77777777" w:rsidR="003642B4" w:rsidRPr="00A72D8A" w:rsidRDefault="003642B4" w:rsidP="003A52F8">
            <w:pPr>
              <w:pStyle w:val="TableTextCentered"/>
            </w:pPr>
            <w:r w:rsidRPr="00A72D8A">
              <w:t>3</w:t>
            </w:r>
          </w:p>
        </w:tc>
        <w:tc>
          <w:tcPr>
            <w:tcW w:w="874" w:type="dxa"/>
          </w:tcPr>
          <w:p w14:paraId="0A40D4FC" w14:textId="77777777" w:rsidR="003642B4" w:rsidRPr="00A72D8A" w:rsidRDefault="003642B4" w:rsidP="003A52F8">
            <w:pPr>
              <w:pStyle w:val="TableTextCentered"/>
            </w:pPr>
            <w:r w:rsidRPr="00A72D8A">
              <w:t>2</w:t>
            </w:r>
          </w:p>
        </w:tc>
        <w:tc>
          <w:tcPr>
            <w:tcW w:w="875" w:type="dxa"/>
          </w:tcPr>
          <w:p w14:paraId="74377853" w14:textId="77777777" w:rsidR="003642B4" w:rsidRPr="00A72D8A" w:rsidRDefault="003642B4" w:rsidP="003A52F8">
            <w:pPr>
              <w:pStyle w:val="TableTextCentered"/>
            </w:pPr>
            <w:r w:rsidRPr="00A72D8A">
              <w:t>14</w:t>
            </w:r>
          </w:p>
        </w:tc>
        <w:tc>
          <w:tcPr>
            <w:tcW w:w="900" w:type="dxa"/>
          </w:tcPr>
          <w:p w14:paraId="0F0FEB83" w14:textId="77777777" w:rsidR="003642B4" w:rsidRPr="00A72D8A" w:rsidRDefault="003642B4" w:rsidP="003A52F8">
            <w:pPr>
              <w:pStyle w:val="TableTextCentered"/>
            </w:pPr>
            <w:r w:rsidRPr="00A72D8A">
              <w:t>20</w:t>
            </w:r>
          </w:p>
        </w:tc>
        <w:tc>
          <w:tcPr>
            <w:tcW w:w="892" w:type="dxa"/>
          </w:tcPr>
          <w:p w14:paraId="70CAAEAB" w14:textId="77777777" w:rsidR="003642B4" w:rsidRPr="00A72D8A" w:rsidRDefault="003642B4" w:rsidP="003A52F8">
            <w:pPr>
              <w:pStyle w:val="TableTextCentered"/>
            </w:pPr>
            <w:r w:rsidRPr="00A72D8A">
              <w:t>6.5</w:t>
            </w:r>
          </w:p>
        </w:tc>
      </w:tr>
      <w:tr w:rsidR="003642B4" w:rsidRPr="00A72D8A" w14:paraId="54AAE416" w14:textId="77777777" w:rsidTr="003A52F8">
        <w:tc>
          <w:tcPr>
            <w:tcW w:w="1431" w:type="dxa"/>
          </w:tcPr>
          <w:p w14:paraId="35CDB33F" w14:textId="77777777" w:rsidR="003642B4" w:rsidRPr="00A72D8A" w:rsidRDefault="003642B4" w:rsidP="003A52F8">
            <w:pPr>
              <w:pStyle w:val="TableText"/>
              <w:rPr>
                <w:rFonts w:ascii="Franklin Gothic Demi" w:hAnsi="Franklin Gothic Demi"/>
                <w:bCs/>
              </w:rPr>
            </w:pPr>
            <w:r w:rsidRPr="00A72D8A">
              <w:rPr>
                <w:rFonts w:ascii="Franklin Gothic Demi" w:hAnsi="Franklin Gothic Demi"/>
                <w:bCs/>
              </w:rPr>
              <w:t>Totals</w:t>
            </w:r>
          </w:p>
        </w:tc>
        <w:tc>
          <w:tcPr>
            <w:tcW w:w="874" w:type="dxa"/>
          </w:tcPr>
          <w:p w14:paraId="2F623913" w14:textId="77777777" w:rsidR="003642B4" w:rsidRPr="00A72D8A" w:rsidRDefault="003642B4" w:rsidP="003A52F8">
            <w:pPr>
              <w:pStyle w:val="TableTextCentered"/>
              <w:rPr>
                <w:rFonts w:ascii="Franklin Gothic Demi" w:hAnsi="Franklin Gothic Demi"/>
                <w:bCs/>
              </w:rPr>
            </w:pPr>
            <w:r w:rsidRPr="00A72D8A">
              <w:rPr>
                <w:rFonts w:ascii="Franklin Gothic Demi" w:hAnsi="Franklin Gothic Demi"/>
                <w:bCs/>
              </w:rPr>
              <w:t>0</w:t>
            </w:r>
          </w:p>
        </w:tc>
        <w:tc>
          <w:tcPr>
            <w:tcW w:w="874" w:type="dxa"/>
          </w:tcPr>
          <w:p w14:paraId="663468CA" w14:textId="77777777" w:rsidR="003642B4" w:rsidRPr="00A72D8A" w:rsidRDefault="003642B4" w:rsidP="003A52F8">
            <w:pPr>
              <w:pStyle w:val="TableTextCentered"/>
              <w:rPr>
                <w:rFonts w:ascii="Franklin Gothic Demi" w:hAnsi="Franklin Gothic Demi"/>
                <w:bCs/>
              </w:rPr>
            </w:pPr>
            <w:r w:rsidRPr="00A72D8A">
              <w:rPr>
                <w:rFonts w:ascii="Franklin Gothic Demi" w:hAnsi="Franklin Gothic Demi"/>
                <w:bCs/>
              </w:rPr>
              <w:t>0</w:t>
            </w:r>
          </w:p>
        </w:tc>
        <w:tc>
          <w:tcPr>
            <w:tcW w:w="874" w:type="dxa"/>
          </w:tcPr>
          <w:p w14:paraId="03A4F3E4" w14:textId="77777777" w:rsidR="003642B4" w:rsidRPr="00A72D8A" w:rsidRDefault="003642B4" w:rsidP="003A52F8">
            <w:pPr>
              <w:pStyle w:val="TableTextCentered"/>
              <w:rPr>
                <w:rFonts w:ascii="Franklin Gothic Demi" w:hAnsi="Franklin Gothic Demi"/>
                <w:bCs/>
              </w:rPr>
            </w:pPr>
            <w:r w:rsidRPr="00A72D8A">
              <w:rPr>
                <w:rFonts w:ascii="Franklin Gothic Demi" w:hAnsi="Franklin Gothic Demi"/>
                <w:bCs/>
              </w:rPr>
              <w:t>0</w:t>
            </w:r>
          </w:p>
        </w:tc>
        <w:tc>
          <w:tcPr>
            <w:tcW w:w="875" w:type="dxa"/>
          </w:tcPr>
          <w:p w14:paraId="6A2D1185" w14:textId="77777777" w:rsidR="003642B4" w:rsidRPr="00A72D8A" w:rsidRDefault="003642B4" w:rsidP="003A52F8">
            <w:pPr>
              <w:pStyle w:val="TableTextCentered"/>
              <w:rPr>
                <w:rFonts w:ascii="Franklin Gothic Demi" w:hAnsi="Franklin Gothic Demi"/>
                <w:bCs/>
              </w:rPr>
            </w:pPr>
            <w:r w:rsidRPr="00A72D8A">
              <w:rPr>
                <w:rFonts w:ascii="Franklin Gothic Demi" w:hAnsi="Franklin Gothic Demi"/>
                <w:bCs/>
              </w:rPr>
              <w:t>1</w:t>
            </w:r>
          </w:p>
        </w:tc>
        <w:tc>
          <w:tcPr>
            <w:tcW w:w="875" w:type="dxa"/>
          </w:tcPr>
          <w:p w14:paraId="5E061526" w14:textId="77777777" w:rsidR="003642B4" w:rsidRPr="00A72D8A" w:rsidRDefault="003642B4" w:rsidP="003A52F8">
            <w:pPr>
              <w:pStyle w:val="TableTextCentered"/>
              <w:rPr>
                <w:rFonts w:ascii="Franklin Gothic Demi" w:hAnsi="Franklin Gothic Demi"/>
                <w:bCs/>
              </w:rPr>
            </w:pPr>
            <w:r w:rsidRPr="00A72D8A">
              <w:rPr>
                <w:rFonts w:ascii="Franklin Gothic Demi" w:hAnsi="Franklin Gothic Demi"/>
                <w:bCs/>
              </w:rPr>
              <w:t>3</w:t>
            </w:r>
          </w:p>
        </w:tc>
        <w:tc>
          <w:tcPr>
            <w:tcW w:w="874" w:type="dxa"/>
          </w:tcPr>
          <w:p w14:paraId="2A6639FC" w14:textId="77777777" w:rsidR="003642B4" w:rsidRPr="00A72D8A" w:rsidRDefault="003642B4" w:rsidP="003A52F8">
            <w:pPr>
              <w:pStyle w:val="TableTextCentered"/>
              <w:rPr>
                <w:rFonts w:ascii="Franklin Gothic Demi" w:hAnsi="Franklin Gothic Demi"/>
                <w:bCs/>
              </w:rPr>
            </w:pPr>
            <w:r w:rsidRPr="00A72D8A">
              <w:rPr>
                <w:rFonts w:ascii="Franklin Gothic Demi" w:hAnsi="Franklin Gothic Demi"/>
                <w:bCs/>
              </w:rPr>
              <w:t>2</w:t>
            </w:r>
          </w:p>
        </w:tc>
        <w:tc>
          <w:tcPr>
            <w:tcW w:w="875" w:type="dxa"/>
          </w:tcPr>
          <w:p w14:paraId="2ECB3098" w14:textId="77777777" w:rsidR="003642B4" w:rsidRPr="00A72D8A" w:rsidRDefault="003642B4" w:rsidP="003A52F8">
            <w:pPr>
              <w:pStyle w:val="TableTextCentered"/>
              <w:rPr>
                <w:rFonts w:ascii="Franklin Gothic Demi" w:hAnsi="Franklin Gothic Demi"/>
                <w:bCs/>
              </w:rPr>
            </w:pPr>
            <w:r w:rsidRPr="00A72D8A">
              <w:rPr>
                <w:rFonts w:ascii="Franklin Gothic Demi" w:hAnsi="Franklin Gothic Demi"/>
                <w:bCs/>
              </w:rPr>
              <w:t>14</w:t>
            </w:r>
          </w:p>
        </w:tc>
        <w:tc>
          <w:tcPr>
            <w:tcW w:w="900" w:type="dxa"/>
          </w:tcPr>
          <w:p w14:paraId="44140BF6" w14:textId="77777777" w:rsidR="003642B4" w:rsidRPr="00A72D8A" w:rsidRDefault="003642B4" w:rsidP="003A52F8">
            <w:pPr>
              <w:pStyle w:val="TableTextCentered"/>
              <w:rPr>
                <w:rFonts w:ascii="Franklin Gothic Demi" w:hAnsi="Franklin Gothic Demi"/>
                <w:bCs/>
              </w:rPr>
            </w:pPr>
            <w:r w:rsidRPr="00A72D8A">
              <w:rPr>
                <w:rFonts w:ascii="Franklin Gothic Demi" w:hAnsi="Franklin Gothic Demi"/>
                <w:bCs/>
              </w:rPr>
              <w:t>20</w:t>
            </w:r>
          </w:p>
        </w:tc>
        <w:tc>
          <w:tcPr>
            <w:tcW w:w="892" w:type="dxa"/>
          </w:tcPr>
          <w:p w14:paraId="501BC6EA" w14:textId="77777777" w:rsidR="003642B4" w:rsidRPr="00A72D8A" w:rsidRDefault="003642B4" w:rsidP="003A52F8">
            <w:pPr>
              <w:pStyle w:val="TableTextCentered"/>
              <w:rPr>
                <w:rFonts w:ascii="Franklin Gothic Demi" w:hAnsi="Franklin Gothic Demi"/>
                <w:bCs/>
              </w:rPr>
            </w:pPr>
            <w:r w:rsidRPr="00A72D8A">
              <w:rPr>
                <w:rFonts w:ascii="Franklin Gothic Demi" w:hAnsi="Franklin Gothic Demi"/>
                <w:bCs/>
              </w:rPr>
              <w:t>6.5</w:t>
            </w:r>
          </w:p>
        </w:tc>
      </w:tr>
    </w:tbl>
    <w:bookmarkEnd w:id="114"/>
    <w:p w14:paraId="3AFCFB1B" w14:textId="76A5CCC9" w:rsidR="003642B4" w:rsidRPr="00A72D8A" w:rsidRDefault="003642B4" w:rsidP="003A52F8">
      <w:pPr>
        <w:pStyle w:val="TableNote"/>
      </w:pPr>
      <w:r w:rsidRPr="00A72D8A">
        <w:t xml:space="preserve">*The district average is an average of the observation scores. In Table 7, the district average is computed as: </w:t>
      </w:r>
      <w:bookmarkStart w:id="115" w:name="Dist_BM_Calc"/>
      <w:r w:rsidRPr="00A72D8A">
        <w:t>([4 x 1] + [5 x 3] + [6 x 2] + [7 x 14]) ÷ 20 observations = 6.5</w:t>
      </w:r>
      <w:bookmarkEnd w:id="115"/>
    </w:p>
    <w:p w14:paraId="163A0FDB" w14:textId="04DB9312" w:rsidR="003642B4" w:rsidRPr="00A72D8A" w:rsidRDefault="003642B4" w:rsidP="003A52F8">
      <w:pPr>
        <w:pStyle w:val="BodyText"/>
      </w:pPr>
      <w:r w:rsidRPr="00A72D8A">
        <w:rPr>
          <w:rStyle w:val="BodyTextDemiChar"/>
        </w:rPr>
        <w:t>Ratings in the Low Range.</w:t>
      </w:r>
      <w:r w:rsidRPr="00A72D8A">
        <w:t xml:space="preserve"> At the low range, the classroom is chaotic. There are no rules and expectations, or they are not enforced consistently. The teacher does not monitor the classroom effectively and only reacts to student disruption, which is frequent. There are frequent instances of misbehavior in the classroom, and the teacher’s attempts to redirect misbehavior are ineffective. The teacher does not use cues, such as eye contact, slight touches, gestures, or physical proximity, to respond to and redirect negative behavior.</w:t>
      </w:r>
    </w:p>
    <w:p w14:paraId="4C7EFE41" w14:textId="77777777" w:rsidR="003642B4" w:rsidRPr="00A72D8A" w:rsidRDefault="003642B4" w:rsidP="003A52F8">
      <w:pPr>
        <w:pStyle w:val="BodyTextposthead"/>
      </w:pPr>
      <w:r w:rsidRPr="00A72D8A">
        <w:rPr>
          <w:rStyle w:val="BodyTextDemiChar"/>
        </w:rPr>
        <w:t>Ratings in the Middle Range.</w:t>
      </w:r>
      <w:r w:rsidRPr="00A72D8A">
        <w:t xml:space="preserve"> Although rules and expectations may be stated, they are not consistently enforced, or the rules may be unclear. Sometimes, the teacher proactively anticipates and prevents misbehavior, but at other times the teacher ignores behavior problems until it is too late. Misbehavior may escalate because redirection is not always effective. Episodes of misbehavior are periodic.</w:t>
      </w:r>
    </w:p>
    <w:p w14:paraId="1F2F45DE" w14:textId="62161975" w:rsidR="003642B4" w:rsidRPr="00A72D8A" w:rsidRDefault="003642B4" w:rsidP="003A52F8">
      <w:pPr>
        <w:pStyle w:val="BodyTextposthead"/>
      </w:pPr>
      <w:r w:rsidRPr="00A72D8A">
        <w:rPr>
          <w:rStyle w:val="BodyTextDemiChar"/>
        </w:rPr>
        <w:t>Ratings in the High Range.</w:t>
      </w:r>
      <w:r w:rsidRPr="00A72D8A">
        <w:t xml:space="preserve"> At the high range, the rules and guidelines for behavior are clear, and they are consistently reinforced by the teacher. The teacher monitors the classroom and prevents problems from developing, using subtle cues to redirect behavior and address situations before they escalate. The teacher focuses on positive behavior and consistently affirms students’ desirable behaviors. The teacher effectively uses cues to redirect behavior. There are no, or very few, instances of student misbehavior or disruptions.</w:t>
      </w:r>
      <w:r w:rsidRPr="00A72D8A">
        <w:br w:type="page"/>
      </w:r>
    </w:p>
    <w:p w14:paraId="73981C9A" w14:textId="77777777" w:rsidR="003642B4" w:rsidRPr="00A72D8A" w:rsidRDefault="003642B4" w:rsidP="00814BB7">
      <w:pPr>
        <w:pStyle w:val="DIOR"/>
      </w:pPr>
      <w:bookmarkStart w:id="116" w:name="_Toc411329831"/>
      <w:bookmarkStart w:id="117" w:name="_Toc430114880"/>
      <w:bookmarkStart w:id="118" w:name="_Toc229904436"/>
      <w:r w:rsidRPr="00A72D8A">
        <w:t>Productivity</w:t>
      </w:r>
      <w:bookmarkEnd w:id="116"/>
      <w:bookmarkEnd w:id="117"/>
      <w:bookmarkEnd w:id="118"/>
    </w:p>
    <w:p w14:paraId="2D8E40AC" w14:textId="77777777" w:rsidR="003642B4" w:rsidRPr="00A72D8A" w:rsidRDefault="003642B4">
      <w:pPr>
        <w:pStyle w:val="BodyTextDomain"/>
      </w:pPr>
      <w:r w:rsidRPr="00A72D8A">
        <w:t>Classroom Organization domain, Grades PK−12</w:t>
      </w:r>
    </w:p>
    <w:p w14:paraId="4553E2B9" w14:textId="58FC01DA" w:rsidR="003642B4" w:rsidRPr="00A72D8A" w:rsidRDefault="003642B4" w:rsidP="003A52F8">
      <w:pPr>
        <w:pStyle w:val="BodyTextposthead"/>
      </w:pPr>
      <w:r w:rsidRPr="00A72D8A">
        <w:t>Productivity considers how well the teacher manages instructional time and routines and provides activities for students so that they have the opportunity to be involved in learning activities (</w:t>
      </w:r>
      <w:r w:rsidRPr="00A72D8A">
        <w:rPr>
          <w:i/>
        </w:rPr>
        <w:t>CLASS PK–3 Manual,</w:t>
      </w:r>
      <w:r w:rsidRPr="00A72D8A">
        <w:t xml:space="preserve"> p. 51, </w:t>
      </w:r>
      <w:r w:rsidRPr="00A72D8A">
        <w:rPr>
          <w:i/>
        </w:rPr>
        <w:t xml:space="preserve">CLASS Upper Elementary Manual, </w:t>
      </w:r>
      <w:r w:rsidRPr="00A72D8A">
        <w:t xml:space="preserve">p. 49, </w:t>
      </w:r>
      <w:r w:rsidRPr="00A72D8A">
        <w:rPr>
          <w:i/>
        </w:rPr>
        <w:t>CLASS Secondary Manual</w:t>
      </w:r>
      <w:r w:rsidRPr="00A72D8A">
        <w:t>, p. 49).</w:t>
      </w:r>
    </w:p>
    <w:p w14:paraId="3E2D9DB0" w14:textId="77777777" w:rsidR="003642B4" w:rsidRPr="00A72D8A" w:rsidRDefault="003642B4" w:rsidP="003A52F8">
      <w:pPr>
        <w:pStyle w:val="TableTitle0"/>
      </w:pPr>
      <w:r w:rsidRPr="00A72D8A">
        <w:t>Table 8. Productivity: Number of Classrooms for Each Rating and District Average</w:t>
      </w:r>
    </w:p>
    <w:p w14:paraId="7707318A" w14:textId="77777777" w:rsidR="003642B4" w:rsidRPr="00A72D8A" w:rsidRDefault="003642B4">
      <w:pPr>
        <w:pStyle w:val="BodyTextDemi"/>
      </w:pPr>
      <w:r w:rsidRPr="00A72D8A">
        <w:t xml:space="preserve">Productivity District Average*: </w:t>
      </w:r>
      <w:bookmarkStart w:id="119" w:name="Dist_PD_Avg"/>
      <w:r w:rsidRPr="00A72D8A">
        <w:t>6.7</w:t>
      </w:r>
      <w:bookmarkEnd w:id="119"/>
    </w:p>
    <w:tbl>
      <w:tblPr>
        <w:tblStyle w:val="MSVTable1"/>
        <w:tblW w:w="5000" w:type="pct"/>
        <w:tblLook w:val="04A0" w:firstRow="1" w:lastRow="0" w:firstColumn="1" w:lastColumn="0" w:noHBand="0" w:noVBand="1"/>
        <w:tblCaption w:val="Table 8. Productivity: Number of Classrooms for Each Rating and District Average"/>
        <w:tblDescription w:val="Productivity: Number of Classrooms for Each Rating and District Average"/>
      </w:tblPr>
      <w:tblGrid>
        <w:gridCol w:w="1431"/>
        <w:gridCol w:w="874"/>
        <w:gridCol w:w="874"/>
        <w:gridCol w:w="874"/>
        <w:gridCol w:w="875"/>
        <w:gridCol w:w="875"/>
        <w:gridCol w:w="874"/>
        <w:gridCol w:w="875"/>
        <w:gridCol w:w="900"/>
        <w:gridCol w:w="892"/>
      </w:tblGrid>
      <w:tr w:rsidR="003642B4" w:rsidRPr="00A72D8A" w14:paraId="129D4025" w14:textId="77777777" w:rsidTr="00990089">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6A047BB5" w14:textId="77777777" w:rsidR="003642B4" w:rsidRPr="00A72D8A" w:rsidRDefault="003642B4" w:rsidP="00990089">
            <w:pPr>
              <w:pStyle w:val="TableColHeadingCenter"/>
              <w:rPr>
                <w:rFonts w:eastAsia="MS Mincho"/>
              </w:rPr>
            </w:pPr>
            <w:bookmarkStart w:id="120" w:name="Tbl_PD"/>
            <w:r w:rsidRPr="00A72D8A">
              <w:rPr>
                <w:rFonts w:eastAsia="MS Mincho"/>
              </w:rPr>
              <w:t>Grade Band</w:t>
            </w:r>
          </w:p>
        </w:tc>
        <w:tc>
          <w:tcPr>
            <w:tcW w:w="874" w:type="dxa"/>
            <w:vAlign w:val="center"/>
          </w:tcPr>
          <w:p w14:paraId="490AC344" w14:textId="77777777" w:rsidR="003642B4" w:rsidRPr="00A72D8A" w:rsidRDefault="003642B4" w:rsidP="00990089">
            <w:pPr>
              <w:pStyle w:val="TableColHeadingCenter"/>
              <w:rPr>
                <w:rFonts w:eastAsia="MS Mincho"/>
              </w:rPr>
            </w:pPr>
            <w:r w:rsidRPr="00A72D8A">
              <w:rPr>
                <w:rFonts w:eastAsia="MS Mincho"/>
              </w:rPr>
              <w:t>Low Range (1)</w:t>
            </w:r>
          </w:p>
        </w:tc>
        <w:tc>
          <w:tcPr>
            <w:tcW w:w="874" w:type="dxa"/>
            <w:vAlign w:val="center"/>
          </w:tcPr>
          <w:p w14:paraId="3CF1F2DA" w14:textId="77777777" w:rsidR="003642B4" w:rsidRPr="00A72D8A" w:rsidRDefault="003642B4" w:rsidP="00990089">
            <w:pPr>
              <w:pStyle w:val="TableColHeadingCenter"/>
              <w:rPr>
                <w:rFonts w:eastAsia="MS Mincho"/>
              </w:rPr>
            </w:pPr>
            <w:r w:rsidRPr="00A72D8A">
              <w:rPr>
                <w:rFonts w:eastAsia="MS Mincho"/>
              </w:rPr>
              <w:t>Low Range (2)</w:t>
            </w:r>
          </w:p>
        </w:tc>
        <w:tc>
          <w:tcPr>
            <w:tcW w:w="874" w:type="dxa"/>
            <w:vAlign w:val="center"/>
          </w:tcPr>
          <w:p w14:paraId="28FE654C" w14:textId="77777777" w:rsidR="003642B4" w:rsidRPr="00A72D8A" w:rsidRDefault="003642B4" w:rsidP="00990089">
            <w:pPr>
              <w:pStyle w:val="TableColHeadingCenter"/>
              <w:rPr>
                <w:rFonts w:eastAsia="MS Mincho"/>
              </w:rPr>
            </w:pPr>
            <w:r w:rsidRPr="00A72D8A">
              <w:rPr>
                <w:rFonts w:eastAsia="MS Mincho"/>
              </w:rPr>
              <w:t>Middle Range (3)</w:t>
            </w:r>
          </w:p>
        </w:tc>
        <w:tc>
          <w:tcPr>
            <w:tcW w:w="875" w:type="dxa"/>
            <w:vAlign w:val="center"/>
          </w:tcPr>
          <w:p w14:paraId="4280CEC1" w14:textId="77777777" w:rsidR="003642B4" w:rsidRPr="00A72D8A" w:rsidRDefault="003642B4" w:rsidP="00990089">
            <w:pPr>
              <w:pStyle w:val="TableColHeadingCenter"/>
              <w:rPr>
                <w:rFonts w:eastAsia="MS Mincho"/>
              </w:rPr>
            </w:pPr>
            <w:r w:rsidRPr="00A72D8A">
              <w:rPr>
                <w:rFonts w:eastAsia="MS Mincho"/>
              </w:rPr>
              <w:t>Middle Range (4)</w:t>
            </w:r>
          </w:p>
        </w:tc>
        <w:tc>
          <w:tcPr>
            <w:tcW w:w="875" w:type="dxa"/>
            <w:vAlign w:val="center"/>
          </w:tcPr>
          <w:p w14:paraId="62889A27" w14:textId="77777777" w:rsidR="003642B4" w:rsidRPr="00A72D8A" w:rsidRDefault="003642B4" w:rsidP="00990089">
            <w:pPr>
              <w:pStyle w:val="TableColHeadingCenter"/>
              <w:rPr>
                <w:rFonts w:eastAsia="MS Mincho"/>
              </w:rPr>
            </w:pPr>
            <w:r w:rsidRPr="00A72D8A">
              <w:rPr>
                <w:rFonts w:eastAsia="MS Mincho"/>
              </w:rPr>
              <w:t>Middle Range (5)</w:t>
            </w:r>
          </w:p>
        </w:tc>
        <w:tc>
          <w:tcPr>
            <w:tcW w:w="874" w:type="dxa"/>
            <w:vAlign w:val="center"/>
          </w:tcPr>
          <w:p w14:paraId="2D8EB46B" w14:textId="77777777" w:rsidR="003642B4" w:rsidRPr="00A72D8A" w:rsidRDefault="003642B4" w:rsidP="00990089">
            <w:pPr>
              <w:pStyle w:val="TableColHeadingCenter"/>
              <w:rPr>
                <w:rFonts w:eastAsia="MS Mincho"/>
              </w:rPr>
            </w:pPr>
            <w:r w:rsidRPr="00A72D8A">
              <w:rPr>
                <w:rFonts w:eastAsia="MS Mincho"/>
              </w:rPr>
              <w:t>High Range (6)</w:t>
            </w:r>
          </w:p>
        </w:tc>
        <w:tc>
          <w:tcPr>
            <w:tcW w:w="875" w:type="dxa"/>
            <w:vAlign w:val="center"/>
          </w:tcPr>
          <w:p w14:paraId="56AC3613" w14:textId="77777777" w:rsidR="003642B4" w:rsidRPr="00A72D8A" w:rsidRDefault="003642B4" w:rsidP="00990089">
            <w:pPr>
              <w:pStyle w:val="TableColHeadingCenter"/>
              <w:rPr>
                <w:rFonts w:eastAsia="MS Mincho"/>
              </w:rPr>
            </w:pPr>
            <w:r w:rsidRPr="00A72D8A">
              <w:rPr>
                <w:rFonts w:eastAsia="MS Mincho"/>
              </w:rPr>
              <w:t>High Range (7)</w:t>
            </w:r>
          </w:p>
        </w:tc>
        <w:tc>
          <w:tcPr>
            <w:tcW w:w="900" w:type="dxa"/>
            <w:vAlign w:val="center"/>
          </w:tcPr>
          <w:p w14:paraId="27A36280" w14:textId="77777777" w:rsidR="003642B4" w:rsidRPr="00A72D8A" w:rsidRDefault="003642B4" w:rsidP="00990089">
            <w:pPr>
              <w:pStyle w:val="TableColHeadingCenter"/>
              <w:rPr>
                <w:rFonts w:eastAsia="MS Mincho"/>
              </w:rPr>
            </w:pPr>
            <w:r w:rsidRPr="00A72D8A">
              <w:rPr>
                <w:rFonts w:eastAsia="MS Mincho"/>
              </w:rPr>
              <w:t>n</w:t>
            </w:r>
          </w:p>
        </w:tc>
        <w:tc>
          <w:tcPr>
            <w:tcW w:w="892" w:type="dxa"/>
            <w:vAlign w:val="center"/>
          </w:tcPr>
          <w:p w14:paraId="42069C0C" w14:textId="77777777" w:rsidR="003642B4" w:rsidRPr="00A72D8A" w:rsidRDefault="003642B4" w:rsidP="00990089">
            <w:pPr>
              <w:pStyle w:val="TableColHeadingCenter"/>
              <w:rPr>
                <w:rFonts w:eastAsia="MS Mincho"/>
              </w:rPr>
            </w:pPr>
            <w:r w:rsidRPr="00A72D8A">
              <w:rPr>
                <w:rFonts w:eastAsia="MS Mincho"/>
              </w:rPr>
              <w:t>Average</w:t>
            </w:r>
          </w:p>
        </w:tc>
      </w:tr>
      <w:tr w:rsidR="003642B4" w:rsidRPr="00A72D8A" w14:paraId="150E8043" w14:textId="77777777" w:rsidTr="003A52F8">
        <w:trPr>
          <w:cnfStyle w:val="000000100000" w:firstRow="0" w:lastRow="0" w:firstColumn="0" w:lastColumn="0" w:oddVBand="0" w:evenVBand="0" w:oddHBand="1" w:evenHBand="0" w:firstRowFirstColumn="0" w:firstRowLastColumn="0" w:lastRowFirstColumn="0" w:lastRowLastColumn="0"/>
        </w:trPr>
        <w:tc>
          <w:tcPr>
            <w:tcW w:w="1431" w:type="dxa"/>
          </w:tcPr>
          <w:p w14:paraId="35B27F5E" w14:textId="77777777" w:rsidR="003642B4" w:rsidRPr="00A72D8A" w:rsidRDefault="003642B4">
            <w:pPr>
              <w:pStyle w:val="TableText"/>
            </w:pPr>
            <w:r w:rsidRPr="00A72D8A">
              <w:t>Grades 9-12</w:t>
            </w:r>
          </w:p>
        </w:tc>
        <w:tc>
          <w:tcPr>
            <w:tcW w:w="874" w:type="dxa"/>
          </w:tcPr>
          <w:p w14:paraId="1BCD0E45" w14:textId="77777777" w:rsidR="003642B4" w:rsidRPr="00A72D8A" w:rsidRDefault="003642B4">
            <w:pPr>
              <w:pStyle w:val="TableTextCentered"/>
              <w:rPr>
                <w:rFonts w:eastAsia="Times New Roman"/>
              </w:rPr>
            </w:pPr>
            <w:r w:rsidRPr="00A72D8A">
              <w:rPr>
                <w:rFonts w:eastAsia="Times New Roman"/>
              </w:rPr>
              <w:t>0</w:t>
            </w:r>
          </w:p>
        </w:tc>
        <w:tc>
          <w:tcPr>
            <w:tcW w:w="874" w:type="dxa"/>
          </w:tcPr>
          <w:p w14:paraId="24A92DBB" w14:textId="77777777" w:rsidR="003642B4" w:rsidRPr="00A72D8A" w:rsidRDefault="003642B4">
            <w:pPr>
              <w:pStyle w:val="TableTextCentered"/>
              <w:rPr>
                <w:rFonts w:eastAsia="Times New Roman"/>
              </w:rPr>
            </w:pPr>
            <w:r w:rsidRPr="00A72D8A">
              <w:rPr>
                <w:rFonts w:eastAsia="Times New Roman"/>
              </w:rPr>
              <w:t>0</w:t>
            </w:r>
          </w:p>
        </w:tc>
        <w:tc>
          <w:tcPr>
            <w:tcW w:w="874" w:type="dxa"/>
          </w:tcPr>
          <w:p w14:paraId="094C2F69" w14:textId="77777777" w:rsidR="003642B4" w:rsidRPr="00A72D8A" w:rsidRDefault="003642B4">
            <w:pPr>
              <w:pStyle w:val="TableTextCentered"/>
              <w:rPr>
                <w:rFonts w:eastAsia="Times New Roman"/>
              </w:rPr>
            </w:pPr>
            <w:r w:rsidRPr="00A72D8A">
              <w:rPr>
                <w:rFonts w:eastAsia="Times New Roman"/>
              </w:rPr>
              <w:t>0</w:t>
            </w:r>
          </w:p>
        </w:tc>
        <w:tc>
          <w:tcPr>
            <w:tcW w:w="875" w:type="dxa"/>
          </w:tcPr>
          <w:p w14:paraId="4AC385C4" w14:textId="77777777" w:rsidR="003642B4" w:rsidRPr="00A72D8A" w:rsidRDefault="003642B4">
            <w:pPr>
              <w:pStyle w:val="TableTextCentered"/>
              <w:rPr>
                <w:rFonts w:eastAsia="Times New Roman"/>
              </w:rPr>
            </w:pPr>
            <w:r w:rsidRPr="00A72D8A">
              <w:rPr>
                <w:rFonts w:eastAsia="Times New Roman"/>
              </w:rPr>
              <w:t>0</w:t>
            </w:r>
          </w:p>
        </w:tc>
        <w:tc>
          <w:tcPr>
            <w:tcW w:w="875" w:type="dxa"/>
          </w:tcPr>
          <w:p w14:paraId="49EF9A00" w14:textId="77777777" w:rsidR="003642B4" w:rsidRPr="00A72D8A" w:rsidRDefault="003642B4">
            <w:pPr>
              <w:pStyle w:val="TableTextCentered"/>
              <w:rPr>
                <w:rFonts w:eastAsia="Times New Roman"/>
              </w:rPr>
            </w:pPr>
            <w:r w:rsidRPr="00A72D8A">
              <w:rPr>
                <w:rFonts w:eastAsia="Times New Roman"/>
              </w:rPr>
              <w:t>2</w:t>
            </w:r>
          </w:p>
        </w:tc>
        <w:tc>
          <w:tcPr>
            <w:tcW w:w="874" w:type="dxa"/>
          </w:tcPr>
          <w:p w14:paraId="07F3DE20" w14:textId="77777777" w:rsidR="003642B4" w:rsidRPr="00A72D8A" w:rsidRDefault="003642B4">
            <w:pPr>
              <w:pStyle w:val="TableTextCentered"/>
              <w:rPr>
                <w:rFonts w:eastAsia="Times New Roman"/>
              </w:rPr>
            </w:pPr>
            <w:r w:rsidRPr="00A72D8A">
              <w:rPr>
                <w:rFonts w:eastAsia="Times New Roman"/>
              </w:rPr>
              <w:t>2</w:t>
            </w:r>
          </w:p>
        </w:tc>
        <w:tc>
          <w:tcPr>
            <w:tcW w:w="875" w:type="dxa"/>
          </w:tcPr>
          <w:p w14:paraId="319D2939" w14:textId="77777777" w:rsidR="003642B4" w:rsidRPr="00A72D8A" w:rsidRDefault="003642B4">
            <w:pPr>
              <w:pStyle w:val="TableTextCentered"/>
              <w:rPr>
                <w:rFonts w:eastAsia="Times New Roman"/>
              </w:rPr>
            </w:pPr>
            <w:r w:rsidRPr="00A72D8A">
              <w:rPr>
                <w:rFonts w:eastAsia="Times New Roman"/>
              </w:rPr>
              <w:t>16</w:t>
            </w:r>
          </w:p>
        </w:tc>
        <w:tc>
          <w:tcPr>
            <w:tcW w:w="900" w:type="dxa"/>
          </w:tcPr>
          <w:p w14:paraId="75434100" w14:textId="77777777" w:rsidR="003642B4" w:rsidRPr="00A72D8A" w:rsidRDefault="003642B4">
            <w:pPr>
              <w:pStyle w:val="TableTextCentered"/>
              <w:rPr>
                <w:rFonts w:eastAsia="Times New Roman"/>
              </w:rPr>
            </w:pPr>
            <w:r w:rsidRPr="00A72D8A">
              <w:rPr>
                <w:rFonts w:eastAsia="Times New Roman"/>
              </w:rPr>
              <w:t>20</w:t>
            </w:r>
          </w:p>
        </w:tc>
        <w:tc>
          <w:tcPr>
            <w:tcW w:w="892" w:type="dxa"/>
          </w:tcPr>
          <w:p w14:paraId="3021A047" w14:textId="77777777" w:rsidR="003642B4" w:rsidRPr="00A72D8A" w:rsidRDefault="003642B4">
            <w:pPr>
              <w:pStyle w:val="TableTextCentered"/>
              <w:rPr>
                <w:rFonts w:eastAsia="Times New Roman"/>
              </w:rPr>
            </w:pPr>
            <w:r w:rsidRPr="00A72D8A">
              <w:rPr>
                <w:rFonts w:eastAsia="Times New Roman"/>
              </w:rPr>
              <w:t>6.7</w:t>
            </w:r>
          </w:p>
        </w:tc>
      </w:tr>
      <w:tr w:rsidR="003642B4" w:rsidRPr="00A72D8A" w14:paraId="1B334978" w14:textId="77777777" w:rsidTr="003A52F8">
        <w:tc>
          <w:tcPr>
            <w:tcW w:w="1431" w:type="dxa"/>
          </w:tcPr>
          <w:p w14:paraId="685B5438" w14:textId="77777777" w:rsidR="003642B4" w:rsidRPr="00A72D8A" w:rsidRDefault="003642B4">
            <w:pPr>
              <w:pStyle w:val="TableText"/>
              <w:rPr>
                <w:rFonts w:ascii="Franklin Gothic Demi" w:hAnsi="Franklin Gothic Demi"/>
                <w:bCs/>
              </w:rPr>
            </w:pPr>
            <w:r w:rsidRPr="00A72D8A">
              <w:rPr>
                <w:rFonts w:ascii="Franklin Gothic Demi" w:hAnsi="Franklin Gothic Demi"/>
                <w:bCs/>
              </w:rPr>
              <w:t>Totals</w:t>
            </w:r>
          </w:p>
        </w:tc>
        <w:tc>
          <w:tcPr>
            <w:tcW w:w="874" w:type="dxa"/>
          </w:tcPr>
          <w:p w14:paraId="12BAC5EF"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0</w:t>
            </w:r>
          </w:p>
        </w:tc>
        <w:tc>
          <w:tcPr>
            <w:tcW w:w="874" w:type="dxa"/>
          </w:tcPr>
          <w:p w14:paraId="22481048"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0</w:t>
            </w:r>
          </w:p>
        </w:tc>
        <w:tc>
          <w:tcPr>
            <w:tcW w:w="874" w:type="dxa"/>
          </w:tcPr>
          <w:p w14:paraId="41A5654F"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0</w:t>
            </w:r>
          </w:p>
        </w:tc>
        <w:tc>
          <w:tcPr>
            <w:tcW w:w="875" w:type="dxa"/>
          </w:tcPr>
          <w:p w14:paraId="012C68A9"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0</w:t>
            </w:r>
          </w:p>
        </w:tc>
        <w:tc>
          <w:tcPr>
            <w:tcW w:w="875" w:type="dxa"/>
          </w:tcPr>
          <w:p w14:paraId="1FB7D085"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2</w:t>
            </w:r>
          </w:p>
        </w:tc>
        <w:tc>
          <w:tcPr>
            <w:tcW w:w="874" w:type="dxa"/>
          </w:tcPr>
          <w:p w14:paraId="69C74FD6"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2</w:t>
            </w:r>
          </w:p>
        </w:tc>
        <w:tc>
          <w:tcPr>
            <w:tcW w:w="875" w:type="dxa"/>
          </w:tcPr>
          <w:p w14:paraId="1E4EC210"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16</w:t>
            </w:r>
          </w:p>
        </w:tc>
        <w:tc>
          <w:tcPr>
            <w:tcW w:w="900" w:type="dxa"/>
          </w:tcPr>
          <w:p w14:paraId="4E779E9A"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20</w:t>
            </w:r>
          </w:p>
        </w:tc>
        <w:tc>
          <w:tcPr>
            <w:tcW w:w="892" w:type="dxa"/>
          </w:tcPr>
          <w:p w14:paraId="5E0C5C06"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6.7</w:t>
            </w:r>
          </w:p>
        </w:tc>
      </w:tr>
    </w:tbl>
    <w:bookmarkEnd w:id="120"/>
    <w:p w14:paraId="19963AAA" w14:textId="441E49A4" w:rsidR="003642B4" w:rsidRPr="00A72D8A" w:rsidRDefault="003642B4" w:rsidP="003A52F8">
      <w:pPr>
        <w:pStyle w:val="TableNote"/>
      </w:pPr>
      <w:r w:rsidRPr="00A72D8A">
        <w:t xml:space="preserve">*The district average is an average of the observation scores. In Table 8, the district average is computed as: </w:t>
      </w:r>
      <w:bookmarkStart w:id="121" w:name="Dist_PD_Calc"/>
      <w:r w:rsidRPr="00A72D8A">
        <w:t>([5 x 2] + [6 x 2] + [7 x 16]) ÷ 20 observations = 6.7</w:t>
      </w:r>
      <w:bookmarkEnd w:id="121"/>
    </w:p>
    <w:p w14:paraId="33555CD5" w14:textId="77777777" w:rsidR="003642B4" w:rsidRPr="00A72D8A" w:rsidRDefault="003642B4" w:rsidP="003A52F8">
      <w:pPr>
        <w:pStyle w:val="BodyText"/>
      </w:pPr>
      <w:r w:rsidRPr="00A72D8A">
        <w:rPr>
          <w:rStyle w:val="BodyTextDemiChar"/>
        </w:rPr>
        <w:t xml:space="preserve">Ratings in the Low Range. </w:t>
      </w:r>
      <w:r w:rsidRPr="00A72D8A">
        <w:t>At the low level, the teacher provides few activities for students. Much time is spent on managerial tasks (such as distributing papers) and/or on behavior management. Frequently during the observation, students have little to do and spend time waiting. The routines of the classroom are not clear and, as a result, students waste time, are not engaged, and are confused. Transitions take a long time and/or are too frequent. The teacher does not have activities organized and ready and seems to be caught up in last-minute preparations.</w:t>
      </w:r>
    </w:p>
    <w:p w14:paraId="6CD71F62" w14:textId="77777777" w:rsidR="003642B4" w:rsidRPr="00A72D8A" w:rsidRDefault="003642B4" w:rsidP="003A52F8">
      <w:pPr>
        <w:pStyle w:val="BodyTextposthead"/>
      </w:pPr>
      <w:r w:rsidRPr="00A72D8A">
        <w:rPr>
          <w:rStyle w:val="BodyTextDemiChar"/>
        </w:rPr>
        <w:t xml:space="preserve">Ratings in the Middle Range. </w:t>
      </w:r>
      <w:r w:rsidRPr="00A72D8A">
        <w:t>At the middle range, the teacher does provide activities for students but loses learning time to disruptions or management tasks. There are certain times when the teacher provides clear activities to students, but there are other times when students wait and lose focus. Some students (or all students, at some point) do not know what is expected of them. Some of the transitions may take too long, or classrooms may be productive during certain periods but then not productive during transitions. Although the teacher is mostly prepared for the class, last-minute preparations may still infringe on learning time.</w:t>
      </w:r>
    </w:p>
    <w:p w14:paraId="757217DD" w14:textId="59FC6E3F" w:rsidR="003642B4" w:rsidRPr="00A72D8A" w:rsidRDefault="003642B4" w:rsidP="003A52F8">
      <w:pPr>
        <w:pStyle w:val="BodyTextposthead"/>
      </w:pPr>
      <w:r w:rsidRPr="00A72D8A">
        <w:rPr>
          <w:rStyle w:val="BodyTextDemiChar"/>
        </w:rPr>
        <w:t xml:space="preserve">Ratings in the High Range. </w:t>
      </w:r>
      <w:r w:rsidRPr="00A72D8A">
        <w:t>The classroom runs very smoothly. The teacher provides a steady flow of activities for students, so students do not have downtime and are not confused about what to do next. The routines of the classroom are efficient, and all students know how to move from one activity to another and where materials are. Students understand the teacher’s instructions and directions. Transitions are quick, and there are not too many of them. The teacher is fully prepared for the lesson.</w:t>
      </w:r>
      <w:r w:rsidRPr="00A72D8A">
        <w:br w:type="page"/>
      </w:r>
    </w:p>
    <w:p w14:paraId="350A6170" w14:textId="77777777" w:rsidR="003642B4" w:rsidRPr="00A72D8A" w:rsidRDefault="003642B4" w:rsidP="00814BB7">
      <w:pPr>
        <w:pStyle w:val="DIOR"/>
      </w:pPr>
      <w:bookmarkStart w:id="122" w:name="_Toc411329832"/>
      <w:bookmarkStart w:id="123" w:name="_Toc430114881"/>
      <w:bookmarkStart w:id="124" w:name="_Toc229904437"/>
      <w:r w:rsidRPr="00A72D8A">
        <w:t>Instructional Learning Formats</w:t>
      </w:r>
      <w:bookmarkEnd w:id="122"/>
      <w:bookmarkEnd w:id="123"/>
      <w:bookmarkEnd w:id="124"/>
    </w:p>
    <w:p w14:paraId="6A48CBBE" w14:textId="7D70E24D" w:rsidR="003642B4" w:rsidRPr="00A72D8A" w:rsidRDefault="003642B4">
      <w:pPr>
        <w:pStyle w:val="BodyTextDomain"/>
        <w:spacing w:after="0"/>
      </w:pPr>
      <w:r w:rsidRPr="00A72D8A">
        <w:t>Classroom Organization domain, Grades PK</w:t>
      </w:r>
      <w:r w:rsidRPr="00A72D8A">
        <w:rPr>
          <w:rFonts w:ascii="Vijaya" w:hAnsi="Vijaya" w:cs="Vijaya"/>
        </w:rPr>
        <w:t>−</w:t>
      </w:r>
      <w:r w:rsidRPr="00A72D8A">
        <w:t>3</w:t>
      </w:r>
    </w:p>
    <w:p w14:paraId="05BD31DC" w14:textId="77777777" w:rsidR="003642B4" w:rsidRPr="00A72D8A" w:rsidRDefault="003642B4">
      <w:pPr>
        <w:pStyle w:val="BodyTextDomain"/>
        <w:spacing w:after="0"/>
      </w:pPr>
      <w:r w:rsidRPr="00A72D8A">
        <w:t>Instructional Support domain, Grades 4</w:t>
      </w:r>
      <w:r w:rsidRPr="00A72D8A">
        <w:rPr>
          <w:rFonts w:ascii="Vijaya" w:hAnsi="Vijaya" w:cs="Vijaya"/>
        </w:rPr>
        <w:t>−</w:t>
      </w:r>
      <w:r w:rsidRPr="00A72D8A">
        <w:t>12</w:t>
      </w:r>
    </w:p>
    <w:p w14:paraId="48520340" w14:textId="77777777" w:rsidR="00CC73E2" w:rsidRPr="00A72D8A" w:rsidRDefault="003642B4" w:rsidP="003A52F8">
      <w:pPr>
        <w:pStyle w:val="BodyTextposthead"/>
      </w:pPr>
      <w:r w:rsidRPr="00A72D8A">
        <w:t>Instructional Learning Formats refer to the ways in which the teacher maximizes students’ interest, engagement, and abilities to learn from the lesson and activities (</w:t>
      </w:r>
      <w:r w:rsidRPr="00A72D8A">
        <w:rPr>
          <w:i/>
        </w:rPr>
        <w:t>CLASS PK–3 Manual</w:t>
      </w:r>
      <w:r w:rsidRPr="00A72D8A">
        <w:t xml:space="preserve">, p. 57; </w:t>
      </w:r>
      <w:r w:rsidRPr="00A72D8A">
        <w:rPr>
          <w:i/>
        </w:rPr>
        <w:t>CLASS Upper Elementary Manual</w:t>
      </w:r>
      <w:r w:rsidRPr="00A72D8A">
        <w:t xml:space="preserve">, p. 63, </w:t>
      </w:r>
      <w:r w:rsidRPr="00A72D8A">
        <w:rPr>
          <w:i/>
        </w:rPr>
        <w:t>CLASS Secondary Manual,</w:t>
      </w:r>
      <w:r w:rsidRPr="00A72D8A">
        <w:t xml:space="preserve"> p. 61)</w:t>
      </w:r>
      <w:r w:rsidR="00CC73E2" w:rsidRPr="00A72D8A">
        <w:t>.</w:t>
      </w:r>
    </w:p>
    <w:p w14:paraId="01CD5BB6" w14:textId="01D8D820" w:rsidR="003642B4" w:rsidRPr="00A72D8A" w:rsidRDefault="003642B4" w:rsidP="003A52F8">
      <w:pPr>
        <w:pStyle w:val="TableTitle0"/>
      </w:pPr>
      <w:r w:rsidRPr="00A72D8A">
        <w:t>Table 9. Instructional Learning Formats: Number of Classrooms for Each Rating and District</w:t>
      </w:r>
      <w:r w:rsidR="003A52F8" w:rsidRPr="00A72D8A">
        <w:t> </w:t>
      </w:r>
      <w:r w:rsidRPr="00A72D8A">
        <w:t>Average</w:t>
      </w:r>
    </w:p>
    <w:p w14:paraId="3E440380" w14:textId="77777777" w:rsidR="003642B4" w:rsidRPr="00A72D8A" w:rsidRDefault="003642B4">
      <w:pPr>
        <w:pStyle w:val="BodyTextDemi"/>
      </w:pPr>
      <w:r w:rsidRPr="00A72D8A">
        <w:t xml:space="preserve">Instructional Learning Formats District Average*: </w:t>
      </w:r>
      <w:bookmarkStart w:id="125" w:name="Dist_ILF_Avg"/>
      <w:r w:rsidRPr="00A72D8A">
        <w:t>5.1</w:t>
      </w:r>
      <w:bookmarkEnd w:id="125"/>
    </w:p>
    <w:tbl>
      <w:tblPr>
        <w:tblStyle w:val="MSVTable1"/>
        <w:tblW w:w="5000" w:type="pct"/>
        <w:tblLook w:val="04A0" w:firstRow="1" w:lastRow="0" w:firstColumn="1" w:lastColumn="0" w:noHBand="0" w:noVBand="1"/>
        <w:tblCaption w:val="Table 9. Instructional Learning Formats: Number of Classrooms for Each Rating and District Average"/>
        <w:tblDescription w:val="Instructional Learning Formats: Number of Classrooms for Each Rating and District Average"/>
      </w:tblPr>
      <w:tblGrid>
        <w:gridCol w:w="1431"/>
        <w:gridCol w:w="874"/>
        <w:gridCol w:w="874"/>
        <w:gridCol w:w="874"/>
        <w:gridCol w:w="875"/>
        <w:gridCol w:w="875"/>
        <w:gridCol w:w="874"/>
        <w:gridCol w:w="875"/>
        <w:gridCol w:w="900"/>
        <w:gridCol w:w="892"/>
      </w:tblGrid>
      <w:tr w:rsidR="003642B4" w:rsidRPr="00A72D8A" w14:paraId="6185025D" w14:textId="77777777" w:rsidTr="00990089">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524709B0" w14:textId="77777777" w:rsidR="003642B4" w:rsidRPr="00A72D8A" w:rsidRDefault="003642B4" w:rsidP="00990089">
            <w:pPr>
              <w:pStyle w:val="TableColHeadingCenter"/>
              <w:rPr>
                <w:rFonts w:eastAsia="MS Mincho"/>
              </w:rPr>
            </w:pPr>
            <w:bookmarkStart w:id="126" w:name="Tbl_ILF"/>
            <w:r w:rsidRPr="00A72D8A">
              <w:rPr>
                <w:rFonts w:eastAsia="MS Mincho"/>
              </w:rPr>
              <w:t>Grade Band</w:t>
            </w:r>
          </w:p>
        </w:tc>
        <w:tc>
          <w:tcPr>
            <w:tcW w:w="874" w:type="dxa"/>
            <w:vAlign w:val="center"/>
          </w:tcPr>
          <w:p w14:paraId="0A4B7AA9" w14:textId="77777777" w:rsidR="003642B4" w:rsidRPr="00A72D8A" w:rsidRDefault="003642B4" w:rsidP="00990089">
            <w:pPr>
              <w:pStyle w:val="TableColHeadingCenter"/>
              <w:rPr>
                <w:rFonts w:eastAsia="MS Mincho"/>
              </w:rPr>
            </w:pPr>
            <w:r w:rsidRPr="00A72D8A">
              <w:rPr>
                <w:rFonts w:eastAsia="MS Mincho"/>
              </w:rPr>
              <w:t>Low Range (1)</w:t>
            </w:r>
          </w:p>
        </w:tc>
        <w:tc>
          <w:tcPr>
            <w:tcW w:w="874" w:type="dxa"/>
            <w:vAlign w:val="center"/>
          </w:tcPr>
          <w:p w14:paraId="0CAD5115" w14:textId="77777777" w:rsidR="003642B4" w:rsidRPr="00A72D8A" w:rsidRDefault="003642B4" w:rsidP="00990089">
            <w:pPr>
              <w:pStyle w:val="TableColHeadingCenter"/>
              <w:rPr>
                <w:rFonts w:eastAsia="MS Mincho"/>
              </w:rPr>
            </w:pPr>
            <w:r w:rsidRPr="00A72D8A">
              <w:rPr>
                <w:rFonts w:eastAsia="MS Mincho"/>
              </w:rPr>
              <w:t>Low Range (2)</w:t>
            </w:r>
          </w:p>
        </w:tc>
        <w:tc>
          <w:tcPr>
            <w:tcW w:w="874" w:type="dxa"/>
            <w:vAlign w:val="center"/>
          </w:tcPr>
          <w:p w14:paraId="700C4221" w14:textId="77777777" w:rsidR="003642B4" w:rsidRPr="00A72D8A" w:rsidRDefault="003642B4" w:rsidP="00990089">
            <w:pPr>
              <w:pStyle w:val="TableColHeadingCenter"/>
              <w:rPr>
                <w:rFonts w:eastAsia="MS Mincho"/>
              </w:rPr>
            </w:pPr>
            <w:r w:rsidRPr="00A72D8A">
              <w:rPr>
                <w:rFonts w:eastAsia="MS Mincho"/>
              </w:rPr>
              <w:t>Middle Range (3)</w:t>
            </w:r>
          </w:p>
        </w:tc>
        <w:tc>
          <w:tcPr>
            <w:tcW w:w="875" w:type="dxa"/>
            <w:vAlign w:val="center"/>
          </w:tcPr>
          <w:p w14:paraId="2151F256" w14:textId="77777777" w:rsidR="003642B4" w:rsidRPr="00A72D8A" w:rsidRDefault="003642B4" w:rsidP="00990089">
            <w:pPr>
              <w:pStyle w:val="TableColHeadingCenter"/>
              <w:rPr>
                <w:rFonts w:eastAsia="MS Mincho"/>
              </w:rPr>
            </w:pPr>
            <w:r w:rsidRPr="00A72D8A">
              <w:rPr>
                <w:rFonts w:eastAsia="MS Mincho"/>
              </w:rPr>
              <w:t>Middle Range (4)</w:t>
            </w:r>
          </w:p>
        </w:tc>
        <w:tc>
          <w:tcPr>
            <w:tcW w:w="875" w:type="dxa"/>
            <w:vAlign w:val="center"/>
          </w:tcPr>
          <w:p w14:paraId="5FCA9AF1" w14:textId="77777777" w:rsidR="003642B4" w:rsidRPr="00A72D8A" w:rsidRDefault="003642B4" w:rsidP="00990089">
            <w:pPr>
              <w:pStyle w:val="TableColHeadingCenter"/>
              <w:rPr>
                <w:rFonts w:eastAsia="MS Mincho"/>
              </w:rPr>
            </w:pPr>
            <w:r w:rsidRPr="00A72D8A">
              <w:rPr>
                <w:rFonts w:eastAsia="MS Mincho"/>
              </w:rPr>
              <w:t>Middle Range (5)</w:t>
            </w:r>
          </w:p>
        </w:tc>
        <w:tc>
          <w:tcPr>
            <w:tcW w:w="874" w:type="dxa"/>
            <w:vAlign w:val="center"/>
          </w:tcPr>
          <w:p w14:paraId="7AA6F740" w14:textId="77777777" w:rsidR="003642B4" w:rsidRPr="00A72D8A" w:rsidRDefault="003642B4" w:rsidP="00990089">
            <w:pPr>
              <w:pStyle w:val="TableColHeadingCenter"/>
              <w:rPr>
                <w:rFonts w:eastAsia="MS Mincho"/>
              </w:rPr>
            </w:pPr>
            <w:r w:rsidRPr="00A72D8A">
              <w:rPr>
                <w:rFonts w:eastAsia="MS Mincho"/>
              </w:rPr>
              <w:t>High Range (6)</w:t>
            </w:r>
          </w:p>
        </w:tc>
        <w:tc>
          <w:tcPr>
            <w:tcW w:w="875" w:type="dxa"/>
            <w:vAlign w:val="center"/>
          </w:tcPr>
          <w:p w14:paraId="72683B12" w14:textId="77777777" w:rsidR="003642B4" w:rsidRPr="00A72D8A" w:rsidRDefault="003642B4" w:rsidP="00990089">
            <w:pPr>
              <w:pStyle w:val="TableColHeadingCenter"/>
              <w:rPr>
                <w:rFonts w:eastAsia="MS Mincho"/>
              </w:rPr>
            </w:pPr>
            <w:r w:rsidRPr="00A72D8A">
              <w:rPr>
                <w:rFonts w:eastAsia="MS Mincho"/>
              </w:rPr>
              <w:t>High Range (7)</w:t>
            </w:r>
          </w:p>
        </w:tc>
        <w:tc>
          <w:tcPr>
            <w:tcW w:w="900" w:type="dxa"/>
            <w:vAlign w:val="center"/>
          </w:tcPr>
          <w:p w14:paraId="23AF263D" w14:textId="77777777" w:rsidR="003642B4" w:rsidRPr="00A72D8A" w:rsidRDefault="003642B4" w:rsidP="00990089">
            <w:pPr>
              <w:pStyle w:val="TableColHeadingCenter"/>
              <w:rPr>
                <w:rFonts w:eastAsia="MS Mincho"/>
              </w:rPr>
            </w:pPr>
            <w:r w:rsidRPr="00A72D8A">
              <w:rPr>
                <w:rFonts w:eastAsia="MS Mincho"/>
              </w:rPr>
              <w:t>n</w:t>
            </w:r>
          </w:p>
        </w:tc>
        <w:tc>
          <w:tcPr>
            <w:tcW w:w="892" w:type="dxa"/>
            <w:vAlign w:val="center"/>
          </w:tcPr>
          <w:p w14:paraId="115AC004" w14:textId="77777777" w:rsidR="003642B4" w:rsidRPr="00A72D8A" w:rsidRDefault="003642B4" w:rsidP="00990089">
            <w:pPr>
              <w:pStyle w:val="TableColHeadingCenter"/>
              <w:rPr>
                <w:rFonts w:eastAsia="MS Mincho"/>
              </w:rPr>
            </w:pPr>
            <w:r w:rsidRPr="00A72D8A">
              <w:rPr>
                <w:rFonts w:eastAsia="MS Mincho"/>
              </w:rPr>
              <w:t>Average</w:t>
            </w:r>
          </w:p>
        </w:tc>
      </w:tr>
      <w:tr w:rsidR="003642B4" w:rsidRPr="00A72D8A" w14:paraId="525251E2" w14:textId="77777777" w:rsidTr="003A52F8">
        <w:trPr>
          <w:cnfStyle w:val="000000100000" w:firstRow="0" w:lastRow="0" w:firstColumn="0" w:lastColumn="0" w:oddVBand="0" w:evenVBand="0" w:oddHBand="1" w:evenHBand="0" w:firstRowFirstColumn="0" w:firstRowLastColumn="0" w:lastRowFirstColumn="0" w:lastRowLastColumn="0"/>
        </w:trPr>
        <w:tc>
          <w:tcPr>
            <w:tcW w:w="1431" w:type="dxa"/>
          </w:tcPr>
          <w:p w14:paraId="46B88A5E" w14:textId="77777777" w:rsidR="003642B4" w:rsidRPr="00A72D8A" w:rsidRDefault="003642B4">
            <w:pPr>
              <w:pStyle w:val="TableText"/>
            </w:pPr>
            <w:r w:rsidRPr="00A72D8A">
              <w:t>Grades 9-12</w:t>
            </w:r>
          </w:p>
        </w:tc>
        <w:tc>
          <w:tcPr>
            <w:tcW w:w="874" w:type="dxa"/>
          </w:tcPr>
          <w:p w14:paraId="30A11729" w14:textId="77777777" w:rsidR="003642B4" w:rsidRPr="00A72D8A" w:rsidRDefault="003642B4">
            <w:pPr>
              <w:pStyle w:val="TableTextCentered"/>
              <w:rPr>
                <w:rFonts w:eastAsia="Times New Roman"/>
              </w:rPr>
            </w:pPr>
            <w:r w:rsidRPr="00A72D8A">
              <w:rPr>
                <w:rFonts w:eastAsia="Times New Roman"/>
              </w:rPr>
              <w:t>0</w:t>
            </w:r>
          </w:p>
        </w:tc>
        <w:tc>
          <w:tcPr>
            <w:tcW w:w="874" w:type="dxa"/>
          </w:tcPr>
          <w:p w14:paraId="2F023FA9" w14:textId="77777777" w:rsidR="003642B4" w:rsidRPr="00A72D8A" w:rsidRDefault="003642B4">
            <w:pPr>
              <w:pStyle w:val="TableTextCentered"/>
              <w:rPr>
                <w:rFonts w:eastAsia="Times New Roman"/>
              </w:rPr>
            </w:pPr>
            <w:r w:rsidRPr="00A72D8A">
              <w:rPr>
                <w:rFonts w:eastAsia="Times New Roman"/>
              </w:rPr>
              <w:t>1</w:t>
            </w:r>
          </w:p>
        </w:tc>
        <w:tc>
          <w:tcPr>
            <w:tcW w:w="874" w:type="dxa"/>
          </w:tcPr>
          <w:p w14:paraId="0450FFFA" w14:textId="77777777" w:rsidR="003642B4" w:rsidRPr="00A72D8A" w:rsidRDefault="003642B4">
            <w:pPr>
              <w:pStyle w:val="TableTextCentered"/>
              <w:rPr>
                <w:rFonts w:eastAsia="Times New Roman"/>
              </w:rPr>
            </w:pPr>
            <w:r w:rsidRPr="00A72D8A">
              <w:rPr>
                <w:rFonts w:eastAsia="Times New Roman"/>
              </w:rPr>
              <w:t>1</w:t>
            </w:r>
          </w:p>
        </w:tc>
        <w:tc>
          <w:tcPr>
            <w:tcW w:w="875" w:type="dxa"/>
          </w:tcPr>
          <w:p w14:paraId="3278DB89" w14:textId="77777777" w:rsidR="003642B4" w:rsidRPr="00A72D8A" w:rsidRDefault="003642B4">
            <w:pPr>
              <w:pStyle w:val="TableTextCentered"/>
              <w:rPr>
                <w:rFonts w:eastAsia="Times New Roman"/>
              </w:rPr>
            </w:pPr>
            <w:r w:rsidRPr="00A72D8A">
              <w:rPr>
                <w:rFonts w:eastAsia="Times New Roman"/>
              </w:rPr>
              <w:t>8</w:t>
            </w:r>
          </w:p>
        </w:tc>
        <w:tc>
          <w:tcPr>
            <w:tcW w:w="875" w:type="dxa"/>
          </w:tcPr>
          <w:p w14:paraId="618AD5B5" w14:textId="77777777" w:rsidR="003642B4" w:rsidRPr="00A72D8A" w:rsidRDefault="003642B4">
            <w:pPr>
              <w:pStyle w:val="TableTextCentered"/>
              <w:rPr>
                <w:rFonts w:eastAsia="Times New Roman"/>
              </w:rPr>
            </w:pPr>
            <w:r w:rsidRPr="00A72D8A">
              <w:rPr>
                <w:rFonts w:eastAsia="Times New Roman"/>
              </w:rPr>
              <w:t>1</w:t>
            </w:r>
          </w:p>
        </w:tc>
        <w:tc>
          <w:tcPr>
            <w:tcW w:w="874" w:type="dxa"/>
          </w:tcPr>
          <w:p w14:paraId="263570C6" w14:textId="77777777" w:rsidR="003642B4" w:rsidRPr="00A72D8A" w:rsidRDefault="003642B4">
            <w:pPr>
              <w:pStyle w:val="TableTextCentered"/>
              <w:rPr>
                <w:rFonts w:eastAsia="Times New Roman"/>
              </w:rPr>
            </w:pPr>
            <w:r w:rsidRPr="00A72D8A">
              <w:rPr>
                <w:rFonts w:eastAsia="Times New Roman"/>
              </w:rPr>
              <w:t>3</w:t>
            </w:r>
          </w:p>
        </w:tc>
        <w:tc>
          <w:tcPr>
            <w:tcW w:w="875" w:type="dxa"/>
          </w:tcPr>
          <w:p w14:paraId="6B34249C" w14:textId="77777777" w:rsidR="003642B4" w:rsidRPr="00A72D8A" w:rsidRDefault="003642B4">
            <w:pPr>
              <w:pStyle w:val="TableTextCentered"/>
              <w:rPr>
                <w:rFonts w:eastAsia="Times New Roman"/>
              </w:rPr>
            </w:pPr>
            <w:r w:rsidRPr="00A72D8A">
              <w:rPr>
                <w:rFonts w:eastAsia="Times New Roman"/>
              </w:rPr>
              <w:t>6</w:t>
            </w:r>
          </w:p>
        </w:tc>
        <w:tc>
          <w:tcPr>
            <w:tcW w:w="900" w:type="dxa"/>
          </w:tcPr>
          <w:p w14:paraId="4A6D55DB" w14:textId="77777777" w:rsidR="003642B4" w:rsidRPr="00A72D8A" w:rsidRDefault="003642B4">
            <w:pPr>
              <w:pStyle w:val="TableTextCentered"/>
              <w:rPr>
                <w:rFonts w:eastAsia="Times New Roman"/>
              </w:rPr>
            </w:pPr>
            <w:r w:rsidRPr="00A72D8A">
              <w:rPr>
                <w:rFonts w:eastAsia="Times New Roman"/>
              </w:rPr>
              <w:t>20</w:t>
            </w:r>
          </w:p>
        </w:tc>
        <w:tc>
          <w:tcPr>
            <w:tcW w:w="892" w:type="dxa"/>
          </w:tcPr>
          <w:p w14:paraId="5F837CA9" w14:textId="77777777" w:rsidR="003642B4" w:rsidRPr="00A72D8A" w:rsidRDefault="003642B4">
            <w:pPr>
              <w:pStyle w:val="TableTextCentered"/>
              <w:rPr>
                <w:rFonts w:eastAsia="Times New Roman"/>
              </w:rPr>
            </w:pPr>
            <w:r w:rsidRPr="00A72D8A">
              <w:rPr>
                <w:rFonts w:eastAsia="Times New Roman"/>
              </w:rPr>
              <w:t>5.1</w:t>
            </w:r>
          </w:p>
        </w:tc>
      </w:tr>
      <w:tr w:rsidR="003642B4" w:rsidRPr="00A72D8A" w14:paraId="68808E67" w14:textId="77777777" w:rsidTr="003A52F8">
        <w:tc>
          <w:tcPr>
            <w:tcW w:w="1431" w:type="dxa"/>
          </w:tcPr>
          <w:p w14:paraId="3B1C39EC" w14:textId="77777777" w:rsidR="003642B4" w:rsidRPr="00A72D8A" w:rsidRDefault="003642B4">
            <w:pPr>
              <w:pStyle w:val="TableText"/>
              <w:rPr>
                <w:rFonts w:ascii="Franklin Gothic Demi" w:hAnsi="Franklin Gothic Demi"/>
                <w:bCs/>
              </w:rPr>
            </w:pPr>
            <w:r w:rsidRPr="00A72D8A">
              <w:rPr>
                <w:rFonts w:ascii="Franklin Gothic Demi" w:hAnsi="Franklin Gothic Demi"/>
                <w:bCs/>
              </w:rPr>
              <w:t>Totals</w:t>
            </w:r>
          </w:p>
        </w:tc>
        <w:tc>
          <w:tcPr>
            <w:tcW w:w="874" w:type="dxa"/>
          </w:tcPr>
          <w:p w14:paraId="44E6DF03"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0</w:t>
            </w:r>
          </w:p>
        </w:tc>
        <w:tc>
          <w:tcPr>
            <w:tcW w:w="874" w:type="dxa"/>
          </w:tcPr>
          <w:p w14:paraId="68064C7B"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1</w:t>
            </w:r>
          </w:p>
        </w:tc>
        <w:tc>
          <w:tcPr>
            <w:tcW w:w="874" w:type="dxa"/>
          </w:tcPr>
          <w:p w14:paraId="54B0F515"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1</w:t>
            </w:r>
          </w:p>
        </w:tc>
        <w:tc>
          <w:tcPr>
            <w:tcW w:w="875" w:type="dxa"/>
          </w:tcPr>
          <w:p w14:paraId="23B6FDC6"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8</w:t>
            </w:r>
          </w:p>
        </w:tc>
        <w:tc>
          <w:tcPr>
            <w:tcW w:w="875" w:type="dxa"/>
          </w:tcPr>
          <w:p w14:paraId="3E3251EC"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1</w:t>
            </w:r>
          </w:p>
        </w:tc>
        <w:tc>
          <w:tcPr>
            <w:tcW w:w="874" w:type="dxa"/>
          </w:tcPr>
          <w:p w14:paraId="2B7D9F08"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3</w:t>
            </w:r>
          </w:p>
        </w:tc>
        <w:tc>
          <w:tcPr>
            <w:tcW w:w="875" w:type="dxa"/>
          </w:tcPr>
          <w:p w14:paraId="0D4AB6A6"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6</w:t>
            </w:r>
          </w:p>
        </w:tc>
        <w:tc>
          <w:tcPr>
            <w:tcW w:w="900" w:type="dxa"/>
          </w:tcPr>
          <w:p w14:paraId="064DAF63"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20</w:t>
            </w:r>
          </w:p>
        </w:tc>
        <w:tc>
          <w:tcPr>
            <w:tcW w:w="892" w:type="dxa"/>
          </w:tcPr>
          <w:p w14:paraId="6D4E1B77"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5.1</w:t>
            </w:r>
          </w:p>
        </w:tc>
      </w:tr>
    </w:tbl>
    <w:bookmarkEnd w:id="126"/>
    <w:p w14:paraId="26E3EE18" w14:textId="4FB21232" w:rsidR="003642B4" w:rsidRPr="00A72D8A" w:rsidRDefault="003642B4" w:rsidP="003A52F8">
      <w:pPr>
        <w:pStyle w:val="TableNote"/>
      </w:pPr>
      <w:r w:rsidRPr="00A72D8A">
        <w:t xml:space="preserve">*The district average is an average of the observation scores. In Table 9, the district average is computed as: </w:t>
      </w:r>
      <w:bookmarkStart w:id="127" w:name="Dist_ILF_Calc"/>
      <w:r w:rsidRPr="00A72D8A">
        <w:t>([2 x 1] + [3 x 1] + [4 x 8] + [5 x 1] + [6 x 3] + [7 x 6]) ÷ 20 observations = 5.1</w:t>
      </w:r>
      <w:bookmarkEnd w:id="127"/>
    </w:p>
    <w:p w14:paraId="1131DF0C" w14:textId="77777777" w:rsidR="003642B4" w:rsidRPr="00A72D8A" w:rsidRDefault="003642B4" w:rsidP="003A52F8">
      <w:pPr>
        <w:pStyle w:val="BodyText"/>
      </w:pPr>
      <w:r w:rsidRPr="00A72D8A">
        <w:rPr>
          <w:rStyle w:val="BodyTextDemiChar"/>
        </w:rPr>
        <w:t>Ratings in the Low Range.</w:t>
      </w:r>
      <w:r w:rsidRPr="00A72D8A">
        <w:t xml:space="preserve"> The teacher exerts little effort in facilitating engagement in the lesson. Learning activities may be limited and seem to be at the rote level, with little teacher involvement. The teacher relies on one learning modality (e.g., listening) and does not use other modalities (e.g., movement, visual displays) to convey information and enhance learning. Or the teacher may be ineffective in using other modalities, not choosing the right props for the students or the classroom conditions. Students are uninterested and uninvolved in the lesson. The teacher does not attempt to guide students toward learning objectives and does not help them focus on the lesson by providing appropriate tools and asking effective questions.</w:t>
      </w:r>
    </w:p>
    <w:p w14:paraId="4146780C" w14:textId="77777777" w:rsidR="003642B4" w:rsidRPr="00A72D8A" w:rsidRDefault="003642B4" w:rsidP="003A52F8">
      <w:pPr>
        <w:pStyle w:val="BodyTextposthead"/>
      </w:pPr>
      <w:r w:rsidRPr="00A72D8A">
        <w:rPr>
          <w:rStyle w:val="BodyTextDemiChar"/>
        </w:rPr>
        <w:t>Ratings in the Middle Range.</w:t>
      </w:r>
      <w:r w:rsidRPr="00A72D8A">
        <w:rPr>
          <w:spacing w:val="-4"/>
        </w:rPr>
        <w:t xml:space="preserve"> At the middle range, the teacher sometimes facilitates engagement</w:t>
      </w:r>
      <w:r w:rsidRPr="00A72D8A">
        <w:t xml:space="preserve"> in the lesson but at other times does not, or the teacher facilitates engagement for some students and not for other students. The teacher may not allow students enough time to explore or answer questions. Sometimes, the teacher uses a variety of modalities to help students reach a learning objective, but at other times the teacher does not. Student engagement is inconsistent, or some students are engaged and other students are not. At times, students are aware of the learning objective and at other times they are not. The teacher may sometimes use strategies to help students organize information but at other times does not.</w:t>
      </w:r>
    </w:p>
    <w:p w14:paraId="47783009" w14:textId="2D461151" w:rsidR="00B833B9" w:rsidRPr="00A72D8A" w:rsidRDefault="003642B4" w:rsidP="003A52F8">
      <w:pPr>
        <w:pStyle w:val="BodyTextposthead"/>
      </w:pPr>
      <w:r w:rsidRPr="00A72D8A">
        <w:rPr>
          <w:rStyle w:val="BodyTextDemiChar"/>
        </w:rPr>
        <w:t>Ratings in the High Range.</w:t>
      </w:r>
      <w:r w:rsidRPr="00A72D8A">
        <w:rPr>
          <w:b/>
        </w:rPr>
        <w:t xml:space="preserve"> </w:t>
      </w:r>
      <w:r w:rsidRPr="00A72D8A">
        <w:t>The teacher has multiple strategies and tools to facilitate engagement and learning and encourage participation. The teacher may move around, talk and play with students, ask open-ended questions of students, and allow students to explore. A variety of tools and props are used, including movement and visual/auditory resources. Students are consistently interested and engaged in the activities and lessons. The teacher focuses students on the learning objectives, which students understand. The teacher uses advanced organizers to prepare students for an activity, as well as reorientation strategies that help students regain focus.</w:t>
      </w:r>
      <w:r w:rsidR="00B833B9" w:rsidRPr="00A72D8A">
        <w:br w:type="page"/>
      </w:r>
    </w:p>
    <w:p w14:paraId="68D7B4A4" w14:textId="77777777" w:rsidR="003642B4" w:rsidRPr="00A72D8A" w:rsidRDefault="003642B4" w:rsidP="00814BB7">
      <w:pPr>
        <w:pStyle w:val="DIOR"/>
      </w:pPr>
      <w:bookmarkStart w:id="128" w:name="_Toc379881742"/>
      <w:bookmarkStart w:id="129" w:name="_Toc411329834"/>
      <w:bookmarkStart w:id="130" w:name="_Toc430114883"/>
      <w:bookmarkStart w:id="131" w:name="_Toc229904438"/>
      <w:r w:rsidRPr="00A72D8A">
        <w:t>Content Understanding</w:t>
      </w:r>
      <w:bookmarkEnd w:id="128"/>
      <w:bookmarkEnd w:id="129"/>
      <w:bookmarkEnd w:id="130"/>
      <w:bookmarkEnd w:id="131"/>
    </w:p>
    <w:p w14:paraId="3639DC95" w14:textId="77777777" w:rsidR="003642B4" w:rsidRPr="00A72D8A" w:rsidRDefault="003642B4">
      <w:pPr>
        <w:pStyle w:val="BodyTextDomain"/>
      </w:pPr>
      <w:r w:rsidRPr="00A72D8A">
        <w:t>Instructional Support domain, Grades 4</w:t>
      </w:r>
      <w:r w:rsidRPr="00A72D8A">
        <w:rPr>
          <w:rFonts w:ascii="Vijaya" w:hAnsi="Vijaya" w:cs="Vijaya"/>
        </w:rPr>
        <w:t>−</w:t>
      </w:r>
      <w:r w:rsidRPr="00A72D8A">
        <w:t>12</w:t>
      </w:r>
    </w:p>
    <w:p w14:paraId="64D01445" w14:textId="77777777" w:rsidR="003642B4" w:rsidRPr="00A72D8A" w:rsidRDefault="003642B4" w:rsidP="003A52F8">
      <w:pPr>
        <w:pStyle w:val="BodyTextposthead"/>
      </w:pPr>
      <w:r w:rsidRPr="00A72D8A">
        <w:t>Content Understanding refers to the depth of lesson content and the approaches used to help students comprehend the framework, key ideas, and procedures in an academic discipline. At a high level, this dimension refers to interactions among the teacher and students that lead to an integrated understanding of facts, skills, concepts, and principles (</w:t>
      </w:r>
      <w:r w:rsidRPr="00A72D8A">
        <w:rPr>
          <w:i/>
        </w:rPr>
        <w:t>CLASS Upper Elementary Manual</w:t>
      </w:r>
      <w:r w:rsidRPr="00A72D8A">
        <w:t xml:space="preserve">, p. 70, </w:t>
      </w:r>
      <w:r w:rsidRPr="00A72D8A">
        <w:rPr>
          <w:i/>
        </w:rPr>
        <w:t>CLASS Secondary Manual,</w:t>
      </w:r>
      <w:r w:rsidRPr="00A72D8A">
        <w:t xml:space="preserve"> p. 68).</w:t>
      </w:r>
    </w:p>
    <w:p w14:paraId="1DA69A99" w14:textId="77777777" w:rsidR="003642B4" w:rsidRPr="00A72D8A" w:rsidRDefault="003642B4" w:rsidP="003A52F8">
      <w:pPr>
        <w:pStyle w:val="TableTitle0"/>
      </w:pPr>
      <w:r w:rsidRPr="00A72D8A">
        <w:t>Table 10. Content Understanding: Number of Classrooms for Each Rating and District Average</w:t>
      </w:r>
    </w:p>
    <w:p w14:paraId="1B8598E8" w14:textId="77777777" w:rsidR="003642B4" w:rsidRPr="00A72D8A" w:rsidRDefault="003642B4">
      <w:pPr>
        <w:pStyle w:val="BodyTextDemi"/>
      </w:pPr>
      <w:r w:rsidRPr="00A72D8A">
        <w:t xml:space="preserve">Content Understanding District Average*: </w:t>
      </w:r>
      <w:bookmarkStart w:id="132" w:name="Dist_CU_Avg"/>
      <w:r w:rsidRPr="00A72D8A">
        <w:t>4.5</w:t>
      </w:r>
      <w:bookmarkEnd w:id="132"/>
    </w:p>
    <w:tbl>
      <w:tblPr>
        <w:tblStyle w:val="MSVTable1"/>
        <w:tblW w:w="5000" w:type="pct"/>
        <w:tblLook w:val="04A0" w:firstRow="1" w:lastRow="0" w:firstColumn="1" w:lastColumn="0" w:noHBand="0" w:noVBand="1"/>
        <w:tblCaption w:val="Table 10. Content Understanding: Number of Classrooms for Each Rating and District Average"/>
        <w:tblDescription w:val="Content Understanding: Number of Classrooms for Each Rating and District Average"/>
      </w:tblPr>
      <w:tblGrid>
        <w:gridCol w:w="1431"/>
        <w:gridCol w:w="874"/>
        <w:gridCol w:w="874"/>
        <w:gridCol w:w="874"/>
        <w:gridCol w:w="875"/>
        <w:gridCol w:w="875"/>
        <w:gridCol w:w="874"/>
        <w:gridCol w:w="875"/>
        <w:gridCol w:w="900"/>
        <w:gridCol w:w="892"/>
      </w:tblGrid>
      <w:tr w:rsidR="003642B4" w:rsidRPr="00A72D8A" w14:paraId="28CF6E11" w14:textId="77777777" w:rsidTr="00990089">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6F47AE08" w14:textId="77777777" w:rsidR="003642B4" w:rsidRPr="00A72D8A" w:rsidRDefault="003642B4" w:rsidP="00990089">
            <w:pPr>
              <w:pStyle w:val="TableColHeadingCenter"/>
              <w:rPr>
                <w:rFonts w:eastAsia="MS Mincho"/>
              </w:rPr>
            </w:pPr>
            <w:bookmarkStart w:id="133" w:name="Tbl_CU"/>
            <w:r w:rsidRPr="00A72D8A">
              <w:rPr>
                <w:rFonts w:eastAsia="MS Mincho"/>
              </w:rPr>
              <w:t>Grade Band</w:t>
            </w:r>
          </w:p>
        </w:tc>
        <w:tc>
          <w:tcPr>
            <w:tcW w:w="874" w:type="dxa"/>
            <w:vAlign w:val="center"/>
          </w:tcPr>
          <w:p w14:paraId="2BEC5A20" w14:textId="77777777" w:rsidR="003642B4" w:rsidRPr="00A72D8A" w:rsidRDefault="003642B4" w:rsidP="00990089">
            <w:pPr>
              <w:pStyle w:val="TableColHeadingCenter"/>
              <w:rPr>
                <w:rFonts w:eastAsia="MS Mincho"/>
              </w:rPr>
            </w:pPr>
            <w:r w:rsidRPr="00A72D8A">
              <w:rPr>
                <w:rFonts w:eastAsia="MS Mincho"/>
              </w:rPr>
              <w:t>Low Range (1)</w:t>
            </w:r>
          </w:p>
        </w:tc>
        <w:tc>
          <w:tcPr>
            <w:tcW w:w="874" w:type="dxa"/>
            <w:vAlign w:val="center"/>
          </w:tcPr>
          <w:p w14:paraId="254A42C9" w14:textId="77777777" w:rsidR="003642B4" w:rsidRPr="00A72D8A" w:rsidRDefault="003642B4" w:rsidP="00990089">
            <w:pPr>
              <w:pStyle w:val="TableColHeadingCenter"/>
              <w:rPr>
                <w:rFonts w:eastAsia="MS Mincho"/>
              </w:rPr>
            </w:pPr>
            <w:r w:rsidRPr="00A72D8A">
              <w:rPr>
                <w:rFonts w:eastAsia="MS Mincho"/>
              </w:rPr>
              <w:t>Low Range (2)</w:t>
            </w:r>
          </w:p>
        </w:tc>
        <w:tc>
          <w:tcPr>
            <w:tcW w:w="874" w:type="dxa"/>
            <w:vAlign w:val="center"/>
          </w:tcPr>
          <w:p w14:paraId="2CF0E599" w14:textId="77777777" w:rsidR="003642B4" w:rsidRPr="00A72D8A" w:rsidRDefault="003642B4" w:rsidP="00990089">
            <w:pPr>
              <w:pStyle w:val="TableColHeadingCenter"/>
              <w:rPr>
                <w:rFonts w:eastAsia="MS Mincho"/>
              </w:rPr>
            </w:pPr>
            <w:r w:rsidRPr="00A72D8A">
              <w:rPr>
                <w:rFonts w:eastAsia="MS Mincho"/>
              </w:rPr>
              <w:t>Middle Range (3)</w:t>
            </w:r>
          </w:p>
        </w:tc>
        <w:tc>
          <w:tcPr>
            <w:tcW w:w="875" w:type="dxa"/>
            <w:vAlign w:val="center"/>
          </w:tcPr>
          <w:p w14:paraId="30A4EA7C" w14:textId="77777777" w:rsidR="003642B4" w:rsidRPr="00A72D8A" w:rsidRDefault="003642B4" w:rsidP="00990089">
            <w:pPr>
              <w:pStyle w:val="TableColHeadingCenter"/>
              <w:rPr>
                <w:rFonts w:eastAsia="MS Mincho"/>
              </w:rPr>
            </w:pPr>
            <w:r w:rsidRPr="00A72D8A">
              <w:rPr>
                <w:rFonts w:eastAsia="MS Mincho"/>
              </w:rPr>
              <w:t>Middle Range (4)</w:t>
            </w:r>
          </w:p>
        </w:tc>
        <w:tc>
          <w:tcPr>
            <w:tcW w:w="875" w:type="dxa"/>
            <w:vAlign w:val="center"/>
          </w:tcPr>
          <w:p w14:paraId="41C470F6" w14:textId="77777777" w:rsidR="003642B4" w:rsidRPr="00A72D8A" w:rsidRDefault="003642B4" w:rsidP="00990089">
            <w:pPr>
              <w:pStyle w:val="TableColHeadingCenter"/>
              <w:rPr>
                <w:rFonts w:eastAsia="MS Mincho"/>
              </w:rPr>
            </w:pPr>
            <w:r w:rsidRPr="00A72D8A">
              <w:rPr>
                <w:rFonts w:eastAsia="MS Mincho"/>
              </w:rPr>
              <w:t>Middle Range (5)</w:t>
            </w:r>
          </w:p>
        </w:tc>
        <w:tc>
          <w:tcPr>
            <w:tcW w:w="874" w:type="dxa"/>
            <w:vAlign w:val="center"/>
          </w:tcPr>
          <w:p w14:paraId="282E6602" w14:textId="77777777" w:rsidR="003642B4" w:rsidRPr="00A72D8A" w:rsidRDefault="003642B4" w:rsidP="00990089">
            <w:pPr>
              <w:pStyle w:val="TableColHeadingCenter"/>
              <w:rPr>
                <w:rFonts w:eastAsia="MS Mincho"/>
              </w:rPr>
            </w:pPr>
            <w:r w:rsidRPr="00A72D8A">
              <w:rPr>
                <w:rFonts w:eastAsia="MS Mincho"/>
              </w:rPr>
              <w:t>High Range (6)</w:t>
            </w:r>
          </w:p>
        </w:tc>
        <w:tc>
          <w:tcPr>
            <w:tcW w:w="875" w:type="dxa"/>
            <w:vAlign w:val="center"/>
          </w:tcPr>
          <w:p w14:paraId="170C2FFF" w14:textId="77777777" w:rsidR="003642B4" w:rsidRPr="00A72D8A" w:rsidRDefault="003642B4" w:rsidP="00990089">
            <w:pPr>
              <w:pStyle w:val="TableColHeadingCenter"/>
              <w:rPr>
                <w:rFonts w:eastAsia="MS Mincho"/>
              </w:rPr>
            </w:pPr>
            <w:r w:rsidRPr="00A72D8A">
              <w:rPr>
                <w:rFonts w:eastAsia="MS Mincho"/>
              </w:rPr>
              <w:t>High Range (7)</w:t>
            </w:r>
          </w:p>
        </w:tc>
        <w:tc>
          <w:tcPr>
            <w:tcW w:w="900" w:type="dxa"/>
            <w:vAlign w:val="center"/>
          </w:tcPr>
          <w:p w14:paraId="499A183C" w14:textId="77777777" w:rsidR="003642B4" w:rsidRPr="00A72D8A" w:rsidRDefault="003642B4" w:rsidP="00990089">
            <w:pPr>
              <w:pStyle w:val="TableColHeadingCenter"/>
              <w:rPr>
                <w:rFonts w:eastAsia="MS Mincho"/>
              </w:rPr>
            </w:pPr>
            <w:r w:rsidRPr="00A72D8A">
              <w:rPr>
                <w:rFonts w:eastAsia="MS Mincho"/>
              </w:rPr>
              <w:t>n</w:t>
            </w:r>
          </w:p>
        </w:tc>
        <w:tc>
          <w:tcPr>
            <w:tcW w:w="892" w:type="dxa"/>
            <w:vAlign w:val="center"/>
          </w:tcPr>
          <w:p w14:paraId="37A0A464" w14:textId="77777777" w:rsidR="003642B4" w:rsidRPr="00A72D8A" w:rsidRDefault="003642B4" w:rsidP="00990089">
            <w:pPr>
              <w:pStyle w:val="TableColHeadingCenter"/>
              <w:rPr>
                <w:rFonts w:eastAsia="MS Mincho"/>
              </w:rPr>
            </w:pPr>
            <w:r w:rsidRPr="00A72D8A">
              <w:rPr>
                <w:rFonts w:eastAsia="MS Mincho"/>
              </w:rPr>
              <w:t>Average</w:t>
            </w:r>
          </w:p>
        </w:tc>
      </w:tr>
      <w:tr w:rsidR="003642B4" w:rsidRPr="00A72D8A" w14:paraId="12E19AF5" w14:textId="77777777" w:rsidTr="003A52F8">
        <w:trPr>
          <w:cnfStyle w:val="000000100000" w:firstRow="0" w:lastRow="0" w:firstColumn="0" w:lastColumn="0" w:oddVBand="0" w:evenVBand="0" w:oddHBand="1" w:evenHBand="0" w:firstRowFirstColumn="0" w:firstRowLastColumn="0" w:lastRowFirstColumn="0" w:lastRowLastColumn="0"/>
        </w:trPr>
        <w:tc>
          <w:tcPr>
            <w:tcW w:w="1431" w:type="dxa"/>
          </w:tcPr>
          <w:p w14:paraId="38BE3E92" w14:textId="77777777" w:rsidR="003642B4" w:rsidRPr="00A72D8A" w:rsidRDefault="003642B4">
            <w:pPr>
              <w:pStyle w:val="TableText"/>
            </w:pPr>
            <w:r w:rsidRPr="00A72D8A">
              <w:t>Grades 9-12</w:t>
            </w:r>
          </w:p>
        </w:tc>
        <w:tc>
          <w:tcPr>
            <w:tcW w:w="874" w:type="dxa"/>
          </w:tcPr>
          <w:p w14:paraId="757329F2" w14:textId="77777777" w:rsidR="003642B4" w:rsidRPr="00A72D8A" w:rsidRDefault="003642B4">
            <w:pPr>
              <w:pStyle w:val="TableTextCentered"/>
              <w:rPr>
                <w:rFonts w:eastAsia="Times New Roman"/>
              </w:rPr>
            </w:pPr>
            <w:r w:rsidRPr="00A72D8A">
              <w:rPr>
                <w:rFonts w:eastAsia="Times New Roman"/>
              </w:rPr>
              <w:t>0</w:t>
            </w:r>
          </w:p>
        </w:tc>
        <w:tc>
          <w:tcPr>
            <w:tcW w:w="874" w:type="dxa"/>
          </w:tcPr>
          <w:p w14:paraId="5E1D30FB" w14:textId="77777777" w:rsidR="003642B4" w:rsidRPr="00A72D8A" w:rsidRDefault="003642B4">
            <w:pPr>
              <w:pStyle w:val="TableTextCentered"/>
              <w:rPr>
                <w:rFonts w:eastAsia="Times New Roman"/>
              </w:rPr>
            </w:pPr>
            <w:r w:rsidRPr="00A72D8A">
              <w:rPr>
                <w:rFonts w:eastAsia="Times New Roman"/>
              </w:rPr>
              <w:t>1</w:t>
            </w:r>
          </w:p>
        </w:tc>
        <w:tc>
          <w:tcPr>
            <w:tcW w:w="874" w:type="dxa"/>
          </w:tcPr>
          <w:p w14:paraId="20ED07FE" w14:textId="77777777" w:rsidR="003642B4" w:rsidRPr="00A72D8A" w:rsidRDefault="003642B4">
            <w:pPr>
              <w:pStyle w:val="TableTextCentered"/>
              <w:rPr>
                <w:rFonts w:eastAsia="Times New Roman"/>
              </w:rPr>
            </w:pPr>
            <w:r w:rsidRPr="00A72D8A">
              <w:rPr>
                <w:rFonts w:eastAsia="Times New Roman"/>
              </w:rPr>
              <w:t>4</w:t>
            </w:r>
          </w:p>
        </w:tc>
        <w:tc>
          <w:tcPr>
            <w:tcW w:w="875" w:type="dxa"/>
          </w:tcPr>
          <w:p w14:paraId="405869F3" w14:textId="77777777" w:rsidR="003642B4" w:rsidRPr="00A72D8A" w:rsidRDefault="003642B4">
            <w:pPr>
              <w:pStyle w:val="TableTextCentered"/>
              <w:rPr>
                <w:rFonts w:eastAsia="Times New Roman"/>
              </w:rPr>
            </w:pPr>
            <w:r w:rsidRPr="00A72D8A">
              <w:rPr>
                <w:rFonts w:eastAsia="Times New Roman"/>
              </w:rPr>
              <w:t>4</w:t>
            </w:r>
          </w:p>
        </w:tc>
        <w:tc>
          <w:tcPr>
            <w:tcW w:w="875" w:type="dxa"/>
          </w:tcPr>
          <w:p w14:paraId="1AE55E7B" w14:textId="77777777" w:rsidR="003642B4" w:rsidRPr="00A72D8A" w:rsidRDefault="003642B4">
            <w:pPr>
              <w:pStyle w:val="TableTextCentered"/>
              <w:rPr>
                <w:rFonts w:eastAsia="Times New Roman"/>
              </w:rPr>
            </w:pPr>
            <w:r w:rsidRPr="00A72D8A">
              <w:rPr>
                <w:rFonts w:eastAsia="Times New Roman"/>
              </w:rPr>
              <w:t>7</w:t>
            </w:r>
          </w:p>
        </w:tc>
        <w:tc>
          <w:tcPr>
            <w:tcW w:w="874" w:type="dxa"/>
          </w:tcPr>
          <w:p w14:paraId="6C6647EF" w14:textId="77777777" w:rsidR="003642B4" w:rsidRPr="00A72D8A" w:rsidRDefault="003642B4">
            <w:pPr>
              <w:pStyle w:val="TableTextCentered"/>
              <w:rPr>
                <w:rFonts w:eastAsia="Times New Roman"/>
              </w:rPr>
            </w:pPr>
            <w:r w:rsidRPr="00A72D8A">
              <w:rPr>
                <w:rFonts w:eastAsia="Times New Roman"/>
              </w:rPr>
              <w:t>3</w:t>
            </w:r>
          </w:p>
        </w:tc>
        <w:tc>
          <w:tcPr>
            <w:tcW w:w="875" w:type="dxa"/>
          </w:tcPr>
          <w:p w14:paraId="2AE27EF5" w14:textId="77777777" w:rsidR="003642B4" w:rsidRPr="00A72D8A" w:rsidRDefault="003642B4">
            <w:pPr>
              <w:pStyle w:val="TableTextCentered"/>
              <w:rPr>
                <w:rFonts w:eastAsia="Times New Roman"/>
              </w:rPr>
            </w:pPr>
            <w:r w:rsidRPr="00A72D8A">
              <w:rPr>
                <w:rFonts w:eastAsia="Times New Roman"/>
              </w:rPr>
              <w:t>1</w:t>
            </w:r>
          </w:p>
        </w:tc>
        <w:tc>
          <w:tcPr>
            <w:tcW w:w="900" w:type="dxa"/>
          </w:tcPr>
          <w:p w14:paraId="4E2D3C78" w14:textId="77777777" w:rsidR="003642B4" w:rsidRPr="00A72D8A" w:rsidRDefault="003642B4">
            <w:pPr>
              <w:pStyle w:val="TableTextCentered"/>
              <w:rPr>
                <w:rFonts w:eastAsia="Times New Roman"/>
              </w:rPr>
            </w:pPr>
            <w:r w:rsidRPr="00A72D8A">
              <w:rPr>
                <w:rFonts w:eastAsia="Times New Roman"/>
              </w:rPr>
              <w:t>20</w:t>
            </w:r>
          </w:p>
        </w:tc>
        <w:tc>
          <w:tcPr>
            <w:tcW w:w="892" w:type="dxa"/>
          </w:tcPr>
          <w:p w14:paraId="38759BAA" w14:textId="77777777" w:rsidR="003642B4" w:rsidRPr="00A72D8A" w:rsidRDefault="003642B4">
            <w:pPr>
              <w:pStyle w:val="TableTextCentered"/>
              <w:rPr>
                <w:rFonts w:eastAsia="Times New Roman"/>
              </w:rPr>
            </w:pPr>
            <w:r w:rsidRPr="00A72D8A">
              <w:rPr>
                <w:rFonts w:eastAsia="Times New Roman"/>
              </w:rPr>
              <w:t>4.5</w:t>
            </w:r>
          </w:p>
        </w:tc>
      </w:tr>
      <w:tr w:rsidR="003642B4" w:rsidRPr="00A72D8A" w14:paraId="5802F1AE" w14:textId="77777777" w:rsidTr="003A52F8">
        <w:tc>
          <w:tcPr>
            <w:tcW w:w="1431" w:type="dxa"/>
          </w:tcPr>
          <w:p w14:paraId="74026671" w14:textId="77777777" w:rsidR="003642B4" w:rsidRPr="00A72D8A" w:rsidRDefault="003642B4">
            <w:pPr>
              <w:pStyle w:val="TableText"/>
              <w:rPr>
                <w:rFonts w:ascii="Franklin Gothic Demi" w:hAnsi="Franklin Gothic Demi"/>
                <w:bCs/>
              </w:rPr>
            </w:pPr>
            <w:r w:rsidRPr="00A72D8A">
              <w:rPr>
                <w:rFonts w:ascii="Franklin Gothic Demi" w:hAnsi="Franklin Gothic Demi"/>
                <w:bCs/>
              </w:rPr>
              <w:t>Totals</w:t>
            </w:r>
          </w:p>
        </w:tc>
        <w:tc>
          <w:tcPr>
            <w:tcW w:w="874" w:type="dxa"/>
          </w:tcPr>
          <w:p w14:paraId="1B20FB28"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0</w:t>
            </w:r>
          </w:p>
        </w:tc>
        <w:tc>
          <w:tcPr>
            <w:tcW w:w="874" w:type="dxa"/>
          </w:tcPr>
          <w:p w14:paraId="5B4FFBFB"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1</w:t>
            </w:r>
          </w:p>
        </w:tc>
        <w:tc>
          <w:tcPr>
            <w:tcW w:w="874" w:type="dxa"/>
          </w:tcPr>
          <w:p w14:paraId="2682ACD8"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4</w:t>
            </w:r>
          </w:p>
        </w:tc>
        <w:tc>
          <w:tcPr>
            <w:tcW w:w="875" w:type="dxa"/>
          </w:tcPr>
          <w:p w14:paraId="7E2D9A14"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4</w:t>
            </w:r>
          </w:p>
        </w:tc>
        <w:tc>
          <w:tcPr>
            <w:tcW w:w="875" w:type="dxa"/>
          </w:tcPr>
          <w:p w14:paraId="367CF9A3"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7</w:t>
            </w:r>
          </w:p>
        </w:tc>
        <w:tc>
          <w:tcPr>
            <w:tcW w:w="874" w:type="dxa"/>
          </w:tcPr>
          <w:p w14:paraId="7381AC2B"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3</w:t>
            </w:r>
          </w:p>
        </w:tc>
        <w:tc>
          <w:tcPr>
            <w:tcW w:w="875" w:type="dxa"/>
          </w:tcPr>
          <w:p w14:paraId="50B6D22D"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1</w:t>
            </w:r>
          </w:p>
        </w:tc>
        <w:tc>
          <w:tcPr>
            <w:tcW w:w="900" w:type="dxa"/>
          </w:tcPr>
          <w:p w14:paraId="10A9D933"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20</w:t>
            </w:r>
          </w:p>
        </w:tc>
        <w:tc>
          <w:tcPr>
            <w:tcW w:w="892" w:type="dxa"/>
          </w:tcPr>
          <w:p w14:paraId="5EFE2CA0"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4.5</w:t>
            </w:r>
          </w:p>
        </w:tc>
      </w:tr>
    </w:tbl>
    <w:bookmarkEnd w:id="133"/>
    <w:p w14:paraId="03FE8E36" w14:textId="121CD711" w:rsidR="003642B4" w:rsidRPr="00A72D8A" w:rsidRDefault="003642B4" w:rsidP="003A52F8">
      <w:pPr>
        <w:pStyle w:val="TableNote"/>
      </w:pPr>
      <w:r w:rsidRPr="00A72D8A">
        <w:t xml:space="preserve">*The district average is an average of the observation scores. In Table 11, the district average is computed as: </w:t>
      </w:r>
      <w:bookmarkStart w:id="134" w:name="Dist_CU_Calc"/>
      <w:r w:rsidRPr="00A72D8A">
        <w:t>([2 x 1] + [3 x 4] + [4 x 4] + [5 x 7] + [6 x 3] + [7 x 1]) ÷ 20 observations = 4.5</w:t>
      </w:r>
      <w:bookmarkEnd w:id="134"/>
    </w:p>
    <w:p w14:paraId="57A2539B" w14:textId="77777777" w:rsidR="003642B4" w:rsidRPr="00A72D8A" w:rsidRDefault="003642B4" w:rsidP="003A52F8">
      <w:pPr>
        <w:pStyle w:val="TableNote"/>
      </w:pPr>
      <w:r w:rsidRPr="00A72D8A">
        <w:t>**Content Understanding does not appear in the CLASS PK-3 Manual, therefore scores for the Elementary School Level represent grades 4-5 only.</w:t>
      </w:r>
    </w:p>
    <w:p w14:paraId="096E3EAC" w14:textId="77777777" w:rsidR="003642B4" w:rsidRPr="00A72D8A" w:rsidRDefault="003642B4" w:rsidP="003A52F8">
      <w:pPr>
        <w:pStyle w:val="BodyText"/>
      </w:pPr>
      <w:r w:rsidRPr="00A72D8A">
        <w:rPr>
          <w:rStyle w:val="BodyTextDemiChar"/>
        </w:rPr>
        <w:t>Ratings in the Low Range.</w:t>
      </w:r>
      <w:r w:rsidRPr="00A72D8A">
        <w:t xml:space="preserve"> At the low range, the focus of the class is primarily on presenting discrete pieces of topically related information, absent broad, organizing ideas. The discussion and materials fail to effectively communicate the essential attributes of the concepts and procedures to students. The teacher makes little effort to elicit or acknowledge students’ background knowledge or misconceptions or to integrate previously learned material when presenting new information.</w:t>
      </w:r>
    </w:p>
    <w:p w14:paraId="65670C65" w14:textId="77777777" w:rsidR="003642B4" w:rsidRPr="00A72D8A" w:rsidRDefault="003642B4" w:rsidP="003A52F8">
      <w:pPr>
        <w:pStyle w:val="BodyTextposthead"/>
      </w:pPr>
      <w:r w:rsidRPr="00A72D8A">
        <w:rPr>
          <w:rStyle w:val="BodyTextDemiChar"/>
        </w:rPr>
        <w:t>Ratings in the Middle Range.</w:t>
      </w:r>
      <w:r w:rsidRPr="00A72D8A">
        <w:t xml:space="preserve"> At the middle range, the focus of the class is sometimes on meaningful discussion and explanation of broad, organizing ideas. At other times, the focus is on discrete pieces of information. Class discussion and materials communicate some of the essential attributes of concepts and procedures, but examples are limited in scope or not consistently provided. The teacher makes some attempt to elicit and/or acknowledge students’ background knowledge or misconceptions and/or to integrate information with previously learned materials; however, these moments are limited in depth or inconsistent.</w:t>
      </w:r>
    </w:p>
    <w:p w14:paraId="3D537C92" w14:textId="1F556B3F" w:rsidR="00B833B9" w:rsidRPr="00A72D8A" w:rsidRDefault="003642B4" w:rsidP="003A52F8">
      <w:pPr>
        <w:pStyle w:val="BodyTextposthead"/>
      </w:pPr>
      <w:r w:rsidRPr="00A72D8A">
        <w:rPr>
          <w:rStyle w:val="BodyTextDemiChar"/>
        </w:rPr>
        <w:t>Ratings in the High Range.</w:t>
      </w:r>
      <w:r w:rsidRPr="00A72D8A">
        <w:t xml:space="preserve"> At the high range, the focus of the class is on encouraging deep understanding of content through the provision of meaningful, interactive discussion and explanation of broad, organizing ideas. Class discussion and materials consistently communicate the essential attributes of concepts and procedures to students. New concepts and procedures and broad ideas are consistently linked to students’ prior knowledge in ways that advance their understanding and clarify misconceptions.</w:t>
      </w:r>
      <w:r w:rsidR="00B833B9" w:rsidRPr="00A72D8A">
        <w:br w:type="page"/>
      </w:r>
    </w:p>
    <w:p w14:paraId="46DECCDF" w14:textId="77777777" w:rsidR="003642B4" w:rsidRPr="00A72D8A" w:rsidRDefault="003642B4" w:rsidP="00814BB7">
      <w:pPr>
        <w:pStyle w:val="DIOR"/>
      </w:pPr>
      <w:bookmarkStart w:id="135" w:name="_Toc379881743"/>
      <w:bookmarkStart w:id="136" w:name="_Toc411329835"/>
      <w:bookmarkStart w:id="137" w:name="_Toc430114884"/>
      <w:bookmarkStart w:id="138" w:name="_Toc229904439"/>
      <w:r w:rsidRPr="00A72D8A">
        <w:t>Analysis and Inquiry</w:t>
      </w:r>
      <w:bookmarkEnd w:id="135"/>
      <w:bookmarkEnd w:id="136"/>
      <w:bookmarkEnd w:id="137"/>
      <w:bookmarkEnd w:id="138"/>
    </w:p>
    <w:p w14:paraId="6C666D10" w14:textId="77777777" w:rsidR="003642B4" w:rsidRPr="00A72D8A" w:rsidRDefault="003642B4">
      <w:pPr>
        <w:pStyle w:val="BodyTextDomain"/>
      </w:pPr>
      <w:r w:rsidRPr="00A72D8A">
        <w:t>Instructional Support domain, Grades 4</w:t>
      </w:r>
      <w:r w:rsidRPr="00A72D8A">
        <w:rPr>
          <w:rFonts w:ascii="Vijaya" w:hAnsi="Vijaya" w:cs="Vijaya"/>
        </w:rPr>
        <w:t>−</w:t>
      </w:r>
      <w:r w:rsidRPr="00A72D8A">
        <w:t>12</w:t>
      </w:r>
    </w:p>
    <w:p w14:paraId="3072E7CA" w14:textId="77777777" w:rsidR="003642B4" w:rsidRPr="00A72D8A" w:rsidRDefault="003642B4" w:rsidP="003A52F8">
      <w:pPr>
        <w:pStyle w:val="BodyTextposthead"/>
      </w:pPr>
      <w:r w:rsidRPr="00A72D8A">
        <w:t>Analysis and Inquiry assesses the degree to which students are engaged in higher level thinking skills through their application of knowledge and skills to novel and/or open-ended problems, tasks, and questions. Opportunities for engaging in metacognition (thinking about thinking) also are included (</w:t>
      </w:r>
      <w:r w:rsidRPr="00A72D8A">
        <w:rPr>
          <w:i/>
        </w:rPr>
        <w:t>CLASS Upper Elementary Manual</w:t>
      </w:r>
      <w:r w:rsidRPr="00A72D8A">
        <w:t>, p. 81,</w:t>
      </w:r>
      <w:r w:rsidRPr="00A72D8A">
        <w:rPr>
          <w:i/>
        </w:rPr>
        <w:t xml:space="preserve"> CLASS Secondary Manual</w:t>
      </w:r>
      <w:r w:rsidRPr="00A72D8A">
        <w:t>, p. 76).</w:t>
      </w:r>
    </w:p>
    <w:p w14:paraId="4332F64B" w14:textId="77777777" w:rsidR="003642B4" w:rsidRPr="00A72D8A" w:rsidRDefault="003642B4" w:rsidP="003A52F8">
      <w:pPr>
        <w:pStyle w:val="TableTitle0"/>
      </w:pPr>
      <w:r w:rsidRPr="00A72D8A">
        <w:t>Table 11. Analysis and Inquiry: Number of Classrooms for Each Rating and District Average</w:t>
      </w:r>
    </w:p>
    <w:p w14:paraId="151F60C8" w14:textId="77777777" w:rsidR="003642B4" w:rsidRPr="00A72D8A" w:rsidRDefault="003642B4">
      <w:pPr>
        <w:pStyle w:val="BodyTextDemi"/>
      </w:pPr>
      <w:r w:rsidRPr="00A72D8A">
        <w:t xml:space="preserve">Analysis and Inquiry District Average*: </w:t>
      </w:r>
      <w:bookmarkStart w:id="139" w:name="Dist_AI_Avg"/>
      <w:r w:rsidRPr="00A72D8A">
        <w:t>3.0</w:t>
      </w:r>
      <w:bookmarkEnd w:id="139"/>
    </w:p>
    <w:tbl>
      <w:tblPr>
        <w:tblStyle w:val="MSVTable1"/>
        <w:tblW w:w="5000" w:type="pct"/>
        <w:tblLook w:val="04A0" w:firstRow="1" w:lastRow="0" w:firstColumn="1" w:lastColumn="0" w:noHBand="0" w:noVBand="1"/>
        <w:tblCaption w:val="Table 11. Analysis and Inquiry: Number of Classrooms for Each Rating and District Average"/>
        <w:tblDescription w:val="Analysis and Inquiry: Number of Classrooms for Each Rating and District Average"/>
      </w:tblPr>
      <w:tblGrid>
        <w:gridCol w:w="1431"/>
        <w:gridCol w:w="874"/>
        <w:gridCol w:w="874"/>
        <w:gridCol w:w="874"/>
        <w:gridCol w:w="875"/>
        <w:gridCol w:w="875"/>
        <w:gridCol w:w="874"/>
        <w:gridCol w:w="875"/>
        <w:gridCol w:w="900"/>
        <w:gridCol w:w="892"/>
      </w:tblGrid>
      <w:tr w:rsidR="003642B4" w:rsidRPr="00A72D8A" w14:paraId="576BCC14" w14:textId="77777777" w:rsidTr="0062315C">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6FD0A1B5" w14:textId="77777777" w:rsidR="003642B4" w:rsidRPr="00A72D8A" w:rsidRDefault="003642B4" w:rsidP="0062315C">
            <w:pPr>
              <w:pStyle w:val="TableColHeadingCenter"/>
              <w:rPr>
                <w:rFonts w:eastAsia="MS Mincho"/>
              </w:rPr>
            </w:pPr>
            <w:bookmarkStart w:id="140" w:name="Tbl_AI"/>
            <w:r w:rsidRPr="00A72D8A">
              <w:rPr>
                <w:rFonts w:eastAsia="MS Mincho"/>
              </w:rPr>
              <w:t>Grade Band</w:t>
            </w:r>
          </w:p>
        </w:tc>
        <w:tc>
          <w:tcPr>
            <w:tcW w:w="874" w:type="dxa"/>
            <w:vAlign w:val="center"/>
          </w:tcPr>
          <w:p w14:paraId="31D8A0C7" w14:textId="77777777" w:rsidR="003642B4" w:rsidRPr="00A72D8A" w:rsidRDefault="003642B4" w:rsidP="0062315C">
            <w:pPr>
              <w:pStyle w:val="TableColHeadingCenter"/>
              <w:rPr>
                <w:rFonts w:eastAsia="MS Mincho"/>
              </w:rPr>
            </w:pPr>
            <w:r w:rsidRPr="00A72D8A">
              <w:rPr>
                <w:rFonts w:eastAsia="MS Mincho"/>
              </w:rPr>
              <w:t>Low Range (1)</w:t>
            </w:r>
          </w:p>
        </w:tc>
        <w:tc>
          <w:tcPr>
            <w:tcW w:w="874" w:type="dxa"/>
            <w:vAlign w:val="center"/>
          </w:tcPr>
          <w:p w14:paraId="5E9CCE3A" w14:textId="77777777" w:rsidR="003642B4" w:rsidRPr="00A72D8A" w:rsidRDefault="003642B4" w:rsidP="0062315C">
            <w:pPr>
              <w:pStyle w:val="TableColHeadingCenter"/>
              <w:rPr>
                <w:rFonts w:eastAsia="MS Mincho"/>
              </w:rPr>
            </w:pPr>
            <w:r w:rsidRPr="00A72D8A">
              <w:rPr>
                <w:rFonts w:eastAsia="MS Mincho"/>
              </w:rPr>
              <w:t>Low Range (2)</w:t>
            </w:r>
          </w:p>
        </w:tc>
        <w:tc>
          <w:tcPr>
            <w:tcW w:w="874" w:type="dxa"/>
            <w:vAlign w:val="center"/>
          </w:tcPr>
          <w:p w14:paraId="40A08267" w14:textId="77777777" w:rsidR="003642B4" w:rsidRPr="00A72D8A" w:rsidRDefault="003642B4" w:rsidP="0062315C">
            <w:pPr>
              <w:pStyle w:val="TableColHeadingCenter"/>
              <w:rPr>
                <w:rFonts w:eastAsia="MS Mincho"/>
              </w:rPr>
            </w:pPr>
            <w:r w:rsidRPr="00A72D8A">
              <w:rPr>
                <w:rFonts w:eastAsia="MS Mincho"/>
              </w:rPr>
              <w:t>Middle Range (3)</w:t>
            </w:r>
          </w:p>
        </w:tc>
        <w:tc>
          <w:tcPr>
            <w:tcW w:w="875" w:type="dxa"/>
            <w:vAlign w:val="center"/>
          </w:tcPr>
          <w:p w14:paraId="68B78281" w14:textId="77777777" w:rsidR="003642B4" w:rsidRPr="00A72D8A" w:rsidRDefault="003642B4" w:rsidP="0062315C">
            <w:pPr>
              <w:pStyle w:val="TableColHeadingCenter"/>
              <w:rPr>
                <w:rFonts w:eastAsia="MS Mincho"/>
              </w:rPr>
            </w:pPr>
            <w:r w:rsidRPr="00A72D8A">
              <w:rPr>
                <w:rFonts w:eastAsia="MS Mincho"/>
              </w:rPr>
              <w:t>Middle Range (4)</w:t>
            </w:r>
          </w:p>
        </w:tc>
        <w:tc>
          <w:tcPr>
            <w:tcW w:w="875" w:type="dxa"/>
            <w:vAlign w:val="center"/>
          </w:tcPr>
          <w:p w14:paraId="63168DF1" w14:textId="77777777" w:rsidR="003642B4" w:rsidRPr="00A72D8A" w:rsidRDefault="003642B4" w:rsidP="0062315C">
            <w:pPr>
              <w:pStyle w:val="TableColHeadingCenter"/>
              <w:rPr>
                <w:rFonts w:eastAsia="MS Mincho"/>
              </w:rPr>
            </w:pPr>
            <w:r w:rsidRPr="00A72D8A">
              <w:rPr>
                <w:rFonts w:eastAsia="MS Mincho"/>
              </w:rPr>
              <w:t>Middle Range (5)</w:t>
            </w:r>
          </w:p>
        </w:tc>
        <w:tc>
          <w:tcPr>
            <w:tcW w:w="874" w:type="dxa"/>
            <w:vAlign w:val="center"/>
          </w:tcPr>
          <w:p w14:paraId="735032C9" w14:textId="77777777" w:rsidR="003642B4" w:rsidRPr="00A72D8A" w:rsidRDefault="003642B4" w:rsidP="0062315C">
            <w:pPr>
              <w:pStyle w:val="TableColHeadingCenter"/>
              <w:rPr>
                <w:rFonts w:eastAsia="MS Mincho"/>
              </w:rPr>
            </w:pPr>
            <w:r w:rsidRPr="00A72D8A">
              <w:rPr>
                <w:rFonts w:eastAsia="MS Mincho"/>
              </w:rPr>
              <w:t>High Range (6)</w:t>
            </w:r>
          </w:p>
        </w:tc>
        <w:tc>
          <w:tcPr>
            <w:tcW w:w="875" w:type="dxa"/>
            <w:vAlign w:val="center"/>
          </w:tcPr>
          <w:p w14:paraId="66B939DC" w14:textId="77777777" w:rsidR="003642B4" w:rsidRPr="00A72D8A" w:rsidRDefault="003642B4" w:rsidP="0062315C">
            <w:pPr>
              <w:pStyle w:val="TableColHeadingCenter"/>
              <w:rPr>
                <w:rFonts w:eastAsia="MS Mincho"/>
              </w:rPr>
            </w:pPr>
            <w:r w:rsidRPr="00A72D8A">
              <w:rPr>
                <w:rFonts w:eastAsia="MS Mincho"/>
              </w:rPr>
              <w:t>High Range (7)</w:t>
            </w:r>
          </w:p>
        </w:tc>
        <w:tc>
          <w:tcPr>
            <w:tcW w:w="900" w:type="dxa"/>
            <w:vAlign w:val="center"/>
          </w:tcPr>
          <w:p w14:paraId="6AED9C0A" w14:textId="77777777" w:rsidR="003642B4" w:rsidRPr="00A72D8A" w:rsidRDefault="003642B4" w:rsidP="0062315C">
            <w:pPr>
              <w:pStyle w:val="TableColHeadingCenter"/>
              <w:rPr>
                <w:rFonts w:eastAsia="MS Mincho"/>
              </w:rPr>
            </w:pPr>
            <w:r w:rsidRPr="00A72D8A">
              <w:rPr>
                <w:rFonts w:eastAsia="MS Mincho"/>
              </w:rPr>
              <w:t>n</w:t>
            </w:r>
          </w:p>
        </w:tc>
        <w:tc>
          <w:tcPr>
            <w:tcW w:w="892" w:type="dxa"/>
            <w:vAlign w:val="center"/>
          </w:tcPr>
          <w:p w14:paraId="388813C9" w14:textId="77777777" w:rsidR="003642B4" w:rsidRPr="00A72D8A" w:rsidRDefault="003642B4" w:rsidP="0062315C">
            <w:pPr>
              <w:pStyle w:val="TableColHeadingCenter"/>
              <w:rPr>
                <w:rFonts w:eastAsia="MS Mincho"/>
              </w:rPr>
            </w:pPr>
            <w:r w:rsidRPr="00A72D8A">
              <w:rPr>
                <w:rFonts w:eastAsia="MS Mincho"/>
              </w:rPr>
              <w:t>Average</w:t>
            </w:r>
          </w:p>
        </w:tc>
      </w:tr>
      <w:tr w:rsidR="003642B4" w:rsidRPr="00A72D8A" w14:paraId="702BE676" w14:textId="77777777" w:rsidTr="003A52F8">
        <w:trPr>
          <w:cnfStyle w:val="000000100000" w:firstRow="0" w:lastRow="0" w:firstColumn="0" w:lastColumn="0" w:oddVBand="0" w:evenVBand="0" w:oddHBand="1" w:evenHBand="0" w:firstRowFirstColumn="0" w:firstRowLastColumn="0" w:lastRowFirstColumn="0" w:lastRowLastColumn="0"/>
        </w:trPr>
        <w:tc>
          <w:tcPr>
            <w:tcW w:w="1431" w:type="dxa"/>
          </w:tcPr>
          <w:p w14:paraId="5D80EEBC" w14:textId="77777777" w:rsidR="003642B4" w:rsidRPr="00A72D8A" w:rsidRDefault="003642B4">
            <w:pPr>
              <w:pStyle w:val="TableText"/>
            </w:pPr>
            <w:r w:rsidRPr="00A72D8A">
              <w:t>Grades 9-12</w:t>
            </w:r>
          </w:p>
        </w:tc>
        <w:tc>
          <w:tcPr>
            <w:tcW w:w="874" w:type="dxa"/>
          </w:tcPr>
          <w:p w14:paraId="36538979" w14:textId="77777777" w:rsidR="003642B4" w:rsidRPr="00A72D8A" w:rsidRDefault="003642B4">
            <w:pPr>
              <w:pStyle w:val="TableTextCentered"/>
              <w:rPr>
                <w:rFonts w:eastAsia="Times New Roman"/>
              </w:rPr>
            </w:pPr>
            <w:r w:rsidRPr="00A72D8A">
              <w:rPr>
                <w:rFonts w:eastAsia="Times New Roman"/>
              </w:rPr>
              <w:t>4</w:t>
            </w:r>
          </w:p>
        </w:tc>
        <w:tc>
          <w:tcPr>
            <w:tcW w:w="874" w:type="dxa"/>
          </w:tcPr>
          <w:p w14:paraId="3DCDC55E" w14:textId="77777777" w:rsidR="003642B4" w:rsidRPr="00A72D8A" w:rsidRDefault="003642B4">
            <w:pPr>
              <w:pStyle w:val="TableTextCentered"/>
              <w:rPr>
                <w:rFonts w:eastAsia="Times New Roman"/>
              </w:rPr>
            </w:pPr>
            <w:r w:rsidRPr="00A72D8A">
              <w:rPr>
                <w:rFonts w:eastAsia="Times New Roman"/>
              </w:rPr>
              <w:t>5</w:t>
            </w:r>
          </w:p>
        </w:tc>
        <w:tc>
          <w:tcPr>
            <w:tcW w:w="874" w:type="dxa"/>
          </w:tcPr>
          <w:p w14:paraId="1A197BE5" w14:textId="77777777" w:rsidR="003642B4" w:rsidRPr="00A72D8A" w:rsidRDefault="003642B4">
            <w:pPr>
              <w:pStyle w:val="TableTextCentered"/>
              <w:rPr>
                <w:rFonts w:eastAsia="Times New Roman"/>
              </w:rPr>
            </w:pPr>
            <w:r w:rsidRPr="00A72D8A">
              <w:rPr>
                <w:rFonts w:eastAsia="Times New Roman"/>
              </w:rPr>
              <w:t>3</w:t>
            </w:r>
          </w:p>
        </w:tc>
        <w:tc>
          <w:tcPr>
            <w:tcW w:w="875" w:type="dxa"/>
          </w:tcPr>
          <w:p w14:paraId="5EB2C460" w14:textId="77777777" w:rsidR="003642B4" w:rsidRPr="00A72D8A" w:rsidRDefault="003642B4">
            <w:pPr>
              <w:pStyle w:val="TableTextCentered"/>
              <w:rPr>
                <w:rFonts w:eastAsia="Times New Roman"/>
              </w:rPr>
            </w:pPr>
            <w:r w:rsidRPr="00A72D8A">
              <w:rPr>
                <w:rFonts w:eastAsia="Times New Roman"/>
              </w:rPr>
              <w:t>4</w:t>
            </w:r>
          </w:p>
        </w:tc>
        <w:tc>
          <w:tcPr>
            <w:tcW w:w="875" w:type="dxa"/>
          </w:tcPr>
          <w:p w14:paraId="0B247BF5" w14:textId="77777777" w:rsidR="003642B4" w:rsidRPr="00A72D8A" w:rsidRDefault="003642B4">
            <w:pPr>
              <w:pStyle w:val="TableTextCentered"/>
              <w:rPr>
                <w:rFonts w:eastAsia="Times New Roman"/>
              </w:rPr>
            </w:pPr>
            <w:r w:rsidRPr="00A72D8A">
              <w:rPr>
                <w:rFonts w:eastAsia="Times New Roman"/>
              </w:rPr>
              <w:t>3</w:t>
            </w:r>
          </w:p>
        </w:tc>
        <w:tc>
          <w:tcPr>
            <w:tcW w:w="874" w:type="dxa"/>
          </w:tcPr>
          <w:p w14:paraId="11B41AC2" w14:textId="77777777" w:rsidR="003642B4" w:rsidRPr="00A72D8A" w:rsidRDefault="003642B4">
            <w:pPr>
              <w:pStyle w:val="TableTextCentered"/>
              <w:rPr>
                <w:rFonts w:eastAsia="Times New Roman"/>
              </w:rPr>
            </w:pPr>
            <w:r w:rsidRPr="00A72D8A">
              <w:rPr>
                <w:rFonts w:eastAsia="Times New Roman"/>
              </w:rPr>
              <w:t>1</w:t>
            </w:r>
          </w:p>
        </w:tc>
        <w:tc>
          <w:tcPr>
            <w:tcW w:w="875" w:type="dxa"/>
          </w:tcPr>
          <w:p w14:paraId="45733328" w14:textId="77777777" w:rsidR="003642B4" w:rsidRPr="00A72D8A" w:rsidRDefault="003642B4">
            <w:pPr>
              <w:pStyle w:val="TableTextCentered"/>
              <w:rPr>
                <w:rFonts w:eastAsia="Times New Roman"/>
              </w:rPr>
            </w:pPr>
            <w:r w:rsidRPr="00A72D8A">
              <w:rPr>
                <w:rFonts w:eastAsia="Times New Roman"/>
              </w:rPr>
              <w:t>0</w:t>
            </w:r>
          </w:p>
        </w:tc>
        <w:tc>
          <w:tcPr>
            <w:tcW w:w="900" w:type="dxa"/>
          </w:tcPr>
          <w:p w14:paraId="6F7E6596" w14:textId="77777777" w:rsidR="003642B4" w:rsidRPr="00A72D8A" w:rsidRDefault="003642B4">
            <w:pPr>
              <w:pStyle w:val="TableTextCentered"/>
              <w:rPr>
                <w:rFonts w:eastAsia="Times New Roman"/>
              </w:rPr>
            </w:pPr>
            <w:r w:rsidRPr="00A72D8A">
              <w:rPr>
                <w:rFonts w:eastAsia="Times New Roman"/>
              </w:rPr>
              <w:t>20</w:t>
            </w:r>
          </w:p>
        </w:tc>
        <w:tc>
          <w:tcPr>
            <w:tcW w:w="892" w:type="dxa"/>
          </w:tcPr>
          <w:p w14:paraId="5F0C2673" w14:textId="77777777" w:rsidR="003642B4" w:rsidRPr="00A72D8A" w:rsidRDefault="003642B4">
            <w:pPr>
              <w:pStyle w:val="TableTextCentered"/>
              <w:rPr>
                <w:rFonts w:eastAsia="Times New Roman"/>
              </w:rPr>
            </w:pPr>
            <w:r w:rsidRPr="00A72D8A">
              <w:rPr>
                <w:rFonts w:eastAsia="Times New Roman"/>
              </w:rPr>
              <w:t>3.0</w:t>
            </w:r>
          </w:p>
        </w:tc>
      </w:tr>
      <w:tr w:rsidR="003642B4" w:rsidRPr="00A72D8A" w14:paraId="3A3D253F" w14:textId="77777777" w:rsidTr="003A52F8">
        <w:tc>
          <w:tcPr>
            <w:tcW w:w="1431" w:type="dxa"/>
          </w:tcPr>
          <w:p w14:paraId="5F353128" w14:textId="77777777" w:rsidR="003642B4" w:rsidRPr="00A72D8A" w:rsidRDefault="003642B4">
            <w:pPr>
              <w:pStyle w:val="TableText"/>
              <w:rPr>
                <w:rFonts w:ascii="Franklin Gothic Demi" w:hAnsi="Franklin Gothic Demi"/>
                <w:bCs/>
              </w:rPr>
            </w:pPr>
            <w:r w:rsidRPr="00A72D8A">
              <w:rPr>
                <w:rFonts w:ascii="Franklin Gothic Demi" w:hAnsi="Franklin Gothic Demi"/>
                <w:bCs/>
              </w:rPr>
              <w:t>Totals</w:t>
            </w:r>
          </w:p>
        </w:tc>
        <w:tc>
          <w:tcPr>
            <w:tcW w:w="874" w:type="dxa"/>
          </w:tcPr>
          <w:p w14:paraId="16ABA1C7"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4</w:t>
            </w:r>
          </w:p>
        </w:tc>
        <w:tc>
          <w:tcPr>
            <w:tcW w:w="874" w:type="dxa"/>
          </w:tcPr>
          <w:p w14:paraId="516A0564"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5</w:t>
            </w:r>
          </w:p>
        </w:tc>
        <w:tc>
          <w:tcPr>
            <w:tcW w:w="874" w:type="dxa"/>
          </w:tcPr>
          <w:p w14:paraId="6B5DACB6"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3</w:t>
            </w:r>
          </w:p>
        </w:tc>
        <w:tc>
          <w:tcPr>
            <w:tcW w:w="875" w:type="dxa"/>
          </w:tcPr>
          <w:p w14:paraId="03B7A4BA"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4</w:t>
            </w:r>
          </w:p>
        </w:tc>
        <w:tc>
          <w:tcPr>
            <w:tcW w:w="875" w:type="dxa"/>
          </w:tcPr>
          <w:p w14:paraId="3737288C"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3</w:t>
            </w:r>
          </w:p>
        </w:tc>
        <w:tc>
          <w:tcPr>
            <w:tcW w:w="874" w:type="dxa"/>
          </w:tcPr>
          <w:p w14:paraId="5A1B4672"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1</w:t>
            </w:r>
          </w:p>
        </w:tc>
        <w:tc>
          <w:tcPr>
            <w:tcW w:w="875" w:type="dxa"/>
          </w:tcPr>
          <w:p w14:paraId="636A571B"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0</w:t>
            </w:r>
          </w:p>
        </w:tc>
        <w:tc>
          <w:tcPr>
            <w:tcW w:w="900" w:type="dxa"/>
          </w:tcPr>
          <w:p w14:paraId="019CA2E5"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20</w:t>
            </w:r>
          </w:p>
        </w:tc>
        <w:tc>
          <w:tcPr>
            <w:tcW w:w="892" w:type="dxa"/>
          </w:tcPr>
          <w:p w14:paraId="7121D6DF"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3.0</w:t>
            </w:r>
          </w:p>
        </w:tc>
      </w:tr>
    </w:tbl>
    <w:bookmarkEnd w:id="140"/>
    <w:p w14:paraId="56CAA70B" w14:textId="21F8AE07" w:rsidR="003642B4" w:rsidRPr="00A72D8A" w:rsidRDefault="003642B4" w:rsidP="003A52F8">
      <w:pPr>
        <w:pStyle w:val="TableNote"/>
      </w:pPr>
      <w:r w:rsidRPr="00A72D8A">
        <w:t xml:space="preserve">*The district average is an average of the observation scores. In Table 12, the district average is computed as: </w:t>
      </w:r>
      <w:bookmarkStart w:id="141" w:name="Dist_AI_Calc"/>
      <w:r w:rsidRPr="00A72D8A">
        <w:t>([1 x 4] + [2 x 5] + [3 x 3] + [4 x 4] + [5 x 3] + [6 x 1]) ÷ 20 observations = 3.0</w:t>
      </w:r>
      <w:bookmarkEnd w:id="141"/>
    </w:p>
    <w:p w14:paraId="377743F0" w14:textId="77777777" w:rsidR="003642B4" w:rsidRPr="00A72D8A" w:rsidRDefault="003642B4" w:rsidP="003A52F8">
      <w:pPr>
        <w:pStyle w:val="TableNote"/>
      </w:pPr>
      <w:r w:rsidRPr="00A72D8A">
        <w:t>**Analysis and Inquiry does not appear in the CLASS PK-3 Manual, therefore scores for the Elementary School Level represent grades 4-5 only.</w:t>
      </w:r>
    </w:p>
    <w:p w14:paraId="75761A16" w14:textId="77777777" w:rsidR="003642B4" w:rsidRPr="00A72D8A" w:rsidRDefault="003642B4" w:rsidP="003A52F8">
      <w:pPr>
        <w:pStyle w:val="BodyText"/>
      </w:pPr>
      <w:r w:rsidRPr="00A72D8A">
        <w:rPr>
          <w:rStyle w:val="BodyTextDemiChar"/>
        </w:rPr>
        <w:t>Ratings in the Low Range.</w:t>
      </w:r>
      <w:r w:rsidRPr="00A72D8A">
        <w:t xml:space="preserve"> At the low range, students do not engage in higher order thinking skills. Instruction is presented in a rote manner, and there are no opportunities for students to engage in novel or open-ended tasks. Students are not challenged to apply previous knowledge and skills to a new problem, nor are they encouraged to think about, evaluate, or reflect on their own learning. Students do not have opportunities to plan their own learning experiences.</w:t>
      </w:r>
    </w:p>
    <w:p w14:paraId="4ED3BE45" w14:textId="77777777" w:rsidR="003642B4" w:rsidRPr="00A72D8A" w:rsidRDefault="003642B4" w:rsidP="003A52F8">
      <w:pPr>
        <w:pStyle w:val="BodyTextposthead"/>
      </w:pPr>
      <w:r w:rsidRPr="00A72D8A">
        <w:rPr>
          <w:rStyle w:val="BodyTextDemiChar"/>
        </w:rPr>
        <w:t>Ratings in the Middle Range.</w:t>
      </w:r>
      <w:r w:rsidRPr="00A72D8A">
        <w:t xml:space="preserve"> Students occasionally engage in higher order thinking through analysis and inquiry, but the episodes are brief or limited in depth. The teacher provides opportunities for students to apply knowledge and skills within familiar contexts and offers guidance to students but does not provide opportunities for analysis and problem solving within novel contexts and/or without teacher support. Students have occasional opportunities to think about their own thinking through explanations, self-evaluations, reflection, and planning; these opportunities, however, are brief and limited in depth.</w:t>
      </w:r>
    </w:p>
    <w:p w14:paraId="5D143605" w14:textId="3D0272BE" w:rsidR="003642B4" w:rsidRPr="00A72D8A" w:rsidRDefault="003642B4" w:rsidP="003A52F8">
      <w:pPr>
        <w:pStyle w:val="BodyTextposthead"/>
      </w:pPr>
      <w:r w:rsidRPr="00A72D8A">
        <w:rPr>
          <w:rStyle w:val="BodyTextDemiChar"/>
        </w:rPr>
        <w:t>Ratings in the High Range.</w:t>
      </w:r>
      <w:r w:rsidRPr="00A72D8A">
        <w:t xml:space="preserve"> At the high range, students consistently engage in extended opportunities to use higher order thinking through analysis and inquiry. The teacher provides opportunities for students to independently solve or reason through novel and open-ended tasks that require students to select, utilize, and apply existing knowledge and skills. Students have multiple opportunities to think about their own thinking through explanations, self-evaluations, reflection, and planning.</w:t>
      </w:r>
      <w:r w:rsidRPr="00A72D8A">
        <w:br w:type="page"/>
      </w:r>
    </w:p>
    <w:p w14:paraId="6B6952C7" w14:textId="77777777" w:rsidR="003642B4" w:rsidRPr="00A72D8A" w:rsidRDefault="003642B4" w:rsidP="00814BB7">
      <w:pPr>
        <w:pStyle w:val="DIOR"/>
      </w:pPr>
      <w:bookmarkStart w:id="142" w:name="_Toc411329836"/>
      <w:bookmarkStart w:id="143" w:name="_Toc430114885"/>
      <w:bookmarkStart w:id="144" w:name="_Toc229904440"/>
      <w:r w:rsidRPr="00A72D8A">
        <w:t>Quality of Feedback</w:t>
      </w:r>
      <w:bookmarkEnd w:id="142"/>
      <w:bookmarkEnd w:id="143"/>
      <w:bookmarkEnd w:id="144"/>
    </w:p>
    <w:p w14:paraId="42998AE3" w14:textId="77777777" w:rsidR="003642B4" w:rsidRPr="00A72D8A" w:rsidRDefault="003642B4">
      <w:pPr>
        <w:pStyle w:val="BodyTextDomain"/>
      </w:pPr>
      <w:r w:rsidRPr="00A72D8A">
        <w:t>Instructional Support domain, Grades PK</w:t>
      </w:r>
      <w:r w:rsidRPr="00A72D8A">
        <w:rPr>
          <w:rFonts w:ascii="Vijaya" w:hAnsi="Vijaya" w:cs="Vijaya"/>
        </w:rPr>
        <w:t>−</w:t>
      </w:r>
      <w:r w:rsidRPr="00A72D8A">
        <w:t>12</w:t>
      </w:r>
    </w:p>
    <w:p w14:paraId="17720434" w14:textId="7D2BEE42" w:rsidR="003642B4" w:rsidRPr="00A72D8A" w:rsidRDefault="003642B4" w:rsidP="003A52F8">
      <w:pPr>
        <w:pStyle w:val="BodyTextposthead"/>
      </w:pPr>
      <w:r w:rsidRPr="00A72D8A">
        <w:t>Quality of Feedback refers to the degree to which the teacher provides feedback that expands learning and understanding and encourages continued participation in the learning activity (</w:t>
      </w:r>
      <w:r w:rsidRPr="00A72D8A">
        <w:rPr>
          <w:i/>
        </w:rPr>
        <w:t>CLASS PK–3 Manual</w:t>
      </w:r>
      <w:r w:rsidRPr="00A72D8A">
        <w:t>, p. 72). In the upper elementary and secondary classrooms, significant feedback also may be provided by peers (</w:t>
      </w:r>
      <w:r w:rsidRPr="00A72D8A">
        <w:rPr>
          <w:i/>
        </w:rPr>
        <w:t>CLASS Upper Elementary Manual</w:t>
      </w:r>
      <w:r w:rsidRPr="00A72D8A">
        <w:t xml:space="preserve">, p. 89, </w:t>
      </w:r>
      <w:r w:rsidRPr="00A72D8A">
        <w:rPr>
          <w:i/>
          <w:spacing w:val="-2"/>
        </w:rPr>
        <w:t>CLASS Secondary Manual</w:t>
      </w:r>
      <w:r w:rsidRPr="00A72D8A">
        <w:rPr>
          <w:spacing w:val="-2"/>
        </w:rPr>
        <w:t>, p. 93</w:t>
      </w:r>
      <w:r w:rsidRPr="00A72D8A">
        <w:t>). Regardless of the source, the focus of the feedback motivates learning.</w:t>
      </w:r>
    </w:p>
    <w:p w14:paraId="0C17FB49" w14:textId="77777777" w:rsidR="003642B4" w:rsidRPr="00A72D8A" w:rsidRDefault="003642B4" w:rsidP="003A52F8">
      <w:pPr>
        <w:pStyle w:val="TableTitle0"/>
      </w:pPr>
      <w:r w:rsidRPr="00A72D8A">
        <w:t>Table 12. Quality of Feedback: Number of Classrooms for Each Rating and District Average</w:t>
      </w:r>
    </w:p>
    <w:p w14:paraId="0F0FE26F" w14:textId="77777777" w:rsidR="003642B4" w:rsidRPr="00A72D8A" w:rsidRDefault="003642B4">
      <w:pPr>
        <w:pStyle w:val="BodyTextDemi"/>
      </w:pPr>
      <w:r w:rsidRPr="00A72D8A">
        <w:t xml:space="preserve">Quality of Feedback District Average*: </w:t>
      </w:r>
      <w:bookmarkStart w:id="145" w:name="Dist_QF_Avg"/>
      <w:r w:rsidRPr="00A72D8A">
        <w:t>3.0</w:t>
      </w:r>
      <w:bookmarkEnd w:id="145"/>
    </w:p>
    <w:tbl>
      <w:tblPr>
        <w:tblStyle w:val="MSVTable1"/>
        <w:tblW w:w="5000" w:type="pct"/>
        <w:tblLook w:val="04A0" w:firstRow="1" w:lastRow="0" w:firstColumn="1" w:lastColumn="0" w:noHBand="0" w:noVBand="1"/>
        <w:tblCaption w:val="Table 12. Quality of Feedback: Number of Classrooms for Each Rating and District Average"/>
        <w:tblDescription w:val="Quality of Feedback: Number of Classrooms for Each Rating and District Average"/>
      </w:tblPr>
      <w:tblGrid>
        <w:gridCol w:w="1431"/>
        <w:gridCol w:w="874"/>
        <w:gridCol w:w="874"/>
        <w:gridCol w:w="874"/>
        <w:gridCol w:w="875"/>
        <w:gridCol w:w="875"/>
        <w:gridCol w:w="874"/>
        <w:gridCol w:w="875"/>
        <w:gridCol w:w="900"/>
        <w:gridCol w:w="892"/>
      </w:tblGrid>
      <w:tr w:rsidR="003642B4" w:rsidRPr="00A72D8A" w14:paraId="1BE50D90" w14:textId="77777777" w:rsidTr="0062315C">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6F6E77AA" w14:textId="77777777" w:rsidR="003642B4" w:rsidRPr="00A72D8A" w:rsidRDefault="003642B4" w:rsidP="0062315C">
            <w:pPr>
              <w:pStyle w:val="TableColHeadingCenter"/>
              <w:rPr>
                <w:rFonts w:eastAsia="MS Mincho"/>
              </w:rPr>
            </w:pPr>
            <w:bookmarkStart w:id="146" w:name="Tbl_QF"/>
            <w:r w:rsidRPr="00A72D8A">
              <w:rPr>
                <w:rFonts w:eastAsia="MS Mincho"/>
              </w:rPr>
              <w:t>Grade Band</w:t>
            </w:r>
          </w:p>
        </w:tc>
        <w:tc>
          <w:tcPr>
            <w:tcW w:w="874" w:type="dxa"/>
            <w:vAlign w:val="center"/>
          </w:tcPr>
          <w:p w14:paraId="7BF1AF90" w14:textId="77777777" w:rsidR="003642B4" w:rsidRPr="00A72D8A" w:rsidRDefault="003642B4" w:rsidP="0062315C">
            <w:pPr>
              <w:pStyle w:val="TableColHeadingCenter"/>
              <w:rPr>
                <w:rFonts w:eastAsia="MS Mincho"/>
              </w:rPr>
            </w:pPr>
            <w:r w:rsidRPr="00A72D8A">
              <w:rPr>
                <w:rFonts w:eastAsia="MS Mincho"/>
              </w:rPr>
              <w:t>Low Range (1)</w:t>
            </w:r>
          </w:p>
        </w:tc>
        <w:tc>
          <w:tcPr>
            <w:tcW w:w="874" w:type="dxa"/>
            <w:vAlign w:val="center"/>
          </w:tcPr>
          <w:p w14:paraId="01E91C6E" w14:textId="77777777" w:rsidR="003642B4" w:rsidRPr="00A72D8A" w:rsidRDefault="003642B4" w:rsidP="0062315C">
            <w:pPr>
              <w:pStyle w:val="TableColHeadingCenter"/>
              <w:rPr>
                <w:rFonts w:eastAsia="MS Mincho"/>
              </w:rPr>
            </w:pPr>
            <w:r w:rsidRPr="00A72D8A">
              <w:rPr>
                <w:rFonts w:eastAsia="MS Mincho"/>
              </w:rPr>
              <w:t>Low Range (2)</w:t>
            </w:r>
          </w:p>
        </w:tc>
        <w:tc>
          <w:tcPr>
            <w:tcW w:w="874" w:type="dxa"/>
            <w:vAlign w:val="center"/>
          </w:tcPr>
          <w:p w14:paraId="66F457D7" w14:textId="77777777" w:rsidR="003642B4" w:rsidRPr="00A72D8A" w:rsidRDefault="003642B4" w:rsidP="0062315C">
            <w:pPr>
              <w:pStyle w:val="TableColHeadingCenter"/>
              <w:rPr>
                <w:rFonts w:eastAsia="MS Mincho"/>
              </w:rPr>
            </w:pPr>
            <w:r w:rsidRPr="00A72D8A">
              <w:rPr>
                <w:rFonts w:eastAsia="MS Mincho"/>
              </w:rPr>
              <w:t>Middle Range (3)</w:t>
            </w:r>
          </w:p>
        </w:tc>
        <w:tc>
          <w:tcPr>
            <w:tcW w:w="875" w:type="dxa"/>
            <w:vAlign w:val="center"/>
          </w:tcPr>
          <w:p w14:paraId="46DAAF92" w14:textId="77777777" w:rsidR="003642B4" w:rsidRPr="00A72D8A" w:rsidRDefault="003642B4" w:rsidP="0062315C">
            <w:pPr>
              <w:pStyle w:val="TableColHeadingCenter"/>
              <w:rPr>
                <w:rFonts w:eastAsia="MS Mincho"/>
              </w:rPr>
            </w:pPr>
            <w:r w:rsidRPr="00A72D8A">
              <w:rPr>
                <w:rFonts w:eastAsia="MS Mincho"/>
              </w:rPr>
              <w:t>Middle Range (4)</w:t>
            </w:r>
          </w:p>
        </w:tc>
        <w:tc>
          <w:tcPr>
            <w:tcW w:w="875" w:type="dxa"/>
            <w:vAlign w:val="center"/>
          </w:tcPr>
          <w:p w14:paraId="4E8E4410" w14:textId="77777777" w:rsidR="003642B4" w:rsidRPr="00A72D8A" w:rsidRDefault="003642B4" w:rsidP="0062315C">
            <w:pPr>
              <w:pStyle w:val="TableColHeadingCenter"/>
              <w:rPr>
                <w:rFonts w:eastAsia="MS Mincho"/>
              </w:rPr>
            </w:pPr>
            <w:r w:rsidRPr="00A72D8A">
              <w:rPr>
                <w:rFonts w:eastAsia="MS Mincho"/>
              </w:rPr>
              <w:t>Middle Range (5)</w:t>
            </w:r>
          </w:p>
        </w:tc>
        <w:tc>
          <w:tcPr>
            <w:tcW w:w="874" w:type="dxa"/>
            <w:vAlign w:val="center"/>
          </w:tcPr>
          <w:p w14:paraId="42D5F35A" w14:textId="77777777" w:rsidR="003642B4" w:rsidRPr="00A72D8A" w:rsidRDefault="003642B4" w:rsidP="0062315C">
            <w:pPr>
              <w:pStyle w:val="TableColHeadingCenter"/>
              <w:rPr>
                <w:rFonts w:eastAsia="MS Mincho"/>
              </w:rPr>
            </w:pPr>
            <w:r w:rsidRPr="00A72D8A">
              <w:rPr>
                <w:rFonts w:eastAsia="MS Mincho"/>
              </w:rPr>
              <w:t>High Range (6)</w:t>
            </w:r>
          </w:p>
        </w:tc>
        <w:tc>
          <w:tcPr>
            <w:tcW w:w="875" w:type="dxa"/>
            <w:vAlign w:val="center"/>
          </w:tcPr>
          <w:p w14:paraId="24E59FDC" w14:textId="77777777" w:rsidR="003642B4" w:rsidRPr="00A72D8A" w:rsidRDefault="003642B4" w:rsidP="0062315C">
            <w:pPr>
              <w:pStyle w:val="TableColHeadingCenter"/>
              <w:rPr>
                <w:rFonts w:eastAsia="MS Mincho"/>
              </w:rPr>
            </w:pPr>
            <w:r w:rsidRPr="00A72D8A">
              <w:rPr>
                <w:rFonts w:eastAsia="MS Mincho"/>
              </w:rPr>
              <w:t>High Range (7)</w:t>
            </w:r>
          </w:p>
        </w:tc>
        <w:tc>
          <w:tcPr>
            <w:tcW w:w="900" w:type="dxa"/>
            <w:vAlign w:val="center"/>
          </w:tcPr>
          <w:p w14:paraId="18327E6F" w14:textId="77777777" w:rsidR="003642B4" w:rsidRPr="00A72D8A" w:rsidRDefault="003642B4" w:rsidP="0062315C">
            <w:pPr>
              <w:pStyle w:val="TableColHeadingCenter"/>
              <w:rPr>
                <w:rFonts w:eastAsia="MS Mincho"/>
              </w:rPr>
            </w:pPr>
            <w:r w:rsidRPr="00A72D8A">
              <w:rPr>
                <w:rFonts w:eastAsia="MS Mincho"/>
              </w:rPr>
              <w:t>n</w:t>
            </w:r>
          </w:p>
        </w:tc>
        <w:tc>
          <w:tcPr>
            <w:tcW w:w="892" w:type="dxa"/>
            <w:vAlign w:val="center"/>
          </w:tcPr>
          <w:p w14:paraId="6429350D" w14:textId="77777777" w:rsidR="003642B4" w:rsidRPr="00A72D8A" w:rsidRDefault="003642B4" w:rsidP="0062315C">
            <w:pPr>
              <w:pStyle w:val="TableColHeadingCenter"/>
              <w:rPr>
                <w:rFonts w:eastAsia="MS Mincho"/>
              </w:rPr>
            </w:pPr>
            <w:r w:rsidRPr="00A72D8A">
              <w:rPr>
                <w:rFonts w:eastAsia="MS Mincho"/>
              </w:rPr>
              <w:t>Average</w:t>
            </w:r>
          </w:p>
        </w:tc>
      </w:tr>
      <w:tr w:rsidR="003642B4" w:rsidRPr="00A72D8A" w14:paraId="04DE792B" w14:textId="77777777" w:rsidTr="003A52F8">
        <w:trPr>
          <w:cnfStyle w:val="000000100000" w:firstRow="0" w:lastRow="0" w:firstColumn="0" w:lastColumn="0" w:oddVBand="0" w:evenVBand="0" w:oddHBand="1" w:evenHBand="0" w:firstRowFirstColumn="0" w:firstRowLastColumn="0" w:lastRowFirstColumn="0" w:lastRowLastColumn="0"/>
        </w:trPr>
        <w:tc>
          <w:tcPr>
            <w:tcW w:w="1431" w:type="dxa"/>
          </w:tcPr>
          <w:p w14:paraId="3D461EFC" w14:textId="77777777" w:rsidR="003642B4" w:rsidRPr="00A72D8A" w:rsidRDefault="003642B4">
            <w:pPr>
              <w:pStyle w:val="TableText"/>
            </w:pPr>
            <w:r w:rsidRPr="00A72D8A">
              <w:t>Grades 9-12</w:t>
            </w:r>
          </w:p>
        </w:tc>
        <w:tc>
          <w:tcPr>
            <w:tcW w:w="874" w:type="dxa"/>
          </w:tcPr>
          <w:p w14:paraId="461F82F0" w14:textId="77777777" w:rsidR="003642B4" w:rsidRPr="00A72D8A" w:rsidRDefault="003642B4">
            <w:pPr>
              <w:pStyle w:val="TableTextCentered"/>
              <w:rPr>
                <w:rFonts w:eastAsia="Times New Roman"/>
              </w:rPr>
            </w:pPr>
            <w:r w:rsidRPr="00A72D8A">
              <w:rPr>
                <w:rFonts w:eastAsia="Times New Roman"/>
              </w:rPr>
              <w:t>2</w:t>
            </w:r>
          </w:p>
        </w:tc>
        <w:tc>
          <w:tcPr>
            <w:tcW w:w="874" w:type="dxa"/>
          </w:tcPr>
          <w:p w14:paraId="41EEFF6A" w14:textId="77777777" w:rsidR="003642B4" w:rsidRPr="00A72D8A" w:rsidRDefault="003642B4">
            <w:pPr>
              <w:pStyle w:val="TableTextCentered"/>
              <w:rPr>
                <w:rFonts w:eastAsia="Times New Roman"/>
              </w:rPr>
            </w:pPr>
            <w:r w:rsidRPr="00A72D8A">
              <w:rPr>
                <w:rFonts w:eastAsia="Times New Roman"/>
              </w:rPr>
              <w:t>7</w:t>
            </w:r>
          </w:p>
        </w:tc>
        <w:tc>
          <w:tcPr>
            <w:tcW w:w="874" w:type="dxa"/>
          </w:tcPr>
          <w:p w14:paraId="08C95144" w14:textId="77777777" w:rsidR="003642B4" w:rsidRPr="00A72D8A" w:rsidRDefault="003642B4">
            <w:pPr>
              <w:pStyle w:val="TableTextCentered"/>
              <w:rPr>
                <w:rFonts w:eastAsia="Times New Roman"/>
              </w:rPr>
            </w:pPr>
            <w:r w:rsidRPr="00A72D8A">
              <w:rPr>
                <w:rFonts w:eastAsia="Times New Roman"/>
              </w:rPr>
              <w:t>4</w:t>
            </w:r>
          </w:p>
        </w:tc>
        <w:tc>
          <w:tcPr>
            <w:tcW w:w="875" w:type="dxa"/>
          </w:tcPr>
          <w:p w14:paraId="2E3F4352" w14:textId="77777777" w:rsidR="003642B4" w:rsidRPr="00A72D8A" w:rsidRDefault="003642B4">
            <w:pPr>
              <w:pStyle w:val="TableTextCentered"/>
              <w:rPr>
                <w:rFonts w:eastAsia="Times New Roman"/>
              </w:rPr>
            </w:pPr>
            <w:r w:rsidRPr="00A72D8A">
              <w:rPr>
                <w:rFonts w:eastAsia="Times New Roman"/>
              </w:rPr>
              <w:t>5</w:t>
            </w:r>
          </w:p>
        </w:tc>
        <w:tc>
          <w:tcPr>
            <w:tcW w:w="875" w:type="dxa"/>
          </w:tcPr>
          <w:p w14:paraId="4C065B4F" w14:textId="77777777" w:rsidR="003642B4" w:rsidRPr="00A72D8A" w:rsidRDefault="003642B4">
            <w:pPr>
              <w:pStyle w:val="TableTextCentered"/>
              <w:rPr>
                <w:rFonts w:eastAsia="Times New Roman"/>
              </w:rPr>
            </w:pPr>
            <w:r w:rsidRPr="00A72D8A">
              <w:rPr>
                <w:rFonts w:eastAsia="Times New Roman"/>
              </w:rPr>
              <w:t>1</w:t>
            </w:r>
          </w:p>
        </w:tc>
        <w:tc>
          <w:tcPr>
            <w:tcW w:w="874" w:type="dxa"/>
          </w:tcPr>
          <w:p w14:paraId="2AE9BA38" w14:textId="77777777" w:rsidR="003642B4" w:rsidRPr="00A72D8A" w:rsidRDefault="003642B4">
            <w:pPr>
              <w:pStyle w:val="TableTextCentered"/>
              <w:rPr>
                <w:rFonts w:eastAsia="Times New Roman"/>
              </w:rPr>
            </w:pPr>
            <w:r w:rsidRPr="00A72D8A">
              <w:rPr>
                <w:rFonts w:eastAsia="Times New Roman"/>
              </w:rPr>
              <w:t>1</w:t>
            </w:r>
          </w:p>
        </w:tc>
        <w:tc>
          <w:tcPr>
            <w:tcW w:w="875" w:type="dxa"/>
          </w:tcPr>
          <w:p w14:paraId="6399CBFC" w14:textId="77777777" w:rsidR="003642B4" w:rsidRPr="00A72D8A" w:rsidRDefault="003642B4">
            <w:pPr>
              <w:pStyle w:val="TableTextCentered"/>
              <w:rPr>
                <w:rFonts w:eastAsia="Times New Roman"/>
              </w:rPr>
            </w:pPr>
            <w:r w:rsidRPr="00A72D8A">
              <w:rPr>
                <w:rFonts w:eastAsia="Times New Roman"/>
              </w:rPr>
              <w:t>0</w:t>
            </w:r>
          </w:p>
        </w:tc>
        <w:tc>
          <w:tcPr>
            <w:tcW w:w="900" w:type="dxa"/>
          </w:tcPr>
          <w:p w14:paraId="1E3373FE" w14:textId="77777777" w:rsidR="003642B4" w:rsidRPr="00A72D8A" w:rsidRDefault="003642B4">
            <w:pPr>
              <w:pStyle w:val="TableTextCentered"/>
              <w:rPr>
                <w:rFonts w:eastAsia="Times New Roman"/>
              </w:rPr>
            </w:pPr>
            <w:r w:rsidRPr="00A72D8A">
              <w:rPr>
                <w:rFonts w:eastAsia="Times New Roman"/>
              </w:rPr>
              <w:t>20</w:t>
            </w:r>
          </w:p>
        </w:tc>
        <w:tc>
          <w:tcPr>
            <w:tcW w:w="892" w:type="dxa"/>
          </w:tcPr>
          <w:p w14:paraId="36F58AE6" w14:textId="77777777" w:rsidR="003642B4" w:rsidRPr="00A72D8A" w:rsidRDefault="003642B4">
            <w:pPr>
              <w:pStyle w:val="TableTextCentered"/>
              <w:rPr>
                <w:rFonts w:eastAsia="Times New Roman"/>
              </w:rPr>
            </w:pPr>
            <w:r w:rsidRPr="00A72D8A">
              <w:rPr>
                <w:rFonts w:eastAsia="Times New Roman"/>
              </w:rPr>
              <w:t>3.0</w:t>
            </w:r>
          </w:p>
        </w:tc>
      </w:tr>
      <w:tr w:rsidR="003642B4" w:rsidRPr="00A72D8A" w14:paraId="37DA6561" w14:textId="77777777" w:rsidTr="003A52F8">
        <w:tc>
          <w:tcPr>
            <w:tcW w:w="1431" w:type="dxa"/>
          </w:tcPr>
          <w:p w14:paraId="65DB1167" w14:textId="77777777" w:rsidR="003642B4" w:rsidRPr="00A72D8A" w:rsidRDefault="003642B4">
            <w:pPr>
              <w:pStyle w:val="TableText"/>
              <w:rPr>
                <w:rFonts w:ascii="Franklin Gothic Demi" w:hAnsi="Franklin Gothic Demi"/>
                <w:bCs/>
              </w:rPr>
            </w:pPr>
            <w:r w:rsidRPr="00A72D8A">
              <w:rPr>
                <w:rFonts w:ascii="Franklin Gothic Demi" w:hAnsi="Franklin Gothic Demi"/>
                <w:bCs/>
              </w:rPr>
              <w:t>Totals</w:t>
            </w:r>
          </w:p>
        </w:tc>
        <w:tc>
          <w:tcPr>
            <w:tcW w:w="874" w:type="dxa"/>
          </w:tcPr>
          <w:p w14:paraId="203791C2"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2</w:t>
            </w:r>
          </w:p>
        </w:tc>
        <w:tc>
          <w:tcPr>
            <w:tcW w:w="874" w:type="dxa"/>
          </w:tcPr>
          <w:p w14:paraId="0EDF8430"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7</w:t>
            </w:r>
          </w:p>
        </w:tc>
        <w:tc>
          <w:tcPr>
            <w:tcW w:w="874" w:type="dxa"/>
          </w:tcPr>
          <w:p w14:paraId="2FDEEE92"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4</w:t>
            </w:r>
          </w:p>
        </w:tc>
        <w:tc>
          <w:tcPr>
            <w:tcW w:w="875" w:type="dxa"/>
          </w:tcPr>
          <w:p w14:paraId="1673154F"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5</w:t>
            </w:r>
          </w:p>
        </w:tc>
        <w:tc>
          <w:tcPr>
            <w:tcW w:w="875" w:type="dxa"/>
          </w:tcPr>
          <w:p w14:paraId="58052900"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1</w:t>
            </w:r>
          </w:p>
        </w:tc>
        <w:tc>
          <w:tcPr>
            <w:tcW w:w="874" w:type="dxa"/>
          </w:tcPr>
          <w:p w14:paraId="5902D2C5"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1</w:t>
            </w:r>
          </w:p>
        </w:tc>
        <w:tc>
          <w:tcPr>
            <w:tcW w:w="875" w:type="dxa"/>
          </w:tcPr>
          <w:p w14:paraId="5C5CAD60"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0</w:t>
            </w:r>
          </w:p>
        </w:tc>
        <w:tc>
          <w:tcPr>
            <w:tcW w:w="900" w:type="dxa"/>
          </w:tcPr>
          <w:p w14:paraId="6A742599"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20</w:t>
            </w:r>
          </w:p>
        </w:tc>
        <w:tc>
          <w:tcPr>
            <w:tcW w:w="892" w:type="dxa"/>
          </w:tcPr>
          <w:p w14:paraId="04D343BD"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3.0</w:t>
            </w:r>
          </w:p>
        </w:tc>
      </w:tr>
    </w:tbl>
    <w:bookmarkEnd w:id="146"/>
    <w:p w14:paraId="50700B29" w14:textId="5C391590" w:rsidR="003642B4" w:rsidRPr="00A72D8A" w:rsidRDefault="003642B4" w:rsidP="003A52F8">
      <w:pPr>
        <w:pStyle w:val="TableNote"/>
      </w:pPr>
      <w:r w:rsidRPr="00A72D8A">
        <w:t xml:space="preserve">*The district average is an average of the observation scores. In Table 13, the district average is computed as: </w:t>
      </w:r>
      <w:bookmarkStart w:id="147" w:name="Dist_QF_Calc"/>
      <w:r w:rsidRPr="00A72D8A">
        <w:t>([1 x 2] + [2 x 7] + [3 x 4] + [4 x 5] + [5 x 1] + [6 x 1]) ÷ 20 observations = 3.0</w:t>
      </w:r>
      <w:bookmarkEnd w:id="147"/>
    </w:p>
    <w:p w14:paraId="75690453" w14:textId="77777777" w:rsidR="003642B4" w:rsidRPr="00A72D8A" w:rsidRDefault="003642B4" w:rsidP="003A52F8">
      <w:pPr>
        <w:pStyle w:val="BodyText"/>
      </w:pPr>
      <w:r w:rsidRPr="00A72D8A">
        <w:rPr>
          <w:rStyle w:val="BodyTextDemiChar"/>
        </w:rPr>
        <w:t>Ratings in the Low Range.</w:t>
      </w:r>
      <w:r w:rsidRPr="00A72D8A">
        <w:t xml:space="preserve"> At the low range, the teacher dismisses incorrect responses or misperceptions and rarely scaffolds student learning. The teacher is more interested in students providing the correct answer than understanding. Feedback is perfunctory. The teacher may not provide opportunities to learn whether students understand or are interested. The teacher rarely questions students or asks them to explain their thinking and reasons for their responses. The teacher does not or rarely provides information that might expand student understanding and rarely offers encouragement that increases student effort and persistence.</w:t>
      </w:r>
    </w:p>
    <w:p w14:paraId="58D7DB96" w14:textId="77777777" w:rsidR="003642B4" w:rsidRPr="00A72D8A" w:rsidRDefault="003642B4" w:rsidP="003A52F8">
      <w:pPr>
        <w:pStyle w:val="BodyTextposthead"/>
      </w:pPr>
      <w:r w:rsidRPr="00A72D8A">
        <w:rPr>
          <w:rStyle w:val="BodyTextDemiChar"/>
        </w:rPr>
        <w:t>Ratings in the Middle Range.</w:t>
      </w:r>
      <w:r w:rsidRPr="00A72D8A">
        <w:t xml:space="preserve"> In the middle range, the teacher sometimes scaffolds students, but this is not consistent. On occasion, the teacher facilitates feedback loops so that students may elaborate and expand on their thinking, but these moments are not sustained long enough to accomplish a learning objective. Sometimes, the teacher asks students about or prompts them to explain their thinking and provides information to help students understand, but sometimes the feedback is perfunctory. At times, the teacher encourages student efforts and persistence.</w:t>
      </w:r>
    </w:p>
    <w:p w14:paraId="3BAA61DB" w14:textId="6F9859F6" w:rsidR="003642B4" w:rsidRPr="00A72D8A" w:rsidRDefault="003642B4" w:rsidP="003A52F8">
      <w:pPr>
        <w:pStyle w:val="BodyTextposthead"/>
      </w:pPr>
      <w:r w:rsidRPr="00A72D8A">
        <w:rPr>
          <w:rStyle w:val="BodyTextDemiChar"/>
        </w:rPr>
        <w:t>Ratings in the High Range.</w:t>
      </w:r>
      <w:r w:rsidRPr="00A72D8A">
        <w:t xml:space="preserve"> In this range, the teacher frequently scaffolds students who are having difficulty, providing hints or assistance as needed. The teacher engages students in feedback loops to help them understand ideas or reach the right response. The teacher often questions students, encourages them to explain their thinking, and provides additional information that may help students understand. The teacher regularly encourages students’ efforts and persistence.</w:t>
      </w:r>
      <w:r w:rsidRPr="00A72D8A">
        <w:br w:type="page"/>
      </w:r>
    </w:p>
    <w:p w14:paraId="1278F597" w14:textId="389BD034" w:rsidR="003642B4" w:rsidRPr="00A72D8A" w:rsidRDefault="003642B4" w:rsidP="00814BB7">
      <w:pPr>
        <w:pStyle w:val="DIOR"/>
      </w:pPr>
      <w:bookmarkStart w:id="148" w:name="_Toc379881745"/>
      <w:bookmarkStart w:id="149" w:name="_Toc411329838"/>
      <w:bookmarkStart w:id="150" w:name="_Toc430114887"/>
      <w:bookmarkStart w:id="151" w:name="_Toc229904441"/>
      <w:r w:rsidRPr="00A72D8A">
        <w:t>Instructional Dialogue</w:t>
      </w:r>
      <w:bookmarkEnd w:id="148"/>
      <w:bookmarkEnd w:id="149"/>
      <w:bookmarkEnd w:id="150"/>
      <w:bookmarkEnd w:id="151"/>
    </w:p>
    <w:p w14:paraId="45724BF7" w14:textId="77777777" w:rsidR="003642B4" w:rsidRPr="00A72D8A" w:rsidRDefault="003642B4">
      <w:pPr>
        <w:pStyle w:val="BodyTextDomain"/>
      </w:pPr>
      <w:r w:rsidRPr="00A72D8A">
        <w:t>Instructional Support domain, Grades 4</w:t>
      </w:r>
      <w:r w:rsidRPr="00A72D8A">
        <w:rPr>
          <w:rFonts w:ascii="Vijaya" w:hAnsi="Vijaya" w:cs="Vijaya"/>
        </w:rPr>
        <w:t>−</w:t>
      </w:r>
      <w:r w:rsidRPr="00A72D8A">
        <w:t>12</w:t>
      </w:r>
    </w:p>
    <w:p w14:paraId="4CD91FB7" w14:textId="77777777" w:rsidR="003642B4" w:rsidRPr="00A72D8A" w:rsidRDefault="003642B4" w:rsidP="003A52F8">
      <w:pPr>
        <w:pStyle w:val="BodyTextposthead"/>
      </w:pPr>
      <w:r w:rsidRPr="00A72D8A">
        <w:t>Instructional Dialogue captures the purposeful use of content-focused discussion among teachers and students that is cumulative, with the teacher supporting students to chain ideas together in ways that lead to deeper understanding of content. Students take an active role in these dialogues, and both the teacher and students use strategies that facilitate extended dialogue (</w:t>
      </w:r>
      <w:r w:rsidRPr="00A72D8A">
        <w:rPr>
          <w:i/>
        </w:rPr>
        <w:t>CLASS Upper Elementary Manual</w:t>
      </w:r>
      <w:r w:rsidRPr="00A72D8A">
        <w:t xml:space="preserve">, p. 97, </w:t>
      </w:r>
      <w:r w:rsidRPr="00A72D8A">
        <w:rPr>
          <w:i/>
        </w:rPr>
        <w:t>CLASS Secondary Manual</w:t>
      </w:r>
      <w:r w:rsidRPr="00A72D8A">
        <w:t>, p. 101).</w:t>
      </w:r>
    </w:p>
    <w:p w14:paraId="40A29948" w14:textId="77777777" w:rsidR="003642B4" w:rsidRPr="00A72D8A" w:rsidRDefault="003642B4" w:rsidP="003A52F8">
      <w:pPr>
        <w:pStyle w:val="TableTitle0"/>
      </w:pPr>
      <w:r w:rsidRPr="00A72D8A">
        <w:t>Table 13. Instructional Dialogue: Number of Classrooms for Each Rating and District Average</w:t>
      </w:r>
    </w:p>
    <w:p w14:paraId="38DF24EA" w14:textId="77777777" w:rsidR="003642B4" w:rsidRPr="00A72D8A" w:rsidRDefault="003642B4">
      <w:pPr>
        <w:pStyle w:val="BodyTextDemi"/>
      </w:pPr>
      <w:r w:rsidRPr="00A72D8A">
        <w:t xml:space="preserve">Instructional Dialogue District Average*: </w:t>
      </w:r>
      <w:bookmarkStart w:id="152" w:name="Dist_ID_Avg"/>
      <w:r w:rsidRPr="00A72D8A">
        <w:t>2.5</w:t>
      </w:r>
      <w:bookmarkEnd w:id="152"/>
    </w:p>
    <w:tbl>
      <w:tblPr>
        <w:tblStyle w:val="MSVTable1"/>
        <w:tblW w:w="5000" w:type="pct"/>
        <w:tblLook w:val="04A0" w:firstRow="1" w:lastRow="0" w:firstColumn="1" w:lastColumn="0" w:noHBand="0" w:noVBand="1"/>
        <w:tblCaption w:val="Table 13. Instructional Dialogue: Number of Classrooms for Each Rating and District Average"/>
        <w:tblDescription w:val="Instructional Dialogue: Number of Classrooms for Each Rating and District Average"/>
      </w:tblPr>
      <w:tblGrid>
        <w:gridCol w:w="1431"/>
        <w:gridCol w:w="874"/>
        <w:gridCol w:w="874"/>
        <w:gridCol w:w="874"/>
        <w:gridCol w:w="875"/>
        <w:gridCol w:w="875"/>
        <w:gridCol w:w="874"/>
        <w:gridCol w:w="875"/>
        <w:gridCol w:w="900"/>
        <w:gridCol w:w="892"/>
      </w:tblGrid>
      <w:tr w:rsidR="003642B4" w:rsidRPr="00A72D8A" w14:paraId="698F7210" w14:textId="77777777" w:rsidTr="0062315C">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639802F7" w14:textId="77777777" w:rsidR="003642B4" w:rsidRPr="00A72D8A" w:rsidRDefault="003642B4" w:rsidP="0062315C">
            <w:pPr>
              <w:pStyle w:val="TableColHeadingCenter"/>
              <w:rPr>
                <w:rFonts w:eastAsia="MS Mincho"/>
              </w:rPr>
            </w:pPr>
            <w:bookmarkStart w:id="153" w:name="Tbl_ID"/>
            <w:r w:rsidRPr="00A72D8A">
              <w:rPr>
                <w:rFonts w:eastAsia="MS Mincho"/>
              </w:rPr>
              <w:t>Grade Band</w:t>
            </w:r>
          </w:p>
        </w:tc>
        <w:tc>
          <w:tcPr>
            <w:tcW w:w="874" w:type="dxa"/>
            <w:vAlign w:val="center"/>
          </w:tcPr>
          <w:p w14:paraId="59B6B564" w14:textId="77777777" w:rsidR="003642B4" w:rsidRPr="00A72D8A" w:rsidRDefault="003642B4" w:rsidP="0062315C">
            <w:pPr>
              <w:pStyle w:val="TableColHeadingCenter"/>
              <w:rPr>
                <w:rFonts w:eastAsia="MS Mincho"/>
              </w:rPr>
            </w:pPr>
            <w:r w:rsidRPr="00A72D8A">
              <w:rPr>
                <w:rFonts w:eastAsia="MS Mincho"/>
              </w:rPr>
              <w:t>Low Range (1)</w:t>
            </w:r>
          </w:p>
        </w:tc>
        <w:tc>
          <w:tcPr>
            <w:tcW w:w="874" w:type="dxa"/>
            <w:vAlign w:val="center"/>
          </w:tcPr>
          <w:p w14:paraId="51599A3D" w14:textId="77777777" w:rsidR="003642B4" w:rsidRPr="00A72D8A" w:rsidRDefault="003642B4" w:rsidP="0062315C">
            <w:pPr>
              <w:pStyle w:val="TableColHeadingCenter"/>
              <w:rPr>
                <w:rFonts w:eastAsia="MS Mincho"/>
              </w:rPr>
            </w:pPr>
            <w:r w:rsidRPr="00A72D8A">
              <w:rPr>
                <w:rFonts w:eastAsia="MS Mincho"/>
              </w:rPr>
              <w:t>Low Range (2)</w:t>
            </w:r>
          </w:p>
        </w:tc>
        <w:tc>
          <w:tcPr>
            <w:tcW w:w="874" w:type="dxa"/>
            <w:vAlign w:val="center"/>
          </w:tcPr>
          <w:p w14:paraId="757EF8FD" w14:textId="77777777" w:rsidR="003642B4" w:rsidRPr="00A72D8A" w:rsidRDefault="003642B4" w:rsidP="0062315C">
            <w:pPr>
              <w:pStyle w:val="TableColHeadingCenter"/>
              <w:rPr>
                <w:rFonts w:eastAsia="MS Mincho"/>
              </w:rPr>
            </w:pPr>
            <w:r w:rsidRPr="00A72D8A">
              <w:rPr>
                <w:rFonts w:eastAsia="MS Mincho"/>
              </w:rPr>
              <w:t>Middle Range (3)</w:t>
            </w:r>
          </w:p>
        </w:tc>
        <w:tc>
          <w:tcPr>
            <w:tcW w:w="875" w:type="dxa"/>
            <w:vAlign w:val="center"/>
          </w:tcPr>
          <w:p w14:paraId="2322F228" w14:textId="77777777" w:rsidR="003642B4" w:rsidRPr="00A72D8A" w:rsidRDefault="003642B4" w:rsidP="0062315C">
            <w:pPr>
              <w:pStyle w:val="TableColHeadingCenter"/>
              <w:rPr>
                <w:rFonts w:eastAsia="MS Mincho"/>
              </w:rPr>
            </w:pPr>
            <w:r w:rsidRPr="00A72D8A">
              <w:rPr>
                <w:rFonts w:eastAsia="MS Mincho"/>
              </w:rPr>
              <w:t>Middle Range (4)</w:t>
            </w:r>
          </w:p>
        </w:tc>
        <w:tc>
          <w:tcPr>
            <w:tcW w:w="875" w:type="dxa"/>
            <w:vAlign w:val="center"/>
          </w:tcPr>
          <w:p w14:paraId="0EB09FE8" w14:textId="77777777" w:rsidR="003642B4" w:rsidRPr="00A72D8A" w:rsidRDefault="003642B4" w:rsidP="0062315C">
            <w:pPr>
              <w:pStyle w:val="TableColHeadingCenter"/>
              <w:rPr>
                <w:rFonts w:eastAsia="MS Mincho"/>
              </w:rPr>
            </w:pPr>
            <w:r w:rsidRPr="00A72D8A">
              <w:rPr>
                <w:rFonts w:eastAsia="MS Mincho"/>
              </w:rPr>
              <w:t>Middle Range (5)</w:t>
            </w:r>
          </w:p>
        </w:tc>
        <w:tc>
          <w:tcPr>
            <w:tcW w:w="874" w:type="dxa"/>
            <w:vAlign w:val="center"/>
          </w:tcPr>
          <w:p w14:paraId="28F343AD" w14:textId="77777777" w:rsidR="003642B4" w:rsidRPr="00A72D8A" w:rsidRDefault="003642B4" w:rsidP="0062315C">
            <w:pPr>
              <w:pStyle w:val="TableColHeadingCenter"/>
              <w:rPr>
                <w:rFonts w:eastAsia="MS Mincho"/>
              </w:rPr>
            </w:pPr>
            <w:r w:rsidRPr="00A72D8A">
              <w:rPr>
                <w:rFonts w:eastAsia="MS Mincho"/>
              </w:rPr>
              <w:t>High Range (6)</w:t>
            </w:r>
          </w:p>
        </w:tc>
        <w:tc>
          <w:tcPr>
            <w:tcW w:w="875" w:type="dxa"/>
            <w:vAlign w:val="center"/>
          </w:tcPr>
          <w:p w14:paraId="177806C3" w14:textId="77777777" w:rsidR="003642B4" w:rsidRPr="00A72D8A" w:rsidRDefault="003642B4" w:rsidP="0062315C">
            <w:pPr>
              <w:pStyle w:val="TableColHeadingCenter"/>
              <w:rPr>
                <w:rFonts w:eastAsia="MS Mincho"/>
              </w:rPr>
            </w:pPr>
            <w:r w:rsidRPr="00A72D8A">
              <w:rPr>
                <w:rFonts w:eastAsia="MS Mincho"/>
              </w:rPr>
              <w:t>High Range (7)</w:t>
            </w:r>
          </w:p>
        </w:tc>
        <w:tc>
          <w:tcPr>
            <w:tcW w:w="900" w:type="dxa"/>
            <w:vAlign w:val="center"/>
          </w:tcPr>
          <w:p w14:paraId="72A8222E" w14:textId="77777777" w:rsidR="003642B4" w:rsidRPr="00A72D8A" w:rsidRDefault="003642B4" w:rsidP="0062315C">
            <w:pPr>
              <w:pStyle w:val="TableColHeadingCenter"/>
              <w:rPr>
                <w:rFonts w:eastAsia="MS Mincho"/>
              </w:rPr>
            </w:pPr>
            <w:r w:rsidRPr="00A72D8A">
              <w:rPr>
                <w:rFonts w:eastAsia="MS Mincho"/>
              </w:rPr>
              <w:t>n</w:t>
            </w:r>
          </w:p>
        </w:tc>
        <w:tc>
          <w:tcPr>
            <w:tcW w:w="892" w:type="dxa"/>
            <w:vAlign w:val="center"/>
          </w:tcPr>
          <w:p w14:paraId="37343985" w14:textId="77777777" w:rsidR="003642B4" w:rsidRPr="00A72D8A" w:rsidRDefault="003642B4" w:rsidP="0062315C">
            <w:pPr>
              <w:pStyle w:val="TableColHeadingCenter"/>
              <w:rPr>
                <w:rFonts w:eastAsia="MS Mincho"/>
              </w:rPr>
            </w:pPr>
            <w:r w:rsidRPr="00A72D8A">
              <w:rPr>
                <w:rFonts w:eastAsia="MS Mincho"/>
              </w:rPr>
              <w:t>Average</w:t>
            </w:r>
          </w:p>
        </w:tc>
      </w:tr>
      <w:tr w:rsidR="003642B4" w:rsidRPr="00A72D8A" w14:paraId="35675F2D" w14:textId="77777777" w:rsidTr="003A52F8">
        <w:trPr>
          <w:cnfStyle w:val="000000100000" w:firstRow="0" w:lastRow="0" w:firstColumn="0" w:lastColumn="0" w:oddVBand="0" w:evenVBand="0" w:oddHBand="1" w:evenHBand="0" w:firstRowFirstColumn="0" w:firstRowLastColumn="0" w:lastRowFirstColumn="0" w:lastRowLastColumn="0"/>
        </w:trPr>
        <w:tc>
          <w:tcPr>
            <w:tcW w:w="1431" w:type="dxa"/>
          </w:tcPr>
          <w:p w14:paraId="3F17CC58" w14:textId="77777777" w:rsidR="003642B4" w:rsidRPr="00A72D8A" w:rsidRDefault="003642B4">
            <w:pPr>
              <w:pStyle w:val="TableText"/>
            </w:pPr>
            <w:r w:rsidRPr="00A72D8A">
              <w:t>Grades 9-12</w:t>
            </w:r>
          </w:p>
        </w:tc>
        <w:tc>
          <w:tcPr>
            <w:tcW w:w="874" w:type="dxa"/>
          </w:tcPr>
          <w:p w14:paraId="0F072177" w14:textId="77777777" w:rsidR="003642B4" w:rsidRPr="00A72D8A" w:rsidRDefault="003642B4">
            <w:pPr>
              <w:pStyle w:val="TableTextCentered"/>
              <w:rPr>
                <w:rFonts w:eastAsia="Times New Roman"/>
              </w:rPr>
            </w:pPr>
            <w:r w:rsidRPr="00A72D8A">
              <w:rPr>
                <w:rFonts w:eastAsia="Times New Roman"/>
              </w:rPr>
              <w:t>4</w:t>
            </w:r>
          </w:p>
        </w:tc>
        <w:tc>
          <w:tcPr>
            <w:tcW w:w="874" w:type="dxa"/>
          </w:tcPr>
          <w:p w14:paraId="1F9B8F60" w14:textId="77777777" w:rsidR="003642B4" w:rsidRPr="00A72D8A" w:rsidRDefault="003642B4">
            <w:pPr>
              <w:pStyle w:val="TableTextCentered"/>
              <w:rPr>
                <w:rFonts w:eastAsia="Times New Roman"/>
              </w:rPr>
            </w:pPr>
            <w:r w:rsidRPr="00A72D8A">
              <w:rPr>
                <w:rFonts w:eastAsia="Times New Roman"/>
              </w:rPr>
              <w:t>11</w:t>
            </w:r>
          </w:p>
        </w:tc>
        <w:tc>
          <w:tcPr>
            <w:tcW w:w="874" w:type="dxa"/>
          </w:tcPr>
          <w:p w14:paraId="2DD811BF" w14:textId="77777777" w:rsidR="003642B4" w:rsidRPr="00A72D8A" w:rsidRDefault="003642B4">
            <w:pPr>
              <w:pStyle w:val="TableTextCentered"/>
              <w:rPr>
                <w:rFonts w:eastAsia="Times New Roman"/>
              </w:rPr>
            </w:pPr>
            <w:r w:rsidRPr="00A72D8A">
              <w:rPr>
                <w:rFonts w:eastAsia="Times New Roman"/>
              </w:rPr>
              <w:t>1</w:t>
            </w:r>
          </w:p>
        </w:tc>
        <w:tc>
          <w:tcPr>
            <w:tcW w:w="875" w:type="dxa"/>
          </w:tcPr>
          <w:p w14:paraId="552D84E2" w14:textId="77777777" w:rsidR="003642B4" w:rsidRPr="00A72D8A" w:rsidRDefault="003642B4">
            <w:pPr>
              <w:pStyle w:val="TableTextCentered"/>
              <w:rPr>
                <w:rFonts w:eastAsia="Times New Roman"/>
              </w:rPr>
            </w:pPr>
            <w:r w:rsidRPr="00A72D8A">
              <w:rPr>
                <w:rFonts w:eastAsia="Times New Roman"/>
              </w:rPr>
              <w:t>1</w:t>
            </w:r>
          </w:p>
        </w:tc>
        <w:tc>
          <w:tcPr>
            <w:tcW w:w="875" w:type="dxa"/>
          </w:tcPr>
          <w:p w14:paraId="4E4FAA4B" w14:textId="77777777" w:rsidR="003642B4" w:rsidRPr="00A72D8A" w:rsidRDefault="003642B4">
            <w:pPr>
              <w:pStyle w:val="TableTextCentered"/>
              <w:rPr>
                <w:rFonts w:eastAsia="Times New Roman"/>
              </w:rPr>
            </w:pPr>
            <w:r w:rsidRPr="00A72D8A">
              <w:rPr>
                <w:rFonts w:eastAsia="Times New Roman"/>
              </w:rPr>
              <w:t>2</w:t>
            </w:r>
          </w:p>
        </w:tc>
        <w:tc>
          <w:tcPr>
            <w:tcW w:w="874" w:type="dxa"/>
          </w:tcPr>
          <w:p w14:paraId="6144D111" w14:textId="77777777" w:rsidR="003642B4" w:rsidRPr="00A72D8A" w:rsidRDefault="003642B4">
            <w:pPr>
              <w:pStyle w:val="TableTextCentered"/>
              <w:rPr>
                <w:rFonts w:eastAsia="Times New Roman"/>
              </w:rPr>
            </w:pPr>
            <w:r w:rsidRPr="00A72D8A">
              <w:rPr>
                <w:rFonts w:eastAsia="Times New Roman"/>
              </w:rPr>
              <w:t>1</w:t>
            </w:r>
          </w:p>
        </w:tc>
        <w:tc>
          <w:tcPr>
            <w:tcW w:w="875" w:type="dxa"/>
          </w:tcPr>
          <w:p w14:paraId="28156081" w14:textId="77777777" w:rsidR="003642B4" w:rsidRPr="00A72D8A" w:rsidRDefault="003642B4">
            <w:pPr>
              <w:pStyle w:val="TableTextCentered"/>
              <w:rPr>
                <w:rFonts w:eastAsia="Times New Roman"/>
              </w:rPr>
            </w:pPr>
            <w:r w:rsidRPr="00A72D8A">
              <w:rPr>
                <w:rFonts w:eastAsia="Times New Roman"/>
              </w:rPr>
              <w:t>0</w:t>
            </w:r>
          </w:p>
        </w:tc>
        <w:tc>
          <w:tcPr>
            <w:tcW w:w="900" w:type="dxa"/>
          </w:tcPr>
          <w:p w14:paraId="5723FAD8" w14:textId="77777777" w:rsidR="003642B4" w:rsidRPr="00A72D8A" w:rsidRDefault="003642B4">
            <w:pPr>
              <w:pStyle w:val="TableTextCentered"/>
              <w:rPr>
                <w:rFonts w:eastAsia="Times New Roman"/>
              </w:rPr>
            </w:pPr>
            <w:r w:rsidRPr="00A72D8A">
              <w:rPr>
                <w:rFonts w:eastAsia="Times New Roman"/>
              </w:rPr>
              <w:t>20</w:t>
            </w:r>
          </w:p>
        </w:tc>
        <w:tc>
          <w:tcPr>
            <w:tcW w:w="892" w:type="dxa"/>
          </w:tcPr>
          <w:p w14:paraId="1A5B2356" w14:textId="77777777" w:rsidR="003642B4" w:rsidRPr="00A72D8A" w:rsidRDefault="003642B4">
            <w:pPr>
              <w:pStyle w:val="TableTextCentered"/>
              <w:rPr>
                <w:rFonts w:eastAsia="Times New Roman"/>
              </w:rPr>
            </w:pPr>
            <w:r w:rsidRPr="00A72D8A">
              <w:rPr>
                <w:rFonts w:eastAsia="Times New Roman"/>
              </w:rPr>
              <w:t>2.5</w:t>
            </w:r>
          </w:p>
        </w:tc>
      </w:tr>
      <w:tr w:rsidR="003642B4" w:rsidRPr="00A72D8A" w14:paraId="17FB26CB" w14:textId="77777777" w:rsidTr="003A52F8">
        <w:tc>
          <w:tcPr>
            <w:tcW w:w="1431" w:type="dxa"/>
          </w:tcPr>
          <w:p w14:paraId="59BB1F62" w14:textId="77777777" w:rsidR="003642B4" w:rsidRPr="00A72D8A" w:rsidRDefault="003642B4">
            <w:pPr>
              <w:pStyle w:val="TableText"/>
              <w:rPr>
                <w:rFonts w:ascii="Franklin Gothic Demi" w:hAnsi="Franklin Gothic Demi"/>
                <w:bCs/>
              </w:rPr>
            </w:pPr>
            <w:r w:rsidRPr="00A72D8A">
              <w:rPr>
                <w:rFonts w:ascii="Franklin Gothic Demi" w:hAnsi="Franklin Gothic Demi"/>
                <w:bCs/>
              </w:rPr>
              <w:t>Totals</w:t>
            </w:r>
          </w:p>
        </w:tc>
        <w:tc>
          <w:tcPr>
            <w:tcW w:w="874" w:type="dxa"/>
          </w:tcPr>
          <w:p w14:paraId="7AAFCADD"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4</w:t>
            </w:r>
          </w:p>
        </w:tc>
        <w:tc>
          <w:tcPr>
            <w:tcW w:w="874" w:type="dxa"/>
          </w:tcPr>
          <w:p w14:paraId="45067F70"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11</w:t>
            </w:r>
          </w:p>
        </w:tc>
        <w:tc>
          <w:tcPr>
            <w:tcW w:w="874" w:type="dxa"/>
          </w:tcPr>
          <w:p w14:paraId="2553CEF8"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1</w:t>
            </w:r>
          </w:p>
        </w:tc>
        <w:tc>
          <w:tcPr>
            <w:tcW w:w="875" w:type="dxa"/>
          </w:tcPr>
          <w:p w14:paraId="1B37CD6C"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1</w:t>
            </w:r>
          </w:p>
        </w:tc>
        <w:tc>
          <w:tcPr>
            <w:tcW w:w="875" w:type="dxa"/>
          </w:tcPr>
          <w:p w14:paraId="46D06D18"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2</w:t>
            </w:r>
          </w:p>
        </w:tc>
        <w:tc>
          <w:tcPr>
            <w:tcW w:w="874" w:type="dxa"/>
          </w:tcPr>
          <w:p w14:paraId="44F608C9"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1</w:t>
            </w:r>
          </w:p>
        </w:tc>
        <w:tc>
          <w:tcPr>
            <w:tcW w:w="875" w:type="dxa"/>
          </w:tcPr>
          <w:p w14:paraId="2DBBE368"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0</w:t>
            </w:r>
          </w:p>
        </w:tc>
        <w:tc>
          <w:tcPr>
            <w:tcW w:w="900" w:type="dxa"/>
          </w:tcPr>
          <w:p w14:paraId="1C0FE533"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20</w:t>
            </w:r>
          </w:p>
        </w:tc>
        <w:tc>
          <w:tcPr>
            <w:tcW w:w="892" w:type="dxa"/>
          </w:tcPr>
          <w:p w14:paraId="28D895E4"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2.5</w:t>
            </w:r>
          </w:p>
        </w:tc>
      </w:tr>
    </w:tbl>
    <w:bookmarkEnd w:id="153"/>
    <w:p w14:paraId="190C00DB" w14:textId="14FD190C" w:rsidR="003642B4" w:rsidRPr="00A72D8A" w:rsidRDefault="003642B4" w:rsidP="003A52F8">
      <w:pPr>
        <w:pStyle w:val="TableNote"/>
      </w:pPr>
      <w:r w:rsidRPr="00A72D8A">
        <w:t xml:space="preserve">*The district average is an average of the observation scores. In Table 15, the district average is computed as: </w:t>
      </w:r>
      <w:bookmarkStart w:id="154" w:name="Dist_ID_Calc"/>
      <w:r w:rsidRPr="00A72D8A">
        <w:t>([1 x 4] + [2 x 11] + [3 x 1] + [4 x 1] + [5 x 2] + [6 x 1]) ÷ 20 observations = 2.5</w:t>
      </w:r>
      <w:bookmarkEnd w:id="154"/>
    </w:p>
    <w:p w14:paraId="7C89937E" w14:textId="77777777" w:rsidR="003642B4" w:rsidRPr="00A72D8A" w:rsidRDefault="003642B4" w:rsidP="003A52F8">
      <w:pPr>
        <w:pStyle w:val="TableNote"/>
      </w:pPr>
      <w:r w:rsidRPr="00A72D8A">
        <w:t>**Instructional Dialogue does not appear in the CLASS PK-3 Manual, therefore scores for the Elementary School Level represent grades 4-5 only.</w:t>
      </w:r>
    </w:p>
    <w:p w14:paraId="44EC42FB" w14:textId="77777777" w:rsidR="003642B4" w:rsidRPr="00A72D8A" w:rsidRDefault="003642B4" w:rsidP="003A52F8">
      <w:pPr>
        <w:pStyle w:val="BodyText"/>
      </w:pPr>
      <w:r w:rsidRPr="00A72D8A">
        <w:rPr>
          <w:rStyle w:val="BodyTextDemiChar"/>
        </w:rPr>
        <w:t>Ratings in the Low Range.</w:t>
      </w:r>
      <w:r w:rsidRPr="00A72D8A">
        <w:t xml:space="preserve"> At the low range, there are no or few discussions in the class, the discussions are not related to content or skill development, or the discussions contain only simple question-response exchanges between the teacher and students. The class is dominated by teacher talk, and discussion is limited. The teacher and students ask closed-ended questions; rarely acknowledge, report, or extend other students’ comments; and/or appear disinterested in other students’ comments, resulting in many students not being engaged in instructional dialogues.</w:t>
      </w:r>
    </w:p>
    <w:p w14:paraId="36D27AEA" w14:textId="77777777" w:rsidR="003642B4" w:rsidRPr="00A72D8A" w:rsidRDefault="003642B4" w:rsidP="003A52F8">
      <w:pPr>
        <w:pStyle w:val="BodyTextposthead"/>
      </w:pPr>
      <w:r w:rsidRPr="00A72D8A">
        <w:rPr>
          <w:rStyle w:val="BodyTextDemiChar"/>
        </w:rPr>
        <w:t>Ratings in the Middle Range.</w:t>
      </w:r>
      <w:r w:rsidRPr="00A72D8A">
        <w:t xml:space="preserve"> At this range, there are occasional content-based discussions in class among teachers and students; however, these exchanges are brief or quickly move from one topic to another without follow-up questions or comments from the teacher and other students. The class is mostly dominated by teacher talk, although there are times when students take a more active role, or there are distributed dialogues that involve only a few students in the class. The teacher and students sometimes facilitate and encourage more elaborate dialogue, but such efforts are brief, inconsistent, or ineffective at consistently engaging students in extended dialogues.</w:t>
      </w:r>
    </w:p>
    <w:p w14:paraId="43C233C8" w14:textId="4C96F6FE" w:rsidR="00B833B9" w:rsidRPr="00A72D8A" w:rsidRDefault="003642B4" w:rsidP="003A52F8">
      <w:pPr>
        <w:pStyle w:val="BodyTextposthead"/>
      </w:pPr>
      <w:r w:rsidRPr="00A72D8A">
        <w:rPr>
          <w:rStyle w:val="BodyTextDemiChar"/>
        </w:rPr>
        <w:t>Ratings in the High Range.</w:t>
      </w:r>
      <w:r w:rsidRPr="00A72D8A">
        <w:rPr>
          <w:b/>
        </w:rPr>
        <w:t xml:space="preserve"> </w:t>
      </w:r>
      <w:r w:rsidRPr="00A72D8A">
        <w:t>At the high range, there are frequent, content-driven discussions in the class between teachers and students or among students. The discussions build depth of knowledge through cumulative, contingent exchanges. The class dialogues are distributed in a way that the teacher and the majority of students take an active role or students are actively engaged in instructional dialogues with each other. The teacher and students frequently use strategies that encourage more elaborate dialogue, such as open-ended questions, repetition or extension, and active listening. Students respond to these techniques by fully participating in extended dialogues.</w:t>
      </w:r>
      <w:r w:rsidR="00B833B9" w:rsidRPr="00A72D8A">
        <w:br w:type="page"/>
      </w:r>
    </w:p>
    <w:p w14:paraId="0C495228" w14:textId="77777777" w:rsidR="003642B4" w:rsidRPr="008B5CBE" w:rsidRDefault="003642B4" w:rsidP="00814BB7">
      <w:pPr>
        <w:pStyle w:val="DIOR"/>
        <w:rPr>
          <w:lang w:val="fr-FR"/>
        </w:rPr>
      </w:pPr>
      <w:bookmarkStart w:id="155" w:name="_Toc379881746"/>
      <w:bookmarkStart w:id="156" w:name="_Toc411329839"/>
      <w:bookmarkStart w:id="157" w:name="_Toc430114888"/>
      <w:bookmarkStart w:id="158" w:name="_Toc229904442"/>
      <w:r w:rsidRPr="008B5CBE">
        <w:rPr>
          <w:lang w:val="fr-FR"/>
        </w:rPr>
        <w:t>Student Engagement</w:t>
      </w:r>
      <w:bookmarkEnd w:id="155"/>
      <w:bookmarkEnd w:id="156"/>
      <w:bookmarkEnd w:id="157"/>
      <w:bookmarkEnd w:id="158"/>
    </w:p>
    <w:p w14:paraId="73E17B7B" w14:textId="2722A3B4" w:rsidR="003642B4" w:rsidRPr="008B5CBE" w:rsidRDefault="003642B4">
      <w:pPr>
        <w:pStyle w:val="BodyTextDomain"/>
        <w:rPr>
          <w:lang w:val="fr-FR"/>
        </w:rPr>
      </w:pPr>
      <w:r w:rsidRPr="008B5CBE">
        <w:rPr>
          <w:lang w:val="fr-FR"/>
        </w:rPr>
        <w:t>Student Engagement domain, Grades 4</w:t>
      </w:r>
      <w:r w:rsidRPr="008B5CBE">
        <w:rPr>
          <w:rFonts w:ascii="Vijaya" w:hAnsi="Vijaya" w:cs="Vijaya"/>
          <w:lang w:val="fr-FR"/>
        </w:rPr>
        <w:t>−</w:t>
      </w:r>
      <w:r w:rsidRPr="008B5CBE">
        <w:rPr>
          <w:lang w:val="fr-FR"/>
        </w:rPr>
        <w:t>12</w:t>
      </w:r>
    </w:p>
    <w:p w14:paraId="2C4B0B4E" w14:textId="3D34A174" w:rsidR="003642B4" w:rsidRPr="00A72D8A" w:rsidRDefault="003642B4" w:rsidP="003A52F8">
      <w:pPr>
        <w:pStyle w:val="BodyTextposthead"/>
      </w:pPr>
      <w:r w:rsidRPr="00A72D8A">
        <w:t>Student Engagement refers to the extent to which all students in the class are focused and participating in the learning activity that is presented or facilitated by the teacher. The difference between passive engagement and active engagement is reflected in this rating (</w:t>
      </w:r>
      <w:r w:rsidRPr="00A72D8A">
        <w:rPr>
          <w:i/>
        </w:rPr>
        <w:t>CLASS Upper Elementary Manual</w:t>
      </w:r>
      <w:r w:rsidRPr="00A72D8A">
        <w:t>, p. 105).</w:t>
      </w:r>
    </w:p>
    <w:p w14:paraId="55FD7F49" w14:textId="77777777" w:rsidR="003642B4" w:rsidRPr="00A72D8A" w:rsidRDefault="003642B4" w:rsidP="003A52F8">
      <w:pPr>
        <w:pStyle w:val="TableTitle0"/>
      </w:pPr>
      <w:r w:rsidRPr="00A72D8A">
        <w:t>Table 14. Student Engagement: Number of Classrooms for Each Rating and District Average</w:t>
      </w:r>
    </w:p>
    <w:p w14:paraId="7908E616" w14:textId="77777777" w:rsidR="003642B4" w:rsidRPr="00A72D8A" w:rsidRDefault="003642B4">
      <w:pPr>
        <w:pStyle w:val="BodyTextDemi"/>
      </w:pPr>
      <w:r w:rsidRPr="00A72D8A">
        <w:t xml:space="preserve">Student Engagement District Average*: </w:t>
      </w:r>
      <w:bookmarkStart w:id="159" w:name="Dist_SE_Avg"/>
      <w:r w:rsidRPr="00A72D8A">
        <w:t>5.5</w:t>
      </w:r>
      <w:bookmarkEnd w:id="159"/>
    </w:p>
    <w:tbl>
      <w:tblPr>
        <w:tblStyle w:val="MSVTable1"/>
        <w:tblW w:w="5000" w:type="pct"/>
        <w:tblLook w:val="04A0" w:firstRow="1" w:lastRow="0" w:firstColumn="1" w:lastColumn="0" w:noHBand="0" w:noVBand="1"/>
        <w:tblCaption w:val="Table 14. Student Engagement: Number of Classrooms for Each Rating and District Average"/>
        <w:tblDescription w:val="Student Engagement: Number of Classrooms for Each Rating and District Average"/>
      </w:tblPr>
      <w:tblGrid>
        <w:gridCol w:w="1431"/>
        <w:gridCol w:w="874"/>
        <w:gridCol w:w="874"/>
        <w:gridCol w:w="874"/>
        <w:gridCol w:w="875"/>
        <w:gridCol w:w="875"/>
        <w:gridCol w:w="874"/>
        <w:gridCol w:w="875"/>
        <w:gridCol w:w="900"/>
        <w:gridCol w:w="892"/>
      </w:tblGrid>
      <w:tr w:rsidR="003642B4" w:rsidRPr="00A72D8A" w14:paraId="4F397829" w14:textId="77777777" w:rsidTr="0062315C">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656FE0A3" w14:textId="77777777" w:rsidR="003642B4" w:rsidRPr="00A72D8A" w:rsidRDefault="003642B4" w:rsidP="0062315C">
            <w:pPr>
              <w:pStyle w:val="TableColHeadingCenter"/>
              <w:rPr>
                <w:rFonts w:eastAsia="MS Mincho"/>
              </w:rPr>
            </w:pPr>
            <w:bookmarkStart w:id="160" w:name="Tbl_SE"/>
            <w:r w:rsidRPr="00A72D8A">
              <w:rPr>
                <w:rFonts w:eastAsia="MS Mincho"/>
              </w:rPr>
              <w:t>Grade Band</w:t>
            </w:r>
          </w:p>
        </w:tc>
        <w:tc>
          <w:tcPr>
            <w:tcW w:w="874" w:type="dxa"/>
            <w:vAlign w:val="center"/>
          </w:tcPr>
          <w:p w14:paraId="1009B6CB" w14:textId="77777777" w:rsidR="003642B4" w:rsidRPr="00A72D8A" w:rsidRDefault="003642B4" w:rsidP="0062315C">
            <w:pPr>
              <w:pStyle w:val="TableColHeadingCenter"/>
              <w:rPr>
                <w:rFonts w:eastAsia="MS Mincho"/>
              </w:rPr>
            </w:pPr>
            <w:r w:rsidRPr="00A72D8A">
              <w:rPr>
                <w:rFonts w:eastAsia="MS Mincho"/>
              </w:rPr>
              <w:t>Low Range (1)</w:t>
            </w:r>
          </w:p>
        </w:tc>
        <w:tc>
          <w:tcPr>
            <w:tcW w:w="874" w:type="dxa"/>
            <w:vAlign w:val="center"/>
          </w:tcPr>
          <w:p w14:paraId="5FB63A99" w14:textId="77777777" w:rsidR="003642B4" w:rsidRPr="00A72D8A" w:rsidRDefault="003642B4" w:rsidP="0062315C">
            <w:pPr>
              <w:pStyle w:val="TableColHeadingCenter"/>
              <w:rPr>
                <w:rFonts w:eastAsia="MS Mincho"/>
              </w:rPr>
            </w:pPr>
            <w:r w:rsidRPr="00A72D8A">
              <w:rPr>
                <w:rFonts w:eastAsia="MS Mincho"/>
              </w:rPr>
              <w:t>Low Range (2)</w:t>
            </w:r>
          </w:p>
        </w:tc>
        <w:tc>
          <w:tcPr>
            <w:tcW w:w="874" w:type="dxa"/>
            <w:vAlign w:val="center"/>
          </w:tcPr>
          <w:p w14:paraId="6CF2E9E7" w14:textId="77777777" w:rsidR="003642B4" w:rsidRPr="00A72D8A" w:rsidRDefault="003642B4" w:rsidP="0062315C">
            <w:pPr>
              <w:pStyle w:val="TableColHeadingCenter"/>
              <w:rPr>
                <w:rFonts w:eastAsia="MS Mincho"/>
              </w:rPr>
            </w:pPr>
            <w:r w:rsidRPr="00A72D8A">
              <w:rPr>
                <w:rFonts w:eastAsia="MS Mincho"/>
              </w:rPr>
              <w:t>Middle Range (3)</w:t>
            </w:r>
          </w:p>
        </w:tc>
        <w:tc>
          <w:tcPr>
            <w:tcW w:w="875" w:type="dxa"/>
            <w:vAlign w:val="center"/>
          </w:tcPr>
          <w:p w14:paraId="3E043974" w14:textId="77777777" w:rsidR="003642B4" w:rsidRPr="00A72D8A" w:rsidRDefault="003642B4" w:rsidP="0062315C">
            <w:pPr>
              <w:pStyle w:val="TableColHeadingCenter"/>
              <w:rPr>
                <w:rFonts w:eastAsia="MS Mincho"/>
              </w:rPr>
            </w:pPr>
            <w:r w:rsidRPr="00A72D8A">
              <w:rPr>
                <w:rFonts w:eastAsia="MS Mincho"/>
              </w:rPr>
              <w:t>Middle Range (4)</w:t>
            </w:r>
          </w:p>
        </w:tc>
        <w:tc>
          <w:tcPr>
            <w:tcW w:w="875" w:type="dxa"/>
            <w:vAlign w:val="center"/>
          </w:tcPr>
          <w:p w14:paraId="431CFEC4" w14:textId="77777777" w:rsidR="003642B4" w:rsidRPr="00A72D8A" w:rsidRDefault="003642B4" w:rsidP="0062315C">
            <w:pPr>
              <w:pStyle w:val="TableColHeadingCenter"/>
              <w:rPr>
                <w:rFonts w:eastAsia="MS Mincho"/>
              </w:rPr>
            </w:pPr>
            <w:r w:rsidRPr="00A72D8A">
              <w:rPr>
                <w:rFonts w:eastAsia="MS Mincho"/>
              </w:rPr>
              <w:t>Middle Range (5)</w:t>
            </w:r>
          </w:p>
        </w:tc>
        <w:tc>
          <w:tcPr>
            <w:tcW w:w="874" w:type="dxa"/>
            <w:vAlign w:val="center"/>
          </w:tcPr>
          <w:p w14:paraId="4A66870F" w14:textId="77777777" w:rsidR="003642B4" w:rsidRPr="00A72D8A" w:rsidRDefault="003642B4" w:rsidP="0062315C">
            <w:pPr>
              <w:pStyle w:val="TableColHeadingCenter"/>
              <w:rPr>
                <w:rFonts w:eastAsia="MS Mincho"/>
              </w:rPr>
            </w:pPr>
            <w:r w:rsidRPr="00A72D8A">
              <w:rPr>
                <w:rFonts w:eastAsia="MS Mincho"/>
              </w:rPr>
              <w:t>High Range (6)</w:t>
            </w:r>
          </w:p>
        </w:tc>
        <w:tc>
          <w:tcPr>
            <w:tcW w:w="875" w:type="dxa"/>
            <w:vAlign w:val="center"/>
          </w:tcPr>
          <w:p w14:paraId="5A582CD4" w14:textId="77777777" w:rsidR="003642B4" w:rsidRPr="00A72D8A" w:rsidRDefault="003642B4" w:rsidP="0062315C">
            <w:pPr>
              <w:pStyle w:val="TableColHeadingCenter"/>
              <w:rPr>
                <w:rFonts w:eastAsia="MS Mincho"/>
              </w:rPr>
            </w:pPr>
            <w:r w:rsidRPr="00A72D8A">
              <w:rPr>
                <w:rFonts w:eastAsia="MS Mincho"/>
              </w:rPr>
              <w:t>High Range (7)</w:t>
            </w:r>
          </w:p>
        </w:tc>
        <w:tc>
          <w:tcPr>
            <w:tcW w:w="900" w:type="dxa"/>
            <w:vAlign w:val="center"/>
          </w:tcPr>
          <w:p w14:paraId="03BCADD1" w14:textId="77777777" w:rsidR="003642B4" w:rsidRPr="00A72D8A" w:rsidRDefault="003642B4" w:rsidP="0062315C">
            <w:pPr>
              <w:pStyle w:val="TableColHeadingCenter"/>
              <w:rPr>
                <w:rFonts w:eastAsia="MS Mincho"/>
              </w:rPr>
            </w:pPr>
            <w:r w:rsidRPr="00A72D8A">
              <w:rPr>
                <w:rFonts w:eastAsia="MS Mincho"/>
              </w:rPr>
              <w:t>n</w:t>
            </w:r>
          </w:p>
        </w:tc>
        <w:tc>
          <w:tcPr>
            <w:tcW w:w="892" w:type="dxa"/>
            <w:vAlign w:val="center"/>
          </w:tcPr>
          <w:p w14:paraId="7864D482" w14:textId="77777777" w:rsidR="003642B4" w:rsidRPr="00A72D8A" w:rsidRDefault="003642B4" w:rsidP="0062315C">
            <w:pPr>
              <w:pStyle w:val="TableColHeadingCenter"/>
              <w:rPr>
                <w:rFonts w:eastAsia="MS Mincho"/>
              </w:rPr>
            </w:pPr>
            <w:r w:rsidRPr="00A72D8A">
              <w:rPr>
                <w:rFonts w:eastAsia="MS Mincho"/>
              </w:rPr>
              <w:t>Average</w:t>
            </w:r>
          </w:p>
        </w:tc>
      </w:tr>
      <w:tr w:rsidR="003642B4" w:rsidRPr="00A72D8A" w14:paraId="658D414C" w14:textId="77777777" w:rsidTr="003A52F8">
        <w:trPr>
          <w:cnfStyle w:val="000000100000" w:firstRow="0" w:lastRow="0" w:firstColumn="0" w:lastColumn="0" w:oddVBand="0" w:evenVBand="0" w:oddHBand="1" w:evenHBand="0" w:firstRowFirstColumn="0" w:firstRowLastColumn="0" w:lastRowFirstColumn="0" w:lastRowLastColumn="0"/>
        </w:trPr>
        <w:tc>
          <w:tcPr>
            <w:tcW w:w="1431" w:type="dxa"/>
          </w:tcPr>
          <w:p w14:paraId="6AC39D53" w14:textId="77777777" w:rsidR="003642B4" w:rsidRPr="00A72D8A" w:rsidRDefault="003642B4">
            <w:pPr>
              <w:pStyle w:val="TableText"/>
            </w:pPr>
            <w:r w:rsidRPr="00A72D8A">
              <w:t>Grades 9-12</w:t>
            </w:r>
          </w:p>
        </w:tc>
        <w:tc>
          <w:tcPr>
            <w:tcW w:w="874" w:type="dxa"/>
          </w:tcPr>
          <w:p w14:paraId="6D777096" w14:textId="77777777" w:rsidR="003642B4" w:rsidRPr="00A72D8A" w:rsidRDefault="003642B4">
            <w:pPr>
              <w:pStyle w:val="TableTextCentered"/>
              <w:rPr>
                <w:rFonts w:eastAsia="Times New Roman"/>
              </w:rPr>
            </w:pPr>
            <w:r w:rsidRPr="00A72D8A">
              <w:rPr>
                <w:rFonts w:eastAsia="Times New Roman"/>
              </w:rPr>
              <w:t>0</w:t>
            </w:r>
          </w:p>
        </w:tc>
        <w:tc>
          <w:tcPr>
            <w:tcW w:w="874" w:type="dxa"/>
          </w:tcPr>
          <w:p w14:paraId="1A2718DD" w14:textId="77777777" w:rsidR="003642B4" w:rsidRPr="00A72D8A" w:rsidRDefault="003642B4">
            <w:pPr>
              <w:pStyle w:val="TableTextCentered"/>
              <w:rPr>
                <w:rFonts w:eastAsia="Times New Roman"/>
              </w:rPr>
            </w:pPr>
            <w:r w:rsidRPr="00A72D8A">
              <w:rPr>
                <w:rFonts w:eastAsia="Times New Roman"/>
              </w:rPr>
              <w:t>0</w:t>
            </w:r>
          </w:p>
        </w:tc>
        <w:tc>
          <w:tcPr>
            <w:tcW w:w="874" w:type="dxa"/>
          </w:tcPr>
          <w:p w14:paraId="68F19F30" w14:textId="77777777" w:rsidR="003642B4" w:rsidRPr="00A72D8A" w:rsidRDefault="003642B4">
            <w:pPr>
              <w:pStyle w:val="TableTextCentered"/>
              <w:rPr>
                <w:rFonts w:eastAsia="Times New Roman"/>
              </w:rPr>
            </w:pPr>
            <w:r w:rsidRPr="00A72D8A">
              <w:rPr>
                <w:rFonts w:eastAsia="Times New Roman"/>
              </w:rPr>
              <w:t>1</w:t>
            </w:r>
          </w:p>
        </w:tc>
        <w:tc>
          <w:tcPr>
            <w:tcW w:w="875" w:type="dxa"/>
          </w:tcPr>
          <w:p w14:paraId="1874EA87" w14:textId="77777777" w:rsidR="003642B4" w:rsidRPr="00A72D8A" w:rsidRDefault="003642B4">
            <w:pPr>
              <w:pStyle w:val="TableTextCentered"/>
              <w:rPr>
                <w:rFonts w:eastAsia="Times New Roman"/>
              </w:rPr>
            </w:pPr>
            <w:r w:rsidRPr="00A72D8A">
              <w:rPr>
                <w:rFonts w:eastAsia="Times New Roman"/>
              </w:rPr>
              <w:t>5</w:t>
            </w:r>
          </w:p>
        </w:tc>
        <w:tc>
          <w:tcPr>
            <w:tcW w:w="875" w:type="dxa"/>
          </w:tcPr>
          <w:p w14:paraId="5855FAB5" w14:textId="77777777" w:rsidR="003642B4" w:rsidRPr="00A72D8A" w:rsidRDefault="003642B4">
            <w:pPr>
              <w:pStyle w:val="TableTextCentered"/>
              <w:rPr>
                <w:rFonts w:eastAsia="Times New Roman"/>
              </w:rPr>
            </w:pPr>
            <w:r w:rsidRPr="00A72D8A">
              <w:rPr>
                <w:rFonts w:eastAsia="Times New Roman"/>
              </w:rPr>
              <w:t>5</w:t>
            </w:r>
          </w:p>
        </w:tc>
        <w:tc>
          <w:tcPr>
            <w:tcW w:w="874" w:type="dxa"/>
          </w:tcPr>
          <w:p w14:paraId="757FDE66" w14:textId="77777777" w:rsidR="003642B4" w:rsidRPr="00A72D8A" w:rsidRDefault="003642B4">
            <w:pPr>
              <w:pStyle w:val="TableTextCentered"/>
              <w:rPr>
                <w:rFonts w:eastAsia="Times New Roman"/>
              </w:rPr>
            </w:pPr>
            <w:r w:rsidRPr="00A72D8A">
              <w:rPr>
                <w:rFonts w:eastAsia="Times New Roman"/>
              </w:rPr>
              <w:t>1</w:t>
            </w:r>
          </w:p>
        </w:tc>
        <w:tc>
          <w:tcPr>
            <w:tcW w:w="875" w:type="dxa"/>
          </w:tcPr>
          <w:p w14:paraId="4583D76E" w14:textId="77777777" w:rsidR="003642B4" w:rsidRPr="00A72D8A" w:rsidRDefault="003642B4">
            <w:pPr>
              <w:pStyle w:val="TableTextCentered"/>
              <w:rPr>
                <w:rFonts w:eastAsia="Times New Roman"/>
              </w:rPr>
            </w:pPr>
            <w:r w:rsidRPr="00A72D8A">
              <w:rPr>
                <w:rFonts w:eastAsia="Times New Roman"/>
              </w:rPr>
              <w:t>8</w:t>
            </w:r>
          </w:p>
        </w:tc>
        <w:tc>
          <w:tcPr>
            <w:tcW w:w="900" w:type="dxa"/>
          </w:tcPr>
          <w:p w14:paraId="6DEC71D9" w14:textId="77777777" w:rsidR="003642B4" w:rsidRPr="00A72D8A" w:rsidRDefault="003642B4">
            <w:pPr>
              <w:pStyle w:val="TableTextCentered"/>
              <w:rPr>
                <w:rFonts w:eastAsia="Times New Roman"/>
              </w:rPr>
            </w:pPr>
            <w:r w:rsidRPr="00A72D8A">
              <w:rPr>
                <w:rFonts w:eastAsia="Times New Roman"/>
              </w:rPr>
              <w:t>20</w:t>
            </w:r>
          </w:p>
        </w:tc>
        <w:tc>
          <w:tcPr>
            <w:tcW w:w="892" w:type="dxa"/>
          </w:tcPr>
          <w:p w14:paraId="22D87856" w14:textId="77777777" w:rsidR="003642B4" w:rsidRPr="00A72D8A" w:rsidRDefault="003642B4">
            <w:pPr>
              <w:pStyle w:val="TableTextCentered"/>
              <w:rPr>
                <w:rFonts w:eastAsia="Times New Roman"/>
              </w:rPr>
            </w:pPr>
            <w:r w:rsidRPr="00A72D8A">
              <w:rPr>
                <w:rFonts w:eastAsia="Times New Roman"/>
              </w:rPr>
              <w:t>5.5</w:t>
            </w:r>
          </w:p>
        </w:tc>
      </w:tr>
      <w:tr w:rsidR="003642B4" w:rsidRPr="00A72D8A" w14:paraId="32ACB8A1" w14:textId="77777777" w:rsidTr="003A52F8">
        <w:tc>
          <w:tcPr>
            <w:tcW w:w="1431" w:type="dxa"/>
          </w:tcPr>
          <w:p w14:paraId="770EFA71" w14:textId="77777777" w:rsidR="003642B4" w:rsidRPr="00A72D8A" w:rsidRDefault="003642B4">
            <w:pPr>
              <w:pStyle w:val="TableText"/>
              <w:rPr>
                <w:rFonts w:ascii="Franklin Gothic Demi" w:hAnsi="Franklin Gothic Demi"/>
                <w:bCs/>
              </w:rPr>
            </w:pPr>
            <w:r w:rsidRPr="00A72D8A">
              <w:rPr>
                <w:rFonts w:ascii="Franklin Gothic Demi" w:hAnsi="Franklin Gothic Demi"/>
                <w:bCs/>
              </w:rPr>
              <w:t>Totals</w:t>
            </w:r>
          </w:p>
        </w:tc>
        <w:tc>
          <w:tcPr>
            <w:tcW w:w="874" w:type="dxa"/>
          </w:tcPr>
          <w:p w14:paraId="14AAA83B"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0</w:t>
            </w:r>
          </w:p>
        </w:tc>
        <w:tc>
          <w:tcPr>
            <w:tcW w:w="874" w:type="dxa"/>
          </w:tcPr>
          <w:p w14:paraId="7204978D"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0</w:t>
            </w:r>
          </w:p>
        </w:tc>
        <w:tc>
          <w:tcPr>
            <w:tcW w:w="874" w:type="dxa"/>
          </w:tcPr>
          <w:p w14:paraId="3536FE4D"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1</w:t>
            </w:r>
          </w:p>
        </w:tc>
        <w:tc>
          <w:tcPr>
            <w:tcW w:w="875" w:type="dxa"/>
          </w:tcPr>
          <w:p w14:paraId="19C6900A"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5</w:t>
            </w:r>
          </w:p>
        </w:tc>
        <w:tc>
          <w:tcPr>
            <w:tcW w:w="875" w:type="dxa"/>
          </w:tcPr>
          <w:p w14:paraId="71908EB8"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5</w:t>
            </w:r>
          </w:p>
        </w:tc>
        <w:tc>
          <w:tcPr>
            <w:tcW w:w="874" w:type="dxa"/>
          </w:tcPr>
          <w:p w14:paraId="51C026CC"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1</w:t>
            </w:r>
          </w:p>
        </w:tc>
        <w:tc>
          <w:tcPr>
            <w:tcW w:w="875" w:type="dxa"/>
          </w:tcPr>
          <w:p w14:paraId="539D46FC"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8</w:t>
            </w:r>
          </w:p>
        </w:tc>
        <w:tc>
          <w:tcPr>
            <w:tcW w:w="900" w:type="dxa"/>
          </w:tcPr>
          <w:p w14:paraId="53B91A72"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20</w:t>
            </w:r>
          </w:p>
        </w:tc>
        <w:tc>
          <w:tcPr>
            <w:tcW w:w="892" w:type="dxa"/>
          </w:tcPr>
          <w:p w14:paraId="7F386CA3" w14:textId="77777777" w:rsidR="003642B4" w:rsidRPr="00A72D8A" w:rsidRDefault="003642B4">
            <w:pPr>
              <w:pStyle w:val="TableTextCentered"/>
              <w:rPr>
                <w:rFonts w:ascii="Franklin Gothic Demi" w:eastAsia="Times New Roman" w:hAnsi="Franklin Gothic Demi"/>
                <w:bCs/>
              </w:rPr>
            </w:pPr>
            <w:r w:rsidRPr="00A72D8A">
              <w:rPr>
                <w:rFonts w:ascii="Franklin Gothic Demi" w:eastAsia="Times New Roman" w:hAnsi="Franklin Gothic Demi"/>
                <w:bCs/>
              </w:rPr>
              <w:t>5.5</w:t>
            </w:r>
          </w:p>
        </w:tc>
      </w:tr>
    </w:tbl>
    <w:bookmarkEnd w:id="160"/>
    <w:p w14:paraId="2733C571" w14:textId="4CB68BC5" w:rsidR="003642B4" w:rsidRPr="00A72D8A" w:rsidRDefault="003642B4" w:rsidP="003A52F8">
      <w:pPr>
        <w:pStyle w:val="TableNote"/>
      </w:pPr>
      <w:r w:rsidRPr="00A72D8A">
        <w:t xml:space="preserve">*The district average is an average of the observation scores. In Table 16, the district average is computed as: </w:t>
      </w:r>
      <w:bookmarkStart w:id="161" w:name="Dist_SE_Calc"/>
      <w:r w:rsidRPr="00A72D8A">
        <w:t>([3 x 1] + [4 x 5] + [5 x 5] + [6 x 1] + [7 x 8]) ÷ 20 observations = 5.5</w:t>
      </w:r>
      <w:bookmarkEnd w:id="161"/>
    </w:p>
    <w:p w14:paraId="082A486F" w14:textId="77777777" w:rsidR="003642B4" w:rsidRPr="00A72D8A" w:rsidRDefault="003642B4" w:rsidP="003A52F8">
      <w:pPr>
        <w:pStyle w:val="TableNote"/>
      </w:pPr>
      <w:r w:rsidRPr="00A72D8A">
        <w:t>**Student Engagement does not appear in the CLASS PK-3 Manual, therefore scores for the Elementary School Level represent grades 4-5 only.</w:t>
      </w:r>
    </w:p>
    <w:p w14:paraId="59298FA2" w14:textId="77777777" w:rsidR="003642B4" w:rsidRPr="00A72D8A" w:rsidRDefault="003642B4" w:rsidP="003A52F8">
      <w:pPr>
        <w:pStyle w:val="BodyText"/>
      </w:pPr>
      <w:r w:rsidRPr="00A72D8A">
        <w:rPr>
          <w:rStyle w:val="BodyTextDemiChar"/>
        </w:rPr>
        <w:t>Ratings in the Low Range.</w:t>
      </w:r>
      <w:r w:rsidRPr="00A72D8A">
        <w:t xml:space="preserve"> In the low range, the majority of students appear distracted or disengaged.</w:t>
      </w:r>
    </w:p>
    <w:p w14:paraId="2A78145E" w14:textId="77777777" w:rsidR="003642B4" w:rsidRPr="00A72D8A" w:rsidRDefault="003642B4" w:rsidP="003A52F8">
      <w:pPr>
        <w:pStyle w:val="BodyTextposthead"/>
      </w:pPr>
      <w:r w:rsidRPr="00A72D8A">
        <w:rPr>
          <w:rStyle w:val="BodyTextDemiChar"/>
        </w:rPr>
        <w:t>Ratings in the Middle Range.</w:t>
      </w:r>
      <w:r w:rsidRPr="00A72D8A">
        <w:t xml:space="preserve"> In the middle range, students are passively engaged, listening to or watching the teacher; student engagement is mixed, with the majority of students actively engaged for part of the time and disengaged for the rest of the time; or there is a mix of student engagement, with some students actively engaged and some students disengaged.</w:t>
      </w:r>
    </w:p>
    <w:p w14:paraId="5BB21DCF" w14:textId="44E010E9" w:rsidR="00B833B9" w:rsidRPr="00A72D8A" w:rsidRDefault="003642B4" w:rsidP="003A52F8">
      <w:pPr>
        <w:pStyle w:val="BodyTextposthead"/>
      </w:pPr>
      <w:r w:rsidRPr="00A72D8A">
        <w:rPr>
          <w:rStyle w:val="BodyTextDemiChar"/>
        </w:rPr>
        <w:t>Ratings in the High Range.</w:t>
      </w:r>
      <w:r w:rsidRPr="00A72D8A">
        <w:t xml:space="preserve"> In the high range, most students are actively engaged in the classroom discussions and activities.</w:t>
      </w:r>
      <w:r w:rsidR="00B833B9" w:rsidRPr="00A72D8A">
        <w:br w:type="page"/>
      </w:r>
    </w:p>
    <w:p w14:paraId="5B2E68DC" w14:textId="77777777" w:rsidR="003642B4" w:rsidRPr="00A72D8A" w:rsidRDefault="003642B4" w:rsidP="00814BB7">
      <w:pPr>
        <w:pStyle w:val="DIOR"/>
      </w:pPr>
      <w:bookmarkStart w:id="162" w:name="_Toc229904443"/>
      <w:r w:rsidRPr="00A72D8A">
        <w:t>Summary of Average Ratings: Grades 9–12</w:t>
      </w:r>
      <w:bookmarkEnd w:id="162"/>
    </w:p>
    <w:p w14:paraId="1E79B7E2" w14:textId="77777777" w:rsidR="003642B4" w:rsidRPr="00A72D8A" w:rsidRDefault="003642B4" w:rsidP="00EF3E77">
      <w:pPr>
        <w:pStyle w:val="TableTitle0"/>
      </w:pPr>
      <w:r w:rsidRPr="00A72D8A">
        <w:t>Table 15. Summary Table of Average Ratings for Each Dimension in Grades 9–12</w:t>
      </w:r>
    </w:p>
    <w:tbl>
      <w:tblPr>
        <w:tblStyle w:val="MSVTable1"/>
        <w:tblW w:w="5000" w:type="pct"/>
        <w:tblLayout w:type="fixed"/>
        <w:tblLook w:val="04A0" w:firstRow="1" w:lastRow="0" w:firstColumn="1" w:lastColumn="0" w:noHBand="0" w:noVBand="1"/>
        <w:tblCaption w:val="Table 15. Summary Table of Average Ratings for Each Dimension in Grades 9–12"/>
        <w:tblDescription w:val="Summary Table of Average Ratings for Each Dimension in Grades 9–12"/>
      </w:tblPr>
      <w:tblGrid>
        <w:gridCol w:w="3092"/>
        <w:gridCol w:w="693"/>
        <w:gridCol w:w="694"/>
        <w:gridCol w:w="694"/>
        <w:gridCol w:w="694"/>
        <w:gridCol w:w="694"/>
        <w:gridCol w:w="694"/>
        <w:gridCol w:w="694"/>
        <w:gridCol w:w="529"/>
        <w:gridCol w:w="866"/>
      </w:tblGrid>
      <w:tr w:rsidR="003642B4" w:rsidRPr="00A72D8A" w14:paraId="41C09782" w14:textId="77777777" w:rsidTr="0062315C">
        <w:trPr>
          <w:cnfStyle w:val="100000000000" w:firstRow="1" w:lastRow="0" w:firstColumn="0" w:lastColumn="0" w:oddVBand="0" w:evenVBand="0" w:oddHBand="0" w:evenHBand="0" w:firstRowFirstColumn="0" w:firstRowLastColumn="0" w:lastRowFirstColumn="0" w:lastRowLastColumn="0"/>
        </w:trPr>
        <w:tc>
          <w:tcPr>
            <w:tcW w:w="3232" w:type="dxa"/>
            <w:tcMar>
              <w:left w:w="29" w:type="dxa"/>
              <w:right w:w="29" w:type="dxa"/>
            </w:tcMar>
            <w:vAlign w:val="center"/>
          </w:tcPr>
          <w:p w14:paraId="3E902B86" w14:textId="77777777" w:rsidR="003642B4" w:rsidRPr="00A72D8A" w:rsidRDefault="003642B4" w:rsidP="0062315C">
            <w:pPr>
              <w:pStyle w:val="TableColHeadingCenter"/>
              <w:rPr>
                <w:rFonts w:eastAsia="MS Mincho"/>
              </w:rPr>
            </w:pPr>
            <w:bookmarkStart w:id="163" w:name="SummaryTbl_High"/>
            <w:r w:rsidRPr="00A72D8A">
              <w:rPr>
                <w:rFonts w:eastAsia="MS Mincho"/>
              </w:rPr>
              <w:t>Domain/Dimension</w:t>
            </w:r>
          </w:p>
        </w:tc>
        <w:tc>
          <w:tcPr>
            <w:tcW w:w="720" w:type="dxa"/>
            <w:tcMar>
              <w:left w:w="29" w:type="dxa"/>
              <w:right w:w="29" w:type="dxa"/>
            </w:tcMar>
            <w:vAlign w:val="center"/>
          </w:tcPr>
          <w:p w14:paraId="3BE28607" w14:textId="77777777" w:rsidR="003642B4" w:rsidRPr="00A72D8A" w:rsidRDefault="003642B4" w:rsidP="0062315C">
            <w:pPr>
              <w:pStyle w:val="TableColHeadingCenter"/>
              <w:rPr>
                <w:rFonts w:eastAsia="MS Mincho"/>
              </w:rPr>
            </w:pPr>
            <w:r w:rsidRPr="00A72D8A">
              <w:rPr>
                <w:rFonts w:eastAsia="MS Mincho"/>
              </w:rPr>
              <w:t>Low Range (1)</w:t>
            </w:r>
          </w:p>
        </w:tc>
        <w:tc>
          <w:tcPr>
            <w:tcW w:w="720" w:type="dxa"/>
            <w:tcMar>
              <w:left w:w="29" w:type="dxa"/>
              <w:right w:w="29" w:type="dxa"/>
            </w:tcMar>
            <w:vAlign w:val="center"/>
          </w:tcPr>
          <w:p w14:paraId="7C3C85EB" w14:textId="77777777" w:rsidR="003642B4" w:rsidRPr="00A72D8A" w:rsidRDefault="003642B4" w:rsidP="0062315C">
            <w:pPr>
              <w:pStyle w:val="TableColHeadingCenter"/>
              <w:rPr>
                <w:rFonts w:eastAsia="MS Mincho"/>
              </w:rPr>
            </w:pPr>
            <w:r w:rsidRPr="00A72D8A">
              <w:rPr>
                <w:rFonts w:eastAsia="MS Mincho"/>
              </w:rPr>
              <w:t>Low Range (2)</w:t>
            </w:r>
          </w:p>
        </w:tc>
        <w:tc>
          <w:tcPr>
            <w:tcW w:w="720" w:type="dxa"/>
            <w:tcMar>
              <w:left w:w="29" w:type="dxa"/>
              <w:right w:w="29" w:type="dxa"/>
            </w:tcMar>
            <w:vAlign w:val="center"/>
          </w:tcPr>
          <w:p w14:paraId="38EA7E3C" w14:textId="77777777" w:rsidR="003642B4" w:rsidRPr="00A72D8A" w:rsidRDefault="003642B4" w:rsidP="0062315C">
            <w:pPr>
              <w:pStyle w:val="TableColHeadingCenter"/>
              <w:rPr>
                <w:rFonts w:eastAsia="MS Mincho"/>
              </w:rPr>
            </w:pPr>
            <w:r w:rsidRPr="00A72D8A">
              <w:rPr>
                <w:rFonts w:eastAsia="MS Mincho"/>
              </w:rPr>
              <w:t>Middle Range (3)</w:t>
            </w:r>
          </w:p>
        </w:tc>
        <w:tc>
          <w:tcPr>
            <w:tcW w:w="720" w:type="dxa"/>
            <w:tcMar>
              <w:left w:w="29" w:type="dxa"/>
              <w:right w:w="29" w:type="dxa"/>
            </w:tcMar>
            <w:vAlign w:val="center"/>
          </w:tcPr>
          <w:p w14:paraId="16F99300" w14:textId="77777777" w:rsidR="003642B4" w:rsidRPr="00A72D8A" w:rsidRDefault="003642B4" w:rsidP="0062315C">
            <w:pPr>
              <w:pStyle w:val="TableColHeadingCenter"/>
              <w:rPr>
                <w:rFonts w:eastAsia="MS Mincho"/>
              </w:rPr>
            </w:pPr>
            <w:r w:rsidRPr="00A72D8A">
              <w:rPr>
                <w:rFonts w:eastAsia="MS Mincho"/>
              </w:rPr>
              <w:t>Middle Range (4)</w:t>
            </w:r>
          </w:p>
        </w:tc>
        <w:tc>
          <w:tcPr>
            <w:tcW w:w="720" w:type="dxa"/>
            <w:tcMar>
              <w:left w:w="29" w:type="dxa"/>
              <w:right w:w="29" w:type="dxa"/>
            </w:tcMar>
            <w:vAlign w:val="center"/>
          </w:tcPr>
          <w:p w14:paraId="7F891A3F" w14:textId="77777777" w:rsidR="003642B4" w:rsidRPr="00A72D8A" w:rsidRDefault="003642B4" w:rsidP="0062315C">
            <w:pPr>
              <w:pStyle w:val="TableColHeadingCenter"/>
              <w:rPr>
                <w:rFonts w:eastAsia="MS Mincho"/>
              </w:rPr>
            </w:pPr>
            <w:r w:rsidRPr="00A72D8A">
              <w:rPr>
                <w:rFonts w:eastAsia="MS Mincho"/>
              </w:rPr>
              <w:t>Middle Range (5)</w:t>
            </w:r>
          </w:p>
        </w:tc>
        <w:tc>
          <w:tcPr>
            <w:tcW w:w="720" w:type="dxa"/>
            <w:tcMar>
              <w:left w:w="29" w:type="dxa"/>
              <w:right w:w="29" w:type="dxa"/>
            </w:tcMar>
            <w:vAlign w:val="center"/>
          </w:tcPr>
          <w:p w14:paraId="49C0EC61" w14:textId="77777777" w:rsidR="003642B4" w:rsidRPr="00A72D8A" w:rsidRDefault="003642B4" w:rsidP="0062315C">
            <w:pPr>
              <w:pStyle w:val="TableColHeadingCenter"/>
              <w:rPr>
                <w:rFonts w:eastAsia="MS Mincho"/>
              </w:rPr>
            </w:pPr>
            <w:r w:rsidRPr="00A72D8A">
              <w:rPr>
                <w:rFonts w:eastAsia="MS Mincho"/>
              </w:rPr>
              <w:t>High Range (6)</w:t>
            </w:r>
          </w:p>
        </w:tc>
        <w:tc>
          <w:tcPr>
            <w:tcW w:w="720" w:type="dxa"/>
            <w:tcMar>
              <w:left w:w="29" w:type="dxa"/>
              <w:right w:w="29" w:type="dxa"/>
            </w:tcMar>
            <w:vAlign w:val="center"/>
          </w:tcPr>
          <w:p w14:paraId="09392B12" w14:textId="77777777" w:rsidR="003642B4" w:rsidRPr="00A72D8A" w:rsidRDefault="003642B4" w:rsidP="0062315C">
            <w:pPr>
              <w:pStyle w:val="TableColHeadingCenter"/>
              <w:rPr>
                <w:rFonts w:eastAsia="MS Mincho"/>
              </w:rPr>
            </w:pPr>
            <w:r w:rsidRPr="00A72D8A">
              <w:rPr>
                <w:rFonts w:eastAsia="MS Mincho"/>
              </w:rPr>
              <w:t>High Range (7)</w:t>
            </w:r>
          </w:p>
        </w:tc>
        <w:tc>
          <w:tcPr>
            <w:tcW w:w="547" w:type="dxa"/>
            <w:tcMar>
              <w:left w:w="29" w:type="dxa"/>
              <w:right w:w="29" w:type="dxa"/>
            </w:tcMar>
            <w:vAlign w:val="center"/>
          </w:tcPr>
          <w:p w14:paraId="7135FF3E" w14:textId="77777777" w:rsidR="003642B4" w:rsidRPr="00A72D8A" w:rsidRDefault="003642B4" w:rsidP="0062315C">
            <w:pPr>
              <w:pStyle w:val="TableColHeadingCenter"/>
              <w:rPr>
                <w:rFonts w:eastAsia="MS Mincho"/>
              </w:rPr>
            </w:pPr>
            <w:r w:rsidRPr="00A72D8A">
              <w:rPr>
                <w:rFonts w:eastAsia="MS Mincho"/>
              </w:rPr>
              <w:t>n</w:t>
            </w:r>
          </w:p>
        </w:tc>
        <w:tc>
          <w:tcPr>
            <w:tcW w:w="900" w:type="dxa"/>
            <w:tcMar>
              <w:left w:w="29" w:type="dxa"/>
              <w:right w:w="29" w:type="dxa"/>
            </w:tcMar>
            <w:vAlign w:val="center"/>
          </w:tcPr>
          <w:p w14:paraId="3F8DE615" w14:textId="77777777" w:rsidR="003642B4" w:rsidRPr="00A72D8A" w:rsidRDefault="003642B4" w:rsidP="0062315C">
            <w:pPr>
              <w:pStyle w:val="TableColHeadingCenter"/>
              <w:rPr>
                <w:rFonts w:eastAsia="MS Mincho"/>
              </w:rPr>
            </w:pPr>
            <w:r w:rsidRPr="00A72D8A">
              <w:rPr>
                <w:rFonts w:eastAsia="MS Mincho"/>
              </w:rPr>
              <w:t>Average Scores*</w:t>
            </w:r>
          </w:p>
        </w:tc>
      </w:tr>
      <w:tr w:rsidR="003642B4" w:rsidRPr="00A72D8A" w14:paraId="507FBAE5" w14:textId="77777777" w:rsidTr="00EF3E77">
        <w:trPr>
          <w:cnfStyle w:val="000000100000" w:firstRow="0" w:lastRow="0" w:firstColumn="0" w:lastColumn="0" w:oddVBand="0" w:evenVBand="0" w:oddHBand="1" w:evenHBand="0" w:firstRowFirstColumn="0" w:firstRowLastColumn="0" w:lastRowFirstColumn="0" w:lastRowLastColumn="0"/>
        </w:trPr>
        <w:tc>
          <w:tcPr>
            <w:tcW w:w="3232" w:type="dxa"/>
          </w:tcPr>
          <w:p w14:paraId="148134F0" w14:textId="77777777" w:rsidR="003642B4" w:rsidRPr="00A72D8A" w:rsidRDefault="003642B4">
            <w:pPr>
              <w:pStyle w:val="TableSubheading"/>
            </w:pPr>
            <w:r w:rsidRPr="00A72D8A">
              <w:t>Emotional Support Domain</w:t>
            </w:r>
          </w:p>
        </w:tc>
        <w:tc>
          <w:tcPr>
            <w:tcW w:w="720" w:type="dxa"/>
          </w:tcPr>
          <w:p w14:paraId="3BD8A571" w14:textId="77777777" w:rsidR="003642B4" w:rsidRPr="00A72D8A" w:rsidRDefault="003642B4">
            <w:pPr>
              <w:pStyle w:val="TableTextCenteredDemi"/>
              <w:rPr>
                <w:rFonts w:eastAsia="Times New Roman"/>
              </w:rPr>
            </w:pPr>
            <w:r w:rsidRPr="00A72D8A">
              <w:rPr>
                <w:rFonts w:eastAsia="Times New Roman"/>
              </w:rPr>
              <w:t>0</w:t>
            </w:r>
          </w:p>
        </w:tc>
        <w:tc>
          <w:tcPr>
            <w:tcW w:w="720" w:type="dxa"/>
          </w:tcPr>
          <w:p w14:paraId="014FBA1E" w14:textId="77777777" w:rsidR="003642B4" w:rsidRPr="00A72D8A" w:rsidRDefault="003642B4">
            <w:pPr>
              <w:pStyle w:val="TableTextCenteredDemi"/>
              <w:rPr>
                <w:rFonts w:eastAsia="Times New Roman"/>
              </w:rPr>
            </w:pPr>
            <w:r w:rsidRPr="00A72D8A">
              <w:rPr>
                <w:rFonts w:eastAsia="Times New Roman"/>
              </w:rPr>
              <w:t>5</w:t>
            </w:r>
          </w:p>
        </w:tc>
        <w:tc>
          <w:tcPr>
            <w:tcW w:w="720" w:type="dxa"/>
          </w:tcPr>
          <w:p w14:paraId="6AA3D11C" w14:textId="77777777" w:rsidR="003642B4" w:rsidRPr="00A72D8A" w:rsidRDefault="003642B4">
            <w:pPr>
              <w:pStyle w:val="TableTextCenteredDemi"/>
              <w:rPr>
                <w:rFonts w:eastAsia="Times New Roman"/>
              </w:rPr>
            </w:pPr>
            <w:r w:rsidRPr="00A72D8A">
              <w:rPr>
                <w:rFonts w:eastAsia="Times New Roman"/>
              </w:rPr>
              <w:t>10</w:t>
            </w:r>
          </w:p>
        </w:tc>
        <w:tc>
          <w:tcPr>
            <w:tcW w:w="720" w:type="dxa"/>
          </w:tcPr>
          <w:p w14:paraId="299A1290" w14:textId="77777777" w:rsidR="003642B4" w:rsidRPr="00A72D8A" w:rsidRDefault="003642B4">
            <w:pPr>
              <w:pStyle w:val="TableTextCenteredDemi"/>
              <w:rPr>
                <w:rFonts w:eastAsia="Times New Roman"/>
              </w:rPr>
            </w:pPr>
            <w:r w:rsidRPr="00A72D8A">
              <w:rPr>
                <w:rFonts w:eastAsia="Times New Roman"/>
              </w:rPr>
              <w:t>10</w:t>
            </w:r>
          </w:p>
        </w:tc>
        <w:tc>
          <w:tcPr>
            <w:tcW w:w="720" w:type="dxa"/>
          </w:tcPr>
          <w:p w14:paraId="16C6F921" w14:textId="77777777" w:rsidR="003642B4" w:rsidRPr="00A72D8A" w:rsidRDefault="003642B4">
            <w:pPr>
              <w:pStyle w:val="TableTextCenteredDemi"/>
              <w:rPr>
                <w:rFonts w:eastAsia="Times New Roman"/>
              </w:rPr>
            </w:pPr>
            <w:r w:rsidRPr="00A72D8A">
              <w:rPr>
                <w:rFonts w:eastAsia="Times New Roman"/>
              </w:rPr>
              <w:t>10</w:t>
            </w:r>
          </w:p>
        </w:tc>
        <w:tc>
          <w:tcPr>
            <w:tcW w:w="720" w:type="dxa"/>
          </w:tcPr>
          <w:p w14:paraId="6A502028" w14:textId="77777777" w:rsidR="003642B4" w:rsidRPr="00A72D8A" w:rsidRDefault="003642B4">
            <w:pPr>
              <w:pStyle w:val="TableTextCenteredDemi"/>
              <w:rPr>
                <w:rFonts w:eastAsia="Times New Roman"/>
              </w:rPr>
            </w:pPr>
            <w:r w:rsidRPr="00A72D8A">
              <w:rPr>
                <w:rFonts w:eastAsia="Times New Roman"/>
              </w:rPr>
              <w:t>7</w:t>
            </w:r>
          </w:p>
        </w:tc>
        <w:tc>
          <w:tcPr>
            <w:tcW w:w="720" w:type="dxa"/>
          </w:tcPr>
          <w:p w14:paraId="1EEE8F13" w14:textId="77777777" w:rsidR="003642B4" w:rsidRPr="00A72D8A" w:rsidRDefault="003642B4">
            <w:pPr>
              <w:pStyle w:val="TableTextCenteredDemi"/>
              <w:rPr>
                <w:rFonts w:eastAsia="Times New Roman"/>
              </w:rPr>
            </w:pPr>
            <w:r w:rsidRPr="00A72D8A">
              <w:rPr>
                <w:rFonts w:eastAsia="Times New Roman"/>
              </w:rPr>
              <w:t>18</w:t>
            </w:r>
          </w:p>
        </w:tc>
        <w:tc>
          <w:tcPr>
            <w:tcW w:w="547" w:type="dxa"/>
          </w:tcPr>
          <w:p w14:paraId="40F39F00" w14:textId="77777777" w:rsidR="003642B4" w:rsidRPr="00A72D8A" w:rsidRDefault="003642B4">
            <w:pPr>
              <w:pStyle w:val="TableTextCenteredDemi"/>
              <w:rPr>
                <w:rFonts w:eastAsia="Times New Roman"/>
              </w:rPr>
            </w:pPr>
            <w:r w:rsidRPr="00A72D8A">
              <w:rPr>
                <w:rFonts w:eastAsia="Times New Roman"/>
              </w:rPr>
              <w:t>60</w:t>
            </w:r>
          </w:p>
        </w:tc>
        <w:tc>
          <w:tcPr>
            <w:tcW w:w="900" w:type="dxa"/>
          </w:tcPr>
          <w:p w14:paraId="5D278755" w14:textId="77777777" w:rsidR="003642B4" w:rsidRPr="00A72D8A" w:rsidRDefault="003642B4">
            <w:pPr>
              <w:pStyle w:val="TableTextCenteredDemi"/>
              <w:rPr>
                <w:rFonts w:eastAsia="Times New Roman"/>
              </w:rPr>
            </w:pPr>
            <w:r w:rsidRPr="00A72D8A">
              <w:rPr>
                <w:rFonts w:eastAsia="Times New Roman"/>
              </w:rPr>
              <w:t>5.0</w:t>
            </w:r>
          </w:p>
        </w:tc>
      </w:tr>
      <w:tr w:rsidR="003642B4" w:rsidRPr="00A72D8A" w14:paraId="4591158C" w14:textId="77777777" w:rsidTr="00EF3E77">
        <w:tc>
          <w:tcPr>
            <w:tcW w:w="3232" w:type="dxa"/>
          </w:tcPr>
          <w:p w14:paraId="4F31B610" w14:textId="77777777" w:rsidR="003642B4" w:rsidRPr="00A72D8A" w:rsidRDefault="003642B4">
            <w:pPr>
              <w:pStyle w:val="TableText"/>
              <w:ind w:left="204"/>
            </w:pPr>
            <w:r w:rsidRPr="00A72D8A">
              <w:t>Positive Climate</w:t>
            </w:r>
          </w:p>
        </w:tc>
        <w:tc>
          <w:tcPr>
            <w:tcW w:w="720" w:type="dxa"/>
          </w:tcPr>
          <w:p w14:paraId="4122599B"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5DD46852"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38B309E6" w14:textId="77777777" w:rsidR="003642B4" w:rsidRPr="00A72D8A" w:rsidRDefault="003642B4">
            <w:pPr>
              <w:pStyle w:val="TableTextCentered"/>
              <w:rPr>
                <w:rFonts w:eastAsia="Times New Roman"/>
              </w:rPr>
            </w:pPr>
            <w:r w:rsidRPr="00A72D8A">
              <w:rPr>
                <w:rFonts w:eastAsia="Times New Roman"/>
              </w:rPr>
              <w:t>4</w:t>
            </w:r>
          </w:p>
        </w:tc>
        <w:tc>
          <w:tcPr>
            <w:tcW w:w="720" w:type="dxa"/>
          </w:tcPr>
          <w:p w14:paraId="478F9CEA" w14:textId="77777777" w:rsidR="003642B4" w:rsidRPr="00A72D8A" w:rsidRDefault="003642B4">
            <w:pPr>
              <w:pStyle w:val="TableTextCentered"/>
              <w:rPr>
                <w:rFonts w:eastAsia="Times New Roman"/>
              </w:rPr>
            </w:pPr>
            <w:r w:rsidRPr="00A72D8A">
              <w:rPr>
                <w:rFonts w:eastAsia="Times New Roman"/>
              </w:rPr>
              <w:t>3</w:t>
            </w:r>
          </w:p>
        </w:tc>
        <w:tc>
          <w:tcPr>
            <w:tcW w:w="720" w:type="dxa"/>
          </w:tcPr>
          <w:p w14:paraId="6B83871C" w14:textId="77777777" w:rsidR="003642B4" w:rsidRPr="00A72D8A" w:rsidRDefault="003642B4">
            <w:pPr>
              <w:pStyle w:val="TableTextCentered"/>
              <w:rPr>
                <w:rFonts w:eastAsia="Times New Roman"/>
              </w:rPr>
            </w:pPr>
            <w:r w:rsidRPr="00A72D8A">
              <w:rPr>
                <w:rFonts w:eastAsia="Times New Roman"/>
              </w:rPr>
              <w:t>4</w:t>
            </w:r>
          </w:p>
        </w:tc>
        <w:tc>
          <w:tcPr>
            <w:tcW w:w="720" w:type="dxa"/>
          </w:tcPr>
          <w:p w14:paraId="2FE32FAA" w14:textId="77777777" w:rsidR="003642B4" w:rsidRPr="00A72D8A" w:rsidRDefault="003642B4">
            <w:pPr>
              <w:pStyle w:val="TableTextCentered"/>
              <w:rPr>
                <w:rFonts w:eastAsia="Times New Roman"/>
              </w:rPr>
            </w:pPr>
            <w:r w:rsidRPr="00A72D8A">
              <w:rPr>
                <w:rFonts w:eastAsia="Times New Roman"/>
              </w:rPr>
              <w:t>2</w:t>
            </w:r>
          </w:p>
        </w:tc>
        <w:tc>
          <w:tcPr>
            <w:tcW w:w="720" w:type="dxa"/>
          </w:tcPr>
          <w:p w14:paraId="39A85537" w14:textId="77777777" w:rsidR="003642B4" w:rsidRPr="00A72D8A" w:rsidRDefault="003642B4">
            <w:pPr>
              <w:pStyle w:val="TableTextCentered"/>
              <w:rPr>
                <w:rFonts w:eastAsia="Times New Roman"/>
              </w:rPr>
            </w:pPr>
            <w:r w:rsidRPr="00A72D8A">
              <w:rPr>
                <w:rFonts w:eastAsia="Times New Roman"/>
              </w:rPr>
              <w:t>7</w:t>
            </w:r>
          </w:p>
        </w:tc>
        <w:tc>
          <w:tcPr>
            <w:tcW w:w="547" w:type="dxa"/>
          </w:tcPr>
          <w:p w14:paraId="09D9EB43" w14:textId="77777777" w:rsidR="003642B4" w:rsidRPr="00A72D8A" w:rsidRDefault="003642B4">
            <w:pPr>
              <w:pStyle w:val="TableTextCentered"/>
              <w:rPr>
                <w:rFonts w:eastAsia="Times New Roman"/>
              </w:rPr>
            </w:pPr>
            <w:r w:rsidRPr="00A72D8A">
              <w:rPr>
                <w:rFonts w:eastAsia="Times New Roman"/>
              </w:rPr>
              <w:t>20</w:t>
            </w:r>
          </w:p>
        </w:tc>
        <w:tc>
          <w:tcPr>
            <w:tcW w:w="900" w:type="dxa"/>
          </w:tcPr>
          <w:p w14:paraId="0823195F" w14:textId="77777777" w:rsidR="003642B4" w:rsidRPr="00A72D8A" w:rsidRDefault="003642B4">
            <w:pPr>
              <w:pStyle w:val="TableTextCentered"/>
              <w:rPr>
                <w:rFonts w:eastAsia="Times New Roman"/>
              </w:rPr>
            </w:pPr>
            <w:r w:rsidRPr="00A72D8A">
              <w:rPr>
                <w:rFonts w:eastAsia="Times New Roman"/>
              </w:rPr>
              <w:t>5.3</w:t>
            </w:r>
          </w:p>
        </w:tc>
      </w:tr>
      <w:tr w:rsidR="003642B4" w:rsidRPr="00A72D8A" w14:paraId="31B2D5FB" w14:textId="77777777" w:rsidTr="00EF3E77">
        <w:trPr>
          <w:cnfStyle w:val="000000100000" w:firstRow="0" w:lastRow="0" w:firstColumn="0" w:lastColumn="0" w:oddVBand="0" w:evenVBand="0" w:oddHBand="1" w:evenHBand="0" w:firstRowFirstColumn="0" w:firstRowLastColumn="0" w:lastRowFirstColumn="0" w:lastRowLastColumn="0"/>
        </w:trPr>
        <w:tc>
          <w:tcPr>
            <w:tcW w:w="3232" w:type="dxa"/>
          </w:tcPr>
          <w:p w14:paraId="69F47300" w14:textId="77777777" w:rsidR="003642B4" w:rsidRPr="00A72D8A" w:rsidRDefault="003642B4">
            <w:pPr>
              <w:pStyle w:val="TableText"/>
              <w:ind w:left="204"/>
            </w:pPr>
            <w:r w:rsidRPr="00A72D8A">
              <w:t>Teacher Sensitivity</w:t>
            </w:r>
          </w:p>
        </w:tc>
        <w:tc>
          <w:tcPr>
            <w:tcW w:w="720" w:type="dxa"/>
          </w:tcPr>
          <w:p w14:paraId="61ECAA5A"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4F50395A"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53B518CC" w14:textId="77777777" w:rsidR="003642B4" w:rsidRPr="00A72D8A" w:rsidRDefault="003642B4">
            <w:pPr>
              <w:pStyle w:val="TableTextCentered"/>
              <w:rPr>
                <w:rFonts w:eastAsia="Times New Roman"/>
              </w:rPr>
            </w:pPr>
            <w:r w:rsidRPr="00A72D8A">
              <w:rPr>
                <w:rFonts w:eastAsia="Times New Roman"/>
              </w:rPr>
              <w:t>1</w:t>
            </w:r>
          </w:p>
        </w:tc>
        <w:tc>
          <w:tcPr>
            <w:tcW w:w="720" w:type="dxa"/>
          </w:tcPr>
          <w:p w14:paraId="6585218C" w14:textId="77777777" w:rsidR="003642B4" w:rsidRPr="00A72D8A" w:rsidRDefault="003642B4">
            <w:pPr>
              <w:pStyle w:val="TableTextCentered"/>
              <w:rPr>
                <w:rFonts w:eastAsia="Times New Roman"/>
              </w:rPr>
            </w:pPr>
            <w:r w:rsidRPr="00A72D8A">
              <w:rPr>
                <w:rFonts w:eastAsia="Times New Roman"/>
              </w:rPr>
              <w:t>4</w:t>
            </w:r>
          </w:p>
        </w:tc>
        <w:tc>
          <w:tcPr>
            <w:tcW w:w="720" w:type="dxa"/>
          </w:tcPr>
          <w:p w14:paraId="3F64F717" w14:textId="77777777" w:rsidR="003642B4" w:rsidRPr="00A72D8A" w:rsidRDefault="003642B4">
            <w:pPr>
              <w:pStyle w:val="TableTextCentered"/>
              <w:rPr>
                <w:rFonts w:eastAsia="Times New Roman"/>
              </w:rPr>
            </w:pPr>
            <w:r w:rsidRPr="00A72D8A">
              <w:rPr>
                <w:rFonts w:eastAsia="Times New Roman"/>
              </w:rPr>
              <w:t>3</w:t>
            </w:r>
          </w:p>
        </w:tc>
        <w:tc>
          <w:tcPr>
            <w:tcW w:w="720" w:type="dxa"/>
          </w:tcPr>
          <w:p w14:paraId="1F67F12B" w14:textId="77777777" w:rsidR="003642B4" w:rsidRPr="00A72D8A" w:rsidRDefault="003642B4">
            <w:pPr>
              <w:pStyle w:val="TableTextCentered"/>
              <w:rPr>
                <w:rFonts w:eastAsia="Times New Roman"/>
              </w:rPr>
            </w:pPr>
            <w:r w:rsidRPr="00A72D8A">
              <w:rPr>
                <w:rFonts w:eastAsia="Times New Roman"/>
              </w:rPr>
              <w:t>3</w:t>
            </w:r>
          </w:p>
        </w:tc>
        <w:tc>
          <w:tcPr>
            <w:tcW w:w="720" w:type="dxa"/>
          </w:tcPr>
          <w:p w14:paraId="719BC0DB" w14:textId="77777777" w:rsidR="003642B4" w:rsidRPr="00A72D8A" w:rsidRDefault="003642B4">
            <w:pPr>
              <w:pStyle w:val="TableTextCentered"/>
              <w:rPr>
                <w:rFonts w:eastAsia="Times New Roman"/>
              </w:rPr>
            </w:pPr>
            <w:r w:rsidRPr="00A72D8A">
              <w:rPr>
                <w:rFonts w:eastAsia="Times New Roman"/>
              </w:rPr>
              <w:t>9</w:t>
            </w:r>
          </w:p>
        </w:tc>
        <w:tc>
          <w:tcPr>
            <w:tcW w:w="547" w:type="dxa"/>
          </w:tcPr>
          <w:p w14:paraId="7F428146" w14:textId="77777777" w:rsidR="003642B4" w:rsidRPr="00A72D8A" w:rsidRDefault="003642B4">
            <w:pPr>
              <w:pStyle w:val="TableTextCentered"/>
              <w:rPr>
                <w:rFonts w:eastAsia="Times New Roman"/>
              </w:rPr>
            </w:pPr>
            <w:r w:rsidRPr="00A72D8A">
              <w:rPr>
                <w:rFonts w:eastAsia="Times New Roman"/>
              </w:rPr>
              <w:t>20</w:t>
            </w:r>
          </w:p>
        </w:tc>
        <w:tc>
          <w:tcPr>
            <w:tcW w:w="900" w:type="dxa"/>
          </w:tcPr>
          <w:p w14:paraId="3566540A" w14:textId="77777777" w:rsidR="003642B4" w:rsidRPr="00A72D8A" w:rsidRDefault="003642B4">
            <w:pPr>
              <w:pStyle w:val="TableTextCentered"/>
              <w:rPr>
                <w:rFonts w:eastAsia="Times New Roman"/>
              </w:rPr>
            </w:pPr>
            <w:r w:rsidRPr="00A72D8A">
              <w:rPr>
                <w:rFonts w:eastAsia="Times New Roman"/>
              </w:rPr>
              <w:t>5.8</w:t>
            </w:r>
          </w:p>
        </w:tc>
      </w:tr>
      <w:tr w:rsidR="003642B4" w:rsidRPr="00A72D8A" w14:paraId="2F973D45" w14:textId="77777777" w:rsidTr="00EF3E77">
        <w:tc>
          <w:tcPr>
            <w:tcW w:w="3232" w:type="dxa"/>
          </w:tcPr>
          <w:p w14:paraId="34C7C990" w14:textId="77777777" w:rsidR="003642B4" w:rsidRPr="00A72D8A" w:rsidRDefault="003642B4">
            <w:pPr>
              <w:pStyle w:val="TableText"/>
              <w:ind w:left="204"/>
            </w:pPr>
            <w:r w:rsidRPr="00A72D8A">
              <w:t>Regard for Student Perspectives</w:t>
            </w:r>
          </w:p>
        </w:tc>
        <w:tc>
          <w:tcPr>
            <w:tcW w:w="720" w:type="dxa"/>
          </w:tcPr>
          <w:p w14:paraId="6F8C68CF"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789DC2AF" w14:textId="77777777" w:rsidR="003642B4" w:rsidRPr="00A72D8A" w:rsidRDefault="003642B4">
            <w:pPr>
              <w:pStyle w:val="TableTextCentered"/>
              <w:rPr>
                <w:rFonts w:eastAsia="Times New Roman"/>
              </w:rPr>
            </w:pPr>
            <w:r w:rsidRPr="00A72D8A">
              <w:rPr>
                <w:rFonts w:eastAsia="Times New Roman"/>
              </w:rPr>
              <w:t>5</w:t>
            </w:r>
          </w:p>
        </w:tc>
        <w:tc>
          <w:tcPr>
            <w:tcW w:w="720" w:type="dxa"/>
          </w:tcPr>
          <w:p w14:paraId="5742AC95" w14:textId="77777777" w:rsidR="003642B4" w:rsidRPr="00A72D8A" w:rsidRDefault="003642B4">
            <w:pPr>
              <w:pStyle w:val="TableTextCentered"/>
              <w:rPr>
                <w:rFonts w:eastAsia="Times New Roman"/>
              </w:rPr>
            </w:pPr>
            <w:r w:rsidRPr="00A72D8A">
              <w:rPr>
                <w:rFonts w:eastAsia="Times New Roman"/>
              </w:rPr>
              <w:t>5</w:t>
            </w:r>
          </w:p>
        </w:tc>
        <w:tc>
          <w:tcPr>
            <w:tcW w:w="720" w:type="dxa"/>
          </w:tcPr>
          <w:p w14:paraId="33E3B775" w14:textId="77777777" w:rsidR="003642B4" w:rsidRPr="00A72D8A" w:rsidRDefault="003642B4">
            <w:pPr>
              <w:pStyle w:val="TableTextCentered"/>
              <w:rPr>
                <w:rFonts w:eastAsia="Times New Roman"/>
              </w:rPr>
            </w:pPr>
            <w:r w:rsidRPr="00A72D8A">
              <w:rPr>
                <w:rFonts w:eastAsia="Times New Roman"/>
              </w:rPr>
              <w:t>3</w:t>
            </w:r>
          </w:p>
        </w:tc>
        <w:tc>
          <w:tcPr>
            <w:tcW w:w="720" w:type="dxa"/>
          </w:tcPr>
          <w:p w14:paraId="4201C97D" w14:textId="77777777" w:rsidR="003642B4" w:rsidRPr="00A72D8A" w:rsidRDefault="003642B4">
            <w:pPr>
              <w:pStyle w:val="TableTextCentered"/>
              <w:rPr>
                <w:rFonts w:eastAsia="Times New Roman"/>
              </w:rPr>
            </w:pPr>
            <w:r w:rsidRPr="00A72D8A">
              <w:rPr>
                <w:rFonts w:eastAsia="Times New Roman"/>
              </w:rPr>
              <w:t>3</w:t>
            </w:r>
          </w:p>
        </w:tc>
        <w:tc>
          <w:tcPr>
            <w:tcW w:w="720" w:type="dxa"/>
          </w:tcPr>
          <w:p w14:paraId="599B8CE9" w14:textId="77777777" w:rsidR="003642B4" w:rsidRPr="00A72D8A" w:rsidRDefault="003642B4">
            <w:pPr>
              <w:pStyle w:val="TableTextCentered"/>
              <w:rPr>
                <w:rFonts w:eastAsia="Times New Roman"/>
              </w:rPr>
            </w:pPr>
            <w:r w:rsidRPr="00A72D8A">
              <w:rPr>
                <w:rFonts w:eastAsia="Times New Roman"/>
              </w:rPr>
              <w:t>2</w:t>
            </w:r>
          </w:p>
        </w:tc>
        <w:tc>
          <w:tcPr>
            <w:tcW w:w="720" w:type="dxa"/>
          </w:tcPr>
          <w:p w14:paraId="3F79B1F1" w14:textId="77777777" w:rsidR="003642B4" w:rsidRPr="00A72D8A" w:rsidRDefault="003642B4">
            <w:pPr>
              <w:pStyle w:val="TableTextCentered"/>
              <w:rPr>
                <w:rFonts w:eastAsia="Times New Roman"/>
              </w:rPr>
            </w:pPr>
            <w:r w:rsidRPr="00A72D8A">
              <w:rPr>
                <w:rFonts w:eastAsia="Times New Roman"/>
              </w:rPr>
              <w:t>2</w:t>
            </w:r>
          </w:p>
        </w:tc>
        <w:tc>
          <w:tcPr>
            <w:tcW w:w="547" w:type="dxa"/>
          </w:tcPr>
          <w:p w14:paraId="3AAC4896" w14:textId="77777777" w:rsidR="003642B4" w:rsidRPr="00A72D8A" w:rsidRDefault="003642B4">
            <w:pPr>
              <w:pStyle w:val="TableTextCentered"/>
              <w:rPr>
                <w:rFonts w:eastAsia="Times New Roman"/>
              </w:rPr>
            </w:pPr>
            <w:r w:rsidRPr="00A72D8A">
              <w:rPr>
                <w:rFonts w:eastAsia="Times New Roman"/>
              </w:rPr>
              <w:t>20</w:t>
            </w:r>
          </w:p>
        </w:tc>
        <w:tc>
          <w:tcPr>
            <w:tcW w:w="900" w:type="dxa"/>
          </w:tcPr>
          <w:p w14:paraId="7E697AC1" w14:textId="77777777" w:rsidR="003642B4" w:rsidRPr="00A72D8A" w:rsidRDefault="003642B4">
            <w:pPr>
              <w:pStyle w:val="TableTextCentered"/>
              <w:rPr>
                <w:rFonts w:eastAsia="Times New Roman"/>
              </w:rPr>
            </w:pPr>
            <w:r w:rsidRPr="00A72D8A">
              <w:rPr>
                <w:rFonts w:eastAsia="Times New Roman"/>
              </w:rPr>
              <w:t>3.9</w:t>
            </w:r>
          </w:p>
        </w:tc>
      </w:tr>
      <w:tr w:rsidR="003642B4" w:rsidRPr="00A72D8A" w14:paraId="30060268" w14:textId="77777777" w:rsidTr="00EF3E77">
        <w:trPr>
          <w:cnfStyle w:val="000000100000" w:firstRow="0" w:lastRow="0" w:firstColumn="0" w:lastColumn="0" w:oddVBand="0" w:evenVBand="0" w:oddHBand="1" w:evenHBand="0" w:firstRowFirstColumn="0" w:firstRowLastColumn="0" w:lastRowFirstColumn="0" w:lastRowLastColumn="0"/>
        </w:trPr>
        <w:tc>
          <w:tcPr>
            <w:tcW w:w="3232" w:type="dxa"/>
          </w:tcPr>
          <w:p w14:paraId="58163CFB" w14:textId="77777777" w:rsidR="003642B4" w:rsidRPr="00A72D8A" w:rsidRDefault="003642B4">
            <w:pPr>
              <w:pStyle w:val="TableSubheading"/>
              <w:rPr>
                <w:szCs w:val="20"/>
              </w:rPr>
            </w:pPr>
            <w:r w:rsidRPr="00A72D8A">
              <w:t>Classroom Organization Domain</w:t>
            </w:r>
          </w:p>
        </w:tc>
        <w:tc>
          <w:tcPr>
            <w:tcW w:w="720" w:type="dxa"/>
          </w:tcPr>
          <w:p w14:paraId="682E5CDF" w14:textId="77777777" w:rsidR="003642B4" w:rsidRPr="00A72D8A" w:rsidRDefault="003642B4">
            <w:pPr>
              <w:pStyle w:val="TableTextCenteredDemi"/>
              <w:rPr>
                <w:rFonts w:eastAsia="Times New Roman"/>
              </w:rPr>
            </w:pPr>
            <w:r w:rsidRPr="00A72D8A">
              <w:rPr>
                <w:rFonts w:eastAsia="Times New Roman"/>
              </w:rPr>
              <w:t>0</w:t>
            </w:r>
          </w:p>
        </w:tc>
        <w:tc>
          <w:tcPr>
            <w:tcW w:w="720" w:type="dxa"/>
          </w:tcPr>
          <w:p w14:paraId="55ADC23C" w14:textId="77777777" w:rsidR="003642B4" w:rsidRPr="00A72D8A" w:rsidRDefault="003642B4">
            <w:pPr>
              <w:pStyle w:val="TableTextCenteredDemi"/>
              <w:rPr>
                <w:rFonts w:eastAsia="Times New Roman"/>
              </w:rPr>
            </w:pPr>
            <w:r w:rsidRPr="00A72D8A">
              <w:rPr>
                <w:rFonts w:eastAsia="Times New Roman"/>
              </w:rPr>
              <w:t>0</w:t>
            </w:r>
          </w:p>
        </w:tc>
        <w:tc>
          <w:tcPr>
            <w:tcW w:w="720" w:type="dxa"/>
          </w:tcPr>
          <w:p w14:paraId="06014EDE" w14:textId="77777777" w:rsidR="003642B4" w:rsidRPr="00A72D8A" w:rsidRDefault="003642B4">
            <w:pPr>
              <w:pStyle w:val="TableTextCenteredDemi"/>
              <w:rPr>
                <w:rFonts w:eastAsia="Times New Roman"/>
              </w:rPr>
            </w:pPr>
            <w:r w:rsidRPr="00A72D8A">
              <w:rPr>
                <w:rFonts w:eastAsia="Times New Roman"/>
              </w:rPr>
              <w:t>0</w:t>
            </w:r>
          </w:p>
        </w:tc>
        <w:tc>
          <w:tcPr>
            <w:tcW w:w="720" w:type="dxa"/>
          </w:tcPr>
          <w:p w14:paraId="7B3B50AB" w14:textId="77777777" w:rsidR="003642B4" w:rsidRPr="00A72D8A" w:rsidRDefault="003642B4">
            <w:pPr>
              <w:pStyle w:val="TableTextCenteredDemi"/>
              <w:rPr>
                <w:rFonts w:eastAsia="Times New Roman"/>
              </w:rPr>
            </w:pPr>
            <w:r w:rsidRPr="00A72D8A">
              <w:rPr>
                <w:rFonts w:eastAsia="Times New Roman"/>
              </w:rPr>
              <w:t>1</w:t>
            </w:r>
          </w:p>
        </w:tc>
        <w:tc>
          <w:tcPr>
            <w:tcW w:w="720" w:type="dxa"/>
          </w:tcPr>
          <w:p w14:paraId="2D92AEE7" w14:textId="77777777" w:rsidR="003642B4" w:rsidRPr="00A72D8A" w:rsidRDefault="003642B4">
            <w:pPr>
              <w:pStyle w:val="TableTextCenteredDemi"/>
              <w:rPr>
                <w:rFonts w:eastAsia="Times New Roman"/>
              </w:rPr>
            </w:pPr>
            <w:r w:rsidRPr="00A72D8A">
              <w:rPr>
                <w:rFonts w:eastAsia="Times New Roman"/>
              </w:rPr>
              <w:t>5</w:t>
            </w:r>
          </w:p>
        </w:tc>
        <w:tc>
          <w:tcPr>
            <w:tcW w:w="720" w:type="dxa"/>
          </w:tcPr>
          <w:p w14:paraId="6F4C9447" w14:textId="77777777" w:rsidR="003642B4" w:rsidRPr="00A72D8A" w:rsidRDefault="003642B4">
            <w:pPr>
              <w:pStyle w:val="TableTextCenteredDemi"/>
              <w:rPr>
                <w:rFonts w:eastAsia="Times New Roman"/>
              </w:rPr>
            </w:pPr>
            <w:r w:rsidRPr="00A72D8A">
              <w:rPr>
                <w:rFonts w:eastAsia="Times New Roman"/>
              </w:rPr>
              <w:t>4</w:t>
            </w:r>
          </w:p>
        </w:tc>
        <w:tc>
          <w:tcPr>
            <w:tcW w:w="720" w:type="dxa"/>
          </w:tcPr>
          <w:p w14:paraId="67E1691E" w14:textId="77777777" w:rsidR="003642B4" w:rsidRPr="00A72D8A" w:rsidRDefault="003642B4">
            <w:pPr>
              <w:pStyle w:val="TableTextCenteredDemi"/>
              <w:rPr>
                <w:rFonts w:eastAsia="Times New Roman"/>
              </w:rPr>
            </w:pPr>
            <w:r w:rsidRPr="00A72D8A">
              <w:rPr>
                <w:rFonts w:eastAsia="Times New Roman"/>
              </w:rPr>
              <w:t>50</w:t>
            </w:r>
          </w:p>
        </w:tc>
        <w:tc>
          <w:tcPr>
            <w:tcW w:w="547" w:type="dxa"/>
          </w:tcPr>
          <w:p w14:paraId="4D8A9185" w14:textId="77777777" w:rsidR="003642B4" w:rsidRPr="00A72D8A" w:rsidRDefault="003642B4">
            <w:pPr>
              <w:pStyle w:val="TableTextCenteredDemi"/>
              <w:rPr>
                <w:rFonts w:eastAsia="Times New Roman"/>
              </w:rPr>
            </w:pPr>
            <w:r w:rsidRPr="00A72D8A">
              <w:rPr>
                <w:rFonts w:eastAsia="Times New Roman"/>
              </w:rPr>
              <w:t>60</w:t>
            </w:r>
          </w:p>
        </w:tc>
        <w:tc>
          <w:tcPr>
            <w:tcW w:w="900" w:type="dxa"/>
          </w:tcPr>
          <w:p w14:paraId="57FD6B30" w14:textId="77777777" w:rsidR="003642B4" w:rsidRPr="00A72D8A" w:rsidRDefault="003642B4">
            <w:pPr>
              <w:pStyle w:val="TableTextCenteredDemi"/>
              <w:rPr>
                <w:rFonts w:eastAsia="Times New Roman"/>
              </w:rPr>
            </w:pPr>
            <w:r w:rsidRPr="00A72D8A">
              <w:rPr>
                <w:rFonts w:eastAsia="Times New Roman"/>
              </w:rPr>
              <w:t>6.7</w:t>
            </w:r>
          </w:p>
        </w:tc>
      </w:tr>
      <w:tr w:rsidR="003642B4" w:rsidRPr="00A72D8A" w14:paraId="78783565" w14:textId="77777777" w:rsidTr="00EF3E77">
        <w:tc>
          <w:tcPr>
            <w:tcW w:w="3232" w:type="dxa"/>
          </w:tcPr>
          <w:p w14:paraId="71970DD2" w14:textId="77777777" w:rsidR="003642B4" w:rsidRPr="00A72D8A" w:rsidRDefault="003642B4">
            <w:pPr>
              <w:pStyle w:val="TableText"/>
              <w:ind w:left="204"/>
            </w:pPr>
            <w:r w:rsidRPr="00A72D8A">
              <w:t>Behavior Management</w:t>
            </w:r>
          </w:p>
        </w:tc>
        <w:tc>
          <w:tcPr>
            <w:tcW w:w="720" w:type="dxa"/>
          </w:tcPr>
          <w:p w14:paraId="4AFA1A6A"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77D42859"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211CE85A"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6D0A8EA6" w14:textId="77777777" w:rsidR="003642B4" w:rsidRPr="00A72D8A" w:rsidRDefault="003642B4">
            <w:pPr>
              <w:pStyle w:val="TableTextCentered"/>
              <w:rPr>
                <w:rFonts w:eastAsia="Times New Roman"/>
              </w:rPr>
            </w:pPr>
            <w:r w:rsidRPr="00A72D8A">
              <w:rPr>
                <w:rFonts w:eastAsia="Times New Roman"/>
              </w:rPr>
              <w:t>1</w:t>
            </w:r>
          </w:p>
        </w:tc>
        <w:tc>
          <w:tcPr>
            <w:tcW w:w="720" w:type="dxa"/>
          </w:tcPr>
          <w:p w14:paraId="490F5ADC" w14:textId="77777777" w:rsidR="003642B4" w:rsidRPr="00A72D8A" w:rsidRDefault="003642B4">
            <w:pPr>
              <w:pStyle w:val="TableTextCentered"/>
              <w:rPr>
                <w:rFonts w:eastAsia="Times New Roman"/>
              </w:rPr>
            </w:pPr>
            <w:r w:rsidRPr="00A72D8A">
              <w:rPr>
                <w:rFonts w:eastAsia="Times New Roman"/>
              </w:rPr>
              <w:t>3</w:t>
            </w:r>
          </w:p>
        </w:tc>
        <w:tc>
          <w:tcPr>
            <w:tcW w:w="720" w:type="dxa"/>
          </w:tcPr>
          <w:p w14:paraId="6D1D7AC4" w14:textId="77777777" w:rsidR="003642B4" w:rsidRPr="00A72D8A" w:rsidRDefault="003642B4">
            <w:pPr>
              <w:pStyle w:val="TableTextCentered"/>
              <w:rPr>
                <w:rFonts w:eastAsia="Times New Roman"/>
              </w:rPr>
            </w:pPr>
            <w:r w:rsidRPr="00A72D8A">
              <w:rPr>
                <w:rFonts w:eastAsia="Times New Roman"/>
              </w:rPr>
              <w:t>2</w:t>
            </w:r>
          </w:p>
        </w:tc>
        <w:tc>
          <w:tcPr>
            <w:tcW w:w="720" w:type="dxa"/>
          </w:tcPr>
          <w:p w14:paraId="1EFBB108" w14:textId="77777777" w:rsidR="003642B4" w:rsidRPr="00A72D8A" w:rsidRDefault="003642B4">
            <w:pPr>
              <w:pStyle w:val="TableTextCentered"/>
              <w:rPr>
                <w:rFonts w:eastAsia="Times New Roman"/>
              </w:rPr>
            </w:pPr>
            <w:r w:rsidRPr="00A72D8A">
              <w:rPr>
                <w:rFonts w:eastAsia="Times New Roman"/>
              </w:rPr>
              <w:t>14</w:t>
            </w:r>
          </w:p>
        </w:tc>
        <w:tc>
          <w:tcPr>
            <w:tcW w:w="547" w:type="dxa"/>
          </w:tcPr>
          <w:p w14:paraId="38C35540" w14:textId="77777777" w:rsidR="003642B4" w:rsidRPr="00A72D8A" w:rsidRDefault="003642B4">
            <w:pPr>
              <w:pStyle w:val="TableTextCentered"/>
              <w:rPr>
                <w:rFonts w:eastAsia="Times New Roman"/>
              </w:rPr>
            </w:pPr>
            <w:r w:rsidRPr="00A72D8A">
              <w:rPr>
                <w:rFonts w:eastAsia="Times New Roman"/>
              </w:rPr>
              <w:t>20</w:t>
            </w:r>
          </w:p>
        </w:tc>
        <w:tc>
          <w:tcPr>
            <w:tcW w:w="900" w:type="dxa"/>
          </w:tcPr>
          <w:p w14:paraId="38AA4DD2" w14:textId="77777777" w:rsidR="003642B4" w:rsidRPr="00A72D8A" w:rsidRDefault="003642B4">
            <w:pPr>
              <w:pStyle w:val="TableTextCentered"/>
              <w:rPr>
                <w:rFonts w:eastAsia="Times New Roman"/>
              </w:rPr>
            </w:pPr>
            <w:r w:rsidRPr="00A72D8A">
              <w:rPr>
                <w:rFonts w:eastAsia="Times New Roman"/>
              </w:rPr>
              <w:t>6.5</w:t>
            </w:r>
          </w:p>
        </w:tc>
      </w:tr>
      <w:tr w:rsidR="003642B4" w:rsidRPr="00A72D8A" w14:paraId="52419054" w14:textId="77777777" w:rsidTr="00EF3E77">
        <w:trPr>
          <w:cnfStyle w:val="000000100000" w:firstRow="0" w:lastRow="0" w:firstColumn="0" w:lastColumn="0" w:oddVBand="0" w:evenVBand="0" w:oddHBand="1" w:evenHBand="0" w:firstRowFirstColumn="0" w:firstRowLastColumn="0" w:lastRowFirstColumn="0" w:lastRowLastColumn="0"/>
        </w:trPr>
        <w:tc>
          <w:tcPr>
            <w:tcW w:w="3232" w:type="dxa"/>
          </w:tcPr>
          <w:p w14:paraId="36A5682A" w14:textId="77777777" w:rsidR="003642B4" w:rsidRPr="00A72D8A" w:rsidRDefault="003642B4">
            <w:pPr>
              <w:pStyle w:val="TableText"/>
              <w:ind w:left="204"/>
            </w:pPr>
            <w:r w:rsidRPr="00A72D8A">
              <w:t>Productivity</w:t>
            </w:r>
          </w:p>
        </w:tc>
        <w:tc>
          <w:tcPr>
            <w:tcW w:w="720" w:type="dxa"/>
          </w:tcPr>
          <w:p w14:paraId="0299F27F"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66F8A071"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6B2FF2A1"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297C0AB1"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16B2FA0D" w14:textId="77777777" w:rsidR="003642B4" w:rsidRPr="00A72D8A" w:rsidRDefault="003642B4">
            <w:pPr>
              <w:pStyle w:val="TableTextCentered"/>
              <w:rPr>
                <w:rFonts w:eastAsia="Times New Roman"/>
              </w:rPr>
            </w:pPr>
            <w:r w:rsidRPr="00A72D8A">
              <w:rPr>
                <w:rFonts w:eastAsia="Times New Roman"/>
              </w:rPr>
              <w:t>2</w:t>
            </w:r>
          </w:p>
        </w:tc>
        <w:tc>
          <w:tcPr>
            <w:tcW w:w="720" w:type="dxa"/>
          </w:tcPr>
          <w:p w14:paraId="6B2F7EB7" w14:textId="77777777" w:rsidR="003642B4" w:rsidRPr="00A72D8A" w:rsidRDefault="003642B4">
            <w:pPr>
              <w:pStyle w:val="TableTextCentered"/>
              <w:rPr>
                <w:rFonts w:eastAsia="Times New Roman"/>
              </w:rPr>
            </w:pPr>
            <w:r w:rsidRPr="00A72D8A">
              <w:rPr>
                <w:rFonts w:eastAsia="Times New Roman"/>
              </w:rPr>
              <w:t>2</w:t>
            </w:r>
          </w:p>
        </w:tc>
        <w:tc>
          <w:tcPr>
            <w:tcW w:w="720" w:type="dxa"/>
          </w:tcPr>
          <w:p w14:paraId="181D22F3" w14:textId="77777777" w:rsidR="003642B4" w:rsidRPr="00A72D8A" w:rsidRDefault="003642B4">
            <w:pPr>
              <w:pStyle w:val="TableTextCentered"/>
              <w:rPr>
                <w:rFonts w:eastAsia="Times New Roman"/>
              </w:rPr>
            </w:pPr>
            <w:r w:rsidRPr="00A72D8A">
              <w:rPr>
                <w:rFonts w:eastAsia="Times New Roman"/>
              </w:rPr>
              <w:t>16</w:t>
            </w:r>
          </w:p>
        </w:tc>
        <w:tc>
          <w:tcPr>
            <w:tcW w:w="547" w:type="dxa"/>
          </w:tcPr>
          <w:p w14:paraId="30D2907B" w14:textId="77777777" w:rsidR="003642B4" w:rsidRPr="00A72D8A" w:rsidRDefault="003642B4">
            <w:pPr>
              <w:pStyle w:val="TableTextCentered"/>
              <w:rPr>
                <w:rFonts w:eastAsia="Times New Roman"/>
              </w:rPr>
            </w:pPr>
            <w:r w:rsidRPr="00A72D8A">
              <w:rPr>
                <w:rFonts w:eastAsia="Times New Roman"/>
              </w:rPr>
              <w:t>20</w:t>
            </w:r>
          </w:p>
        </w:tc>
        <w:tc>
          <w:tcPr>
            <w:tcW w:w="900" w:type="dxa"/>
          </w:tcPr>
          <w:p w14:paraId="18FD8E1C" w14:textId="77777777" w:rsidR="003642B4" w:rsidRPr="00A72D8A" w:rsidRDefault="003642B4">
            <w:pPr>
              <w:pStyle w:val="TableTextCentered"/>
              <w:rPr>
                <w:rFonts w:eastAsia="Times New Roman"/>
              </w:rPr>
            </w:pPr>
            <w:r w:rsidRPr="00A72D8A">
              <w:rPr>
                <w:rFonts w:eastAsia="Times New Roman"/>
              </w:rPr>
              <w:t>6.7</w:t>
            </w:r>
          </w:p>
        </w:tc>
      </w:tr>
      <w:tr w:rsidR="003642B4" w:rsidRPr="00A72D8A" w14:paraId="63B14FE8" w14:textId="77777777" w:rsidTr="00EF3E77">
        <w:tc>
          <w:tcPr>
            <w:tcW w:w="3232" w:type="dxa"/>
          </w:tcPr>
          <w:p w14:paraId="384ABD49" w14:textId="77777777" w:rsidR="003642B4" w:rsidRPr="00A72D8A" w:rsidRDefault="003642B4">
            <w:pPr>
              <w:pStyle w:val="TableText"/>
              <w:ind w:left="204"/>
            </w:pPr>
            <w:r w:rsidRPr="00A72D8A">
              <w:t>Negative Climate**</w:t>
            </w:r>
          </w:p>
        </w:tc>
        <w:tc>
          <w:tcPr>
            <w:tcW w:w="720" w:type="dxa"/>
          </w:tcPr>
          <w:p w14:paraId="264C5A09"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5A26CDCE"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1DB23D11"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59DD77DC"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204C2617"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245DFACD"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446B5806" w14:textId="77777777" w:rsidR="003642B4" w:rsidRPr="00A72D8A" w:rsidRDefault="003642B4">
            <w:pPr>
              <w:pStyle w:val="TableTextCentered"/>
              <w:rPr>
                <w:rFonts w:eastAsia="Times New Roman"/>
              </w:rPr>
            </w:pPr>
            <w:r w:rsidRPr="00A72D8A">
              <w:rPr>
                <w:rFonts w:eastAsia="Times New Roman"/>
              </w:rPr>
              <w:t>20</w:t>
            </w:r>
          </w:p>
        </w:tc>
        <w:tc>
          <w:tcPr>
            <w:tcW w:w="547" w:type="dxa"/>
          </w:tcPr>
          <w:p w14:paraId="651CB7F1" w14:textId="77777777" w:rsidR="003642B4" w:rsidRPr="00A72D8A" w:rsidRDefault="003642B4">
            <w:pPr>
              <w:pStyle w:val="TableTextCentered"/>
              <w:rPr>
                <w:rFonts w:eastAsia="Times New Roman"/>
              </w:rPr>
            </w:pPr>
            <w:r w:rsidRPr="00A72D8A">
              <w:rPr>
                <w:rFonts w:eastAsia="Times New Roman"/>
              </w:rPr>
              <w:t>20</w:t>
            </w:r>
          </w:p>
        </w:tc>
        <w:tc>
          <w:tcPr>
            <w:tcW w:w="900" w:type="dxa"/>
          </w:tcPr>
          <w:p w14:paraId="19C9899F" w14:textId="77777777" w:rsidR="003642B4" w:rsidRPr="00A72D8A" w:rsidRDefault="003642B4">
            <w:pPr>
              <w:pStyle w:val="TableTextCentered"/>
              <w:rPr>
                <w:rFonts w:eastAsia="Times New Roman"/>
              </w:rPr>
            </w:pPr>
            <w:r w:rsidRPr="00A72D8A">
              <w:rPr>
                <w:rFonts w:eastAsia="Times New Roman"/>
              </w:rPr>
              <w:t>7.0</w:t>
            </w:r>
          </w:p>
        </w:tc>
      </w:tr>
      <w:tr w:rsidR="003642B4" w:rsidRPr="00A72D8A" w14:paraId="497F0C83" w14:textId="77777777" w:rsidTr="00EF3E77">
        <w:trPr>
          <w:cnfStyle w:val="000000100000" w:firstRow="0" w:lastRow="0" w:firstColumn="0" w:lastColumn="0" w:oddVBand="0" w:evenVBand="0" w:oddHBand="1" w:evenHBand="0" w:firstRowFirstColumn="0" w:firstRowLastColumn="0" w:lastRowFirstColumn="0" w:lastRowLastColumn="0"/>
        </w:trPr>
        <w:tc>
          <w:tcPr>
            <w:tcW w:w="3232" w:type="dxa"/>
          </w:tcPr>
          <w:p w14:paraId="24536B7F" w14:textId="77777777" w:rsidR="003642B4" w:rsidRPr="00A72D8A" w:rsidRDefault="003642B4">
            <w:pPr>
              <w:pStyle w:val="TableSubheading"/>
              <w:rPr>
                <w:szCs w:val="20"/>
              </w:rPr>
            </w:pPr>
            <w:r w:rsidRPr="00A72D8A">
              <w:t>Instructional Support Domain</w:t>
            </w:r>
          </w:p>
        </w:tc>
        <w:tc>
          <w:tcPr>
            <w:tcW w:w="720" w:type="dxa"/>
          </w:tcPr>
          <w:p w14:paraId="2F4FB66A" w14:textId="77777777" w:rsidR="003642B4" w:rsidRPr="00A72D8A" w:rsidRDefault="003642B4">
            <w:pPr>
              <w:pStyle w:val="TableTextCenteredDemi"/>
              <w:rPr>
                <w:rFonts w:eastAsia="Times New Roman"/>
              </w:rPr>
            </w:pPr>
            <w:r w:rsidRPr="00A72D8A">
              <w:rPr>
                <w:rFonts w:eastAsia="Times New Roman"/>
              </w:rPr>
              <w:t>10</w:t>
            </w:r>
          </w:p>
        </w:tc>
        <w:tc>
          <w:tcPr>
            <w:tcW w:w="720" w:type="dxa"/>
          </w:tcPr>
          <w:p w14:paraId="2015BABB" w14:textId="77777777" w:rsidR="003642B4" w:rsidRPr="00A72D8A" w:rsidRDefault="003642B4">
            <w:pPr>
              <w:pStyle w:val="TableTextCenteredDemi"/>
              <w:rPr>
                <w:rFonts w:eastAsia="Times New Roman"/>
              </w:rPr>
            </w:pPr>
            <w:r w:rsidRPr="00A72D8A">
              <w:rPr>
                <w:rFonts w:eastAsia="Times New Roman"/>
              </w:rPr>
              <w:t>25</w:t>
            </w:r>
          </w:p>
        </w:tc>
        <w:tc>
          <w:tcPr>
            <w:tcW w:w="720" w:type="dxa"/>
          </w:tcPr>
          <w:p w14:paraId="7CA95093" w14:textId="77777777" w:rsidR="003642B4" w:rsidRPr="00A72D8A" w:rsidRDefault="003642B4">
            <w:pPr>
              <w:pStyle w:val="TableTextCenteredDemi"/>
              <w:rPr>
                <w:rFonts w:eastAsia="Times New Roman"/>
              </w:rPr>
            </w:pPr>
            <w:r w:rsidRPr="00A72D8A">
              <w:rPr>
                <w:rFonts w:eastAsia="Times New Roman"/>
              </w:rPr>
              <w:t>13</w:t>
            </w:r>
          </w:p>
        </w:tc>
        <w:tc>
          <w:tcPr>
            <w:tcW w:w="720" w:type="dxa"/>
          </w:tcPr>
          <w:p w14:paraId="068523E6" w14:textId="77777777" w:rsidR="003642B4" w:rsidRPr="00A72D8A" w:rsidRDefault="003642B4">
            <w:pPr>
              <w:pStyle w:val="TableTextCenteredDemi"/>
              <w:rPr>
                <w:rFonts w:eastAsia="Times New Roman"/>
              </w:rPr>
            </w:pPr>
            <w:r w:rsidRPr="00A72D8A">
              <w:rPr>
                <w:rFonts w:eastAsia="Times New Roman"/>
              </w:rPr>
              <w:t>22</w:t>
            </w:r>
          </w:p>
        </w:tc>
        <w:tc>
          <w:tcPr>
            <w:tcW w:w="720" w:type="dxa"/>
          </w:tcPr>
          <w:p w14:paraId="3CBED1D9" w14:textId="77777777" w:rsidR="003642B4" w:rsidRPr="00A72D8A" w:rsidRDefault="003642B4">
            <w:pPr>
              <w:pStyle w:val="TableTextCenteredDemi"/>
              <w:rPr>
                <w:rFonts w:eastAsia="Times New Roman"/>
              </w:rPr>
            </w:pPr>
            <w:r w:rsidRPr="00A72D8A">
              <w:rPr>
                <w:rFonts w:eastAsia="Times New Roman"/>
              </w:rPr>
              <w:t>14</w:t>
            </w:r>
          </w:p>
        </w:tc>
        <w:tc>
          <w:tcPr>
            <w:tcW w:w="720" w:type="dxa"/>
          </w:tcPr>
          <w:p w14:paraId="7F853A82" w14:textId="77777777" w:rsidR="003642B4" w:rsidRPr="00A72D8A" w:rsidRDefault="003642B4">
            <w:pPr>
              <w:pStyle w:val="TableTextCenteredDemi"/>
              <w:rPr>
                <w:rFonts w:eastAsia="Times New Roman"/>
              </w:rPr>
            </w:pPr>
            <w:r w:rsidRPr="00A72D8A">
              <w:rPr>
                <w:rFonts w:eastAsia="Times New Roman"/>
              </w:rPr>
              <w:t>9</w:t>
            </w:r>
          </w:p>
        </w:tc>
        <w:tc>
          <w:tcPr>
            <w:tcW w:w="720" w:type="dxa"/>
          </w:tcPr>
          <w:p w14:paraId="352294C6" w14:textId="77777777" w:rsidR="003642B4" w:rsidRPr="00A72D8A" w:rsidRDefault="003642B4">
            <w:pPr>
              <w:pStyle w:val="TableTextCenteredDemi"/>
              <w:rPr>
                <w:rFonts w:eastAsia="Times New Roman"/>
              </w:rPr>
            </w:pPr>
            <w:r w:rsidRPr="00A72D8A">
              <w:rPr>
                <w:rFonts w:eastAsia="Times New Roman"/>
              </w:rPr>
              <w:t>7</w:t>
            </w:r>
          </w:p>
        </w:tc>
        <w:tc>
          <w:tcPr>
            <w:tcW w:w="547" w:type="dxa"/>
          </w:tcPr>
          <w:p w14:paraId="0AB23A0A" w14:textId="77777777" w:rsidR="003642B4" w:rsidRPr="00A72D8A" w:rsidRDefault="003642B4">
            <w:pPr>
              <w:pStyle w:val="TableTextCenteredDemi"/>
              <w:rPr>
                <w:rFonts w:eastAsia="Times New Roman"/>
              </w:rPr>
            </w:pPr>
            <w:r w:rsidRPr="00A72D8A">
              <w:rPr>
                <w:rFonts w:eastAsia="Times New Roman"/>
              </w:rPr>
              <w:t>100</w:t>
            </w:r>
          </w:p>
        </w:tc>
        <w:tc>
          <w:tcPr>
            <w:tcW w:w="900" w:type="dxa"/>
          </w:tcPr>
          <w:p w14:paraId="72693765" w14:textId="77777777" w:rsidR="003642B4" w:rsidRPr="00A72D8A" w:rsidRDefault="003642B4">
            <w:pPr>
              <w:pStyle w:val="TableTextCenteredDemi"/>
              <w:rPr>
                <w:rFonts w:eastAsia="Times New Roman"/>
              </w:rPr>
            </w:pPr>
            <w:r w:rsidRPr="00A72D8A">
              <w:rPr>
                <w:rFonts w:eastAsia="Times New Roman"/>
              </w:rPr>
              <w:t>3.6</w:t>
            </w:r>
          </w:p>
        </w:tc>
      </w:tr>
      <w:tr w:rsidR="003642B4" w:rsidRPr="00A72D8A" w14:paraId="6A3BBEC1" w14:textId="77777777" w:rsidTr="00EF3E77">
        <w:tc>
          <w:tcPr>
            <w:tcW w:w="3232" w:type="dxa"/>
          </w:tcPr>
          <w:p w14:paraId="2A0FC9F2" w14:textId="77777777" w:rsidR="003642B4" w:rsidRPr="00A72D8A" w:rsidRDefault="003642B4">
            <w:pPr>
              <w:pStyle w:val="TableText"/>
              <w:ind w:left="204"/>
            </w:pPr>
            <w:r w:rsidRPr="00A72D8A">
              <w:t>Instructional Learning Formats</w:t>
            </w:r>
          </w:p>
        </w:tc>
        <w:tc>
          <w:tcPr>
            <w:tcW w:w="720" w:type="dxa"/>
          </w:tcPr>
          <w:p w14:paraId="3AC2FFE9"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65E073EB" w14:textId="77777777" w:rsidR="003642B4" w:rsidRPr="00A72D8A" w:rsidRDefault="003642B4">
            <w:pPr>
              <w:pStyle w:val="TableTextCentered"/>
              <w:rPr>
                <w:rFonts w:eastAsia="Times New Roman"/>
              </w:rPr>
            </w:pPr>
            <w:r w:rsidRPr="00A72D8A">
              <w:rPr>
                <w:rFonts w:eastAsia="Times New Roman"/>
              </w:rPr>
              <w:t>1</w:t>
            </w:r>
          </w:p>
        </w:tc>
        <w:tc>
          <w:tcPr>
            <w:tcW w:w="720" w:type="dxa"/>
          </w:tcPr>
          <w:p w14:paraId="6ECBFC40" w14:textId="77777777" w:rsidR="003642B4" w:rsidRPr="00A72D8A" w:rsidRDefault="003642B4">
            <w:pPr>
              <w:pStyle w:val="TableTextCentered"/>
              <w:rPr>
                <w:rFonts w:eastAsia="Times New Roman"/>
              </w:rPr>
            </w:pPr>
            <w:r w:rsidRPr="00A72D8A">
              <w:rPr>
                <w:rFonts w:eastAsia="Times New Roman"/>
              </w:rPr>
              <w:t>1</w:t>
            </w:r>
          </w:p>
        </w:tc>
        <w:tc>
          <w:tcPr>
            <w:tcW w:w="720" w:type="dxa"/>
          </w:tcPr>
          <w:p w14:paraId="22990316" w14:textId="77777777" w:rsidR="003642B4" w:rsidRPr="00A72D8A" w:rsidRDefault="003642B4">
            <w:pPr>
              <w:pStyle w:val="TableTextCentered"/>
              <w:rPr>
                <w:rFonts w:eastAsia="Times New Roman"/>
              </w:rPr>
            </w:pPr>
            <w:r w:rsidRPr="00A72D8A">
              <w:rPr>
                <w:rFonts w:eastAsia="Times New Roman"/>
              </w:rPr>
              <w:t>8</w:t>
            </w:r>
          </w:p>
        </w:tc>
        <w:tc>
          <w:tcPr>
            <w:tcW w:w="720" w:type="dxa"/>
          </w:tcPr>
          <w:p w14:paraId="631822C1" w14:textId="77777777" w:rsidR="003642B4" w:rsidRPr="00A72D8A" w:rsidRDefault="003642B4">
            <w:pPr>
              <w:pStyle w:val="TableTextCentered"/>
              <w:rPr>
                <w:rFonts w:eastAsia="Times New Roman"/>
              </w:rPr>
            </w:pPr>
            <w:r w:rsidRPr="00A72D8A">
              <w:rPr>
                <w:rFonts w:eastAsia="Times New Roman"/>
              </w:rPr>
              <w:t>1</w:t>
            </w:r>
          </w:p>
        </w:tc>
        <w:tc>
          <w:tcPr>
            <w:tcW w:w="720" w:type="dxa"/>
          </w:tcPr>
          <w:p w14:paraId="2FFA360F" w14:textId="77777777" w:rsidR="003642B4" w:rsidRPr="00A72D8A" w:rsidRDefault="003642B4">
            <w:pPr>
              <w:pStyle w:val="TableTextCentered"/>
              <w:rPr>
                <w:rFonts w:eastAsia="Times New Roman"/>
              </w:rPr>
            </w:pPr>
            <w:r w:rsidRPr="00A72D8A">
              <w:rPr>
                <w:rFonts w:eastAsia="Times New Roman"/>
              </w:rPr>
              <w:t>3</w:t>
            </w:r>
          </w:p>
        </w:tc>
        <w:tc>
          <w:tcPr>
            <w:tcW w:w="720" w:type="dxa"/>
          </w:tcPr>
          <w:p w14:paraId="2CF89F2A" w14:textId="77777777" w:rsidR="003642B4" w:rsidRPr="00A72D8A" w:rsidRDefault="003642B4">
            <w:pPr>
              <w:pStyle w:val="TableTextCentered"/>
              <w:rPr>
                <w:rFonts w:eastAsia="Times New Roman"/>
              </w:rPr>
            </w:pPr>
            <w:r w:rsidRPr="00A72D8A">
              <w:rPr>
                <w:rFonts w:eastAsia="Times New Roman"/>
              </w:rPr>
              <w:t>6</w:t>
            </w:r>
          </w:p>
        </w:tc>
        <w:tc>
          <w:tcPr>
            <w:tcW w:w="547" w:type="dxa"/>
          </w:tcPr>
          <w:p w14:paraId="58FECD32" w14:textId="77777777" w:rsidR="003642B4" w:rsidRPr="00A72D8A" w:rsidRDefault="003642B4">
            <w:pPr>
              <w:pStyle w:val="TableTextCentered"/>
              <w:rPr>
                <w:rFonts w:eastAsia="Times New Roman"/>
              </w:rPr>
            </w:pPr>
            <w:r w:rsidRPr="00A72D8A">
              <w:rPr>
                <w:rFonts w:eastAsia="Times New Roman"/>
              </w:rPr>
              <w:t>20</w:t>
            </w:r>
          </w:p>
        </w:tc>
        <w:tc>
          <w:tcPr>
            <w:tcW w:w="900" w:type="dxa"/>
          </w:tcPr>
          <w:p w14:paraId="4212E72F" w14:textId="77777777" w:rsidR="003642B4" w:rsidRPr="00A72D8A" w:rsidRDefault="003642B4">
            <w:pPr>
              <w:pStyle w:val="TableTextCentered"/>
              <w:rPr>
                <w:rFonts w:eastAsia="Times New Roman"/>
              </w:rPr>
            </w:pPr>
            <w:r w:rsidRPr="00A72D8A">
              <w:rPr>
                <w:rFonts w:eastAsia="Times New Roman"/>
              </w:rPr>
              <w:t>5.1</w:t>
            </w:r>
          </w:p>
        </w:tc>
      </w:tr>
      <w:tr w:rsidR="003642B4" w:rsidRPr="00A72D8A" w14:paraId="13204D71" w14:textId="77777777" w:rsidTr="00EF3E77">
        <w:trPr>
          <w:cnfStyle w:val="000000100000" w:firstRow="0" w:lastRow="0" w:firstColumn="0" w:lastColumn="0" w:oddVBand="0" w:evenVBand="0" w:oddHBand="1" w:evenHBand="0" w:firstRowFirstColumn="0" w:firstRowLastColumn="0" w:lastRowFirstColumn="0" w:lastRowLastColumn="0"/>
        </w:trPr>
        <w:tc>
          <w:tcPr>
            <w:tcW w:w="3232" w:type="dxa"/>
          </w:tcPr>
          <w:p w14:paraId="1111D34C" w14:textId="77777777" w:rsidR="003642B4" w:rsidRPr="00A72D8A" w:rsidRDefault="003642B4">
            <w:pPr>
              <w:pStyle w:val="TableText"/>
              <w:ind w:left="204"/>
            </w:pPr>
            <w:r w:rsidRPr="00A72D8A">
              <w:t>Content Understanding</w:t>
            </w:r>
          </w:p>
        </w:tc>
        <w:tc>
          <w:tcPr>
            <w:tcW w:w="720" w:type="dxa"/>
          </w:tcPr>
          <w:p w14:paraId="73E3D4A3" w14:textId="77777777" w:rsidR="003642B4" w:rsidRPr="00A72D8A" w:rsidRDefault="003642B4">
            <w:pPr>
              <w:pStyle w:val="TableTextCentered"/>
              <w:rPr>
                <w:rFonts w:eastAsia="Times New Roman"/>
              </w:rPr>
            </w:pPr>
            <w:r w:rsidRPr="00A72D8A">
              <w:rPr>
                <w:rFonts w:eastAsia="Times New Roman"/>
              </w:rPr>
              <w:t>0</w:t>
            </w:r>
          </w:p>
        </w:tc>
        <w:tc>
          <w:tcPr>
            <w:tcW w:w="720" w:type="dxa"/>
          </w:tcPr>
          <w:p w14:paraId="06615CBE" w14:textId="77777777" w:rsidR="003642B4" w:rsidRPr="00A72D8A" w:rsidRDefault="003642B4">
            <w:pPr>
              <w:pStyle w:val="TableTextCentered"/>
              <w:rPr>
                <w:rFonts w:eastAsia="Times New Roman"/>
              </w:rPr>
            </w:pPr>
            <w:r w:rsidRPr="00A72D8A">
              <w:rPr>
                <w:rFonts w:eastAsia="Times New Roman"/>
              </w:rPr>
              <w:t>1</w:t>
            </w:r>
          </w:p>
        </w:tc>
        <w:tc>
          <w:tcPr>
            <w:tcW w:w="720" w:type="dxa"/>
          </w:tcPr>
          <w:p w14:paraId="602F8B4F" w14:textId="77777777" w:rsidR="003642B4" w:rsidRPr="00A72D8A" w:rsidRDefault="003642B4">
            <w:pPr>
              <w:pStyle w:val="TableTextCentered"/>
              <w:rPr>
                <w:rFonts w:eastAsia="Times New Roman"/>
              </w:rPr>
            </w:pPr>
            <w:r w:rsidRPr="00A72D8A">
              <w:rPr>
                <w:rFonts w:eastAsia="Times New Roman"/>
              </w:rPr>
              <w:t>4</w:t>
            </w:r>
          </w:p>
        </w:tc>
        <w:tc>
          <w:tcPr>
            <w:tcW w:w="720" w:type="dxa"/>
          </w:tcPr>
          <w:p w14:paraId="1B004EF0" w14:textId="77777777" w:rsidR="003642B4" w:rsidRPr="00A72D8A" w:rsidRDefault="003642B4">
            <w:pPr>
              <w:pStyle w:val="TableTextCentered"/>
              <w:rPr>
                <w:rFonts w:eastAsia="Times New Roman"/>
              </w:rPr>
            </w:pPr>
            <w:r w:rsidRPr="00A72D8A">
              <w:rPr>
                <w:rFonts w:eastAsia="Times New Roman"/>
              </w:rPr>
              <w:t>4</w:t>
            </w:r>
          </w:p>
        </w:tc>
        <w:tc>
          <w:tcPr>
            <w:tcW w:w="720" w:type="dxa"/>
          </w:tcPr>
          <w:p w14:paraId="75E0FC9D" w14:textId="77777777" w:rsidR="003642B4" w:rsidRPr="00A72D8A" w:rsidRDefault="003642B4">
            <w:pPr>
              <w:pStyle w:val="TableTextCentered"/>
              <w:rPr>
                <w:rFonts w:eastAsia="Times New Roman"/>
              </w:rPr>
            </w:pPr>
            <w:r w:rsidRPr="00A72D8A">
              <w:rPr>
                <w:rFonts w:eastAsia="Times New Roman"/>
              </w:rPr>
              <w:t>7</w:t>
            </w:r>
          </w:p>
        </w:tc>
        <w:tc>
          <w:tcPr>
            <w:tcW w:w="720" w:type="dxa"/>
          </w:tcPr>
          <w:p w14:paraId="5348126A" w14:textId="77777777" w:rsidR="003642B4" w:rsidRPr="00A72D8A" w:rsidRDefault="003642B4">
            <w:pPr>
              <w:pStyle w:val="TableTextCentered"/>
              <w:rPr>
                <w:rFonts w:eastAsia="Times New Roman"/>
              </w:rPr>
            </w:pPr>
            <w:r w:rsidRPr="00A72D8A">
              <w:rPr>
                <w:rFonts w:eastAsia="Times New Roman"/>
              </w:rPr>
              <w:t>3</w:t>
            </w:r>
          </w:p>
        </w:tc>
        <w:tc>
          <w:tcPr>
            <w:tcW w:w="720" w:type="dxa"/>
          </w:tcPr>
          <w:p w14:paraId="0EF73E42" w14:textId="77777777" w:rsidR="003642B4" w:rsidRPr="00A72D8A" w:rsidRDefault="003642B4">
            <w:pPr>
              <w:pStyle w:val="TableTextCentered"/>
              <w:rPr>
                <w:rFonts w:eastAsia="Times New Roman"/>
              </w:rPr>
            </w:pPr>
            <w:r w:rsidRPr="00A72D8A">
              <w:rPr>
                <w:rFonts w:eastAsia="Times New Roman"/>
              </w:rPr>
              <w:t>1</w:t>
            </w:r>
          </w:p>
        </w:tc>
        <w:tc>
          <w:tcPr>
            <w:tcW w:w="547" w:type="dxa"/>
          </w:tcPr>
          <w:p w14:paraId="3E1C23F9" w14:textId="77777777" w:rsidR="003642B4" w:rsidRPr="00A72D8A" w:rsidRDefault="003642B4">
            <w:pPr>
              <w:pStyle w:val="TableTextCentered"/>
              <w:rPr>
                <w:rFonts w:eastAsia="Times New Roman"/>
              </w:rPr>
            </w:pPr>
            <w:r w:rsidRPr="00A72D8A">
              <w:rPr>
                <w:rFonts w:eastAsia="Times New Roman"/>
              </w:rPr>
              <w:t>20</w:t>
            </w:r>
          </w:p>
        </w:tc>
        <w:tc>
          <w:tcPr>
            <w:tcW w:w="900" w:type="dxa"/>
          </w:tcPr>
          <w:p w14:paraId="589CD18F" w14:textId="77777777" w:rsidR="003642B4" w:rsidRPr="00A72D8A" w:rsidRDefault="003642B4">
            <w:pPr>
              <w:pStyle w:val="TableTextCentered"/>
              <w:rPr>
                <w:rFonts w:eastAsia="Times New Roman"/>
              </w:rPr>
            </w:pPr>
            <w:r w:rsidRPr="00A72D8A">
              <w:rPr>
                <w:rFonts w:eastAsia="Times New Roman"/>
              </w:rPr>
              <w:t>4.5</w:t>
            </w:r>
          </w:p>
        </w:tc>
      </w:tr>
      <w:tr w:rsidR="003642B4" w:rsidRPr="00A72D8A" w14:paraId="3A3642AA" w14:textId="77777777" w:rsidTr="00EF3E77">
        <w:tc>
          <w:tcPr>
            <w:tcW w:w="3232" w:type="dxa"/>
          </w:tcPr>
          <w:p w14:paraId="5947B081" w14:textId="77777777" w:rsidR="003642B4" w:rsidRPr="00A72D8A" w:rsidRDefault="003642B4">
            <w:pPr>
              <w:pStyle w:val="TableText"/>
              <w:ind w:left="204"/>
            </w:pPr>
            <w:r w:rsidRPr="00A72D8A">
              <w:t>Analysis and Inquiry</w:t>
            </w:r>
          </w:p>
        </w:tc>
        <w:tc>
          <w:tcPr>
            <w:tcW w:w="720" w:type="dxa"/>
          </w:tcPr>
          <w:p w14:paraId="2E4B3781" w14:textId="77777777" w:rsidR="003642B4" w:rsidRPr="00A72D8A" w:rsidRDefault="003642B4">
            <w:pPr>
              <w:pStyle w:val="TableTextCentered"/>
              <w:rPr>
                <w:rFonts w:eastAsia="Times New Roman"/>
              </w:rPr>
            </w:pPr>
            <w:r w:rsidRPr="00A72D8A">
              <w:rPr>
                <w:rFonts w:eastAsia="Times New Roman"/>
              </w:rPr>
              <w:t>4</w:t>
            </w:r>
          </w:p>
        </w:tc>
        <w:tc>
          <w:tcPr>
            <w:tcW w:w="720" w:type="dxa"/>
          </w:tcPr>
          <w:p w14:paraId="169D2642" w14:textId="77777777" w:rsidR="003642B4" w:rsidRPr="00A72D8A" w:rsidRDefault="003642B4">
            <w:pPr>
              <w:pStyle w:val="TableTextCentered"/>
              <w:rPr>
                <w:rFonts w:eastAsia="Times New Roman"/>
              </w:rPr>
            </w:pPr>
            <w:r w:rsidRPr="00A72D8A">
              <w:rPr>
                <w:rFonts w:eastAsia="Times New Roman"/>
              </w:rPr>
              <w:t>5</w:t>
            </w:r>
          </w:p>
        </w:tc>
        <w:tc>
          <w:tcPr>
            <w:tcW w:w="720" w:type="dxa"/>
          </w:tcPr>
          <w:p w14:paraId="25D17603" w14:textId="77777777" w:rsidR="003642B4" w:rsidRPr="00A72D8A" w:rsidRDefault="003642B4">
            <w:pPr>
              <w:pStyle w:val="TableTextCentered"/>
              <w:rPr>
                <w:rFonts w:eastAsia="Times New Roman"/>
              </w:rPr>
            </w:pPr>
            <w:r w:rsidRPr="00A72D8A">
              <w:rPr>
                <w:rFonts w:eastAsia="Times New Roman"/>
              </w:rPr>
              <w:t>3</w:t>
            </w:r>
          </w:p>
        </w:tc>
        <w:tc>
          <w:tcPr>
            <w:tcW w:w="720" w:type="dxa"/>
          </w:tcPr>
          <w:p w14:paraId="6FA9283B" w14:textId="77777777" w:rsidR="003642B4" w:rsidRPr="00A72D8A" w:rsidRDefault="003642B4">
            <w:pPr>
              <w:pStyle w:val="TableTextCentered"/>
              <w:rPr>
                <w:rFonts w:eastAsia="Times New Roman"/>
              </w:rPr>
            </w:pPr>
            <w:r w:rsidRPr="00A72D8A">
              <w:rPr>
                <w:rFonts w:eastAsia="Times New Roman"/>
              </w:rPr>
              <w:t>4</w:t>
            </w:r>
          </w:p>
        </w:tc>
        <w:tc>
          <w:tcPr>
            <w:tcW w:w="720" w:type="dxa"/>
          </w:tcPr>
          <w:p w14:paraId="477942CA" w14:textId="77777777" w:rsidR="003642B4" w:rsidRPr="00A72D8A" w:rsidRDefault="003642B4">
            <w:pPr>
              <w:pStyle w:val="TableTextCentered"/>
              <w:rPr>
                <w:rFonts w:eastAsia="Times New Roman"/>
              </w:rPr>
            </w:pPr>
            <w:r w:rsidRPr="00A72D8A">
              <w:rPr>
                <w:rFonts w:eastAsia="Times New Roman"/>
              </w:rPr>
              <w:t>3</w:t>
            </w:r>
          </w:p>
        </w:tc>
        <w:tc>
          <w:tcPr>
            <w:tcW w:w="720" w:type="dxa"/>
          </w:tcPr>
          <w:p w14:paraId="120413D5" w14:textId="77777777" w:rsidR="003642B4" w:rsidRPr="00A72D8A" w:rsidRDefault="003642B4">
            <w:pPr>
              <w:pStyle w:val="TableTextCentered"/>
              <w:rPr>
                <w:rFonts w:eastAsia="Times New Roman"/>
              </w:rPr>
            </w:pPr>
            <w:r w:rsidRPr="00A72D8A">
              <w:rPr>
                <w:rFonts w:eastAsia="Times New Roman"/>
              </w:rPr>
              <w:t>1</w:t>
            </w:r>
          </w:p>
        </w:tc>
        <w:tc>
          <w:tcPr>
            <w:tcW w:w="720" w:type="dxa"/>
          </w:tcPr>
          <w:p w14:paraId="41797AB1" w14:textId="77777777" w:rsidR="003642B4" w:rsidRPr="00A72D8A" w:rsidRDefault="003642B4">
            <w:pPr>
              <w:pStyle w:val="TableTextCentered"/>
              <w:rPr>
                <w:rFonts w:eastAsia="Times New Roman"/>
              </w:rPr>
            </w:pPr>
            <w:r w:rsidRPr="00A72D8A">
              <w:rPr>
                <w:rFonts w:eastAsia="Times New Roman"/>
              </w:rPr>
              <w:t>0</w:t>
            </w:r>
          </w:p>
        </w:tc>
        <w:tc>
          <w:tcPr>
            <w:tcW w:w="547" w:type="dxa"/>
          </w:tcPr>
          <w:p w14:paraId="6C64A77F" w14:textId="77777777" w:rsidR="003642B4" w:rsidRPr="00A72D8A" w:rsidRDefault="003642B4">
            <w:pPr>
              <w:pStyle w:val="TableTextCentered"/>
              <w:rPr>
                <w:rFonts w:eastAsia="Times New Roman"/>
              </w:rPr>
            </w:pPr>
            <w:r w:rsidRPr="00A72D8A">
              <w:rPr>
                <w:rFonts w:eastAsia="Times New Roman"/>
              </w:rPr>
              <w:t>20</w:t>
            </w:r>
          </w:p>
        </w:tc>
        <w:tc>
          <w:tcPr>
            <w:tcW w:w="900" w:type="dxa"/>
          </w:tcPr>
          <w:p w14:paraId="6C7AB31D" w14:textId="77777777" w:rsidR="003642B4" w:rsidRPr="00A72D8A" w:rsidRDefault="003642B4">
            <w:pPr>
              <w:pStyle w:val="TableTextCentered"/>
              <w:rPr>
                <w:rFonts w:eastAsia="Times New Roman"/>
              </w:rPr>
            </w:pPr>
            <w:r w:rsidRPr="00A72D8A">
              <w:rPr>
                <w:rFonts w:eastAsia="Times New Roman"/>
              </w:rPr>
              <w:t>3.0</w:t>
            </w:r>
          </w:p>
        </w:tc>
      </w:tr>
      <w:tr w:rsidR="003642B4" w:rsidRPr="00A72D8A" w14:paraId="5345DA71" w14:textId="77777777" w:rsidTr="00EF3E77">
        <w:trPr>
          <w:cnfStyle w:val="000000100000" w:firstRow="0" w:lastRow="0" w:firstColumn="0" w:lastColumn="0" w:oddVBand="0" w:evenVBand="0" w:oddHBand="1" w:evenHBand="0" w:firstRowFirstColumn="0" w:firstRowLastColumn="0" w:lastRowFirstColumn="0" w:lastRowLastColumn="0"/>
        </w:trPr>
        <w:tc>
          <w:tcPr>
            <w:tcW w:w="3232" w:type="dxa"/>
          </w:tcPr>
          <w:p w14:paraId="4EA85996" w14:textId="77777777" w:rsidR="003642B4" w:rsidRPr="00A72D8A" w:rsidRDefault="003642B4">
            <w:pPr>
              <w:pStyle w:val="TableText"/>
              <w:ind w:left="204"/>
            </w:pPr>
            <w:r w:rsidRPr="00A72D8A">
              <w:t>Quality of Feedback</w:t>
            </w:r>
          </w:p>
        </w:tc>
        <w:tc>
          <w:tcPr>
            <w:tcW w:w="720" w:type="dxa"/>
          </w:tcPr>
          <w:p w14:paraId="2B81A390" w14:textId="77777777" w:rsidR="003642B4" w:rsidRPr="00A72D8A" w:rsidRDefault="003642B4">
            <w:pPr>
              <w:pStyle w:val="TableTextCentered"/>
              <w:rPr>
                <w:rFonts w:eastAsia="Times New Roman"/>
              </w:rPr>
            </w:pPr>
            <w:r w:rsidRPr="00A72D8A">
              <w:rPr>
                <w:rFonts w:eastAsia="Times New Roman"/>
              </w:rPr>
              <w:t>2</w:t>
            </w:r>
          </w:p>
        </w:tc>
        <w:tc>
          <w:tcPr>
            <w:tcW w:w="720" w:type="dxa"/>
          </w:tcPr>
          <w:p w14:paraId="276C9D83" w14:textId="77777777" w:rsidR="003642B4" w:rsidRPr="00A72D8A" w:rsidRDefault="003642B4">
            <w:pPr>
              <w:pStyle w:val="TableTextCentered"/>
              <w:rPr>
                <w:rFonts w:eastAsia="Times New Roman"/>
              </w:rPr>
            </w:pPr>
            <w:r w:rsidRPr="00A72D8A">
              <w:rPr>
                <w:rFonts w:eastAsia="Times New Roman"/>
              </w:rPr>
              <w:t>7</w:t>
            </w:r>
          </w:p>
        </w:tc>
        <w:tc>
          <w:tcPr>
            <w:tcW w:w="720" w:type="dxa"/>
          </w:tcPr>
          <w:p w14:paraId="0CE36809" w14:textId="77777777" w:rsidR="003642B4" w:rsidRPr="00A72D8A" w:rsidRDefault="003642B4">
            <w:pPr>
              <w:pStyle w:val="TableTextCentered"/>
              <w:rPr>
                <w:rFonts w:eastAsia="Times New Roman"/>
              </w:rPr>
            </w:pPr>
            <w:r w:rsidRPr="00A72D8A">
              <w:rPr>
                <w:rFonts w:eastAsia="Times New Roman"/>
              </w:rPr>
              <w:t>4</w:t>
            </w:r>
          </w:p>
        </w:tc>
        <w:tc>
          <w:tcPr>
            <w:tcW w:w="720" w:type="dxa"/>
          </w:tcPr>
          <w:p w14:paraId="0B1AD2A7" w14:textId="77777777" w:rsidR="003642B4" w:rsidRPr="00A72D8A" w:rsidRDefault="003642B4">
            <w:pPr>
              <w:pStyle w:val="TableTextCentered"/>
              <w:rPr>
                <w:rFonts w:eastAsia="Times New Roman"/>
              </w:rPr>
            </w:pPr>
            <w:r w:rsidRPr="00A72D8A">
              <w:rPr>
                <w:rFonts w:eastAsia="Times New Roman"/>
              </w:rPr>
              <w:t>5</w:t>
            </w:r>
          </w:p>
        </w:tc>
        <w:tc>
          <w:tcPr>
            <w:tcW w:w="720" w:type="dxa"/>
          </w:tcPr>
          <w:p w14:paraId="1F0FF8AF" w14:textId="77777777" w:rsidR="003642B4" w:rsidRPr="00A72D8A" w:rsidRDefault="003642B4">
            <w:pPr>
              <w:pStyle w:val="TableTextCentered"/>
              <w:rPr>
                <w:rFonts w:eastAsia="Times New Roman"/>
              </w:rPr>
            </w:pPr>
            <w:r w:rsidRPr="00A72D8A">
              <w:rPr>
                <w:rFonts w:eastAsia="Times New Roman"/>
              </w:rPr>
              <w:t>1</w:t>
            </w:r>
          </w:p>
        </w:tc>
        <w:tc>
          <w:tcPr>
            <w:tcW w:w="720" w:type="dxa"/>
          </w:tcPr>
          <w:p w14:paraId="42C404E6" w14:textId="77777777" w:rsidR="003642B4" w:rsidRPr="00A72D8A" w:rsidRDefault="003642B4">
            <w:pPr>
              <w:pStyle w:val="TableTextCentered"/>
              <w:rPr>
                <w:rFonts w:eastAsia="Times New Roman"/>
              </w:rPr>
            </w:pPr>
            <w:r w:rsidRPr="00A72D8A">
              <w:rPr>
                <w:rFonts w:eastAsia="Times New Roman"/>
              </w:rPr>
              <w:t>1</w:t>
            </w:r>
          </w:p>
        </w:tc>
        <w:tc>
          <w:tcPr>
            <w:tcW w:w="720" w:type="dxa"/>
          </w:tcPr>
          <w:p w14:paraId="74FCD5A6" w14:textId="77777777" w:rsidR="003642B4" w:rsidRPr="00A72D8A" w:rsidRDefault="003642B4">
            <w:pPr>
              <w:pStyle w:val="TableTextCentered"/>
              <w:rPr>
                <w:rFonts w:eastAsia="Times New Roman"/>
              </w:rPr>
            </w:pPr>
            <w:r w:rsidRPr="00A72D8A">
              <w:rPr>
                <w:rFonts w:eastAsia="Times New Roman"/>
              </w:rPr>
              <w:t>0</w:t>
            </w:r>
          </w:p>
        </w:tc>
        <w:tc>
          <w:tcPr>
            <w:tcW w:w="547" w:type="dxa"/>
          </w:tcPr>
          <w:p w14:paraId="229D494D" w14:textId="77777777" w:rsidR="003642B4" w:rsidRPr="00A72D8A" w:rsidRDefault="003642B4">
            <w:pPr>
              <w:pStyle w:val="TableTextCentered"/>
              <w:rPr>
                <w:rFonts w:eastAsia="Times New Roman"/>
              </w:rPr>
            </w:pPr>
            <w:r w:rsidRPr="00A72D8A">
              <w:rPr>
                <w:rFonts w:eastAsia="Times New Roman"/>
              </w:rPr>
              <w:t>20</w:t>
            </w:r>
          </w:p>
        </w:tc>
        <w:tc>
          <w:tcPr>
            <w:tcW w:w="900" w:type="dxa"/>
          </w:tcPr>
          <w:p w14:paraId="0711DC87" w14:textId="77777777" w:rsidR="003642B4" w:rsidRPr="00A72D8A" w:rsidRDefault="003642B4">
            <w:pPr>
              <w:pStyle w:val="TableTextCentered"/>
              <w:rPr>
                <w:rFonts w:eastAsia="Times New Roman"/>
              </w:rPr>
            </w:pPr>
            <w:r w:rsidRPr="00A72D8A">
              <w:rPr>
                <w:rFonts w:eastAsia="Times New Roman"/>
              </w:rPr>
              <w:t>3.0</w:t>
            </w:r>
          </w:p>
        </w:tc>
      </w:tr>
      <w:tr w:rsidR="003642B4" w:rsidRPr="00A72D8A" w14:paraId="36CF132E" w14:textId="77777777" w:rsidTr="00EF3E77">
        <w:tc>
          <w:tcPr>
            <w:tcW w:w="3232" w:type="dxa"/>
          </w:tcPr>
          <w:p w14:paraId="39DA121E" w14:textId="77777777" w:rsidR="003642B4" w:rsidRPr="00A72D8A" w:rsidRDefault="003642B4">
            <w:pPr>
              <w:pStyle w:val="TableText"/>
              <w:ind w:left="204"/>
            </w:pPr>
            <w:r w:rsidRPr="00A72D8A">
              <w:t>Instructional Dialogue</w:t>
            </w:r>
          </w:p>
        </w:tc>
        <w:tc>
          <w:tcPr>
            <w:tcW w:w="720" w:type="dxa"/>
          </w:tcPr>
          <w:p w14:paraId="7DF5E668" w14:textId="77777777" w:rsidR="003642B4" w:rsidRPr="00A72D8A" w:rsidRDefault="003642B4">
            <w:pPr>
              <w:pStyle w:val="TableTextCentered"/>
              <w:rPr>
                <w:rFonts w:eastAsia="Times New Roman"/>
              </w:rPr>
            </w:pPr>
            <w:r w:rsidRPr="00A72D8A">
              <w:rPr>
                <w:rFonts w:eastAsia="Times New Roman"/>
              </w:rPr>
              <w:t>4</w:t>
            </w:r>
          </w:p>
        </w:tc>
        <w:tc>
          <w:tcPr>
            <w:tcW w:w="720" w:type="dxa"/>
          </w:tcPr>
          <w:p w14:paraId="5D9517FE" w14:textId="77777777" w:rsidR="003642B4" w:rsidRPr="00A72D8A" w:rsidRDefault="003642B4">
            <w:pPr>
              <w:pStyle w:val="TableTextCentered"/>
              <w:rPr>
                <w:rFonts w:eastAsia="Times New Roman"/>
              </w:rPr>
            </w:pPr>
            <w:r w:rsidRPr="00A72D8A">
              <w:rPr>
                <w:rFonts w:eastAsia="Times New Roman"/>
              </w:rPr>
              <w:t>11</w:t>
            </w:r>
          </w:p>
        </w:tc>
        <w:tc>
          <w:tcPr>
            <w:tcW w:w="720" w:type="dxa"/>
          </w:tcPr>
          <w:p w14:paraId="3BC660FD" w14:textId="77777777" w:rsidR="003642B4" w:rsidRPr="00A72D8A" w:rsidRDefault="003642B4">
            <w:pPr>
              <w:pStyle w:val="TableTextCentered"/>
              <w:rPr>
                <w:rFonts w:eastAsia="Times New Roman"/>
              </w:rPr>
            </w:pPr>
            <w:r w:rsidRPr="00A72D8A">
              <w:rPr>
                <w:rFonts w:eastAsia="Times New Roman"/>
              </w:rPr>
              <w:t>1</w:t>
            </w:r>
          </w:p>
        </w:tc>
        <w:tc>
          <w:tcPr>
            <w:tcW w:w="720" w:type="dxa"/>
          </w:tcPr>
          <w:p w14:paraId="44838B19" w14:textId="77777777" w:rsidR="003642B4" w:rsidRPr="00A72D8A" w:rsidRDefault="003642B4">
            <w:pPr>
              <w:pStyle w:val="TableTextCentered"/>
              <w:rPr>
                <w:rFonts w:eastAsia="Times New Roman"/>
              </w:rPr>
            </w:pPr>
            <w:r w:rsidRPr="00A72D8A">
              <w:rPr>
                <w:rFonts w:eastAsia="Times New Roman"/>
              </w:rPr>
              <w:t>1</w:t>
            </w:r>
          </w:p>
        </w:tc>
        <w:tc>
          <w:tcPr>
            <w:tcW w:w="720" w:type="dxa"/>
          </w:tcPr>
          <w:p w14:paraId="057C18F9" w14:textId="77777777" w:rsidR="003642B4" w:rsidRPr="00A72D8A" w:rsidRDefault="003642B4">
            <w:pPr>
              <w:pStyle w:val="TableTextCentered"/>
              <w:rPr>
                <w:rFonts w:eastAsia="Times New Roman"/>
              </w:rPr>
            </w:pPr>
            <w:r w:rsidRPr="00A72D8A">
              <w:rPr>
                <w:rFonts w:eastAsia="Times New Roman"/>
              </w:rPr>
              <w:t>2</w:t>
            </w:r>
          </w:p>
        </w:tc>
        <w:tc>
          <w:tcPr>
            <w:tcW w:w="720" w:type="dxa"/>
          </w:tcPr>
          <w:p w14:paraId="04D6C899" w14:textId="77777777" w:rsidR="003642B4" w:rsidRPr="00A72D8A" w:rsidRDefault="003642B4">
            <w:pPr>
              <w:pStyle w:val="TableTextCentered"/>
              <w:rPr>
                <w:rFonts w:eastAsia="Times New Roman"/>
              </w:rPr>
            </w:pPr>
            <w:r w:rsidRPr="00A72D8A">
              <w:rPr>
                <w:rFonts w:eastAsia="Times New Roman"/>
              </w:rPr>
              <w:t>1</w:t>
            </w:r>
          </w:p>
        </w:tc>
        <w:tc>
          <w:tcPr>
            <w:tcW w:w="720" w:type="dxa"/>
          </w:tcPr>
          <w:p w14:paraId="3EDA5BA4" w14:textId="77777777" w:rsidR="003642B4" w:rsidRPr="00A72D8A" w:rsidRDefault="003642B4">
            <w:pPr>
              <w:pStyle w:val="TableTextCentered"/>
              <w:rPr>
                <w:rFonts w:eastAsia="Times New Roman"/>
              </w:rPr>
            </w:pPr>
            <w:r w:rsidRPr="00A72D8A">
              <w:rPr>
                <w:rFonts w:eastAsia="Times New Roman"/>
              </w:rPr>
              <w:t>0</w:t>
            </w:r>
          </w:p>
        </w:tc>
        <w:tc>
          <w:tcPr>
            <w:tcW w:w="547" w:type="dxa"/>
          </w:tcPr>
          <w:p w14:paraId="59FA760C" w14:textId="77777777" w:rsidR="003642B4" w:rsidRPr="00A72D8A" w:rsidRDefault="003642B4">
            <w:pPr>
              <w:pStyle w:val="TableTextCentered"/>
              <w:rPr>
                <w:rFonts w:eastAsia="Times New Roman"/>
              </w:rPr>
            </w:pPr>
            <w:r w:rsidRPr="00A72D8A">
              <w:rPr>
                <w:rFonts w:eastAsia="Times New Roman"/>
              </w:rPr>
              <w:t>20</w:t>
            </w:r>
          </w:p>
        </w:tc>
        <w:tc>
          <w:tcPr>
            <w:tcW w:w="900" w:type="dxa"/>
          </w:tcPr>
          <w:p w14:paraId="788F9188" w14:textId="77777777" w:rsidR="003642B4" w:rsidRPr="00A72D8A" w:rsidRDefault="003642B4">
            <w:pPr>
              <w:pStyle w:val="TableTextCentered"/>
              <w:rPr>
                <w:rFonts w:eastAsia="Times New Roman"/>
              </w:rPr>
            </w:pPr>
            <w:r w:rsidRPr="00A72D8A">
              <w:rPr>
                <w:rFonts w:eastAsia="Times New Roman"/>
              </w:rPr>
              <w:t>2.5</w:t>
            </w:r>
          </w:p>
        </w:tc>
      </w:tr>
      <w:tr w:rsidR="003642B4" w:rsidRPr="00A72D8A" w14:paraId="0D1AA2CA" w14:textId="77777777" w:rsidTr="00EF3E77">
        <w:trPr>
          <w:cnfStyle w:val="000000100000" w:firstRow="0" w:lastRow="0" w:firstColumn="0" w:lastColumn="0" w:oddVBand="0" w:evenVBand="0" w:oddHBand="1" w:evenHBand="0" w:firstRowFirstColumn="0" w:firstRowLastColumn="0" w:lastRowFirstColumn="0" w:lastRowLastColumn="0"/>
        </w:trPr>
        <w:tc>
          <w:tcPr>
            <w:tcW w:w="3232" w:type="dxa"/>
          </w:tcPr>
          <w:p w14:paraId="411FA075" w14:textId="77777777" w:rsidR="003642B4" w:rsidRPr="00A72D8A" w:rsidRDefault="003642B4">
            <w:pPr>
              <w:pStyle w:val="TableSubheading"/>
            </w:pPr>
            <w:r w:rsidRPr="00A72D8A">
              <w:t>Student Engagement</w:t>
            </w:r>
          </w:p>
        </w:tc>
        <w:tc>
          <w:tcPr>
            <w:tcW w:w="720" w:type="dxa"/>
          </w:tcPr>
          <w:p w14:paraId="755B6CB0" w14:textId="77777777" w:rsidR="003642B4" w:rsidRPr="00A72D8A" w:rsidRDefault="003642B4">
            <w:pPr>
              <w:pStyle w:val="TableTextCenteredDemi"/>
              <w:rPr>
                <w:rFonts w:eastAsia="Times New Roman"/>
              </w:rPr>
            </w:pPr>
            <w:r w:rsidRPr="00A72D8A">
              <w:rPr>
                <w:rFonts w:eastAsia="Times New Roman"/>
              </w:rPr>
              <w:t>0</w:t>
            </w:r>
          </w:p>
        </w:tc>
        <w:tc>
          <w:tcPr>
            <w:tcW w:w="720" w:type="dxa"/>
          </w:tcPr>
          <w:p w14:paraId="4F658104" w14:textId="77777777" w:rsidR="003642B4" w:rsidRPr="00A72D8A" w:rsidRDefault="003642B4">
            <w:pPr>
              <w:pStyle w:val="TableTextCenteredDemi"/>
              <w:rPr>
                <w:rFonts w:eastAsia="Times New Roman"/>
              </w:rPr>
            </w:pPr>
            <w:r w:rsidRPr="00A72D8A">
              <w:rPr>
                <w:rFonts w:eastAsia="Times New Roman"/>
              </w:rPr>
              <w:t>0</w:t>
            </w:r>
          </w:p>
        </w:tc>
        <w:tc>
          <w:tcPr>
            <w:tcW w:w="720" w:type="dxa"/>
          </w:tcPr>
          <w:p w14:paraId="041351A5" w14:textId="77777777" w:rsidR="003642B4" w:rsidRPr="00A72D8A" w:rsidRDefault="003642B4">
            <w:pPr>
              <w:pStyle w:val="TableTextCenteredDemi"/>
              <w:rPr>
                <w:rFonts w:eastAsia="Times New Roman"/>
              </w:rPr>
            </w:pPr>
            <w:r w:rsidRPr="00A72D8A">
              <w:rPr>
                <w:rFonts w:eastAsia="Times New Roman"/>
              </w:rPr>
              <w:t>1</w:t>
            </w:r>
          </w:p>
        </w:tc>
        <w:tc>
          <w:tcPr>
            <w:tcW w:w="720" w:type="dxa"/>
          </w:tcPr>
          <w:p w14:paraId="742FDC96" w14:textId="77777777" w:rsidR="003642B4" w:rsidRPr="00A72D8A" w:rsidRDefault="003642B4">
            <w:pPr>
              <w:pStyle w:val="TableTextCenteredDemi"/>
              <w:rPr>
                <w:rFonts w:eastAsia="Times New Roman"/>
              </w:rPr>
            </w:pPr>
            <w:r w:rsidRPr="00A72D8A">
              <w:rPr>
                <w:rFonts w:eastAsia="Times New Roman"/>
              </w:rPr>
              <w:t>5</w:t>
            </w:r>
          </w:p>
        </w:tc>
        <w:tc>
          <w:tcPr>
            <w:tcW w:w="720" w:type="dxa"/>
          </w:tcPr>
          <w:p w14:paraId="6B2E68CA" w14:textId="77777777" w:rsidR="003642B4" w:rsidRPr="00A72D8A" w:rsidRDefault="003642B4">
            <w:pPr>
              <w:pStyle w:val="TableTextCenteredDemi"/>
              <w:rPr>
                <w:rFonts w:eastAsia="Times New Roman"/>
              </w:rPr>
            </w:pPr>
            <w:r w:rsidRPr="00A72D8A">
              <w:rPr>
                <w:rFonts w:eastAsia="Times New Roman"/>
              </w:rPr>
              <w:t>5</w:t>
            </w:r>
          </w:p>
        </w:tc>
        <w:tc>
          <w:tcPr>
            <w:tcW w:w="720" w:type="dxa"/>
          </w:tcPr>
          <w:p w14:paraId="6E7708CA" w14:textId="77777777" w:rsidR="003642B4" w:rsidRPr="00A72D8A" w:rsidRDefault="003642B4">
            <w:pPr>
              <w:pStyle w:val="TableTextCenteredDemi"/>
              <w:rPr>
                <w:rFonts w:eastAsia="Times New Roman"/>
              </w:rPr>
            </w:pPr>
            <w:r w:rsidRPr="00A72D8A">
              <w:rPr>
                <w:rFonts w:eastAsia="Times New Roman"/>
              </w:rPr>
              <w:t>1</w:t>
            </w:r>
          </w:p>
        </w:tc>
        <w:tc>
          <w:tcPr>
            <w:tcW w:w="720" w:type="dxa"/>
          </w:tcPr>
          <w:p w14:paraId="67990D84" w14:textId="77777777" w:rsidR="003642B4" w:rsidRPr="00A72D8A" w:rsidRDefault="003642B4">
            <w:pPr>
              <w:pStyle w:val="TableTextCenteredDemi"/>
              <w:rPr>
                <w:rFonts w:eastAsia="Times New Roman"/>
              </w:rPr>
            </w:pPr>
            <w:r w:rsidRPr="00A72D8A">
              <w:rPr>
                <w:rFonts w:eastAsia="Times New Roman"/>
              </w:rPr>
              <w:t>8</w:t>
            </w:r>
          </w:p>
        </w:tc>
        <w:tc>
          <w:tcPr>
            <w:tcW w:w="547" w:type="dxa"/>
          </w:tcPr>
          <w:p w14:paraId="75A85C96" w14:textId="77777777" w:rsidR="003642B4" w:rsidRPr="00A72D8A" w:rsidRDefault="003642B4">
            <w:pPr>
              <w:pStyle w:val="TableTextCenteredDemi"/>
              <w:rPr>
                <w:rFonts w:eastAsia="Times New Roman"/>
              </w:rPr>
            </w:pPr>
            <w:r w:rsidRPr="00A72D8A">
              <w:rPr>
                <w:rFonts w:eastAsia="Times New Roman"/>
              </w:rPr>
              <w:t>20</w:t>
            </w:r>
          </w:p>
        </w:tc>
        <w:tc>
          <w:tcPr>
            <w:tcW w:w="900" w:type="dxa"/>
          </w:tcPr>
          <w:p w14:paraId="56F4EC50" w14:textId="77777777" w:rsidR="003642B4" w:rsidRPr="00A72D8A" w:rsidRDefault="003642B4">
            <w:pPr>
              <w:pStyle w:val="TableTextCenteredDemi"/>
              <w:rPr>
                <w:rFonts w:eastAsia="Times New Roman"/>
              </w:rPr>
            </w:pPr>
            <w:r w:rsidRPr="00A72D8A">
              <w:rPr>
                <w:rFonts w:eastAsia="Times New Roman"/>
              </w:rPr>
              <w:t>5.5</w:t>
            </w:r>
          </w:p>
        </w:tc>
      </w:tr>
    </w:tbl>
    <w:bookmarkEnd w:id="163"/>
    <w:p w14:paraId="51E3DE2C" w14:textId="77777777" w:rsidR="003642B4" w:rsidRPr="00A72D8A" w:rsidRDefault="003642B4" w:rsidP="00EF3E77">
      <w:pPr>
        <w:pStyle w:val="TableNote"/>
      </w:pPr>
      <w:r w:rsidRPr="00A72D8A">
        <w:t xml:space="preserve">*The district average is an average of the scores. For example, for Positive Climate, the district average is computed as: </w:t>
      </w:r>
      <w:bookmarkStart w:id="164" w:name="High_PC_Calc"/>
      <w:r w:rsidRPr="00A72D8A">
        <w:rPr>
          <w:szCs w:val="20"/>
        </w:rPr>
        <w:t>([3 x 4] + [4 x 3] + [5 x 4] + [6 x 2] + [7 x 7]) ÷ 20 observations = 5.3</w:t>
      </w:r>
      <w:bookmarkEnd w:id="164"/>
    </w:p>
    <w:p w14:paraId="7E0DFD18" w14:textId="76FC5FD7" w:rsidR="00B833B9" w:rsidRPr="00A72D8A" w:rsidRDefault="003642B4" w:rsidP="00EF3E77">
      <w:pPr>
        <w:pStyle w:val="TableNote"/>
      </w:pPr>
      <w:r w:rsidRPr="00A72D8A">
        <w:t xml:space="preserve">**Negative Climate is rated on an inverse scale. An original score of 1 is given a value of 7. The scoring in the table reflects the normalized adjustment: </w:t>
      </w:r>
      <w:bookmarkStart w:id="165" w:name="High_NC_Calc"/>
      <w:r w:rsidRPr="00A72D8A">
        <w:t>([7 x 20]) ÷ 20 observations = 7.0</w:t>
      </w:r>
      <w:bookmarkEnd w:id="165"/>
      <w:r w:rsidR="00B833B9" w:rsidRPr="00A72D8A">
        <w:br w:type="page"/>
      </w:r>
    </w:p>
    <w:p w14:paraId="79B38883" w14:textId="77777777" w:rsidR="003642B4" w:rsidRPr="00A72D8A" w:rsidRDefault="003642B4" w:rsidP="00814BB7">
      <w:pPr>
        <w:pStyle w:val="DIOR"/>
      </w:pPr>
      <w:bookmarkStart w:id="166" w:name="_Toc430114891"/>
      <w:bookmarkStart w:id="167" w:name="_Toc496109993"/>
      <w:bookmarkStart w:id="168" w:name="_Toc229904444"/>
      <w:r w:rsidRPr="00A72D8A">
        <w:t>References</w:t>
      </w:r>
      <w:bookmarkEnd w:id="166"/>
      <w:bookmarkEnd w:id="167"/>
      <w:bookmarkEnd w:id="168"/>
    </w:p>
    <w:p w14:paraId="77890119" w14:textId="46023D8E" w:rsidR="003642B4" w:rsidRPr="00A72D8A" w:rsidRDefault="003642B4">
      <w:pPr>
        <w:pStyle w:val="Reference"/>
        <w:rPr>
          <w:rStyle w:val="Hyperlink"/>
        </w:rPr>
      </w:pPr>
      <w:r w:rsidRPr="00A72D8A">
        <w:t xml:space="preserve">Center for Advanced Study of Teaching and Learning. (n.d.). </w:t>
      </w:r>
      <w:r w:rsidRPr="00A72D8A">
        <w:rPr>
          <w:i/>
        </w:rPr>
        <w:t>Measuring and improving teacher-student interactions in PK−12 settings to enhance students’ learning</w:t>
      </w:r>
      <w:r w:rsidRPr="00A72D8A">
        <w:t xml:space="preserve">. Charlottesville, VA: University of Virginia. Retrieved from </w:t>
      </w:r>
      <w:hyperlink r:id="rId38" w:history="1">
        <w:r w:rsidRPr="00A72D8A">
          <w:rPr>
            <w:rStyle w:val="Hyperlink"/>
          </w:rPr>
          <w:t>http://www.teachstone.com/wp-content/uploads/2011/05/class-mtp-pk-12-brief.pdf</w:t>
        </w:r>
      </w:hyperlink>
    </w:p>
    <w:p w14:paraId="5DFC117E" w14:textId="77777777" w:rsidR="003642B4" w:rsidRPr="00A72D8A" w:rsidRDefault="003642B4">
      <w:pPr>
        <w:pStyle w:val="Reference"/>
        <w:rPr>
          <w:rStyle w:val="Hyperlink"/>
        </w:rPr>
      </w:pPr>
      <w:r w:rsidRPr="00A72D8A">
        <w:t xml:space="preserve">MET Project. (2010). </w:t>
      </w:r>
      <w:r w:rsidRPr="00A72D8A">
        <w:rPr>
          <w:i/>
        </w:rPr>
        <w:t>The CLASS protocol for classroom observations</w:t>
      </w:r>
      <w:r w:rsidRPr="00A72D8A">
        <w:t xml:space="preserve">. Seattle, WA: Bill &amp; Melinda Gates Foundation. Retrieved from </w:t>
      </w:r>
      <w:hyperlink r:id="rId39" w:history="1">
        <w:r w:rsidRPr="00A72D8A">
          <w:rPr>
            <w:rStyle w:val="Hyperlink"/>
          </w:rPr>
          <w:t>http://metproject.org/resources/CLASS_10_29_10.pdf</w:t>
        </w:r>
      </w:hyperlink>
    </w:p>
    <w:p w14:paraId="2A3800E4" w14:textId="77777777" w:rsidR="003642B4" w:rsidRPr="00A72D8A" w:rsidRDefault="003642B4">
      <w:pPr>
        <w:pStyle w:val="Reference"/>
      </w:pPr>
      <w:r w:rsidRPr="008B5CBE">
        <w:rPr>
          <w:lang w:val="es-ES"/>
        </w:rPr>
        <w:t xml:space="preserve">Pianta, R. C., Hamre, B. K., &amp; Mintz, S. (2012). </w:t>
      </w:r>
      <w:r w:rsidRPr="00A72D8A">
        <w:rPr>
          <w:i/>
        </w:rPr>
        <w:t>Classroom Assessment Scoring System (CLASS) Manual, Secondary.</w:t>
      </w:r>
      <w:r w:rsidRPr="00A72D8A">
        <w:t xml:space="preserve"> Charlottesville, VA:</w:t>
      </w:r>
      <w:r w:rsidRPr="00A72D8A">
        <w:rPr>
          <w:i/>
        </w:rPr>
        <w:t xml:space="preserve"> </w:t>
      </w:r>
      <w:r w:rsidRPr="00A72D8A">
        <w:t>Teachstone.</w:t>
      </w:r>
    </w:p>
    <w:p w14:paraId="4186F6CE" w14:textId="77777777" w:rsidR="003642B4" w:rsidRPr="008B5CBE" w:rsidRDefault="003642B4">
      <w:pPr>
        <w:pStyle w:val="Reference"/>
        <w:rPr>
          <w:lang w:val="es-ES"/>
        </w:rPr>
      </w:pPr>
      <w:r w:rsidRPr="00A72D8A">
        <w:t xml:space="preserve">Pianta, R. C., Hamre, B. K., &amp; Mintz, S. (2012). </w:t>
      </w:r>
      <w:r w:rsidRPr="00A72D8A">
        <w:rPr>
          <w:i/>
        </w:rPr>
        <w:t>Classroom Assessment Scoring System (CLASS) Manual, Upper Elementary.</w:t>
      </w:r>
      <w:r w:rsidRPr="00A72D8A">
        <w:t xml:space="preserve"> </w:t>
      </w:r>
      <w:r w:rsidRPr="008B5CBE">
        <w:rPr>
          <w:lang w:val="es-ES"/>
        </w:rPr>
        <w:t>Charlottesville, VA:</w:t>
      </w:r>
      <w:r w:rsidRPr="008B5CBE">
        <w:rPr>
          <w:i/>
          <w:lang w:val="es-ES"/>
        </w:rPr>
        <w:t xml:space="preserve"> </w:t>
      </w:r>
      <w:r w:rsidRPr="008B5CBE">
        <w:rPr>
          <w:lang w:val="es-ES"/>
        </w:rPr>
        <w:t>Teachstone.</w:t>
      </w:r>
    </w:p>
    <w:p w14:paraId="11159B0A" w14:textId="457D9111" w:rsidR="002F14A5" w:rsidRPr="00A72D8A" w:rsidRDefault="003642B4" w:rsidP="003642B4">
      <w:pPr>
        <w:pStyle w:val="Reference"/>
      </w:pPr>
      <w:r w:rsidRPr="008B5CBE">
        <w:rPr>
          <w:lang w:val="es-ES"/>
        </w:rPr>
        <w:t xml:space="preserve">Pianta, R. C., La Paro, K. M., &amp; Hamre, B. K. (2008). </w:t>
      </w:r>
      <w:r w:rsidRPr="00A72D8A">
        <w:rPr>
          <w:i/>
        </w:rPr>
        <w:t xml:space="preserve">Classroom Assessment Scoring System (CLASS) Manual, PK–3. </w:t>
      </w:r>
      <w:r w:rsidRPr="00A72D8A">
        <w:t>Baltimore, MD: Paul H. Brookes Publishing Co.</w:t>
      </w:r>
    </w:p>
    <w:p w14:paraId="6B988AFB" w14:textId="77777777" w:rsidR="00486B55" w:rsidRPr="00A72D8A" w:rsidRDefault="00486B55" w:rsidP="00486B55">
      <w:pPr>
        <w:spacing w:line="240" w:lineRule="auto"/>
        <w:sectPr w:rsidR="00486B55" w:rsidRPr="00A72D8A" w:rsidSect="00D67AD2">
          <w:footerReference w:type="default" r:id="rId40"/>
          <w:footerReference w:type="first" r:id="rId41"/>
          <w:endnotePr>
            <w:numFmt w:val="decimal"/>
          </w:endnotePr>
          <w:pgSz w:w="12240" w:h="15840" w:code="1"/>
          <w:pgMar w:top="1440" w:right="1440" w:bottom="1440" w:left="1440" w:header="720" w:footer="720" w:gutter="0"/>
          <w:pgNumType w:start="1"/>
          <w:cols w:space="720"/>
          <w:noEndnote/>
          <w:docGrid w:linePitch="326"/>
        </w:sectPr>
      </w:pPr>
    </w:p>
    <w:p w14:paraId="0CED13C1" w14:textId="77777777" w:rsidR="003B354D" w:rsidRPr="00A72D8A" w:rsidRDefault="003B354D" w:rsidP="003B354D">
      <w:pPr>
        <w:pStyle w:val="Heading2"/>
        <w:sectPr w:rsidR="003B354D" w:rsidRPr="00A72D8A" w:rsidSect="009F3596">
          <w:headerReference w:type="default" r:id="rId42"/>
          <w:footerReference w:type="default" r:id="rId43"/>
          <w:footerReference w:type="first" r:id="rId44"/>
          <w:pgSz w:w="12240" w:h="15840" w:code="1"/>
          <w:pgMar w:top="1440" w:right="1440" w:bottom="1440" w:left="1440" w:header="720" w:footer="720" w:gutter="0"/>
          <w:pgNumType w:start="1"/>
          <w:cols w:space="720"/>
          <w:docGrid w:linePitch="360"/>
        </w:sectPr>
      </w:pPr>
      <w:bookmarkStart w:id="169" w:name="_Toc229907980"/>
      <w:bookmarkStart w:id="170" w:name="_Toc229907981"/>
      <w:r w:rsidRPr="00A72D8A">
        <w:t>Appendix C. Resources to Support Implementation of DESE’s District Standards and Indicators</w:t>
      </w:r>
      <w:bookmarkEnd w:id="169"/>
    </w:p>
    <w:p w14:paraId="46A7012E" w14:textId="37C9C8D6" w:rsidR="002F1EBE" w:rsidRPr="00A72D8A" w:rsidRDefault="002F1EBE" w:rsidP="00EF3E77">
      <w:pPr>
        <w:pStyle w:val="Heading2"/>
      </w:pPr>
      <w:r w:rsidRPr="00A72D8A">
        <w:t xml:space="preserve">Appendix </w:t>
      </w:r>
      <w:r w:rsidR="00486B55" w:rsidRPr="00A72D8A">
        <w:t>D</w:t>
      </w:r>
      <w:r w:rsidR="006A3A0E" w:rsidRPr="00A72D8A">
        <w:t>.</w:t>
      </w:r>
      <w:r w:rsidRPr="00A72D8A">
        <w:t xml:space="preserve"> Enrollment, </w:t>
      </w:r>
      <w:r w:rsidR="00FE2534" w:rsidRPr="00A72D8A">
        <w:t>Attendance</w:t>
      </w:r>
      <w:r w:rsidRPr="00A72D8A">
        <w:t>, Expenditures</w:t>
      </w:r>
      <w:bookmarkStart w:id="171" w:name="_Toc337817151"/>
      <w:bookmarkEnd w:id="73"/>
      <w:bookmarkEnd w:id="170"/>
    </w:p>
    <w:p w14:paraId="18455131" w14:textId="77777777" w:rsidR="009F3596" w:rsidRPr="00A72D8A" w:rsidRDefault="009F3596" w:rsidP="00EF3E77">
      <w:pPr>
        <w:pStyle w:val="TableTitle0"/>
      </w:pPr>
      <w:bookmarkStart w:id="172" w:name="AppendixE"/>
      <w:bookmarkEnd w:id="171"/>
      <w:r w:rsidRPr="00A72D8A">
        <w:t>Table D1. Student Enrollment by Race/Ethnicity, 2025-2026</w:t>
      </w:r>
    </w:p>
    <w:tbl>
      <w:tblPr>
        <w:tblStyle w:val="MSVTable1"/>
        <w:tblW w:w="5000" w:type="pct"/>
        <w:tblLook w:val="04A0" w:firstRow="1" w:lastRow="0" w:firstColumn="1" w:lastColumn="0" w:noHBand="0" w:noVBand="1"/>
        <w:tblCaption w:val="Table D1. Student Enrollment by Race/Ethnicity, 2025-2026"/>
        <w:tblDescription w:val="Student Enrollment by Race/Ethnicity, 2025-2026"/>
      </w:tblPr>
      <w:tblGrid>
        <w:gridCol w:w="3052"/>
        <w:gridCol w:w="1573"/>
        <w:gridCol w:w="1573"/>
        <w:gridCol w:w="1573"/>
        <w:gridCol w:w="1573"/>
      </w:tblGrid>
      <w:tr w:rsidR="009F3596" w:rsidRPr="00A72D8A" w14:paraId="78B6E07E" w14:textId="77777777" w:rsidTr="00B95C62">
        <w:trPr>
          <w:cnfStyle w:val="100000000000" w:firstRow="1" w:lastRow="0" w:firstColumn="0" w:lastColumn="0" w:oddVBand="0" w:evenVBand="0" w:oddHBand="0" w:evenHBand="0" w:firstRowFirstColumn="0" w:firstRowLastColumn="0" w:lastRowFirstColumn="0" w:lastRowLastColumn="0"/>
          <w:tblHeader/>
        </w:trPr>
        <w:tc>
          <w:tcPr>
            <w:tcW w:w="3052" w:type="dxa"/>
            <w:vAlign w:val="center"/>
          </w:tcPr>
          <w:p w14:paraId="36488AC9" w14:textId="77777777" w:rsidR="009F3596" w:rsidRPr="00A72D8A" w:rsidRDefault="009F3596" w:rsidP="00B95C62">
            <w:pPr>
              <w:pStyle w:val="TableColHeadingCenter"/>
              <w:rPr>
                <w:rFonts w:eastAsia="Calibri" w:cs="Calibri"/>
              </w:rPr>
            </w:pPr>
            <w:r w:rsidRPr="00A72D8A">
              <w:t>Group</w:t>
            </w:r>
          </w:p>
        </w:tc>
        <w:tc>
          <w:tcPr>
            <w:tcW w:w="1573" w:type="dxa"/>
            <w:vAlign w:val="center"/>
          </w:tcPr>
          <w:p w14:paraId="18010D86" w14:textId="77777777" w:rsidR="009F3596" w:rsidRPr="00A72D8A" w:rsidRDefault="009F3596" w:rsidP="00B95C62">
            <w:pPr>
              <w:pStyle w:val="TableColHeadingCenter"/>
            </w:pPr>
            <w:r w:rsidRPr="00A72D8A">
              <w:t>District</w:t>
            </w:r>
          </w:p>
        </w:tc>
        <w:tc>
          <w:tcPr>
            <w:tcW w:w="1573" w:type="dxa"/>
            <w:vAlign w:val="center"/>
          </w:tcPr>
          <w:p w14:paraId="7B70929C" w14:textId="77777777" w:rsidR="009F3596" w:rsidRPr="00A72D8A" w:rsidRDefault="009F3596" w:rsidP="00B95C62">
            <w:pPr>
              <w:pStyle w:val="TableColHeadingCenter"/>
            </w:pPr>
            <w:r w:rsidRPr="00A72D8A">
              <w:t>Percentage of District</w:t>
            </w:r>
          </w:p>
        </w:tc>
        <w:tc>
          <w:tcPr>
            <w:tcW w:w="1573" w:type="dxa"/>
            <w:vAlign w:val="center"/>
          </w:tcPr>
          <w:p w14:paraId="28B56F12" w14:textId="77777777" w:rsidR="009F3596" w:rsidRPr="00A72D8A" w:rsidRDefault="009F3596" w:rsidP="00B95C62">
            <w:pPr>
              <w:pStyle w:val="TableColHeadingCenter"/>
            </w:pPr>
            <w:r w:rsidRPr="00A72D8A">
              <w:t>State</w:t>
            </w:r>
          </w:p>
        </w:tc>
        <w:tc>
          <w:tcPr>
            <w:tcW w:w="1573" w:type="dxa"/>
            <w:vAlign w:val="center"/>
          </w:tcPr>
          <w:p w14:paraId="5372DDE1" w14:textId="77777777" w:rsidR="009F3596" w:rsidRPr="00A72D8A" w:rsidRDefault="009F3596" w:rsidP="00B95C62">
            <w:pPr>
              <w:pStyle w:val="TableColHeadingCenter"/>
            </w:pPr>
            <w:r w:rsidRPr="00A72D8A">
              <w:t>Percentage of State</w:t>
            </w:r>
          </w:p>
        </w:tc>
      </w:tr>
      <w:tr w:rsidR="009F3596" w:rsidRPr="00A72D8A" w14:paraId="0832C446" w14:textId="77777777" w:rsidTr="00B95C62">
        <w:trPr>
          <w:cnfStyle w:val="000000100000" w:firstRow="0" w:lastRow="0" w:firstColumn="0" w:lastColumn="0" w:oddVBand="0" w:evenVBand="0" w:oddHBand="1" w:evenHBand="0" w:firstRowFirstColumn="0" w:firstRowLastColumn="0" w:lastRowFirstColumn="0" w:lastRowLastColumn="0"/>
        </w:trPr>
        <w:tc>
          <w:tcPr>
            <w:tcW w:w="3052" w:type="dxa"/>
          </w:tcPr>
          <w:p w14:paraId="1ACF4739" w14:textId="77777777" w:rsidR="009F3596" w:rsidRPr="00A72D8A" w:rsidRDefault="009F3596" w:rsidP="0046644F">
            <w:pPr>
              <w:pStyle w:val="TableText"/>
            </w:pPr>
            <w:r w:rsidRPr="00A72D8A">
              <w:t>All Students</w:t>
            </w:r>
          </w:p>
        </w:tc>
        <w:tc>
          <w:tcPr>
            <w:tcW w:w="1573" w:type="dxa"/>
            <w:vAlign w:val="center"/>
          </w:tcPr>
          <w:p w14:paraId="1CEC1C84" w14:textId="77777777" w:rsidR="009F3596" w:rsidRPr="00A72D8A" w:rsidRDefault="009F3596" w:rsidP="00B95C62">
            <w:pPr>
              <w:pStyle w:val="TableTextCentered"/>
            </w:pPr>
            <w:r w:rsidRPr="00A72D8A">
              <w:t>867</w:t>
            </w:r>
          </w:p>
        </w:tc>
        <w:tc>
          <w:tcPr>
            <w:tcW w:w="1573" w:type="dxa"/>
            <w:vAlign w:val="center"/>
          </w:tcPr>
          <w:p w14:paraId="290EC062" w14:textId="77777777" w:rsidR="009F3596" w:rsidRPr="00A72D8A" w:rsidRDefault="009F3596" w:rsidP="00B95C62">
            <w:pPr>
              <w:pStyle w:val="TableTextCentered"/>
            </w:pPr>
            <w:r w:rsidRPr="00A72D8A">
              <w:t>100.0%</w:t>
            </w:r>
          </w:p>
        </w:tc>
        <w:tc>
          <w:tcPr>
            <w:tcW w:w="1573" w:type="dxa"/>
            <w:vAlign w:val="center"/>
          </w:tcPr>
          <w:p w14:paraId="35F72D91" w14:textId="77777777" w:rsidR="009F3596" w:rsidRPr="00A72D8A" w:rsidRDefault="009F3596" w:rsidP="00B95C62">
            <w:pPr>
              <w:pStyle w:val="TableTextCentered"/>
            </w:pPr>
            <w:r w:rsidRPr="00A72D8A">
              <w:t>900,490</w:t>
            </w:r>
          </w:p>
        </w:tc>
        <w:tc>
          <w:tcPr>
            <w:tcW w:w="1573" w:type="dxa"/>
            <w:vAlign w:val="center"/>
          </w:tcPr>
          <w:p w14:paraId="669BF5D4" w14:textId="77777777" w:rsidR="009F3596" w:rsidRPr="00A72D8A" w:rsidRDefault="009F3596" w:rsidP="00B95C62">
            <w:pPr>
              <w:pStyle w:val="TableTextCentered"/>
            </w:pPr>
            <w:r w:rsidRPr="00A72D8A">
              <w:t>100.0%</w:t>
            </w:r>
          </w:p>
        </w:tc>
      </w:tr>
      <w:tr w:rsidR="009F3596" w:rsidRPr="00A72D8A" w14:paraId="54D25FB3" w14:textId="77777777" w:rsidTr="00B95C62">
        <w:tc>
          <w:tcPr>
            <w:tcW w:w="3052" w:type="dxa"/>
          </w:tcPr>
          <w:p w14:paraId="1EA06761" w14:textId="77777777" w:rsidR="009F3596" w:rsidRPr="00A72D8A" w:rsidRDefault="009F3596" w:rsidP="0046644F">
            <w:pPr>
              <w:pStyle w:val="TableText"/>
            </w:pPr>
            <w:r w:rsidRPr="00A72D8A">
              <w:t>American Indian or Alaska Native</w:t>
            </w:r>
          </w:p>
        </w:tc>
        <w:tc>
          <w:tcPr>
            <w:tcW w:w="1573" w:type="dxa"/>
            <w:vAlign w:val="center"/>
          </w:tcPr>
          <w:p w14:paraId="0AAAC5B0" w14:textId="77777777" w:rsidR="009F3596" w:rsidRPr="00A72D8A" w:rsidRDefault="009F3596" w:rsidP="00B95C62">
            <w:pPr>
              <w:pStyle w:val="TableTextCentered"/>
            </w:pPr>
            <w:r w:rsidRPr="00A72D8A">
              <w:t>11</w:t>
            </w:r>
          </w:p>
        </w:tc>
        <w:tc>
          <w:tcPr>
            <w:tcW w:w="1573" w:type="dxa"/>
            <w:vAlign w:val="center"/>
          </w:tcPr>
          <w:p w14:paraId="546EB56C" w14:textId="77777777" w:rsidR="009F3596" w:rsidRPr="00A72D8A" w:rsidRDefault="009F3596" w:rsidP="00B95C62">
            <w:pPr>
              <w:pStyle w:val="TableTextCentered"/>
            </w:pPr>
            <w:r w:rsidRPr="00A72D8A">
              <w:t>1.3%</w:t>
            </w:r>
          </w:p>
        </w:tc>
        <w:tc>
          <w:tcPr>
            <w:tcW w:w="1573" w:type="dxa"/>
            <w:vAlign w:val="center"/>
          </w:tcPr>
          <w:p w14:paraId="3632CAD3" w14:textId="77777777" w:rsidR="009F3596" w:rsidRPr="00A72D8A" w:rsidRDefault="009F3596" w:rsidP="00B95C62">
            <w:pPr>
              <w:pStyle w:val="TableTextCentered"/>
            </w:pPr>
            <w:r w:rsidRPr="00A72D8A">
              <w:t>2,188</w:t>
            </w:r>
          </w:p>
        </w:tc>
        <w:tc>
          <w:tcPr>
            <w:tcW w:w="1573" w:type="dxa"/>
            <w:vAlign w:val="center"/>
          </w:tcPr>
          <w:p w14:paraId="559BCB48" w14:textId="77777777" w:rsidR="009F3596" w:rsidRPr="00A72D8A" w:rsidRDefault="009F3596" w:rsidP="00B95C62">
            <w:pPr>
              <w:pStyle w:val="TableTextCentered"/>
            </w:pPr>
            <w:r w:rsidRPr="00A72D8A">
              <w:t>0.2%</w:t>
            </w:r>
          </w:p>
        </w:tc>
      </w:tr>
      <w:tr w:rsidR="009F3596" w:rsidRPr="00A72D8A" w14:paraId="5FB7DC5A" w14:textId="77777777" w:rsidTr="00B95C62">
        <w:trPr>
          <w:cnfStyle w:val="000000100000" w:firstRow="0" w:lastRow="0" w:firstColumn="0" w:lastColumn="0" w:oddVBand="0" w:evenVBand="0" w:oddHBand="1" w:evenHBand="0" w:firstRowFirstColumn="0" w:firstRowLastColumn="0" w:lastRowFirstColumn="0" w:lastRowLastColumn="0"/>
        </w:trPr>
        <w:tc>
          <w:tcPr>
            <w:tcW w:w="3052" w:type="dxa"/>
          </w:tcPr>
          <w:p w14:paraId="25AE2800" w14:textId="77777777" w:rsidR="009F3596" w:rsidRPr="00A72D8A" w:rsidRDefault="009F3596" w:rsidP="0046644F">
            <w:pPr>
              <w:pStyle w:val="TableText"/>
            </w:pPr>
            <w:r w:rsidRPr="00A72D8A">
              <w:t>Asian</w:t>
            </w:r>
          </w:p>
        </w:tc>
        <w:tc>
          <w:tcPr>
            <w:tcW w:w="1573" w:type="dxa"/>
            <w:vAlign w:val="center"/>
          </w:tcPr>
          <w:p w14:paraId="254156E7" w14:textId="77777777" w:rsidR="009F3596" w:rsidRPr="00A72D8A" w:rsidRDefault="009F3596" w:rsidP="00B95C62">
            <w:pPr>
              <w:pStyle w:val="TableTextCentered"/>
            </w:pPr>
            <w:r w:rsidRPr="00A72D8A">
              <w:t>8</w:t>
            </w:r>
          </w:p>
        </w:tc>
        <w:tc>
          <w:tcPr>
            <w:tcW w:w="1573" w:type="dxa"/>
            <w:vAlign w:val="center"/>
          </w:tcPr>
          <w:p w14:paraId="56AF99A8" w14:textId="77777777" w:rsidR="009F3596" w:rsidRPr="00A72D8A" w:rsidRDefault="009F3596" w:rsidP="00B95C62">
            <w:pPr>
              <w:pStyle w:val="TableTextCentered"/>
            </w:pPr>
            <w:r w:rsidRPr="00A72D8A">
              <w:t>0.9%</w:t>
            </w:r>
          </w:p>
        </w:tc>
        <w:tc>
          <w:tcPr>
            <w:tcW w:w="1573" w:type="dxa"/>
            <w:vAlign w:val="center"/>
          </w:tcPr>
          <w:p w14:paraId="29A6B5A6" w14:textId="77777777" w:rsidR="009F3596" w:rsidRPr="00A72D8A" w:rsidRDefault="009F3596" w:rsidP="00B95C62">
            <w:pPr>
              <w:pStyle w:val="TableTextCentered"/>
            </w:pPr>
            <w:r w:rsidRPr="00A72D8A">
              <w:t>68,002</w:t>
            </w:r>
          </w:p>
        </w:tc>
        <w:tc>
          <w:tcPr>
            <w:tcW w:w="1573" w:type="dxa"/>
            <w:vAlign w:val="center"/>
          </w:tcPr>
          <w:p w14:paraId="7B935F31" w14:textId="77777777" w:rsidR="009F3596" w:rsidRPr="00A72D8A" w:rsidRDefault="009F3596" w:rsidP="00B95C62">
            <w:pPr>
              <w:pStyle w:val="TableTextCentered"/>
            </w:pPr>
            <w:r w:rsidRPr="00A72D8A">
              <w:t>7.6%</w:t>
            </w:r>
          </w:p>
        </w:tc>
      </w:tr>
      <w:tr w:rsidR="009F3596" w:rsidRPr="00A72D8A" w14:paraId="6A190107" w14:textId="77777777" w:rsidTr="00B95C62">
        <w:tc>
          <w:tcPr>
            <w:tcW w:w="3052" w:type="dxa"/>
          </w:tcPr>
          <w:p w14:paraId="2B8D44C9" w14:textId="77777777" w:rsidR="009F3596" w:rsidRPr="00A72D8A" w:rsidRDefault="009F3596" w:rsidP="0046644F">
            <w:pPr>
              <w:pStyle w:val="TableText"/>
            </w:pPr>
            <w:r w:rsidRPr="00A72D8A">
              <w:t>Black or African American</w:t>
            </w:r>
          </w:p>
        </w:tc>
        <w:tc>
          <w:tcPr>
            <w:tcW w:w="1573" w:type="dxa"/>
            <w:vAlign w:val="center"/>
          </w:tcPr>
          <w:p w14:paraId="65948F8F" w14:textId="77777777" w:rsidR="009F3596" w:rsidRPr="00A72D8A" w:rsidRDefault="009F3596" w:rsidP="00B95C62">
            <w:pPr>
              <w:pStyle w:val="TableTextCentered"/>
            </w:pPr>
            <w:r w:rsidRPr="00A72D8A">
              <w:t>26</w:t>
            </w:r>
          </w:p>
        </w:tc>
        <w:tc>
          <w:tcPr>
            <w:tcW w:w="1573" w:type="dxa"/>
            <w:vAlign w:val="center"/>
          </w:tcPr>
          <w:p w14:paraId="0F54582A" w14:textId="77777777" w:rsidR="009F3596" w:rsidRPr="00A72D8A" w:rsidRDefault="009F3596" w:rsidP="00B95C62">
            <w:pPr>
              <w:pStyle w:val="TableTextCentered"/>
            </w:pPr>
            <w:r w:rsidRPr="00A72D8A">
              <w:t>3.0%</w:t>
            </w:r>
          </w:p>
        </w:tc>
        <w:tc>
          <w:tcPr>
            <w:tcW w:w="1573" w:type="dxa"/>
            <w:vAlign w:val="center"/>
          </w:tcPr>
          <w:p w14:paraId="31C6F65C" w14:textId="77777777" w:rsidR="009F3596" w:rsidRPr="00A72D8A" w:rsidRDefault="009F3596" w:rsidP="00B95C62">
            <w:pPr>
              <w:pStyle w:val="TableTextCentered"/>
            </w:pPr>
            <w:r w:rsidRPr="00A72D8A">
              <w:t>93,528</w:t>
            </w:r>
          </w:p>
        </w:tc>
        <w:tc>
          <w:tcPr>
            <w:tcW w:w="1573" w:type="dxa"/>
            <w:vAlign w:val="center"/>
          </w:tcPr>
          <w:p w14:paraId="38E5FC9E" w14:textId="77777777" w:rsidR="009F3596" w:rsidRPr="00A72D8A" w:rsidRDefault="009F3596" w:rsidP="00B95C62">
            <w:pPr>
              <w:pStyle w:val="TableTextCentered"/>
            </w:pPr>
            <w:r w:rsidRPr="00A72D8A">
              <w:t>10.4%</w:t>
            </w:r>
          </w:p>
        </w:tc>
      </w:tr>
      <w:tr w:rsidR="009F3596" w:rsidRPr="00A72D8A" w14:paraId="2DE613AC" w14:textId="77777777" w:rsidTr="00B95C62">
        <w:trPr>
          <w:cnfStyle w:val="000000100000" w:firstRow="0" w:lastRow="0" w:firstColumn="0" w:lastColumn="0" w:oddVBand="0" w:evenVBand="0" w:oddHBand="1" w:evenHBand="0" w:firstRowFirstColumn="0" w:firstRowLastColumn="0" w:lastRowFirstColumn="0" w:lastRowLastColumn="0"/>
        </w:trPr>
        <w:tc>
          <w:tcPr>
            <w:tcW w:w="3052" w:type="dxa"/>
          </w:tcPr>
          <w:p w14:paraId="5C495C42" w14:textId="77777777" w:rsidR="009F3596" w:rsidRPr="00A72D8A" w:rsidRDefault="009F3596" w:rsidP="0046644F">
            <w:pPr>
              <w:pStyle w:val="TableText"/>
            </w:pPr>
            <w:r w:rsidRPr="00A72D8A">
              <w:t>Hispanic or Latino</w:t>
            </w:r>
          </w:p>
        </w:tc>
        <w:tc>
          <w:tcPr>
            <w:tcW w:w="1573" w:type="dxa"/>
            <w:vAlign w:val="center"/>
          </w:tcPr>
          <w:p w14:paraId="05652D57" w14:textId="77777777" w:rsidR="009F3596" w:rsidRPr="00A72D8A" w:rsidRDefault="009F3596" w:rsidP="00B95C62">
            <w:pPr>
              <w:pStyle w:val="TableTextCentered"/>
            </w:pPr>
            <w:r w:rsidRPr="00A72D8A">
              <w:t>82</w:t>
            </w:r>
          </w:p>
        </w:tc>
        <w:tc>
          <w:tcPr>
            <w:tcW w:w="1573" w:type="dxa"/>
            <w:vAlign w:val="center"/>
          </w:tcPr>
          <w:p w14:paraId="15892286" w14:textId="77777777" w:rsidR="009F3596" w:rsidRPr="00A72D8A" w:rsidRDefault="009F3596" w:rsidP="00B95C62">
            <w:pPr>
              <w:pStyle w:val="TableTextCentered"/>
            </w:pPr>
            <w:r w:rsidRPr="00A72D8A">
              <w:t>9.5%</w:t>
            </w:r>
          </w:p>
        </w:tc>
        <w:tc>
          <w:tcPr>
            <w:tcW w:w="1573" w:type="dxa"/>
            <w:vAlign w:val="center"/>
          </w:tcPr>
          <w:p w14:paraId="48FE1FD5" w14:textId="77777777" w:rsidR="009F3596" w:rsidRPr="00A72D8A" w:rsidRDefault="009F3596" w:rsidP="00B95C62">
            <w:pPr>
              <w:pStyle w:val="TableTextCentered"/>
            </w:pPr>
            <w:r w:rsidRPr="00A72D8A">
              <w:t>235,969</w:t>
            </w:r>
          </w:p>
        </w:tc>
        <w:tc>
          <w:tcPr>
            <w:tcW w:w="1573" w:type="dxa"/>
            <w:vAlign w:val="center"/>
          </w:tcPr>
          <w:p w14:paraId="58180E36" w14:textId="77777777" w:rsidR="009F3596" w:rsidRPr="00A72D8A" w:rsidRDefault="009F3596" w:rsidP="00B95C62">
            <w:pPr>
              <w:pStyle w:val="TableTextCentered"/>
            </w:pPr>
            <w:r w:rsidRPr="00A72D8A">
              <w:t>26.2%</w:t>
            </w:r>
          </w:p>
        </w:tc>
      </w:tr>
      <w:tr w:rsidR="009F3596" w:rsidRPr="00A72D8A" w14:paraId="07582BED" w14:textId="77777777" w:rsidTr="00B95C62">
        <w:tc>
          <w:tcPr>
            <w:tcW w:w="3052" w:type="dxa"/>
          </w:tcPr>
          <w:p w14:paraId="6E8D7018" w14:textId="77777777" w:rsidR="009F3596" w:rsidRPr="00A72D8A" w:rsidRDefault="009F3596" w:rsidP="0046644F">
            <w:pPr>
              <w:pStyle w:val="TableText"/>
            </w:pPr>
            <w:r w:rsidRPr="00A72D8A">
              <w:t>Multi-Race, Not Hispanic or Latino</w:t>
            </w:r>
          </w:p>
        </w:tc>
        <w:tc>
          <w:tcPr>
            <w:tcW w:w="1573" w:type="dxa"/>
            <w:vAlign w:val="center"/>
          </w:tcPr>
          <w:p w14:paraId="431234EA" w14:textId="77777777" w:rsidR="009F3596" w:rsidRPr="00A72D8A" w:rsidRDefault="009F3596" w:rsidP="00B95C62">
            <w:pPr>
              <w:pStyle w:val="TableTextCentered"/>
            </w:pPr>
            <w:r w:rsidRPr="00A72D8A">
              <w:t>50</w:t>
            </w:r>
          </w:p>
        </w:tc>
        <w:tc>
          <w:tcPr>
            <w:tcW w:w="1573" w:type="dxa"/>
            <w:vAlign w:val="center"/>
          </w:tcPr>
          <w:p w14:paraId="2C84D9F0" w14:textId="77777777" w:rsidR="009F3596" w:rsidRPr="00A72D8A" w:rsidRDefault="009F3596" w:rsidP="00B95C62">
            <w:pPr>
              <w:pStyle w:val="TableTextCentered"/>
            </w:pPr>
            <w:r w:rsidRPr="00A72D8A">
              <w:t>5.8%</w:t>
            </w:r>
          </w:p>
        </w:tc>
        <w:tc>
          <w:tcPr>
            <w:tcW w:w="1573" w:type="dxa"/>
            <w:vAlign w:val="center"/>
          </w:tcPr>
          <w:p w14:paraId="7FA9995C" w14:textId="77777777" w:rsidR="009F3596" w:rsidRPr="00A72D8A" w:rsidRDefault="009F3596" w:rsidP="00B95C62">
            <w:pPr>
              <w:pStyle w:val="TableTextCentered"/>
            </w:pPr>
            <w:r w:rsidRPr="00A72D8A">
              <w:t>42,988</w:t>
            </w:r>
          </w:p>
        </w:tc>
        <w:tc>
          <w:tcPr>
            <w:tcW w:w="1573" w:type="dxa"/>
            <w:vAlign w:val="center"/>
          </w:tcPr>
          <w:p w14:paraId="286D6213" w14:textId="77777777" w:rsidR="009F3596" w:rsidRPr="00A72D8A" w:rsidRDefault="009F3596" w:rsidP="00B95C62">
            <w:pPr>
              <w:pStyle w:val="TableTextCentered"/>
            </w:pPr>
            <w:r w:rsidRPr="00A72D8A">
              <w:t>4.8%</w:t>
            </w:r>
          </w:p>
        </w:tc>
      </w:tr>
      <w:tr w:rsidR="009F3596" w:rsidRPr="00A72D8A" w14:paraId="53050305" w14:textId="77777777" w:rsidTr="00B95C62">
        <w:trPr>
          <w:cnfStyle w:val="000000100000" w:firstRow="0" w:lastRow="0" w:firstColumn="0" w:lastColumn="0" w:oddVBand="0" w:evenVBand="0" w:oddHBand="1" w:evenHBand="0" w:firstRowFirstColumn="0" w:firstRowLastColumn="0" w:lastRowFirstColumn="0" w:lastRowLastColumn="0"/>
        </w:trPr>
        <w:tc>
          <w:tcPr>
            <w:tcW w:w="3052" w:type="dxa"/>
          </w:tcPr>
          <w:p w14:paraId="5C99DF57" w14:textId="77777777" w:rsidR="009F3596" w:rsidRPr="00A72D8A" w:rsidRDefault="009F3596" w:rsidP="0046644F">
            <w:pPr>
              <w:pStyle w:val="TableText"/>
            </w:pPr>
            <w:r w:rsidRPr="00A72D8A">
              <w:t>Native Hawaiian or Other Pacific Islander</w:t>
            </w:r>
          </w:p>
        </w:tc>
        <w:tc>
          <w:tcPr>
            <w:tcW w:w="1573" w:type="dxa"/>
            <w:vAlign w:val="center"/>
          </w:tcPr>
          <w:p w14:paraId="1619E7F2" w14:textId="77777777" w:rsidR="009F3596" w:rsidRPr="00A72D8A" w:rsidRDefault="009F3596" w:rsidP="00B95C62">
            <w:pPr>
              <w:pStyle w:val="TableTextCentered"/>
            </w:pPr>
            <w:r w:rsidRPr="00A72D8A">
              <w:t>1</w:t>
            </w:r>
          </w:p>
        </w:tc>
        <w:tc>
          <w:tcPr>
            <w:tcW w:w="1573" w:type="dxa"/>
            <w:vAlign w:val="center"/>
          </w:tcPr>
          <w:p w14:paraId="7AE3F27F" w14:textId="77777777" w:rsidR="009F3596" w:rsidRPr="00A72D8A" w:rsidRDefault="009F3596" w:rsidP="00B95C62">
            <w:pPr>
              <w:pStyle w:val="TableTextCentered"/>
            </w:pPr>
            <w:r w:rsidRPr="00A72D8A">
              <w:t>0.1%</w:t>
            </w:r>
          </w:p>
        </w:tc>
        <w:tc>
          <w:tcPr>
            <w:tcW w:w="1573" w:type="dxa"/>
            <w:vAlign w:val="center"/>
          </w:tcPr>
          <w:p w14:paraId="15DAEC33" w14:textId="77777777" w:rsidR="009F3596" w:rsidRPr="00A72D8A" w:rsidRDefault="009F3596" w:rsidP="00B95C62">
            <w:pPr>
              <w:pStyle w:val="TableTextCentered"/>
            </w:pPr>
            <w:r w:rsidRPr="00A72D8A">
              <w:t>754</w:t>
            </w:r>
          </w:p>
        </w:tc>
        <w:tc>
          <w:tcPr>
            <w:tcW w:w="1573" w:type="dxa"/>
            <w:vAlign w:val="center"/>
          </w:tcPr>
          <w:p w14:paraId="0AA40FF6" w14:textId="77777777" w:rsidR="009F3596" w:rsidRPr="00A72D8A" w:rsidRDefault="009F3596" w:rsidP="00B95C62">
            <w:pPr>
              <w:pStyle w:val="TableTextCentered"/>
            </w:pPr>
            <w:r w:rsidRPr="00A72D8A">
              <w:t>0.1%</w:t>
            </w:r>
          </w:p>
        </w:tc>
      </w:tr>
      <w:tr w:rsidR="009F3596" w:rsidRPr="00A72D8A" w14:paraId="6E34A312" w14:textId="77777777" w:rsidTr="00B95C62">
        <w:tc>
          <w:tcPr>
            <w:tcW w:w="3052" w:type="dxa"/>
          </w:tcPr>
          <w:p w14:paraId="0251A891" w14:textId="77777777" w:rsidR="009F3596" w:rsidRPr="00A72D8A" w:rsidRDefault="009F3596" w:rsidP="0046644F">
            <w:pPr>
              <w:pStyle w:val="TableText"/>
            </w:pPr>
            <w:r w:rsidRPr="00A72D8A">
              <w:t>White</w:t>
            </w:r>
          </w:p>
        </w:tc>
        <w:tc>
          <w:tcPr>
            <w:tcW w:w="1573" w:type="dxa"/>
            <w:vAlign w:val="center"/>
          </w:tcPr>
          <w:p w14:paraId="11BC7CAC" w14:textId="77777777" w:rsidR="009F3596" w:rsidRPr="00A72D8A" w:rsidRDefault="009F3596" w:rsidP="00B95C62">
            <w:pPr>
              <w:pStyle w:val="TableTextCentered"/>
            </w:pPr>
            <w:r w:rsidRPr="00A72D8A">
              <w:t>689</w:t>
            </w:r>
          </w:p>
        </w:tc>
        <w:tc>
          <w:tcPr>
            <w:tcW w:w="1573" w:type="dxa"/>
            <w:vAlign w:val="center"/>
          </w:tcPr>
          <w:p w14:paraId="07079C98" w14:textId="77777777" w:rsidR="009F3596" w:rsidRPr="00A72D8A" w:rsidRDefault="009F3596" w:rsidP="00B95C62">
            <w:pPr>
              <w:pStyle w:val="TableTextCentered"/>
            </w:pPr>
            <w:r w:rsidRPr="00A72D8A">
              <w:t>79.5%</w:t>
            </w:r>
          </w:p>
        </w:tc>
        <w:tc>
          <w:tcPr>
            <w:tcW w:w="1573" w:type="dxa"/>
            <w:vAlign w:val="center"/>
          </w:tcPr>
          <w:p w14:paraId="4A0F2FFC" w14:textId="77777777" w:rsidR="009F3596" w:rsidRPr="00A72D8A" w:rsidRDefault="009F3596" w:rsidP="00B95C62">
            <w:pPr>
              <w:pStyle w:val="TableTextCentered"/>
            </w:pPr>
            <w:r w:rsidRPr="00A72D8A">
              <w:t>457,061</w:t>
            </w:r>
          </w:p>
        </w:tc>
        <w:tc>
          <w:tcPr>
            <w:tcW w:w="1573" w:type="dxa"/>
            <w:vAlign w:val="center"/>
          </w:tcPr>
          <w:p w14:paraId="43B0BC4D" w14:textId="77777777" w:rsidR="009F3596" w:rsidRPr="00A72D8A" w:rsidRDefault="009F3596" w:rsidP="00B95C62">
            <w:pPr>
              <w:pStyle w:val="TableTextCentered"/>
            </w:pPr>
            <w:r w:rsidRPr="00A72D8A">
              <w:t>50.8%</w:t>
            </w:r>
          </w:p>
        </w:tc>
      </w:tr>
    </w:tbl>
    <w:p w14:paraId="7460E638" w14:textId="77777777" w:rsidR="009F3596" w:rsidRPr="00A72D8A" w:rsidRDefault="009F3596" w:rsidP="00EF3E77">
      <w:pPr>
        <w:pStyle w:val="TableNote"/>
      </w:pPr>
      <w:r w:rsidRPr="00A72D8A">
        <w:rPr>
          <w:i/>
          <w:iCs/>
        </w:rPr>
        <w:t>Note</w:t>
      </w:r>
      <w:r w:rsidRPr="00A72D8A">
        <w:t>. As of October 1, 2025.</w:t>
      </w:r>
    </w:p>
    <w:p w14:paraId="1E51E845" w14:textId="77777777" w:rsidR="009F3596" w:rsidRPr="00A72D8A" w:rsidRDefault="009F3596" w:rsidP="00EF3E77">
      <w:pPr>
        <w:pStyle w:val="TableTitle0"/>
      </w:pPr>
      <w:r w:rsidRPr="00A72D8A">
        <w:t>Table D2. 2025-2026 Student Enrollment by High-Need Populations</w:t>
      </w:r>
    </w:p>
    <w:tbl>
      <w:tblPr>
        <w:tblStyle w:val="MSVTable1"/>
        <w:tblW w:w="5000" w:type="pct"/>
        <w:tblLayout w:type="fixed"/>
        <w:tblLook w:val="0420" w:firstRow="1" w:lastRow="0" w:firstColumn="0" w:lastColumn="0" w:noHBand="0" w:noVBand="1"/>
        <w:tblCaption w:val="Table D2. 2025-2026 Student Enrollment by High-Need Populations"/>
        <w:tblDescription w:val="2025-2026 Student Enrollment by High-Need Populations"/>
      </w:tblPr>
      <w:tblGrid>
        <w:gridCol w:w="2287"/>
        <w:gridCol w:w="1176"/>
        <w:gridCol w:w="1176"/>
        <w:gridCol w:w="1176"/>
        <w:gridCol w:w="1176"/>
        <w:gridCol w:w="1176"/>
        <w:gridCol w:w="1177"/>
      </w:tblGrid>
      <w:tr w:rsidR="009F3596" w:rsidRPr="00A72D8A" w14:paraId="6AA16DA7" w14:textId="77777777" w:rsidTr="00E25310">
        <w:trPr>
          <w:cnfStyle w:val="100000000000" w:firstRow="1" w:lastRow="0" w:firstColumn="0" w:lastColumn="0" w:oddVBand="0" w:evenVBand="0" w:oddHBand="0" w:evenHBand="0" w:firstRowFirstColumn="0" w:firstRowLastColumn="0" w:lastRowFirstColumn="0" w:lastRowLastColumn="0"/>
          <w:tblHeader/>
        </w:trPr>
        <w:tc>
          <w:tcPr>
            <w:tcW w:w="2287" w:type="dxa"/>
            <w:vAlign w:val="center"/>
          </w:tcPr>
          <w:p w14:paraId="474862A7" w14:textId="77777777" w:rsidR="009F3596" w:rsidRPr="00A72D8A" w:rsidRDefault="009F3596" w:rsidP="00E25310">
            <w:pPr>
              <w:pStyle w:val="TableColHeadingCenter"/>
            </w:pPr>
            <w:r w:rsidRPr="00A72D8A">
              <w:t>Group</w:t>
            </w:r>
          </w:p>
        </w:tc>
        <w:tc>
          <w:tcPr>
            <w:tcW w:w="1176" w:type="dxa"/>
            <w:vAlign w:val="center"/>
          </w:tcPr>
          <w:p w14:paraId="1C65E981" w14:textId="33B97299" w:rsidR="009F3596" w:rsidRPr="00A72D8A" w:rsidRDefault="009F3596" w:rsidP="00E25310">
            <w:pPr>
              <w:pStyle w:val="TableColHeadingCenter"/>
            </w:pPr>
            <w:r w:rsidRPr="00A72D8A">
              <w:rPr>
                <w:i/>
                <w:iCs/>
              </w:rPr>
              <w:t>N</w:t>
            </w:r>
            <w:r w:rsidR="0046644F" w:rsidRPr="00A72D8A">
              <w:br/>
            </w:r>
            <w:r w:rsidRPr="00A72D8A">
              <w:t>(District)</w:t>
            </w:r>
          </w:p>
        </w:tc>
        <w:tc>
          <w:tcPr>
            <w:tcW w:w="1176" w:type="dxa"/>
            <w:vAlign w:val="center"/>
          </w:tcPr>
          <w:p w14:paraId="1B8A7F84" w14:textId="530DCA57" w:rsidR="009F3596" w:rsidRPr="00A72D8A" w:rsidRDefault="009F3596" w:rsidP="00E25310">
            <w:pPr>
              <w:pStyle w:val="TableColHeadingCenter"/>
            </w:pPr>
            <w:r w:rsidRPr="00A72D8A">
              <w:t>Percentage of High Needs</w:t>
            </w:r>
            <w:r w:rsidR="0046644F" w:rsidRPr="00A72D8A">
              <w:br/>
            </w:r>
            <w:r w:rsidRPr="00A72D8A">
              <w:t>(District)</w:t>
            </w:r>
          </w:p>
        </w:tc>
        <w:tc>
          <w:tcPr>
            <w:tcW w:w="1176" w:type="dxa"/>
            <w:vAlign w:val="center"/>
          </w:tcPr>
          <w:p w14:paraId="2B4AA493" w14:textId="77777777" w:rsidR="009F3596" w:rsidRPr="00A72D8A" w:rsidRDefault="009F3596" w:rsidP="00E25310">
            <w:pPr>
              <w:pStyle w:val="TableColHeadingCenter"/>
            </w:pPr>
            <w:r w:rsidRPr="00A72D8A">
              <w:t>Percentage of District</w:t>
            </w:r>
          </w:p>
        </w:tc>
        <w:tc>
          <w:tcPr>
            <w:tcW w:w="1176" w:type="dxa"/>
            <w:vAlign w:val="center"/>
          </w:tcPr>
          <w:p w14:paraId="17021247" w14:textId="18941028" w:rsidR="009F3596" w:rsidRPr="00A72D8A" w:rsidRDefault="009F3596" w:rsidP="00E25310">
            <w:pPr>
              <w:pStyle w:val="TableColHeadingCenter"/>
            </w:pPr>
            <w:r w:rsidRPr="00A72D8A">
              <w:rPr>
                <w:i/>
                <w:iCs/>
              </w:rPr>
              <w:t>N</w:t>
            </w:r>
            <w:r w:rsidR="0046644F" w:rsidRPr="00A72D8A">
              <w:br/>
            </w:r>
            <w:r w:rsidRPr="00A72D8A">
              <w:t>(State)</w:t>
            </w:r>
          </w:p>
        </w:tc>
        <w:tc>
          <w:tcPr>
            <w:tcW w:w="1176" w:type="dxa"/>
            <w:vAlign w:val="center"/>
          </w:tcPr>
          <w:p w14:paraId="7242E4C2" w14:textId="202D373A" w:rsidR="009F3596" w:rsidRPr="00A72D8A" w:rsidRDefault="009F3596" w:rsidP="00E25310">
            <w:pPr>
              <w:pStyle w:val="TableColHeadingCenter"/>
            </w:pPr>
            <w:r w:rsidRPr="00A72D8A">
              <w:t>Percentage of High Needs</w:t>
            </w:r>
            <w:r w:rsidR="0046644F" w:rsidRPr="00A72D8A">
              <w:br/>
            </w:r>
            <w:r w:rsidRPr="00A72D8A">
              <w:t>(State)</w:t>
            </w:r>
          </w:p>
        </w:tc>
        <w:tc>
          <w:tcPr>
            <w:tcW w:w="1177" w:type="dxa"/>
            <w:vAlign w:val="center"/>
          </w:tcPr>
          <w:p w14:paraId="0B4ED72C" w14:textId="77777777" w:rsidR="009F3596" w:rsidRPr="00A72D8A" w:rsidRDefault="009F3596" w:rsidP="00E25310">
            <w:pPr>
              <w:pStyle w:val="TableColHeadingCenter"/>
            </w:pPr>
            <w:r w:rsidRPr="00A72D8A">
              <w:t>Percentage of State</w:t>
            </w:r>
          </w:p>
        </w:tc>
      </w:tr>
      <w:tr w:rsidR="009F3596" w:rsidRPr="00A72D8A" w14:paraId="37DBF13A" w14:textId="77777777" w:rsidTr="00E25310">
        <w:trPr>
          <w:cnfStyle w:val="000000100000" w:firstRow="0" w:lastRow="0" w:firstColumn="0" w:lastColumn="0" w:oddVBand="0" w:evenVBand="0" w:oddHBand="1" w:evenHBand="0" w:firstRowFirstColumn="0" w:firstRowLastColumn="0" w:lastRowFirstColumn="0" w:lastRowLastColumn="0"/>
        </w:trPr>
        <w:tc>
          <w:tcPr>
            <w:tcW w:w="2287" w:type="dxa"/>
          </w:tcPr>
          <w:p w14:paraId="4DF88220" w14:textId="77777777" w:rsidR="009F3596" w:rsidRPr="00A72D8A" w:rsidRDefault="009F3596" w:rsidP="0046644F">
            <w:pPr>
              <w:pStyle w:val="TableText"/>
            </w:pPr>
            <w:r w:rsidRPr="00A72D8A">
              <w:t>All Students with High Needs</w:t>
            </w:r>
          </w:p>
        </w:tc>
        <w:tc>
          <w:tcPr>
            <w:tcW w:w="1176" w:type="dxa"/>
            <w:vAlign w:val="center"/>
          </w:tcPr>
          <w:p w14:paraId="51A4D306" w14:textId="77777777" w:rsidR="009F3596" w:rsidRPr="00A72D8A" w:rsidRDefault="009F3596" w:rsidP="00E25310">
            <w:pPr>
              <w:pStyle w:val="TableTextCentered"/>
            </w:pPr>
            <w:r w:rsidRPr="00A72D8A">
              <w:t>446</w:t>
            </w:r>
          </w:p>
        </w:tc>
        <w:tc>
          <w:tcPr>
            <w:tcW w:w="1176" w:type="dxa"/>
            <w:vAlign w:val="center"/>
          </w:tcPr>
          <w:p w14:paraId="3B407F5F" w14:textId="77777777" w:rsidR="009F3596" w:rsidRPr="00A72D8A" w:rsidRDefault="009F3596" w:rsidP="00E25310">
            <w:pPr>
              <w:pStyle w:val="TableTextCentered"/>
            </w:pPr>
            <w:r w:rsidRPr="00A72D8A">
              <w:t>100.0%</w:t>
            </w:r>
          </w:p>
        </w:tc>
        <w:tc>
          <w:tcPr>
            <w:tcW w:w="1176" w:type="dxa"/>
            <w:vAlign w:val="center"/>
          </w:tcPr>
          <w:p w14:paraId="34633275" w14:textId="77777777" w:rsidR="009F3596" w:rsidRPr="00A72D8A" w:rsidRDefault="009F3596" w:rsidP="00E25310">
            <w:pPr>
              <w:pStyle w:val="TableTextCentered"/>
            </w:pPr>
            <w:r w:rsidRPr="00A72D8A">
              <w:t>51.4%</w:t>
            </w:r>
          </w:p>
        </w:tc>
        <w:tc>
          <w:tcPr>
            <w:tcW w:w="1176" w:type="dxa"/>
            <w:vAlign w:val="center"/>
          </w:tcPr>
          <w:p w14:paraId="5C938F44" w14:textId="77777777" w:rsidR="009F3596" w:rsidRPr="00A72D8A" w:rsidRDefault="009F3596" w:rsidP="00E25310">
            <w:pPr>
              <w:pStyle w:val="TableTextCentered"/>
            </w:pPr>
            <w:r w:rsidRPr="00A72D8A">
              <w:t>504,445</w:t>
            </w:r>
          </w:p>
        </w:tc>
        <w:tc>
          <w:tcPr>
            <w:tcW w:w="1176" w:type="dxa"/>
            <w:vAlign w:val="center"/>
          </w:tcPr>
          <w:p w14:paraId="23EBF899" w14:textId="77777777" w:rsidR="009F3596" w:rsidRPr="00A72D8A" w:rsidRDefault="009F3596" w:rsidP="00E25310">
            <w:pPr>
              <w:pStyle w:val="TableTextCentered"/>
            </w:pPr>
            <w:r w:rsidRPr="00A72D8A">
              <w:t>100.0%</w:t>
            </w:r>
          </w:p>
        </w:tc>
        <w:tc>
          <w:tcPr>
            <w:tcW w:w="1177" w:type="dxa"/>
            <w:vAlign w:val="center"/>
          </w:tcPr>
          <w:p w14:paraId="2EACD7B4" w14:textId="77777777" w:rsidR="009F3596" w:rsidRPr="00A72D8A" w:rsidRDefault="009F3596" w:rsidP="00E25310">
            <w:pPr>
              <w:pStyle w:val="TableTextCentered"/>
            </w:pPr>
            <w:r w:rsidRPr="00A72D8A">
              <w:t>55.4%</w:t>
            </w:r>
          </w:p>
        </w:tc>
      </w:tr>
      <w:tr w:rsidR="009F3596" w:rsidRPr="00A72D8A" w14:paraId="66644771" w14:textId="77777777" w:rsidTr="00E25310">
        <w:tc>
          <w:tcPr>
            <w:tcW w:w="2287" w:type="dxa"/>
          </w:tcPr>
          <w:p w14:paraId="0BC219F0" w14:textId="77777777" w:rsidR="009F3596" w:rsidRPr="00A72D8A" w:rsidRDefault="009F3596" w:rsidP="0046644F">
            <w:pPr>
              <w:pStyle w:val="TableText"/>
            </w:pPr>
            <w:r w:rsidRPr="00A72D8A">
              <w:t>English Learners</w:t>
            </w:r>
          </w:p>
        </w:tc>
        <w:tc>
          <w:tcPr>
            <w:tcW w:w="1176" w:type="dxa"/>
            <w:vAlign w:val="center"/>
          </w:tcPr>
          <w:p w14:paraId="3069B3D3" w14:textId="77777777" w:rsidR="009F3596" w:rsidRPr="00A72D8A" w:rsidRDefault="009F3596" w:rsidP="00E25310">
            <w:pPr>
              <w:pStyle w:val="TableTextCentered"/>
            </w:pPr>
            <w:r w:rsidRPr="00A72D8A">
              <w:t>1</w:t>
            </w:r>
          </w:p>
        </w:tc>
        <w:tc>
          <w:tcPr>
            <w:tcW w:w="1176" w:type="dxa"/>
            <w:vAlign w:val="center"/>
          </w:tcPr>
          <w:p w14:paraId="622482DD" w14:textId="77777777" w:rsidR="009F3596" w:rsidRPr="00A72D8A" w:rsidRDefault="009F3596" w:rsidP="00E25310">
            <w:pPr>
              <w:pStyle w:val="TableTextCentered"/>
            </w:pPr>
            <w:r w:rsidRPr="00A72D8A">
              <w:t>0.2%</w:t>
            </w:r>
          </w:p>
        </w:tc>
        <w:tc>
          <w:tcPr>
            <w:tcW w:w="1176" w:type="dxa"/>
            <w:vAlign w:val="center"/>
          </w:tcPr>
          <w:p w14:paraId="2DBD30A1" w14:textId="77777777" w:rsidR="009F3596" w:rsidRPr="00A72D8A" w:rsidRDefault="009F3596" w:rsidP="00E25310">
            <w:pPr>
              <w:pStyle w:val="TableTextCentered"/>
            </w:pPr>
            <w:r w:rsidRPr="00A72D8A">
              <w:t>0.1%</w:t>
            </w:r>
          </w:p>
        </w:tc>
        <w:tc>
          <w:tcPr>
            <w:tcW w:w="1176" w:type="dxa"/>
            <w:vAlign w:val="center"/>
          </w:tcPr>
          <w:p w14:paraId="4DFF49E2" w14:textId="77777777" w:rsidR="009F3596" w:rsidRPr="00A72D8A" w:rsidRDefault="009F3596" w:rsidP="00E25310">
            <w:pPr>
              <w:pStyle w:val="TableTextCentered"/>
            </w:pPr>
            <w:r w:rsidRPr="00A72D8A">
              <w:t>120,784</w:t>
            </w:r>
          </w:p>
        </w:tc>
        <w:tc>
          <w:tcPr>
            <w:tcW w:w="1176" w:type="dxa"/>
            <w:vAlign w:val="center"/>
          </w:tcPr>
          <w:p w14:paraId="55C2422F" w14:textId="77777777" w:rsidR="009F3596" w:rsidRPr="00A72D8A" w:rsidRDefault="009F3596" w:rsidP="00E25310">
            <w:pPr>
              <w:pStyle w:val="TableTextCentered"/>
            </w:pPr>
            <w:r w:rsidRPr="00A72D8A">
              <w:t>23.9%</w:t>
            </w:r>
          </w:p>
        </w:tc>
        <w:tc>
          <w:tcPr>
            <w:tcW w:w="1177" w:type="dxa"/>
            <w:vAlign w:val="center"/>
          </w:tcPr>
          <w:p w14:paraId="1871F22C" w14:textId="77777777" w:rsidR="009F3596" w:rsidRPr="00A72D8A" w:rsidRDefault="009F3596" w:rsidP="00E25310">
            <w:pPr>
              <w:pStyle w:val="TableTextCentered"/>
            </w:pPr>
            <w:r w:rsidRPr="00A72D8A">
              <w:t>13.4%</w:t>
            </w:r>
          </w:p>
        </w:tc>
      </w:tr>
      <w:tr w:rsidR="009F3596" w:rsidRPr="00A72D8A" w14:paraId="174C42FD" w14:textId="77777777" w:rsidTr="00E25310">
        <w:trPr>
          <w:cnfStyle w:val="000000100000" w:firstRow="0" w:lastRow="0" w:firstColumn="0" w:lastColumn="0" w:oddVBand="0" w:evenVBand="0" w:oddHBand="1" w:evenHBand="0" w:firstRowFirstColumn="0" w:firstRowLastColumn="0" w:lastRowFirstColumn="0" w:lastRowLastColumn="0"/>
        </w:trPr>
        <w:tc>
          <w:tcPr>
            <w:tcW w:w="2287" w:type="dxa"/>
          </w:tcPr>
          <w:p w14:paraId="3015A281" w14:textId="77777777" w:rsidR="009F3596" w:rsidRPr="00A72D8A" w:rsidRDefault="009F3596" w:rsidP="0046644F">
            <w:pPr>
              <w:pStyle w:val="TableText"/>
            </w:pPr>
            <w:r w:rsidRPr="00A72D8A">
              <w:t>Low Income</w:t>
            </w:r>
          </w:p>
        </w:tc>
        <w:tc>
          <w:tcPr>
            <w:tcW w:w="1176" w:type="dxa"/>
            <w:vAlign w:val="center"/>
          </w:tcPr>
          <w:p w14:paraId="4907EA48" w14:textId="77777777" w:rsidR="009F3596" w:rsidRPr="00A72D8A" w:rsidRDefault="009F3596" w:rsidP="00E25310">
            <w:pPr>
              <w:pStyle w:val="TableTextCentered"/>
            </w:pPr>
            <w:r w:rsidRPr="00A72D8A">
              <w:t>319</w:t>
            </w:r>
          </w:p>
        </w:tc>
        <w:tc>
          <w:tcPr>
            <w:tcW w:w="1176" w:type="dxa"/>
            <w:vAlign w:val="center"/>
          </w:tcPr>
          <w:p w14:paraId="4FB3A791" w14:textId="77777777" w:rsidR="009F3596" w:rsidRPr="00A72D8A" w:rsidRDefault="009F3596" w:rsidP="00E25310">
            <w:pPr>
              <w:pStyle w:val="TableTextCentered"/>
            </w:pPr>
            <w:r w:rsidRPr="00A72D8A">
              <w:t>71.5%</w:t>
            </w:r>
          </w:p>
        </w:tc>
        <w:tc>
          <w:tcPr>
            <w:tcW w:w="1176" w:type="dxa"/>
            <w:vAlign w:val="center"/>
          </w:tcPr>
          <w:p w14:paraId="3A305698" w14:textId="77777777" w:rsidR="009F3596" w:rsidRPr="00A72D8A" w:rsidRDefault="009F3596" w:rsidP="00E25310">
            <w:pPr>
              <w:pStyle w:val="TableTextCentered"/>
            </w:pPr>
            <w:r w:rsidRPr="00A72D8A">
              <w:t>36.8%</w:t>
            </w:r>
          </w:p>
        </w:tc>
        <w:tc>
          <w:tcPr>
            <w:tcW w:w="1176" w:type="dxa"/>
            <w:vAlign w:val="center"/>
          </w:tcPr>
          <w:p w14:paraId="6B76D4CA" w14:textId="77777777" w:rsidR="009F3596" w:rsidRPr="00A72D8A" w:rsidRDefault="009F3596" w:rsidP="00E25310">
            <w:pPr>
              <w:pStyle w:val="TableTextCentered"/>
            </w:pPr>
            <w:r w:rsidRPr="00A72D8A">
              <w:t>369,909</w:t>
            </w:r>
          </w:p>
        </w:tc>
        <w:tc>
          <w:tcPr>
            <w:tcW w:w="1176" w:type="dxa"/>
            <w:vAlign w:val="center"/>
          </w:tcPr>
          <w:p w14:paraId="48CE45D7" w14:textId="77777777" w:rsidR="009F3596" w:rsidRPr="00A72D8A" w:rsidRDefault="009F3596" w:rsidP="00E25310">
            <w:pPr>
              <w:pStyle w:val="TableTextCentered"/>
            </w:pPr>
            <w:r w:rsidRPr="00A72D8A">
              <w:t>73.3%</w:t>
            </w:r>
          </w:p>
        </w:tc>
        <w:tc>
          <w:tcPr>
            <w:tcW w:w="1177" w:type="dxa"/>
            <w:vAlign w:val="center"/>
          </w:tcPr>
          <w:p w14:paraId="2C5A17B5" w14:textId="77777777" w:rsidR="009F3596" w:rsidRPr="00A72D8A" w:rsidRDefault="009F3596" w:rsidP="00E25310">
            <w:pPr>
              <w:pStyle w:val="TableTextCentered"/>
            </w:pPr>
            <w:r w:rsidRPr="00A72D8A">
              <w:t>41.1%</w:t>
            </w:r>
          </w:p>
        </w:tc>
      </w:tr>
      <w:tr w:rsidR="009F3596" w:rsidRPr="00A72D8A" w14:paraId="6FFD4587" w14:textId="77777777" w:rsidTr="00E25310">
        <w:tc>
          <w:tcPr>
            <w:tcW w:w="2287" w:type="dxa"/>
          </w:tcPr>
          <w:p w14:paraId="63B29B48" w14:textId="77777777" w:rsidR="009F3596" w:rsidRPr="00A72D8A" w:rsidRDefault="009F3596" w:rsidP="0046644F">
            <w:pPr>
              <w:pStyle w:val="TableText"/>
            </w:pPr>
            <w:r w:rsidRPr="00A72D8A">
              <w:t>Students with Disabilities</w:t>
            </w:r>
          </w:p>
        </w:tc>
        <w:tc>
          <w:tcPr>
            <w:tcW w:w="1176" w:type="dxa"/>
            <w:vAlign w:val="center"/>
          </w:tcPr>
          <w:p w14:paraId="55FBFBE9" w14:textId="77777777" w:rsidR="009F3596" w:rsidRPr="00A72D8A" w:rsidRDefault="009F3596" w:rsidP="00E25310">
            <w:pPr>
              <w:pStyle w:val="TableTextCentered"/>
            </w:pPr>
            <w:r w:rsidRPr="00A72D8A">
              <w:t>201</w:t>
            </w:r>
          </w:p>
        </w:tc>
        <w:tc>
          <w:tcPr>
            <w:tcW w:w="1176" w:type="dxa"/>
            <w:vAlign w:val="center"/>
          </w:tcPr>
          <w:p w14:paraId="3EFC02EB" w14:textId="77777777" w:rsidR="009F3596" w:rsidRPr="00A72D8A" w:rsidRDefault="009F3596" w:rsidP="00E25310">
            <w:pPr>
              <w:pStyle w:val="TableTextCentered"/>
            </w:pPr>
            <w:r w:rsidRPr="00A72D8A">
              <w:t>45.1%</w:t>
            </w:r>
          </w:p>
        </w:tc>
        <w:tc>
          <w:tcPr>
            <w:tcW w:w="1176" w:type="dxa"/>
            <w:vAlign w:val="center"/>
          </w:tcPr>
          <w:p w14:paraId="6508D313" w14:textId="77777777" w:rsidR="009F3596" w:rsidRPr="00A72D8A" w:rsidRDefault="009F3596" w:rsidP="00E25310">
            <w:pPr>
              <w:pStyle w:val="TableTextCentered"/>
            </w:pPr>
            <w:r w:rsidRPr="00A72D8A">
              <w:t>23.2%</w:t>
            </w:r>
          </w:p>
        </w:tc>
        <w:tc>
          <w:tcPr>
            <w:tcW w:w="1176" w:type="dxa"/>
            <w:vAlign w:val="center"/>
          </w:tcPr>
          <w:p w14:paraId="1E967AB6" w14:textId="77777777" w:rsidR="009F3596" w:rsidRPr="00A72D8A" w:rsidRDefault="009F3596" w:rsidP="00E25310">
            <w:pPr>
              <w:pStyle w:val="TableTextCentered"/>
            </w:pPr>
            <w:r w:rsidRPr="00A72D8A">
              <w:t>192,218</w:t>
            </w:r>
          </w:p>
        </w:tc>
        <w:tc>
          <w:tcPr>
            <w:tcW w:w="1176" w:type="dxa"/>
            <w:vAlign w:val="center"/>
          </w:tcPr>
          <w:p w14:paraId="0DEE66CC" w14:textId="77777777" w:rsidR="009F3596" w:rsidRPr="00A72D8A" w:rsidRDefault="009F3596" w:rsidP="00E25310">
            <w:pPr>
              <w:pStyle w:val="TableTextCentered"/>
            </w:pPr>
            <w:r w:rsidRPr="00A72D8A">
              <w:t>38.1%</w:t>
            </w:r>
          </w:p>
        </w:tc>
        <w:tc>
          <w:tcPr>
            <w:tcW w:w="1177" w:type="dxa"/>
            <w:vAlign w:val="center"/>
          </w:tcPr>
          <w:p w14:paraId="0DEA48F3" w14:textId="77777777" w:rsidR="009F3596" w:rsidRPr="00A72D8A" w:rsidRDefault="009F3596" w:rsidP="00E25310">
            <w:pPr>
              <w:pStyle w:val="TableTextCentered"/>
            </w:pPr>
            <w:r w:rsidRPr="00A72D8A">
              <w:t>21.1%</w:t>
            </w:r>
          </w:p>
        </w:tc>
      </w:tr>
    </w:tbl>
    <w:p w14:paraId="64CF4FA1" w14:textId="40348F50" w:rsidR="009F3596" w:rsidRPr="00A72D8A" w:rsidRDefault="009F3596" w:rsidP="00EF3E77">
      <w:pPr>
        <w:pStyle w:val="TableNote"/>
        <w:rPr>
          <w:rFonts w:ascii="Franklin Gothic Demi" w:hAnsi="Franklin Gothic Demi"/>
        </w:rPr>
      </w:pPr>
      <w:r w:rsidRPr="00A72D8A">
        <w:rPr>
          <w:rFonts w:eastAsia="Calibri"/>
          <w:i/>
          <w:iCs/>
        </w:rPr>
        <w:t>Note</w:t>
      </w:r>
      <w:r w:rsidRPr="00A72D8A">
        <w:rPr>
          <w:rFonts w:eastAsia="Calibri"/>
        </w:rPr>
        <w:t xml:space="preserve">. As of October 1, 2025. District and state numbers and percentages for students with disabilities and high needs are calculated including students in out-of-district placements. Total district enrollment including students in out-of-district placement is 867; total state enrollment including </w:t>
      </w:r>
      <w:r w:rsidRPr="00A72D8A">
        <w:t>students</w:t>
      </w:r>
      <w:r w:rsidRPr="00A72D8A">
        <w:rPr>
          <w:rFonts w:eastAsia="Calibri"/>
        </w:rPr>
        <w:t xml:space="preserve"> in out-of-district placement is 910,659.</w:t>
      </w:r>
      <w:r w:rsidRPr="00A72D8A">
        <w:br w:type="page"/>
      </w:r>
    </w:p>
    <w:p w14:paraId="002ECC0D" w14:textId="77777777" w:rsidR="009F3596" w:rsidRPr="00A72D8A" w:rsidRDefault="009F3596" w:rsidP="00EF3E77">
      <w:pPr>
        <w:pStyle w:val="TableTitle0"/>
        <w:rPr>
          <w:spacing w:val="-4"/>
        </w:rPr>
      </w:pPr>
      <w:r w:rsidRPr="00A72D8A">
        <w:t>Table D3. Chronic Absence</w:t>
      </w:r>
      <w:r w:rsidRPr="00A72D8A">
        <w:rPr>
          <w:vertAlign w:val="superscript"/>
        </w:rPr>
        <w:t>a</w:t>
      </w:r>
      <w:r w:rsidRPr="00A72D8A">
        <w:t xml:space="preserve"> Rates by Student Group, 2023-2025</w:t>
      </w:r>
    </w:p>
    <w:tbl>
      <w:tblPr>
        <w:tblStyle w:val="MSVTable1"/>
        <w:tblW w:w="5000" w:type="pct"/>
        <w:tblLook w:val="0420" w:firstRow="1" w:lastRow="0" w:firstColumn="0" w:lastColumn="0" w:noHBand="0" w:noVBand="1"/>
        <w:tblCaption w:val="Table D3. Chronic Absencea Rates by Student Group, 2023-2025"/>
        <w:tblDescription w:val="Chronic Absencea Rates by Student Group, 2023-2025"/>
      </w:tblPr>
      <w:tblGrid>
        <w:gridCol w:w="2872"/>
        <w:gridCol w:w="1160"/>
        <w:gridCol w:w="1325"/>
        <w:gridCol w:w="1326"/>
        <w:gridCol w:w="1325"/>
        <w:gridCol w:w="1336"/>
      </w:tblGrid>
      <w:tr w:rsidR="009F3596" w:rsidRPr="00A72D8A" w14:paraId="516EC70D" w14:textId="77777777" w:rsidTr="0046644F">
        <w:trPr>
          <w:cnfStyle w:val="100000000000" w:firstRow="1" w:lastRow="0" w:firstColumn="0" w:lastColumn="0" w:oddVBand="0" w:evenVBand="0" w:oddHBand="0" w:evenHBand="0" w:firstRowFirstColumn="0" w:firstRowLastColumn="0" w:lastRowFirstColumn="0" w:lastRowLastColumn="0"/>
          <w:tblHeader/>
        </w:trPr>
        <w:tc>
          <w:tcPr>
            <w:tcW w:w="2872" w:type="dxa"/>
          </w:tcPr>
          <w:p w14:paraId="1E56CC2B" w14:textId="77777777" w:rsidR="009F3596" w:rsidRPr="00A72D8A" w:rsidRDefault="009F3596" w:rsidP="0046644F">
            <w:pPr>
              <w:pStyle w:val="TableColHeadingCenter"/>
            </w:pPr>
            <w:r w:rsidRPr="00A72D8A">
              <w:t>Group</w:t>
            </w:r>
          </w:p>
        </w:tc>
        <w:tc>
          <w:tcPr>
            <w:tcW w:w="1160" w:type="dxa"/>
          </w:tcPr>
          <w:p w14:paraId="02E33F01" w14:textId="77777777" w:rsidR="009F3596" w:rsidRPr="00A72D8A" w:rsidRDefault="009F3596" w:rsidP="0046644F">
            <w:pPr>
              <w:pStyle w:val="TableColHeadingCenter"/>
            </w:pPr>
            <w:r w:rsidRPr="00A72D8A">
              <w:rPr>
                <w:i/>
                <w:iCs/>
              </w:rPr>
              <w:t>N</w:t>
            </w:r>
            <w:r w:rsidRPr="00A72D8A">
              <w:t xml:space="preserve"> (2025)</w:t>
            </w:r>
          </w:p>
        </w:tc>
        <w:tc>
          <w:tcPr>
            <w:tcW w:w="1325" w:type="dxa"/>
          </w:tcPr>
          <w:p w14:paraId="62F4BFC2" w14:textId="77777777" w:rsidR="009F3596" w:rsidRPr="00A72D8A" w:rsidRDefault="009F3596" w:rsidP="0046644F">
            <w:pPr>
              <w:pStyle w:val="TableColHeadingCenter"/>
            </w:pPr>
            <w:r w:rsidRPr="00A72D8A">
              <w:t>2023</w:t>
            </w:r>
          </w:p>
        </w:tc>
        <w:tc>
          <w:tcPr>
            <w:tcW w:w="1326" w:type="dxa"/>
          </w:tcPr>
          <w:p w14:paraId="626D70BC" w14:textId="77777777" w:rsidR="009F3596" w:rsidRPr="00A72D8A" w:rsidRDefault="009F3596" w:rsidP="0046644F">
            <w:pPr>
              <w:pStyle w:val="TableColHeadingCenter"/>
            </w:pPr>
            <w:r w:rsidRPr="00A72D8A">
              <w:t>2024</w:t>
            </w:r>
          </w:p>
        </w:tc>
        <w:tc>
          <w:tcPr>
            <w:tcW w:w="1325" w:type="dxa"/>
          </w:tcPr>
          <w:p w14:paraId="1B8AC56C" w14:textId="77777777" w:rsidR="009F3596" w:rsidRPr="00A72D8A" w:rsidRDefault="009F3596" w:rsidP="0046644F">
            <w:pPr>
              <w:pStyle w:val="TableColHeadingCenter"/>
            </w:pPr>
            <w:r w:rsidRPr="00A72D8A">
              <w:t>2025</w:t>
            </w:r>
          </w:p>
        </w:tc>
        <w:tc>
          <w:tcPr>
            <w:tcW w:w="1336" w:type="dxa"/>
          </w:tcPr>
          <w:p w14:paraId="35C49401" w14:textId="77777777" w:rsidR="009F3596" w:rsidRPr="00A72D8A" w:rsidRDefault="009F3596" w:rsidP="0046644F">
            <w:pPr>
              <w:pStyle w:val="TableColHeadingCenter"/>
            </w:pPr>
            <w:r w:rsidRPr="00A72D8A">
              <w:t>State (2025)</w:t>
            </w:r>
          </w:p>
        </w:tc>
      </w:tr>
      <w:tr w:rsidR="009F3596" w:rsidRPr="00A72D8A" w14:paraId="48E5FCC0" w14:textId="77777777" w:rsidTr="00E25310">
        <w:trPr>
          <w:cnfStyle w:val="000000100000" w:firstRow="0" w:lastRow="0" w:firstColumn="0" w:lastColumn="0" w:oddVBand="0" w:evenVBand="0" w:oddHBand="1" w:evenHBand="0" w:firstRowFirstColumn="0" w:firstRowLastColumn="0" w:lastRowFirstColumn="0" w:lastRowLastColumn="0"/>
        </w:trPr>
        <w:tc>
          <w:tcPr>
            <w:tcW w:w="2872" w:type="dxa"/>
          </w:tcPr>
          <w:p w14:paraId="21D70BA6" w14:textId="77777777" w:rsidR="009F3596" w:rsidRPr="00A72D8A" w:rsidRDefault="009F3596" w:rsidP="0046644F">
            <w:pPr>
              <w:pStyle w:val="TableText"/>
            </w:pPr>
            <w:r w:rsidRPr="00A72D8A">
              <w:t>All Students</w:t>
            </w:r>
          </w:p>
        </w:tc>
        <w:tc>
          <w:tcPr>
            <w:tcW w:w="1160" w:type="dxa"/>
            <w:vAlign w:val="center"/>
          </w:tcPr>
          <w:p w14:paraId="51E6B58C" w14:textId="77777777" w:rsidR="009F3596" w:rsidRPr="00A72D8A" w:rsidRDefault="009F3596" w:rsidP="00E25310">
            <w:pPr>
              <w:pStyle w:val="TableTextCentered"/>
            </w:pPr>
            <w:r w:rsidRPr="00A72D8A">
              <w:t>842</w:t>
            </w:r>
          </w:p>
        </w:tc>
        <w:tc>
          <w:tcPr>
            <w:tcW w:w="1325" w:type="dxa"/>
            <w:vAlign w:val="center"/>
          </w:tcPr>
          <w:p w14:paraId="1ACF9853" w14:textId="77777777" w:rsidR="009F3596" w:rsidRPr="00A72D8A" w:rsidRDefault="009F3596" w:rsidP="00E25310">
            <w:pPr>
              <w:pStyle w:val="TableTextCentered"/>
            </w:pPr>
            <w:r w:rsidRPr="00A72D8A">
              <w:t>29.8</w:t>
            </w:r>
          </w:p>
        </w:tc>
        <w:tc>
          <w:tcPr>
            <w:tcW w:w="1326" w:type="dxa"/>
            <w:vAlign w:val="center"/>
          </w:tcPr>
          <w:p w14:paraId="2913612D" w14:textId="77777777" w:rsidR="009F3596" w:rsidRPr="00A72D8A" w:rsidRDefault="009F3596" w:rsidP="00E25310">
            <w:pPr>
              <w:pStyle w:val="TableTextCentered"/>
            </w:pPr>
            <w:r w:rsidRPr="00A72D8A">
              <w:t>24.6</w:t>
            </w:r>
          </w:p>
        </w:tc>
        <w:tc>
          <w:tcPr>
            <w:tcW w:w="1325" w:type="dxa"/>
            <w:vAlign w:val="center"/>
          </w:tcPr>
          <w:p w14:paraId="6783B797" w14:textId="77777777" w:rsidR="009F3596" w:rsidRPr="00A72D8A" w:rsidRDefault="009F3596" w:rsidP="00E25310">
            <w:pPr>
              <w:pStyle w:val="TableTextCentered"/>
            </w:pPr>
            <w:r w:rsidRPr="00A72D8A">
              <w:t>22.3</w:t>
            </w:r>
          </w:p>
        </w:tc>
        <w:tc>
          <w:tcPr>
            <w:tcW w:w="1336" w:type="dxa"/>
            <w:vAlign w:val="center"/>
          </w:tcPr>
          <w:p w14:paraId="4326F731" w14:textId="77777777" w:rsidR="009F3596" w:rsidRPr="00A72D8A" w:rsidRDefault="009F3596" w:rsidP="00E25310">
            <w:pPr>
              <w:pStyle w:val="TableTextCentered"/>
            </w:pPr>
            <w:r w:rsidRPr="00A72D8A">
              <w:t>18.8</w:t>
            </w:r>
          </w:p>
        </w:tc>
      </w:tr>
      <w:tr w:rsidR="009F3596" w:rsidRPr="00A72D8A" w14:paraId="69004D45" w14:textId="77777777" w:rsidTr="00E25310">
        <w:tc>
          <w:tcPr>
            <w:tcW w:w="2872" w:type="dxa"/>
          </w:tcPr>
          <w:p w14:paraId="3A1E2572" w14:textId="77777777" w:rsidR="009F3596" w:rsidRPr="00A72D8A" w:rsidRDefault="009F3596" w:rsidP="0046644F">
            <w:pPr>
              <w:pStyle w:val="TableText"/>
            </w:pPr>
            <w:r w:rsidRPr="00A72D8A">
              <w:t>American Indian or Alaskan Native</w:t>
            </w:r>
          </w:p>
        </w:tc>
        <w:tc>
          <w:tcPr>
            <w:tcW w:w="1160" w:type="dxa"/>
            <w:vAlign w:val="center"/>
          </w:tcPr>
          <w:p w14:paraId="318F5C22" w14:textId="77777777" w:rsidR="009F3596" w:rsidRPr="00A72D8A" w:rsidRDefault="009F3596" w:rsidP="00E25310">
            <w:pPr>
              <w:pStyle w:val="TableTextCentered"/>
            </w:pPr>
            <w:r w:rsidRPr="00A72D8A">
              <w:t>7</w:t>
            </w:r>
          </w:p>
        </w:tc>
        <w:tc>
          <w:tcPr>
            <w:tcW w:w="1325" w:type="dxa"/>
            <w:vAlign w:val="center"/>
          </w:tcPr>
          <w:p w14:paraId="63CE5665" w14:textId="77777777" w:rsidR="009F3596" w:rsidRPr="00A72D8A" w:rsidRDefault="009F3596" w:rsidP="00E25310">
            <w:pPr>
              <w:pStyle w:val="TableTextCentered"/>
            </w:pPr>
            <w:r w:rsidRPr="00A72D8A">
              <w:t>42.9</w:t>
            </w:r>
          </w:p>
        </w:tc>
        <w:tc>
          <w:tcPr>
            <w:tcW w:w="1326" w:type="dxa"/>
            <w:vAlign w:val="center"/>
          </w:tcPr>
          <w:p w14:paraId="7DD55CEB" w14:textId="77777777" w:rsidR="009F3596" w:rsidRPr="00A72D8A" w:rsidRDefault="009F3596" w:rsidP="00E25310">
            <w:pPr>
              <w:pStyle w:val="TableTextCentered"/>
            </w:pPr>
            <w:r w:rsidRPr="00A72D8A">
              <w:t>33.3</w:t>
            </w:r>
          </w:p>
        </w:tc>
        <w:tc>
          <w:tcPr>
            <w:tcW w:w="1325" w:type="dxa"/>
            <w:vAlign w:val="center"/>
          </w:tcPr>
          <w:p w14:paraId="7D5AA9B7" w14:textId="77777777" w:rsidR="009F3596" w:rsidRPr="00A72D8A" w:rsidRDefault="009F3596" w:rsidP="00E25310">
            <w:pPr>
              <w:pStyle w:val="TableTextCentered"/>
            </w:pPr>
            <w:r w:rsidRPr="00A72D8A">
              <w:t>14.3</w:t>
            </w:r>
          </w:p>
        </w:tc>
        <w:tc>
          <w:tcPr>
            <w:tcW w:w="1336" w:type="dxa"/>
            <w:vAlign w:val="center"/>
          </w:tcPr>
          <w:p w14:paraId="1A2DC58C" w14:textId="77777777" w:rsidR="009F3596" w:rsidRPr="00A72D8A" w:rsidRDefault="009F3596" w:rsidP="00E25310">
            <w:pPr>
              <w:pStyle w:val="TableTextCentered"/>
            </w:pPr>
            <w:r w:rsidRPr="00A72D8A">
              <w:t>27.3</w:t>
            </w:r>
          </w:p>
        </w:tc>
      </w:tr>
      <w:tr w:rsidR="009F3596" w:rsidRPr="00A72D8A" w14:paraId="04E48D29" w14:textId="77777777" w:rsidTr="00E25310">
        <w:trPr>
          <w:cnfStyle w:val="000000100000" w:firstRow="0" w:lastRow="0" w:firstColumn="0" w:lastColumn="0" w:oddVBand="0" w:evenVBand="0" w:oddHBand="1" w:evenHBand="0" w:firstRowFirstColumn="0" w:firstRowLastColumn="0" w:lastRowFirstColumn="0" w:lastRowLastColumn="0"/>
        </w:trPr>
        <w:tc>
          <w:tcPr>
            <w:tcW w:w="2872" w:type="dxa"/>
          </w:tcPr>
          <w:p w14:paraId="4BA13FDC" w14:textId="77777777" w:rsidR="009F3596" w:rsidRPr="00A72D8A" w:rsidRDefault="009F3596" w:rsidP="0046644F">
            <w:pPr>
              <w:pStyle w:val="TableText"/>
            </w:pPr>
            <w:r w:rsidRPr="00A72D8A">
              <w:t>Asian</w:t>
            </w:r>
          </w:p>
        </w:tc>
        <w:tc>
          <w:tcPr>
            <w:tcW w:w="1160" w:type="dxa"/>
            <w:vAlign w:val="center"/>
          </w:tcPr>
          <w:p w14:paraId="041BB511" w14:textId="77777777" w:rsidR="009F3596" w:rsidRPr="00A72D8A" w:rsidRDefault="009F3596" w:rsidP="00E25310">
            <w:pPr>
              <w:pStyle w:val="TableTextCentered"/>
            </w:pPr>
            <w:r w:rsidRPr="00A72D8A">
              <w:t>7</w:t>
            </w:r>
          </w:p>
        </w:tc>
        <w:tc>
          <w:tcPr>
            <w:tcW w:w="1325" w:type="dxa"/>
            <w:vAlign w:val="center"/>
          </w:tcPr>
          <w:p w14:paraId="35FDEDFF" w14:textId="77777777" w:rsidR="009F3596" w:rsidRPr="00A72D8A" w:rsidRDefault="009F3596" w:rsidP="00E25310">
            <w:pPr>
              <w:pStyle w:val="TableTextCentered"/>
            </w:pPr>
            <w:r w:rsidRPr="00A72D8A">
              <w:t>--</w:t>
            </w:r>
          </w:p>
        </w:tc>
        <w:tc>
          <w:tcPr>
            <w:tcW w:w="1326" w:type="dxa"/>
            <w:vAlign w:val="center"/>
          </w:tcPr>
          <w:p w14:paraId="69A0188A" w14:textId="77777777" w:rsidR="009F3596" w:rsidRPr="00A72D8A" w:rsidRDefault="009F3596" w:rsidP="00E25310">
            <w:pPr>
              <w:pStyle w:val="TableTextCentered"/>
            </w:pPr>
            <w:r w:rsidRPr="00A72D8A">
              <w:t>14.3</w:t>
            </w:r>
          </w:p>
        </w:tc>
        <w:tc>
          <w:tcPr>
            <w:tcW w:w="1325" w:type="dxa"/>
            <w:vAlign w:val="center"/>
          </w:tcPr>
          <w:p w14:paraId="3DDA5C38" w14:textId="77777777" w:rsidR="009F3596" w:rsidRPr="00A72D8A" w:rsidRDefault="009F3596" w:rsidP="00E25310">
            <w:pPr>
              <w:pStyle w:val="TableTextCentered"/>
            </w:pPr>
            <w:r w:rsidRPr="00A72D8A">
              <w:t>28.6</w:t>
            </w:r>
          </w:p>
        </w:tc>
        <w:tc>
          <w:tcPr>
            <w:tcW w:w="1336" w:type="dxa"/>
            <w:vAlign w:val="center"/>
          </w:tcPr>
          <w:p w14:paraId="7D10B45F" w14:textId="77777777" w:rsidR="009F3596" w:rsidRPr="00A72D8A" w:rsidRDefault="009F3596" w:rsidP="00E25310">
            <w:pPr>
              <w:pStyle w:val="TableTextCentered"/>
            </w:pPr>
            <w:r w:rsidRPr="00A72D8A">
              <w:t>10.9</w:t>
            </w:r>
          </w:p>
        </w:tc>
      </w:tr>
      <w:tr w:rsidR="009F3596" w:rsidRPr="00A72D8A" w14:paraId="67FAE8AA" w14:textId="77777777" w:rsidTr="00E25310">
        <w:tc>
          <w:tcPr>
            <w:tcW w:w="2872" w:type="dxa"/>
          </w:tcPr>
          <w:p w14:paraId="4F08200E" w14:textId="77777777" w:rsidR="009F3596" w:rsidRPr="00A72D8A" w:rsidRDefault="009F3596" w:rsidP="0046644F">
            <w:pPr>
              <w:pStyle w:val="TableText"/>
            </w:pPr>
            <w:r w:rsidRPr="00A72D8A">
              <w:t>Black or African American</w:t>
            </w:r>
          </w:p>
        </w:tc>
        <w:tc>
          <w:tcPr>
            <w:tcW w:w="1160" w:type="dxa"/>
            <w:vAlign w:val="center"/>
          </w:tcPr>
          <w:p w14:paraId="05C2A1D7" w14:textId="77777777" w:rsidR="009F3596" w:rsidRPr="00A72D8A" w:rsidRDefault="009F3596" w:rsidP="00E25310">
            <w:pPr>
              <w:pStyle w:val="TableTextCentered"/>
            </w:pPr>
            <w:r w:rsidRPr="00A72D8A">
              <w:t>24</w:t>
            </w:r>
          </w:p>
        </w:tc>
        <w:tc>
          <w:tcPr>
            <w:tcW w:w="1325" w:type="dxa"/>
            <w:vAlign w:val="center"/>
          </w:tcPr>
          <w:p w14:paraId="16C76609" w14:textId="77777777" w:rsidR="009F3596" w:rsidRPr="00A72D8A" w:rsidRDefault="009F3596" w:rsidP="00E25310">
            <w:pPr>
              <w:pStyle w:val="TableTextCentered"/>
            </w:pPr>
            <w:r w:rsidRPr="00A72D8A">
              <w:t>27.8</w:t>
            </w:r>
          </w:p>
        </w:tc>
        <w:tc>
          <w:tcPr>
            <w:tcW w:w="1326" w:type="dxa"/>
            <w:vAlign w:val="center"/>
          </w:tcPr>
          <w:p w14:paraId="7AA23232" w14:textId="77777777" w:rsidR="009F3596" w:rsidRPr="00A72D8A" w:rsidRDefault="009F3596" w:rsidP="00E25310">
            <w:pPr>
              <w:pStyle w:val="TableTextCentered"/>
            </w:pPr>
            <w:r w:rsidRPr="00A72D8A">
              <w:t>16.7</w:t>
            </w:r>
          </w:p>
        </w:tc>
        <w:tc>
          <w:tcPr>
            <w:tcW w:w="1325" w:type="dxa"/>
            <w:vAlign w:val="center"/>
          </w:tcPr>
          <w:p w14:paraId="3B6C9A95" w14:textId="77777777" w:rsidR="009F3596" w:rsidRPr="00A72D8A" w:rsidRDefault="009F3596" w:rsidP="00E25310">
            <w:pPr>
              <w:pStyle w:val="TableTextCentered"/>
            </w:pPr>
            <w:r w:rsidRPr="00A72D8A">
              <w:t>4.2</w:t>
            </w:r>
          </w:p>
        </w:tc>
        <w:tc>
          <w:tcPr>
            <w:tcW w:w="1336" w:type="dxa"/>
            <w:vAlign w:val="center"/>
          </w:tcPr>
          <w:p w14:paraId="507307B1" w14:textId="77777777" w:rsidR="009F3596" w:rsidRPr="00A72D8A" w:rsidRDefault="009F3596" w:rsidP="00E25310">
            <w:pPr>
              <w:pStyle w:val="TableTextCentered"/>
            </w:pPr>
            <w:r w:rsidRPr="00A72D8A">
              <w:t>20.7</w:t>
            </w:r>
          </w:p>
        </w:tc>
      </w:tr>
      <w:tr w:rsidR="009F3596" w:rsidRPr="00A72D8A" w14:paraId="559FFC8C" w14:textId="77777777" w:rsidTr="00E25310">
        <w:trPr>
          <w:cnfStyle w:val="000000100000" w:firstRow="0" w:lastRow="0" w:firstColumn="0" w:lastColumn="0" w:oddVBand="0" w:evenVBand="0" w:oddHBand="1" w:evenHBand="0" w:firstRowFirstColumn="0" w:firstRowLastColumn="0" w:lastRowFirstColumn="0" w:lastRowLastColumn="0"/>
        </w:trPr>
        <w:tc>
          <w:tcPr>
            <w:tcW w:w="2872" w:type="dxa"/>
          </w:tcPr>
          <w:p w14:paraId="1FBCBA05" w14:textId="77777777" w:rsidR="009F3596" w:rsidRPr="00A72D8A" w:rsidRDefault="009F3596" w:rsidP="0046644F">
            <w:pPr>
              <w:pStyle w:val="TableText"/>
            </w:pPr>
            <w:r w:rsidRPr="00A72D8A">
              <w:t>Hispanic or Latino</w:t>
            </w:r>
          </w:p>
        </w:tc>
        <w:tc>
          <w:tcPr>
            <w:tcW w:w="1160" w:type="dxa"/>
            <w:vAlign w:val="center"/>
          </w:tcPr>
          <w:p w14:paraId="263919C0" w14:textId="77777777" w:rsidR="009F3596" w:rsidRPr="00A72D8A" w:rsidRDefault="009F3596" w:rsidP="00E25310">
            <w:pPr>
              <w:pStyle w:val="TableTextCentered"/>
            </w:pPr>
            <w:r w:rsidRPr="00A72D8A">
              <w:t>75</w:t>
            </w:r>
          </w:p>
        </w:tc>
        <w:tc>
          <w:tcPr>
            <w:tcW w:w="1325" w:type="dxa"/>
            <w:vAlign w:val="center"/>
          </w:tcPr>
          <w:p w14:paraId="779D9C9C" w14:textId="77777777" w:rsidR="009F3596" w:rsidRPr="00A72D8A" w:rsidRDefault="009F3596" w:rsidP="00E25310">
            <w:pPr>
              <w:pStyle w:val="TableTextCentered"/>
            </w:pPr>
            <w:r w:rsidRPr="00A72D8A">
              <w:t>25.5</w:t>
            </w:r>
          </w:p>
        </w:tc>
        <w:tc>
          <w:tcPr>
            <w:tcW w:w="1326" w:type="dxa"/>
            <w:vAlign w:val="center"/>
          </w:tcPr>
          <w:p w14:paraId="748DFFE9" w14:textId="77777777" w:rsidR="009F3596" w:rsidRPr="00A72D8A" w:rsidRDefault="009F3596" w:rsidP="00E25310">
            <w:pPr>
              <w:pStyle w:val="TableTextCentered"/>
            </w:pPr>
            <w:r w:rsidRPr="00A72D8A">
              <w:t>24.6</w:t>
            </w:r>
          </w:p>
        </w:tc>
        <w:tc>
          <w:tcPr>
            <w:tcW w:w="1325" w:type="dxa"/>
            <w:vAlign w:val="center"/>
          </w:tcPr>
          <w:p w14:paraId="069F7593" w14:textId="77777777" w:rsidR="009F3596" w:rsidRPr="00A72D8A" w:rsidRDefault="009F3596" w:rsidP="00E25310">
            <w:pPr>
              <w:pStyle w:val="TableTextCentered"/>
            </w:pPr>
            <w:r w:rsidRPr="00A72D8A">
              <w:t>26.7</w:t>
            </w:r>
          </w:p>
        </w:tc>
        <w:tc>
          <w:tcPr>
            <w:tcW w:w="1336" w:type="dxa"/>
            <w:vAlign w:val="center"/>
          </w:tcPr>
          <w:p w14:paraId="2E6E397B" w14:textId="77777777" w:rsidR="009F3596" w:rsidRPr="00A72D8A" w:rsidRDefault="009F3596" w:rsidP="00E25310">
            <w:pPr>
              <w:pStyle w:val="TableTextCentered"/>
            </w:pPr>
            <w:r w:rsidRPr="00A72D8A">
              <w:t>29.5</w:t>
            </w:r>
          </w:p>
        </w:tc>
      </w:tr>
      <w:tr w:rsidR="009F3596" w:rsidRPr="00A72D8A" w14:paraId="28808B66" w14:textId="77777777" w:rsidTr="00E25310">
        <w:tc>
          <w:tcPr>
            <w:tcW w:w="2872" w:type="dxa"/>
          </w:tcPr>
          <w:p w14:paraId="75A87108" w14:textId="77777777" w:rsidR="009F3596" w:rsidRPr="00A72D8A" w:rsidRDefault="009F3596" w:rsidP="0046644F">
            <w:pPr>
              <w:pStyle w:val="TableText"/>
            </w:pPr>
            <w:r w:rsidRPr="00A72D8A">
              <w:t>Multi-Race, Not Hispanic or Latino</w:t>
            </w:r>
          </w:p>
        </w:tc>
        <w:tc>
          <w:tcPr>
            <w:tcW w:w="1160" w:type="dxa"/>
            <w:vAlign w:val="center"/>
          </w:tcPr>
          <w:p w14:paraId="5A052881" w14:textId="77777777" w:rsidR="009F3596" w:rsidRPr="00A72D8A" w:rsidRDefault="009F3596" w:rsidP="00E25310">
            <w:pPr>
              <w:pStyle w:val="TableTextCentered"/>
            </w:pPr>
            <w:r w:rsidRPr="00A72D8A">
              <w:t>52</w:t>
            </w:r>
          </w:p>
        </w:tc>
        <w:tc>
          <w:tcPr>
            <w:tcW w:w="1325" w:type="dxa"/>
            <w:vAlign w:val="center"/>
          </w:tcPr>
          <w:p w14:paraId="12EFCC96" w14:textId="77777777" w:rsidR="009F3596" w:rsidRPr="00A72D8A" w:rsidRDefault="009F3596" w:rsidP="00E25310">
            <w:pPr>
              <w:pStyle w:val="TableTextCentered"/>
            </w:pPr>
            <w:r w:rsidRPr="00A72D8A">
              <w:t>28.8</w:t>
            </w:r>
          </w:p>
        </w:tc>
        <w:tc>
          <w:tcPr>
            <w:tcW w:w="1326" w:type="dxa"/>
            <w:vAlign w:val="center"/>
          </w:tcPr>
          <w:p w14:paraId="1488434D" w14:textId="77777777" w:rsidR="009F3596" w:rsidRPr="00A72D8A" w:rsidRDefault="009F3596" w:rsidP="00E25310">
            <w:pPr>
              <w:pStyle w:val="TableTextCentered"/>
            </w:pPr>
            <w:r w:rsidRPr="00A72D8A">
              <w:t>32.2</w:t>
            </w:r>
          </w:p>
        </w:tc>
        <w:tc>
          <w:tcPr>
            <w:tcW w:w="1325" w:type="dxa"/>
            <w:vAlign w:val="center"/>
          </w:tcPr>
          <w:p w14:paraId="4A8AAC46" w14:textId="77777777" w:rsidR="009F3596" w:rsidRPr="00A72D8A" w:rsidRDefault="009F3596" w:rsidP="00E25310">
            <w:pPr>
              <w:pStyle w:val="TableTextCentered"/>
            </w:pPr>
            <w:r w:rsidRPr="00A72D8A">
              <w:t>19.2</w:t>
            </w:r>
          </w:p>
        </w:tc>
        <w:tc>
          <w:tcPr>
            <w:tcW w:w="1336" w:type="dxa"/>
            <w:vAlign w:val="center"/>
          </w:tcPr>
          <w:p w14:paraId="44FFE853" w14:textId="77777777" w:rsidR="009F3596" w:rsidRPr="00A72D8A" w:rsidRDefault="009F3596" w:rsidP="00E25310">
            <w:pPr>
              <w:pStyle w:val="TableTextCentered"/>
            </w:pPr>
            <w:r w:rsidRPr="00A72D8A">
              <w:t>19.3</w:t>
            </w:r>
          </w:p>
        </w:tc>
      </w:tr>
      <w:tr w:rsidR="009F3596" w:rsidRPr="00A72D8A" w14:paraId="39261802" w14:textId="77777777" w:rsidTr="00E25310">
        <w:trPr>
          <w:cnfStyle w:val="000000100000" w:firstRow="0" w:lastRow="0" w:firstColumn="0" w:lastColumn="0" w:oddVBand="0" w:evenVBand="0" w:oddHBand="1" w:evenHBand="0" w:firstRowFirstColumn="0" w:firstRowLastColumn="0" w:lastRowFirstColumn="0" w:lastRowLastColumn="0"/>
        </w:trPr>
        <w:tc>
          <w:tcPr>
            <w:tcW w:w="2872" w:type="dxa"/>
          </w:tcPr>
          <w:p w14:paraId="66709A53" w14:textId="77777777" w:rsidR="009F3596" w:rsidRPr="00A72D8A" w:rsidRDefault="009F3596" w:rsidP="0046644F">
            <w:pPr>
              <w:pStyle w:val="TableText"/>
            </w:pPr>
            <w:r w:rsidRPr="00A72D8A">
              <w:t>Native Hawaiian or Other Pacific Islander</w:t>
            </w:r>
          </w:p>
        </w:tc>
        <w:tc>
          <w:tcPr>
            <w:tcW w:w="1160" w:type="dxa"/>
            <w:vAlign w:val="center"/>
          </w:tcPr>
          <w:p w14:paraId="08DD4CEE" w14:textId="77777777" w:rsidR="009F3596" w:rsidRPr="00A72D8A" w:rsidRDefault="009F3596" w:rsidP="00E25310">
            <w:pPr>
              <w:pStyle w:val="TableTextCentered"/>
            </w:pPr>
            <w:r w:rsidRPr="00A72D8A">
              <w:t>1</w:t>
            </w:r>
          </w:p>
        </w:tc>
        <w:tc>
          <w:tcPr>
            <w:tcW w:w="1325" w:type="dxa"/>
            <w:vAlign w:val="center"/>
          </w:tcPr>
          <w:p w14:paraId="2CDCF3B8" w14:textId="77777777" w:rsidR="009F3596" w:rsidRPr="00A72D8A" w:rsidRDefault="009F3596" w:rsidP="00E25310">
            <w:pPr>
              <w:pStyle w:val="TableTextCentered"/>
            </w:pPr>
            <w:r w:rsidRPr="00A72D8A">
              <w:t>--</w:t>
            </w:r>
          </w:p>
        </w:tc>
        <w:tc>
          <w:tcPr>
            <w:tcW w:w="1326" w:type="dxa"/>
            <w:vAlign w:val="center"/>
          </w:tcPr>
          <w:p w14:paraId="337EA898" w14:textId="77777777" w:rsidR="009F3596" w:rsidRPr="00A72D8A" w:rsidRDefault="009F3596" w:rsidP="00E25310">
            <w:pPr>
              <w:pStyle w:val="TableTextCentered"/>
            </w:pPr>
            <w:r w:rsidRPr="00A72D8A">
              <w:t>--</w:t>
            </w:r>
          </w:p>
        </w:tc>
        <w:tc>
          <w:tcPr>
            <w:tcW w:w="1325" w:type="dxa"/>
            <w:vAlign w:val="center"/>
          </w:tcPr>
          <w:p w14:paraId="1D16A564" w14:textId="77777777" w:rsidR="009F3596" w:rsidRPr="00A72D8A" w:rsidRDefault="009F3596" w:rsidP="00E25310">
            <w:pPr>
              <w:pStyle w:val="TableTextCentered"/>
            </w:pPr>
            <w:r w:rsidRPr="00A72D8A">
              <w:t>--</w:t>
            </w:r>
          </w:p>
        </w:tc>
        <w:tc>
          <w:tcPr>
            <w:tcW w:w="1336" w:type="dxa"/>
            <w:vAlign w:val="center"/>
          </w:tcPr>
          <w:p w14:paraId="08D39C76" w14:textId="77777777" w:rsidR="009F3596" w:rsidRPr="00A72D8A" w:rsidRDefault="009F3596" w:rsidP="00E25310">
            <w:pPr>
              <w:pStyle w:val="TableTextCentered"/>
            </w:pPr>
            <w:r w:rsidRPr="00A72D8A">
              <w:t>22.7</w:t>
            </w:r>
          </w:p>
        </w:tc>
      </w:tr>
      <w:tr w:rsidR="009F3596" w:rsidRPr="00A72D8A" w14:paraId="5F62A5B4" w14:textId="77777777" w:rsidTr="00E25310">
        <w:tc>
          <w:tcPr>
            <w:tcW w:w="2872" w:type="dxa"/>
          </w:tcPr>
          <w:p w14:paraId="0573E6F6" w14:textId="77777777" w:rsidR="009F3596" w:rsidRPr="00A72D8A" w:rsidRDefault="009F3596" w:rsidP="0046644F">
            <w:pPr>
              <w:pStyle w:val="TableText"/>
            </w:pPr>
            <w:r w:rsidRPr="00A72D8A">
              <w:t>White</w:t>
            </w:r>
          </w:p>
        </w:tc>
        <w:tc>
          <w:tcPr>
            <w:tcW w:w="1160" w:type="dxa"/>
            <w:vAlign w:val="center"/>
          </w:tcPr>
          <w:p w14:paraId="4A7023DD" w14:textId="77777777" w:rsidR="009F3596" w:rsidRPr="00A72D8A" w:rsidRDefault="009F3596" w:rsidP="00E25310">
            <w:pPr>
              <w:pStyle w:val="TableTextCentered"/>
            </w:pPr>
            <w:r w:rsidRPr="00A72D8A">
              <w:t>676</w:t>
            </w:r>
          </w:p>
        </w:tc>
        <w:tc>
          <w:tcPr>
            <w:tcW w:w="1325" w:type="dxa"/>
            <w:vAlign w:val="center"/>
          </w:tcPr>
          <w:p w14:paraId="4B1CAD7A" w14:textId="77777777" w:rsidR="009F3596" w:rsidRPr="00A72D8A" w:rsidRDefault="009F3596" w:rsidP="00E25310">
            <w:pPr>
              <w:pStyle w:val="TableTextCentered"/>
            </w:pPr>
            <w:r w:rsidRPr="00A72D8A">
              <w:t>30.2</w:t>
            </w:r>
          </w:p>
        </w:tc>
        <w:tc>
          <w:tcPr>
            <w:tcW w:w="1326" w:type="dxa"/>
            <w:vAlign w:val="center"/>
          </w:tcPr>
          <w:p w14:paraId="2637F325" w14:textId="77777777" w:rsidR="009F3596" w:rsidRPr="00A72D8A" w:rsidRDefault="009F3596" w:rsidP="00E25310">
            <w:pPr>
              <w:pStyle w:val="TableTextCentered"/>
            </w:pPr>
            <w:r w:rsidRPr="00A72D8A">
              <w:t>24.2</w:t>
            </w:r>
          </w:p>
        </w:tc>
        <w:tc>
          <w:tcPr>
            <w:tcW w:w="1325" w:type="dxa"/>
            <w:vAlign w:val="center"/>
          </w:tcPr>
          <w:p w14:paraId="4B779367" w14:textId="77777777" w:rsidR="009F3596" w:rsidRPr="00A72D8A" w:rsidRDefault="009F3596" w:rsidP="00E25310">
            <w:pPr>
              <w:pStyle w:val="TableTextCentered"/>
            </w:pPr>
            <w:r w:rsidRPr="00A72D8A">
              <w:t>22.8</w:t>
            </w:r>
          </w:p>
        </w:tc>
        <w:tc>
          <w:tcPr>
            <w:tcW w:w="1336" w:type="dxa"/>
            <w:vAlign w:val="center"/>
          </w:tcPr>
          <w:p w14:paraId="455EC2C4" w14:textId="77777777" w:rsidR="009F3596" w:rsidRPr="00A72D8A" w:rsidRDefault="009F3596" w:rsidP="00E25310">
            <w:pPr>
              <w:pStyle w:val="TableTextCentered"/>
            </w:pPr>
            <w:r w:rsidRPr="00A72D8A">
              <w:t>13.9</w:t>
            </w:r>
          </w:p>
        </w:tc>
      </w:tr>
      <w:tr w:rsidR="009F3596" w:rsidRPr="00A72D8A" w14:paraId="39E305FF" w14:textId="77777777" w:rsidTr="00E25310">
        <w:trPr>
          <w:cnfStyle w:val="000000100000" w:firstRow="0" w:lastRow="0" w:firstColumn="0" w:lastColumn="0" w:oddVBand="0" w:evenVBand="0" w:oddHBand="1" w:evenHBand="0" w:firstRowFirstColumn="0" w:firstRowLastColumn="0" w:lastRowFirstColumn="0" w:lastRowLastColumn="0"/>
        </w:trPr>
        <w:tc>
          <w:tcPr>
            <w:tcW w:w="2872" w:type="dxa"/>
          </w:tcPr>
          <w:p w14:paraId="667BD5B0" w14:textId="77777777" w:rsidR="009F3596" w:rsidRPr="00A72D8A" w:rsidRDefault="009F3596" w:rsidP="0046644F">
            <w:pPr>
              <w:pStyle w:val="TableText"/>
            </w:pPr>
            <w:r w:rsidRPr="00A72D8A">
              <w:t>High Needs</w:t>
            </w:r>
          </w:p>
        </w:tc>
        <w:tc>
          <w:tcPr>
            <w:tcW w:w="1160" w:type="dxa"/>
            <w:vAlign w:val="center"/>
          </w:tcPr>
          <w:p w14:paraId="37C19EF9" w14:textId="77777777" w:rsidR="009F3596" w:rsidRPr="00A72D8A" w:rsidRDefault="009F3596" w:rsidP="00E25310">
            <w:pPr>
              <w:pStyle w:val="TableTextCentered"/>
            </w:pPr>
            <w:r w:rsidRPr="00A72D8A">
              <w:t>456</w:t>
            </w:r>
          </w:p>
        </w:tc>
        <w:tc>
          <w:tcPr>
            <w:tcW w:w="1325" w:type="dxa"/>
            <w:vAlign w:val="center"/>
          </w:tcPr>
          <w:p w14:paraId="19FC8EBA" w14:textId="77777777" w:rsidR="009F3596" w:rsidRPr="00A72D8A" w:rsidRDefault="009F3596" w:rsidP="00E25310">
            <w:pPr>
              <w:pStyle w:val="TableTextCentered"/>
            </w:pPr>
            <w:r w:rsidRPr="00A72D8A">
              <w:t>36.2</w:t>
            </w:r>
          </w:p>
        </w:tc>
        <w:tc>
          <w:tcPr>
            <w:tcW w:w="1326" w:type="dxa"/>
            <w:vAlign w:val="center"/>
          </w:tcPr>
          <w:p w14:paraId="08FC2800" w14:textId="77777777" w:rsidR="009F3596" w:rsidRPr="00A72D8A" w:rsidRDefault="009F3596" w:rsidP="00E25310">
            <w:pPr>
              <w:pStyle w:val="TableTextCentered"/>
            </w:pPr>
            <w:r w:rsidRPr="00A72D8A">
              <w:t>30.4</w:t>
            </w:r>
          </w:p>
        </w:tc>
        <w:tc>
          <w:tcPr>
            <w:tcW w:w="1325" w:type="dxa"/>
            <w:vAlign w:val="center"/>
          </w:tcPr>
          <w:p w14:paraId="4C9744D7" w14:textId="77777777" w:rsidR="009F3596" w:rsidRPr="00A72D8A" w:rsidRDefault="009F3596" w:rsidP="00E25310">
            <w:pPr>
              <w:pStyle w:val="TableTextCentered"/>
            </w:pPr>
            <w:r w:rsidRPr="00A72D8A">
              <w:t>26.3</w:t>
            </w:r>
          </w:p>
        </w:tc>
        <w:tc>
          <w:tcPr>
            <w:tcW w:w="1336" w:type="dxa"/>
            <w:vAlign w:val="center"/>
          </w:tcPr>
          <w:p w14:paraId="6238D8D3" w14:textId="77777777" w:rsidR="009F3596" w:rsidRPr="00A72D8A" w:rsidRDefault="009F3596" w:rsidP="00E25310">
            <w:pPr>
              <w:pStyle w:val="TableTextCentered"/>
            </w:pPr>
            <w:r w:rsidRPr="00A72D8A">
              <w:t>25.9</w:t>
            </w:r>
          </w:p>
        </w:tc>
      </w:tr>
      <w:tr w:rsidR="009F3596" w:rsidRPr="00A72D8A" w14:paraId="3557A6AC" w14:textId="77777777" w:rsidTr="00E25310">
        <w:tc>
          <w:tcPr>
            <w:tcW w:w="2872" w:type="dxa"/>
          </w:tcPr>
          <w:p w14:paraId="5569DE54" w14:textId="77777777" w:rsidR="009F3596" w:rsidRPr="00A72D8A" w:rsidRDefault="009F3596" w:rsidP="0046644F">
            <w:pPr>
              <w:pStyle w:val="TableText"/>
            </w:pPr>
            <w:r w:rsidRPr="00A72D8A">
              <w:t>English Learners</w:t>
            </w:r>
          </w:p>
        </w:tc>
        <w:tc>
          <w:tcPr>
            <w:tcW w:w="1160" w:type="dxa"/>
            <w:vAlign w:val="center"/>
          </w:tcPr>
          <w:p w14:paraId="59831C6C" w14:textId="77777777" w:rsidR="009F3596" w:rsidRPr="00A72D8A" w:rsidRDefault="009F3596" w:rsidP="00E25310">
            <w:pPr>
              <w:pStyle w:val="TableTextCentered"/>
            </w:pPr>
            <w:r w:rsidRPr="00A72D8A">
              <w:t>2</w:t>
            </w:r>
          </w:p>
        </w:tc>
        <w:tc>
          <w:tcPr>
            <w:tcW w:w="1325" w:type="dxa"/>
            <w:vAlign w:val="center"/>
          </w:tcPr>
          <w:p w14:paraId="15E64842" w14:textId="77777777" w:rsidR="009F3596" w:rsidRPr="00A72D8A" w:rsidRDefault="009F3596" w:rsidP="00E25310">
            <w:pPr>
              <w:pStyle w:val="TableTextCentered"/>
            </w:pPr>
            <w:r w:rsidRPr="00A72D8A">
              <w:t>--</w:t>
            </w:r>
          </w:p>
        </w:tc>
        <w:tc>
          <w:tcPr>
            <w:tcW w:w="1326" w:type="dxa"/>
            <w:vAlign w:val="center"/>
          </w:tcPr>
          <w:p w14:paraId="3E6ECA78" w14:textId="77777777" w:rsidR="009F3596" w:rsidRPr="00A72D8A" w:rsidRDefault="009F3596" w:rsidP="00E25310">
            <w:pPr>
              <w:pStyle w:val="TableTextCentered"/>
            </w:pPr>
            <w:r w:rsidRPr="00A72D8A">
              <w:t>--</w:t>
            </w:r>
          </w:p>
        </w:tc>
        <w:tc>
          <w:tcPr>
            <w:tcW w:w="1325" w:type="dxa"/>
            <w:vAlign w:val="center"/>
          </w:tcPr>
          <w:p w14:paraId="3B5A23CD" w14:textId="77777777" w:rsidR="009F3596" w:rsidRPr="00A72D8A" w:rsidRDefault="009F3596" w:rsidP="00E25310">
            <w:pPr>
              <w:pStyle w:val="TableTextCentered"/>
            </w:pPr>
            <w:r w:rsidRPr="00A72D8A">
              <w:t>--</w:t>
            </w:r>
          </w:p>
        </w:tc>
        <w:tc>
          <w:tcPr>
            <w:tcW w:w="1336" w:type="dxa"/>
            <w:vAlign w:val="center"/>
          </w:tcPr>
          <w:p w14:paraId="0C1C50E2" w14:textId="77777777" w:rsidR="009F3596" w:rsidRPr="00A72D8A" w:rsidRDefault="009F3596" w:rsidP="00E25310">
            <w:pPr>
              <w:pStyle w:val="TableTextCentered"/>
            </w:pPr>
            <w:r w:rsidRPr="00A72D8A">
              <w:t>27.8</w:t>
            </w:r>
          </w:p>
        </w:tc>
      </w:tr>
      <w:tr w:rsidR="009F3596" w:rsidRPr="00A72D8A" w14:paraId="39C7E0B0" w14:textId="77777777" w:rsidTr="00E25310">
        <w:trPr>
          <w:cnfStyle w:val="000000100000" w:firstRow="0" w:lastRow="0" w:firstColumn="0" w:lastColumn="0" w:oddVBand="0" w:evenVBand="0" w:oddHBand="1" w:evenHBand="0" w:firstRowFirstColumn="0" w:firstRowLastColumn="0" w:lastRowFirstColumn="0" w:lastRowLastColumn="0"/>
        </w:trPr>
        <w:tc>
          <w:tcPr>
            <w:tcW w:w="2872" w:type="dxa"/>
          </w:tcPr>
          <w:p w14:paraId="7EA1F3A4" w14:textId="77777777" w:rsidR="009F3596" w:rsidRPr="00A72D8A" w:rsidRDefault="009F3596" w:rsidP="0046644F">
            <w:pPr>
              <w:pStyle w:val="TableText"/>
            </w:pPr>
            <w:r w:rsidRPr="00A72D8A">
              <w:t>Low Income</w:t>
            </w:r>
          </w:p>
        </w:tc>
        <w:tc>
          <w:tcPr>
            <w:tcW w:w="1160" w:type="dxa"/>
            <w:vAlign w:val="center"/>
          </w:tcPr>
          <w:p w14:paraId="260CCEA5" w14:textId="77777777" w:rsidR="009F3596" w:rsidRPr="00A72D8A" w:rsidRDefault="009F3596" w:rsidP="00E25310">
            <w:pPr>
              <w:pStyle w:val="TableTextCentered"/>
            </w:pPr>
            <w:r w:rsidRPr="00A72D8A">
              <w:t>350</w:t>
            </w:r>
          </w:p>
        </w:tc>
        <w:tc>
          <w:tcPr>
            <w:tcW w:w="1325" w:type="dxa"/>
            <w:vAlign w:val="center"/>
          </w:tcPr>
          <w:p w14:paraId="5460515A" w14:textId="77777777" w:rsidR="009F3596" w:rsidRPr="00A72D8A" w:rsidRDefault="009F3596" w:rsidP="00E25310">
            <w:pPr>
              <w:pStyle w:val="TableTextCentered"/>
            </w:pPr>
            <w:r w:rsidRPr="00A72D8A">
              <w:t>40.9</w:t>
            </w:r>
          </w:p>
        </w:tc>
        <w:tc>
          <w:tcPr>
            <w:tcW w:w="1326" w:type="dxa"/>
            <w:vAlign w:val="center"/>
          </w:tcPr>
          <w:p w14:paraId="0E1DD97E" w14:textId="77777777" w:rsidR="009F3596" w:rsidRPr="00A72D8A" w:rsidRDefault="009F3596" w:rsidP="00E25310">
            <w:pPr>
              <w:pStyle w:val="TableTextCentered"/>
            </w:pPr>
            <w:r w:rsidRPr="00A72D8A">
              <w:t>32.4</w:t>
            </w:r>
          </w:p>
        </w:tc>
        <w:tc>
          <w:tcPr>
            <w:tcW w:w="1325" w:type="dxa"/>
            <w:vAlign w:val="center"/>
          </w:tcPr>
          <w:p w14:paraId="2A2D6A8D" w14:textId="77777777" w:rsidR="009F3596" w:rsidRPr="00A72D8A" w:rsidRDefault="009F3596" w:rsidP="00E25310">
            <w:pPr>
              <w:pStyle w:val="TableTextCentered"/>
            </w:pPr>
            <w:r w:rsidRPr="00A72D8A">
              <w:t>30.0</w:t>
            </w:r>
          </w:p>
        </w:tc>
        <w:tc>
          <w:tcPr>
            <w:tcW w:w="1336" w:type="dxa"/>
            <w:vAlign w:val="center"/>
          </w:tcPr>
          <w:p w14:paraId="2B5D6A68" w14:textId="77777777" w:rsidR="009F3596" w:rsidRPr="00A72D8A" w:rsidRDefault="009F3596" w:rsidP="00E25310">
            <w:pPr>
              <w:pStyle w:val="TableTextCentered"/>
            </w:pPr>
            <w:r w:rsidRPr="00A72D8A">
              <w:t>28.9</w:t>
            </w:r>
          </w:p>
        </w:tc>
      </w:tr>
      <w:tr w:rsidR="009F3596" w:rsidRPr="00A72D8A" w14:paraId="4D9067D4" w14:textId="77777777" w:rsidTr="00E25310">
        <w:tc>
          <w:tcPr>
            <w:tcW w:w="2872" w:type="dxa"/>
          </w:tcPr>
          <w:p w14:paraId="44038FA9" w14:textId="77777777" w:rsidR="009F3596" w:rsidRPr="00A72D8A" w:rsidRDefault="009F3596" w:rsidP="0046644F">
            <w:pPr>
              <w:pStyle w:val="TableText"/>
            </w:pPr>
            <w:r w:rsidRPr="00A72D8A">
              <w:t>Students with Disabilities</w:t>
            </w:r>
          </w:p>
        </w:tc>
        <w:tc>
          <w:tcPr>
            <w:tcW w:w="1160" w:type="dxa"/>
            <w:vAlign w:val="center"/>
          </w:tcPr>
          <w:p w14:paraId="57AB2A6C" w14:textId="77777777" w:rsidR="009F3596" w:rsidRPr="00A72D8A" w:rsidRDefault="009F3596" w:rsidP="00E25310">
            <w:pPr>
              <w:pStyle w:val="TableTextCentered"/>
            </w:pPr>
            <w:r w:rsidRPr="00A72D8A">
              <w:t>182</w:t>
            </w:r>
          </w:p>
        </w:tc>
        <w:tc>
          <w:tcPr>
            <w:tcW w:w="1325" w:type="dxa"/>
            <w:vAlign w:val="center"/>
          </w:tcPr>
          <w:p w14:paraId="5C875DE1" w14:textId="77777777" w:rsidR="009F3596" w:rsidRPr="00A72D8A" w:rsidRDefault="009F3596" w:rsidP="00E25310">
            <w:pPr>
              <w:pStyle w:val="TableTextCentered"/>
            </w:pPr>
            <w:r w:rsidRPr="00A72D8A">
              <w:t>34.2</w:t>
            </w:r>
          </w:p>
        </w:tc>
        <w:tc>
          <w:tcPr>
            <w:tcW w:w="1326" w:type="dxa"/>
            <w:vAlign w:val="center"/>
          </w:tcPr>
          <w:p w14:paraId="5029691D" w14:textId="77777777" w:rsidR="009F3596" w:rsidRPr="00A72D8A" w:rsidRDefault="009F3596" w:rsidP="00E25310">
            <w:pPr>
              <w:pStyle w:val="TableTextCentered"/>
            </w:pPr>
            <w:r w:rsidRPr="00A72D8A">
              <w:t>31.8</w:t>
            </w:r>
          </w:p>
        </w:tc>
        <w:tc>
          <w:tcPr>
            <w:tcW w:w="1325" w:type="dxa"/>
            <w:vAlign w:val="center"/>
          </w:tcPr>
          <w:p w14:paraId="5FB25859" w14:textId="77777777" w:rsidR="009F3596" w:rsidRPr="00A72D8A" w:rsidRDefault="009F3596" w:rsidP="00E25310">
            <w:pPr>
              <w:pStyle w:val="TableTextCentered"/>
            </w:pPr>
            <w:r w:rsidRPr="00A72D8A">
              <w:t>22.5</w:t>
            </w:r>
          </w:p>
        </w:tc>
        <w:tc>
          <w:tcPr>
            <w:tcW w:w="1336" w:type="dxa"/>
            <w:vAlign w:val="center"/>
          </w:tcPr>
          <w:p w14:paraId="57F42DDD" w14:textId="77777777" w:rsidR="009F3596" w:rsidRPr="00A72D8A" w:rsidRDefault="009F3596" w:rsidP="00E25310">
            <w:pPr>
              <w:pStyle w:val="TableTextCentered"/>
            </w:pPr>
            <w:r w:rsidRPr="00A72D8A">
              <w:t>26.5</w:t>
            </w:r>
          </w:p>
        </w:tc>
      </w:tr>
    </w:tbl>
    <w:p w14:paraId="37EC031D" w14:textId="77777777" w:rsidR="009F3596" w:rsidRPr="00A72D8A" w:rsidRDefault="009F3596" w:rsidP="00EF3E77">
      <w:pPr>
        <w:pStyle w:val="TableNote"/>
        <w:rPr>
          <w:rFonts w:ascii="Calibri" w:eastAsia="Calibri" w:hAnsi="Calibri"/>
          <w:szCs w:val="20"/>
        </w:rPr>
      </w:pPr>
      <w:r w:rsidRPr="00A72D8A">
        <w:rPr>
          <w:vertAlign w:val="superscript"/>
        </w:rPr>
        <w:t>a</w:t>
      </w:r>
      <w:r w:rsidRPr="00A72D8A" w:rsidDel="00305C73">
        <w:t xml:space="preserve"> </w:t>
      </w:r>
      <w:r w:rsidRPr="00A72D8A">
        <w:rPr>
          <w:shd w:val="clear" w:color="auto" w:fill="FFFFFF" w:themeFill="background1"/>
        </w:rPr>
        <w:t xml:space="preserve">The percentage of students absent 10 percent or more of </w:t>
      </w:r>
      <w:r w:rsidRPr="00A72D8A">
        <w:t>their</w:t>
      </w:r>
      <w:r w:rsidRPr="00A72D8A">
        <w:rPr>
          <w:shd w:val="clear" w:color="auto" w:fill="FFFFFF" w:themeFill="background1"/>
        </w:rPr>
        <w:t xml:space="preserve"> total number of student days of membership in a school</w:t>
      </w:r>
      <w:r w:rsidRPr="00A72D8A">
        <w:t>.</w:t>
      </w:r>
    </w:p>
    <w:p w14:paraId="5E12BEA9" w14:textId="47720DC9" w:rsidR="009F3596" w:rsidRPr="00A72D8A" w:rsidRDefault="009F3596" w:rsidP="00EF3E77">
      <w:pPr>
        <w:pStyle w:val="TableTitle0"/>
      </w:pPr>
      <w:r w:rsidRPr="00A72D8A">
        <w:t>Table D4. Total Expenditures Fiscal Years, 2022-2024</w:t>
      </w:r>
    </w:p>
    <w:tbl>
      <w:tblPr>
        <w:tblStyle w:val="MSVTable1"/>
        <w:tblW w:w="5000" w:type="pct"/>
        <w:tblLook w:val="04A0" w:firstRow="1" w:lastRow="0" w:firstColumn="1" w:lastColumn="0" w:noHBand="0" w:noVBand="1"/>
        <w:tblCaption w:val="Table D4. Total Expenditures Fiscal Years, 2022-2024"/>
        <w:tblDescription w:val="Total Expenditures Fiscal Years, 2022-2024"/>
      </w:tblPr>
      <w:tblGrid>
        <w:gridCol w:w="2782"/>
        <w:gridCol w:w="2187"/>
        <w:gridCol w:w="2187"/>
        <w:gridCol w:w="2188"/>
      </w:tblGrid>
      <w:tr w:rsidR="009F3596" w:rsidRPr="00A72D8A" w14:paraId="6AF59DA8" w14:textId="77777777" w:rsidTr="0046644F">
        <w:trPr>
          <w:cnfStyle w:val="100000000000" w:firstRow="1" w:lastRow="0" w:firstColumn="0" w:lastColumn="0" w:oddVBand="0" w:evenVBand="0" w:oddHBand="0" w:evenHBand="0" w:firstRowFirstColumn="0" w:firstRowLastColumn="0" w:lastRowFirstColumn="0" w:lastRowLastColumn="0"/>
          <w:tblHeader/>
        </w:trPr>
        <w:tc>
          <w:tcPr>
            <w:tcW w:w="2782" w:type="dxa"/>
          </w:tcPr>
          <w:p w14:paraId="102952B5" w14:textId="77777777" w:rsidR="009F3596" w:rsidRPr="00A72D8A" w:rsidRDefault="009F3596" w:rsidP="0046644F">
            <w:pPr>
              <w:pStyle w:val="TableColHeadingCenter"/>
            </w:pPr>
            <w:r w:rsidRPr="00A72D8A">
              <w:t>Expenditures</w:t>
            </w:r>
          </w:p>
        </w:tc>
        <w:tc>
          <w:tcPr>
            <w:tcW w:w="2187" w:type="dxa"/>
          </w:tcPr>
          <w:p w14:paraId="1C56A028" w14:textId="77777777" w:rsidR="009F3596" w:rsidRPr="00A72D8A" w:rsidRDefault="009F3596" w:rsidP="0046644F">
            <w:pPr>
              <w:pStyle w:val="TableColHeadingCenter"/>
            </w:pPr>
            <w:r w:rsidRPr="00A72D8A">
              <w:t>FY 2022</w:t>
            </w:r>
          </w:p>
        </w:tc>
        <w:tc>
          <w:tcPr>
            <w:tcW w:w="2187" w:type="dxa"/>
          </w:tcPr>
          <w:p w14:paraId="424ACD10" w14:textId="77777777" w:rsidR="009F3596" w:rsidRPr="00A72D8A" w:rsidRDefault="009F3596" w:rsidP="0046644F">
            <w:pPr>
              <w:pStyle w:val="TableColHeadingCenter"/>
            </w:pPr>
            <w:r w:rsidRPr="00A72D8A">
              <w:t>FY 2023</w:t>
            </w:r>
          </w:p>
        </w:tc>
        <w:tc>
          <w:tcPr>
            <w:tcW w:w="2188" w:type="dxa"/>
          </w:tcPr>
          <w:p w14:paraId="4AA9B0EF" w14:textId="77777777" w:rsidR="009F3596" w:rsidRPr="00A72D8A" w:rsidRDefault="009F3596" w:rsidP="0046644F">
            <w:pPr>
              <w:pStyle w:val="TableColHeadingCenter"/>
            </w:pPr>
            <w:r w:rsidRPr="00A72D8A">
              <w:t>FY 2024</w:t>
            </w:r>
          </w:p>
        </w:tc>
      </w:tr>
      <w:tr w:rsidR="009F3596" w:rsidRPr="00A72D8A" w14:paraId="4EB67AF1" w14:textId="77777777" w:rsidTr="00E25310">
        <w:trPr>
          <w:cnfStyle w:val="000000100000" w:firstRow="0" w:lastRow="0" w:firstColumn="0" w:lastColumn="0" w:oddVBand="0" w:evenVBand="0" w:oddHBand="1" w:evenHBand="0" w:firstRowFirstColumn="0" w:firstRowLastColumn="0" w:lastRowFirstColumn="0" w:lastRowLastColumn="0"/>
        </w:trPr>
        <w:tc>
          <w:tcPr>
            <w:tcW w:w="2782" w:type="dxa"/>
          </w:tcPr>
          <w:p w14:paraId="6BAE3841" w14:textId="77777777" w:rsidR="009F3596" w:rsidRPr="00A72D8A" w:rsidRDefault="009F3596" w:rsidP="0046644F">
            <w:pPr>
              <w:pStyle w:val="TableText"/>
            </w:pPr>
            <w:r w:rsidRPr="00A72D8A">
              <w:t>By school committee</w:t>
            </w:r>
          </w:p>
        </w:tc>
        <w:tc>
          <w:tcPr>
            <w:tcW w:w="2187" w:type="dxa"/>
            <w:vAlign w:val="center"/>
          </w:tcPr>
          <w:p w14:paraId="15B10A21" w14:textId="77777777" w:rsidR="009F3596" w:rsidRPr="00A72D8A" w:rsidRDefault="009F3596" w:rsidP="00E25310">
            <w:pPr>
              <w:pStyle w:val="TableTextCentered"/>
            </w:pPr>
            <w:r w:rsidRPr="00A72D8A">
              <w:t>$17,542,587</w:t>
            </w:r>
          </w:p>
        </w:tc>
        <w:tc>
          <w:tcPr>
            <w:tcW w:w="2187" w:type="dxa"/>
            <w:vAlign w:val="center"/>
          </w:tcPr>
          <w:p w14:paraId="43DE58D9" w14:textId="77777777" w:rsidR="009F3596" w:rsidRPr="00A72D8A" w:rsidRDefault="009F3596" w:rsidP="00E25310">
            <w:pPr>
              <w:pStyle w:val="TableTextCentered"/>
            </w:pPr>
            <w:r w:rsidRPr="00A72D8A">
              <w:t>$18,258,765</w:t>
            </w:r>
          </w:p>
        </w:tc>
        <w:tc>
          <w:tcPr>
            <w:tcW w:w="2188" w:type="dxa"/>
            <w:vAlign w:val="center"/>
          </w:tcPr>
          <w:p w14:paraId="440353E6" w14:textId="77777777" w:rsidR="009F3596" w:rsidRPr="00A72D8A" w:rsidRDefault="009F3596" w:rsidP="00E25310">
            <w:pPr>
              <w:pStyle w:val="TableTextCentered"/>
            </w:pPr>
            <w:r w:rsidRPr="00A72D8A">
              <w:t>$20,144,735</w:t>
            </w:r>
          </w:p>
        </w:tc>
      </w:tr>
      <w:tr w:rsidR="009F3596" w:rsidRPr="00A72D8A" w14:paraId="53EE7954" w14:textId="77777777" w:rsidTr="00E25310">
        <w:tc>
          <w:tcPr>
            <w:tcW w:w="2782" w:type="dxa"/>
          </w:tcPr>
          <w:p w14:paraId="499747F7" w14:textId="77777777" w:rsidR="009F3596" w:rsidRPr="00A72D8A" w:rsidRDefault="009F3596" w:rsidP="0046644F">
            <w:pPr>
              <w:pStyle w:val="TableText"/>
            </w:pPr>
            <w:r w:rsidRPr="00A72D8A">
              <w:t>By Municipality</w:t>
            </w:r>
          </w:p>
        </w:tc>
        <w:tc>
          <w:tcPr>
            <w:tcW w:w="2187" w:type="dxa"/>
            <w:vAlign w:val="center"/>
          </w:tcPr>
          <w:p w14:paraId="4BB0B575" w14:textId="77777777" w:rsidR="009F3596" w:rsidRPr="00A72D8A" w:rsidRDefault="009F3596" w:rsidP="00E25310">
            <w:pPr>
              <w:pStyle w:val="TableTextCentered"/>
            </w:pPr>
            <w:r w:rsidRPr="00A72D8A">
              <w:t>$0</w:t>
            </w:r>
          </w:p>
        </w:tc>
        <w:tc>
          <w:tcPr>
            <w:tcW w:w="2187" w:type="dxa"/>
            <w:vAlign w:val="center"/>
          </w:tcPr>
          <w:p w14:paraId="552E2477" w14:textId="77777777" w:rsidR="009F3596" w:rsidRPr="00A72D8A" w:rsidRDefault="009F3596" w:rsidP="00E25310">
            <w:pPr>
              <w:pStyle w:val="TableTextCentered"/>
            </w:pPr>
            <w:r w:rsidRPr="00A72D8A">
              <w:t>$0</w:t>
            </w:r>
          </w:p>
        </w:tc>
        <w:tc>
          <w:tcPr>
            <w:tcW w:w="2188" w:type="dxa"/>
            <w:vAlign w:val="center"/>
          </w:tcPr>
          <w:p w14:paraId="6639D6B3" w14:textId="77777777" w:rsidR="009F3596" w:rsidRPr="00A72D8A" w:rsidRDefault="009F3596" w:rsidP="00E25310">
            <w:pPr>
              <w:pStyle w:val="TableTextCentered"/>
            </w:pPr>
            <w:r w:rsidRPr="00A72D8A">
              <w:t>$0</w:t>
            </w:r>
          </w:p>
        </w:tc>
      </w:tr>
      <w:tr w:rsidR="009F3596" w:rsidRPr="00A72D8A" w14:paraId="1A1C1120" w14:textId="77777777" w:rsidTr="00E25310">
        <w:trPr>
          <w:cnfStyle w:val="000000100000" w:firstRow="0" w:lastRow="0" w:firstColumn="0" w:lastColumn="0" w:oddVBand="0" w:evenVBand="0" w:oddHBand="1" w:evenHBand="0" w:firstRowFirstColumn="0" w:firstRowLastColumn="0" w:lastRowFirstColumn="0" w:lastRowLastColumn="0"/>
        </w:trPr>
        <w:tc>
          <w:tcPr>
            <w:tcW w:w="2782" w:type="dxa"/>
          </w:tcPr>
          <w:p w14:paraId="7EB15F5B" w14:textId="77777777" w:rsidR="009F3596" w:rsidRPr="00A72D8A" w:rsidRDefault="009F3596" w:rsidP="0046644F">
            <w:pPr>
              <w:pStyle w:val="TableText"/>
            </w:pPr>
            <w:r w:rsidRPr="00A72D8A">
              <w:t>Total from local appropriations</w:t>
            </w:r>
          </w:p>
        </w:tc>
        <w:tc>
          <w:tcPr>
            <w:tcW w:w="2187" w:type="dxa"/>
            <w:vAlign w:val="center"/>
          </w:tcPr>
          <w:p w14:paraId="75A43013" w14:textId="77777777" w:rsidR="009F3596" w:rsidRPr="00A72D8A" w:rsidRDefault="009F3596" w:rsidP="00E25310">
            <w:pPr>
              <w:pStyle w:val="TableTextCentered"/>
            </w:pPr>
            <w:r w:rsidRPr="00A72D8A">
              <w:t>$17,542,587</w:t>
            </w:r>
          </w:p>
        </w:tc>
        <w:tc>
          <w:tcPr>
            <w:tcW w:w="2187" w:type="dxa"/>
            <w:vAlign w:val="center"/>
          </w:tcPr>
          <w:p w14:paraId="36D53939" w14:textId="77777777" w:rsidR="009F3596" w:rsidRPr="00A72D8A" w:rsidRDefault="009F3596" w:rsidP="00E25310">
            <w:pPr>
              <w:pStyle w:val="TableTextCentered"/>
            </w:pPr>
            <w:r w:rsidRPr="00A72D8A">
              <w:t>$18,258,765</w:t>
            </w:r>
          </w:p>
        </w:tc>
        <w:tc>
          <w:tcPr>
            <w:tcW w:w="2188" w:type="dxa"/>
            <w:vAlign w:val="center"/>
          </w:tcPr>
          <w:p w14:paraId="2D00FDF9" w14:textId="77777777" w:rsidR="009F3596" w:rsidRPr="00A72D8A" w:rsidRDefault="009F3596" w:rsidP="00E25310">
            <w:pPr>
              <w:pStyle w:val="TableTextCentered"/>
            </w:pPr>
            <w:r w:rsidRPr="00A72D8A">
              <w:t>$20,144,735</w:t>
            </w:r>
          </w:p>
        </w:tc>
      </w:tr>
      <w:tr w:rsidR="009F3596" w:rsidRPr="00A72D8A" w14:paraId="5D9AEDF2" w14:textId="77777777" w:rsidTr="00E25310">
        <w:tc>
          <w:tcPr>
            <w:tcW w:w="2782" w:type="dxa"/>
          </w:tcPr>
          <w:p w14:paraId="41C9C008" w14:textId="77777777" w:rsidR="009F3596" w:rsidRPr="00A72D8A" w:rsidRDefault="009F3596" w:rsidP="0046644F">
            <w:pPr>
              <w:pStyle w:val="TableText"/>
            </w:pPr>
            <w:r w:rsidRPr="00A72D8A">
              <w:t>From revolving funds and grants</w:t>
            </w:r>
          </w:p>
        </w:tc>
        <w:tc>
          <w:tcPr>
            <w:tcW w:w="2187" w:type="dxa"/>
            <w:vAlign w:val="center"/>
          </w:tcPr>
          <w:p w14:paraId="73D8D0B7" w14:textId="77777777" w:rsidR="009F3596" w:rsidRPr="00A72D8A" w:rsidRDefault="009F3596" w:rsidP="00E25310">
            <w:pPr>
              <w:pStyle w:val="TableTextCentered"/>
            </w:pPr>
            <w:r w:rsidRPr="00A72D8A">
              <w:t>$2,592,995</w:t>
            </w:r>
          </w:p>
        </w:tc>
        <w:tc>
          <w:tcPr>
            <w:tcW w:w="2187" w:type="dxa"/>
            <w:vAlign w:val="center"/>
          </w:tcPr>
          <w:p w14:paraId="5FCBE634" w14:textId="77777777" w:rsidR="009F3596" w:rsidRPr="00A72D8A" w:rsidRDefault="009F3596" w:rsidP="00E25310">
            <w:pPr>
              <w:pStyle w:val="TableTextCentered"/>
            </w:pPr>
            <w:r w:rsidRPr="00A72D8A">
              <w:t>$2,108,188</w:t>
            </w:r>
          </w:p>
        </w:tc>
        <w:tc>
          <w:tcPr>
            <w:tcW w:w="2188" w:type="dxa"/>
            <w:vAlign w:val="center"/>
          </w:tcPr>
          <w:p w14:paraId="2C4B3E1F" w14:textId="77777777" w:rsidR="009F3596" w:rsidRPr="00A72D8A" w:rsidRDefault="009F3596" w:rsidP="00E25310">
            <w:pPr>
              <w:pStyle w:val="TableTextCentered"/>
            </w:pPr>
            <w:r w:rsidRPr="00A72D8A">
              <w:t>$2,028,546</w:t>
            </w:r>
          </w:p>
        </w:tc>
      </w:tr>
      <w:tr w:rsidR="009F3596" w:rsidRPr="00A72D8A" w14:paraId="0BDEE3DC" w14:textId="77777777" w:rsidTr="00E25310">
        <w:trPr>
          <w:cnfStyle w:val="000000100000" w:firstRow="0" w:lastRow="0" w:firstColumn="0" w:lastColumn="0" w:oddVBand="0" w:evenVBand="0" w:oddHBand="1" w:evenHBand="0" w:firstRowFirstColumn="0" w:firstRowLastColumn="0" w:lastRowFirstColumn="0" w:lastRowLastColumn="0"/>
        </w:trPr>
        <w:tc>
          <w:tcPr>
            <w:tcW w:w="2782" w:type="dxa"/>
          </w:tcPr>
          <w:p w14:paraId="1BA75015" w14:textId="77777777" w:rsidR="009F3596" w:rsidRPr="00A72D8A" w:rsidRDefault="009F3596" w:rsidP="0046644F">
            <w:pPr>
              <w:pStyle w:val="TableText"/>
            </w:pPr>
            <w:r w:rsidRPr="00A72D8A">
              <w:t>Total expenditures</w:t>
            </w:r>
          </w:p>
        </w:tc>
        <w:tc>
          <w:tcPr>
            <w:tcW w:w="2187" w:type="dxa"/>
            <w:vAlign w:val="center"/>
          </w:tcPr>
          <w:p w14:paraId="7CB7F012" w14:textId="77777777" w:rsidR="009F3596" w:rsidRPr="00A72D8A" w:rsidRDefault="009F3596" w:rsidP="00E25310">
            <w:pPr>
              <w:pStyle w:val="TableTextCentered"/>
            </w:pPr>
            <w:r w:rsidRPr="00A72D8A">
              <w:t>$20,135,582</w:t>
            </w:r>
          </w:p>
        </w:tc>
        <w:tc>
          <w:tcPr>
            <w:tcW w:w="2187" w:type="dxa"/>
            <w:vAlign w:val="center"/>
          </w:tcPr>
          <w:p w14:paraId="3781D674" w14:textId="77777777" w:rsidR="009F3596" w:rsidRPr="00A72D8A" w:rsidRDefault="009F3596" w:rsidP="00E25310">
            <w:pPr>
              <w:pStyle w:val="TableTextCentered"/>
            </w:pPr>
            <w:r w:rsidRPr="00A72D8A">
              <w:t>$20,366,953</w:t>
            </w:r>
          </w:p>
        </w:tc>
        <w:tc>
          <w:tcPr>
            <w:tcW w:w="2188" w:type="dxa"/>
            <w:vAlign w:val="center"/>
          </w:tcPr>
          <w:p w14:paraId="0B0CF9FC" w14:textId="77777777" w:rsidR="009F3596" w:rsidRPr="00A72D8A" w:rsidRDefault="009F3596" w:rsidP="00E25310">
            <w:pPr>
              <w:pStyle w:val="TableTextCentered"/>
            </w:pPr>
            <w:r w:rsidRPr="00A72D8A">
              <w:t>$22,173,281</w:t>
            </w:r>
          </w:p>
        </w:tc>
      </w:tr>
    </w:tbl>
    <w:p w14:paraId="00D821F4" w14:textId="77777777" w:rsidR="009F3596" w:rsidRPr="00A72D8A" w:rsidRDefault="009F3596" w:rsidP="00EF3E77">
      <w:pPr>
        <w:pStyle w:val="TableNote"/>
      </w:pPr>
      <w:r w:rsidRPr="00A72D8A">
        <w:rPr>
          <w:i/>
          <w:iCs/>
        </w:rPr>
        <w:t>Note</w:t>
      </w:r>
      <w:r w:rsidRPr="00A72D8A">
        <w:t xml:space="preserve">. Expenditures from the School Finance Dashboard sourced from </w:t>
      </w:r>
      <w:hyperlink r:id="rId45" w:history="1">
        <w:r w:rsidRPr="00A72D8A">
          <w:rPr>
            <w:rStyle w:val="Hyperlink"/>
          </w:rPr>
          <w:t xml:space="preserve">Resource Allocation and District Action Reports (RADAR) </w:t>
        </w:r>
      </w:hyperlink>
      <w:r w:rsidRPr="00A72D8A">
        <w:t xml:space="preserve"> last updated April 2025.</w:t>
      </w:r>
    </w:p>
    <w:p w14:paraId="2360619E" w14:textId="2C63E076" w:rsidR="009F3596" w:rsidRPr="00A72D8A" w:rsidRDefault="009F3596" w:rsidP="0046644F">
      <w:pPr>
        <w:pStyle w:val="TableTitle0"/>
        <w:keepLines/>
      </w:pPr>
      <w:r w:rsidRPr="00A72D8A">
        <w:t>Table D5. Chapter 70 State Aid, and Net School Spending Fiscal Years, 2022-2024</w:t>
      </w:r>
    </w:p>
    <w:tbl>
      <w:tblPr>
        <w:tblStyle w:val="MSVTable1"/>
        <w:tblW w:w="5000" w:type="pct"/>
        <w:tblLook w:val="04A0" w:firstRow="1" w:lastRow="0" w:firstColumn="1" w:lastColumn="0" w:noHBand="0" w:noVBand="1"/>
        <w:tblCaption w:val="Table D5. Chapter 70 State Aid, and Net School Spending Fiscal Years, 2022-2024"/>
        <w:tblDescription w:val="Chapter 70 State Aid, and Net School Spending Fiscal Years, 2022-2024"/>
      </w:tblPr>
      <w:tblGrid>
        <w:gridCol w:w="2692"/>
        <w:gridCol w:w="2217"/>
        <w:gridCol w:w="2217"/>
        <w:gridCol w:w="2218"/>
      </w:tblGrid>
      <w:tr w:rsidR="009F3596" w:rsidRPr="00A72D8A" w14:paraId="684CD26D" w14:textId="77777777" w:rsidTr="00A03612">
        <w:trPr>
          <w:cnfStyle w:val="100000000000" w:firstRow="1" w:lastRow="0" w:firstColumn="0" w:lastColumn="0" w:oddVBand="0" w:evenVBand="0" w:oddHBand="0" w:evenHBand="0" w:firstRowFirstColumn="0" w:firstRowLastColumn="0" w:lastRowFirstColumn="0" w:lastRowLastColumn="0"/>
          <w:tblHeader/>
        </w:trPr>
        <w:tc>
          <w:tcPr>
            <w:tcW w:w="2692" w:type="dxa"/>
          </w:tcPr>
          <w:p w14:paraId="438DC1FD" w14:textId="77777777" w:rsidR="009F3596" w:rsidRPr="00A72D8A" w:rsidRDefault="009F3596" w:rsidP="0046644F">
            <w:pPr>
              <w:pStyle w:val="TableColHeadingCenter"/>
              <w:keepNext/>
              <w:keepLines/>
            </w:pPr>
            <w:r w:rsidRPr="00A72D8A">
              <w:t>Chapter 70 aid to education program</w:t>
            </w:r>
          </w:p>
        </w:tc>
        <w:tc>
          <w:tcPr>
            <w:tcW w:w="2217" w:type="dxa"/>
            <w:vAlign w:val="center"/>
          </w:tcPr>
          <w:p w14:paraId="3057EDB7" w14:textId="77777777" w:rsidR="009F3596" w:rsidRPr="00A72D8A" w:rsidRDefault="009F3596" w:rsidP="00A03612">
            <w:pPr>
              <w:pStyle w:val="TableColHeadingCenter"/>
              <w:keepNext/>
              <w:keepLines/>
            </w:pPr>
            <w:r w:rsidRPr="00A72D8A">
              <w:t>FY 2022</w:t>
            </w:r>
          </w:p>
        </w:tc>
        <w:tc>
          <w:tcPr>
            <w:tcW w:w="2217" w:type="dxa"/>
            <w:vAlign w:val="center"/>
          </w:tcPr>
          <w:p w14:paraId="3847410D" w14:textId="77777777" w:rsidR="009F3596" w:rsidRPr="00A72D8A" w:rsidRDefault="009F3596" w:rsidP="00A03612">
            <w:pPr>
              <w:pStyle w:val="TableColHeadingCenter"/>
              <w:keepNext/>
              <w:keepLines/>
            </w:pPr>
            <w:r w:rsidRPr="00A72D8A">
              <w:t>FY 2023</w:t>
            </w:r>
          </w:p>
        </w:tc>
        <w:tc>
          <w:tcPr>
            <w:tcW w:w="2218" w:type="dxa"/>
            <w:vAlign w:val="center"/>
          </w:tcPr>
          <w:p w14:paraId="209752B6" w14:textId="77777777" w:rsidR="009F3596" w:rsidRPr="00A72D8A" w:rsidRDefault="009F3596" w:rsidP="00A03612">
            <w:pPr>
              <w:pStyle w:val="TableColHeadingCenter"/>
              <w:keepNext/>
              <w:keepLines/>
            </w:pPr>
            <w:r w:rsidRPr="00A72D8A">
              <w:t>FY 2024</w:t>
            </w:r>
          </w:p>
        </w:tc>
      </w:tr>
      <w:tr w:rsidR="009F3596" w:rsidRPr="00A72D8A" w14:paraId="54786833" w14:textId="77777777" w:rsidTr="00A03612">
        <w:trPr>
          <w:cnfStyle w:val="000000100000" w:firstRow="0" w:lastRow="0" w:firstColumn="0" w:lastColumn="0" w:oddVBand="0" w:evenVBand="0" w:oddHBand="1" w:evenHBand="0" w:firstRowFirstColumn="0" w:firstRowLastColumn="0" w:lastRowFirstColumn="0" w:lastRowLastColumn="0"/>
        </w:trPr>
        <w:tc>
          <w:tcPr>
            <w:tcW w:w="2692" w:type="dxa"/>
          </w:tcPr>
          <w:p w14:paraId="66319648" w14:textId="77777777" w:rsidR="009F3596" w:rsidRPr="00A72D8A" w:rsidRDefault="009F3596" w:rsidP="0046644F">
            <w:pPr>
              <w:pStyle w:val="TableText"/>
              <w:keepNext/>
              <w:keepLines/>
            </w:pPr>
            <w:r w:rsidRPr="00A72D8A">
              <w:t>Chapter 70 state aid</w:t>
            </w:r>
            <w:r w:rsidRPr="00A72D8A">
              <w:rPr>
                <w:vertAlign w:val="superscript"/>
              </w:rPr>
              <w:t>a</w:t>
            </w:r>
          </w:p>
        </w:tc>
        <w:tc>
          <w:tcPr>
            <w:tcW w:w="2217" w:type="dxa"/>
            <w:vAlign w:val="center"/>
          </w:tcPr>
          <w:p w14:paraId="175F3D92" w14:textId="77777777" w:rsidR="009F3596" w:rsidRPr="00A72D8A" w:rsidRDefault="009F3596" w:rsidP="00A03612">
            <w:pPr>
              <w:pStyle w:val="TableTextCentered"/>
              <w:keepNext/>
              <w:keepLines/>
            </w:pPr>
            <w:r w:rsidRPr="00A72D8A">
              <w:rPr>
                <w:rFonts w:cs="Calibri"/>
                <w:color w:val="000000"/>
                <w:szCs w:val="20"/>
              </w:rPr>
              <w:t>$3,285,088</w:t>
            </w:r>
          </w:p>
        </w:tc>
        <w:tc>
          <w:tcPr>
            <w:tcW w:w="2217" w:type="dxa"/>
            <w:vAlign w:val="center"/>
          </w:tcPr>
          <w:p w14:paraId="3BC9D5B8" w14:textId="77777777" w:rsidR="009F3596" w:rsidRPr="00A72D8A" w:rsidRDefault="009F3596" w:rsidP="00A03612">
            <w:pPr>
              <w:pStyle w:val="TableTextCentered"/>
              <w:keepNext/>
              <w:keepLines/>
            </w:pPr>
            <w:r w:rsidRPr="00A72D8A">
              <w:rPr>
                <w:rFonts w:cs="Calibri"/>
                <w:color w:val="000000"/>
                <w:szCs w:val="20"/>
              </w:rPr>
              <w:t>$3,912,348</w:t>
            </w:r>
          </w:p>
        </w:tc>
        <w:tc>
          <w:tcPr>
            <w:tcW w:w="2218" w:type="dxa"/>
            <w:vAlign w:val="center"/>
          </w:tcPr>
          <w:p w14:paraId="4918B8DA" w14:textId="77777777" w:rsidR="009F3596" w:rsidRPr="00A72D8A" w:rsidRDefault="009F3596" w:rsidP="00A03612">
            <w:pPr>
              <w:pStyle w:val="TableTextCentered"/>
              <w:keepNext/>
              <w:keepLines/>
            </w:pPr>
            <w:r w:rsidRPr="00A72D8A">
              <w:rPr>
                <w:rFonts w:cs="Calibri"/>
                <w:color w:val="000000"/>
                <w:szCs w:val="20"/>
              </w:rPr>
              <w:t>$4,451,242</w:t>
            </w:r>
          </w:p>
        </w:tc>
      </w:tr>
      <w:tr w:rsidR="009F3596" w:rsidRPr="00A72D8A" w14:paraId="1DBFA366" w14:textId="77777777" w:rsidTr="00A03612">
        <w:tc>
          <w:tcPr>
            <w:tcW w:w="2692" w:type="dxa"/>
          </w:tcPr>
          <w:p w14:paraId="2A4240AC" w14:textId="77777777" w:rsidR="009F3596" w:rsidRPr="00A72D8A" w:rsidRDefault="009F3596" w:rsidP="0046644F">
            <w:pPr>
              <w:pStyle w:val="TableText"/>
              <w:keepNext/>
              <w:keepLines/>
            </w:pPr>
            <w:r w:rsidRPr="00A72D8A">
              <w:t>Required local contribution</w:t>
            </w:r>
          </w:p>
        </w:tc>
        <w:tc>
          <w:tcPr>
            <w:tcW w:w="2217" w:type="dxa"/>
            <w:vAlign w:val="center"/>
          </w:tcPr>
          <w:p w14:paraId="4AB7DFA6" w14:textId="77777777" w:rsidR="009F3596" w:rsidRPr="00A72D8A" w:rsidRDefault="009F3596" w:rsidP="00A03612">
            <w:pPr>
              <w:pStyle w:val="TableTextCentered"/>
              <w:keepNext/>
              <w:keepLines/>
            </w:pPr>
            <w:r w:rsidRPr="00A72D8A">
              <w:rPr>
                <w:rFonts w:cs="Calibri"/>
                <w:color w:val="000000"/>
                <w:szCs w:val="20"/>
              </w:rPr>
              <w:t>$10,320,217</w:t>
            </w:r>
          </w:p>
        </w:tc>
        <w:tc>
          <w:tcPr>
            <w:tcW w:w="2217" w:type="dxa"/>
            <w:vAlign w:val="center"/>
          </w:tcPr>
          <w:p w14:paraId="0B0BC2FE" w14:textId="77777777" w:rsidR="009F3596" w:rsidRPr="00A72D8A" w:rsidRDefault="009F3596" w:rsidP="00A03612">
            <w:pPr>
              <w:pStyle w:val="TableTextCentered"/>
              <w:keepNext/>
              <w:keepLines/>
            </w:pPr>
            <w:r w:rsidRPr="00A72D8A">
              <w:rPr>
                <w:rFonts w:cs="Calibri"/>
                <w:color w:val="000000"/>
                <w:szCs w:val="20"/>
              </w:rPr>
              <w:t>$11,135,028</w:t>
            </w:r>
          </w:p>
        </w:tc>
        <w:tc>
          <w:tcPr>
            <w:tcW w:w="2218" w:type="dxa"/>
            <w:vAlign w:val="center"/>
          </w:tcPr>
          <w:p w14:paraId="5D443C06" w14:textId="77777777" w:rsidR="009F3596" w:rsidRPr="00A72D8A" w:rsidRDefault="009F3596" w:rsidP="00A03612">
            <w:pPr>
              <w:pStyle w:val="TableTextCentered"/>
              <w:keepNext/>
              <w:keepLines/>
            </w:pPr>
            <w:r w:rsidRPr="00A72D8A">
              <w:rPr>
                <w:rFonts w:cs="Calibri"/>
                <w:color w:val="000000"/>
                <w:szCs w:val="20"/>
              </w:rPr>
              <w:t>$12,150,289</w:t>
            </w:r>
          </w:p>
        </w:tc>
      </w:tr>
      <w:tr w:rsidR="009F3596" w:rsidRPr="00A72D8A" w14:paraId="3F8BCC72" w14:textId="77777777" w:rsidTr="00A03612">
        <w:trPr>
          <w:cnfStyle w:val="000000100000" w:firstRow="0" w:lastRow="0" w:firstColumn="0" w:lastColumn="0" w:oddVBand="0" w:evenVBand="0" w:oddHBand="1" w:evenHBand="0" w:firstRowFirstColumn="0" w:firstRowLastColumn="0" w:lastRowFirstColumn="0" w:lastRowLastColumn="0"/>
        </w:trPr>
        <w:tc>
          <w:tcPr>
            <w:tcW w:w="2692" w:type="dxa"/>
          </w:tcPr>
          <w:p w14:paraId="5BEC4523" w14:textId="77777777" w:rsidR="009F3596" w:rsidRPr="00A72D8A" w:rsidRDefault="009F3596" w:rsidP="0046644F">
            <w:pPr>
              <w:pStyle w:val="TableText"/>
              <w:keepNext/>
              <w:keepLines/>
            </w:pPr>
            <w:r w:rsidRPr="00A72D8A">
              <w:t>Required net school spending</w:t>
            </w:r>
            <w:r w:rsidRPr="00A72D8A">
              <w:rPr>
                <w:vertAlign w:val="superscript"/>
              </w:rPr>
              <w:t>b</w:t>
            </w:r>
          </w:p>
        </w:tc>
        <w:tc>
          <w:tcPr>
            <w:tcW w:w="2217" w:type="dxa"/>
            <w:vAlign w:val="center"/>
          </w:tcPr>
          <w:p w14:paraId="12253BB1" w14:textId="77777777" w:rsidR="009F3596" w:rsidRPr="00A72D8A" w:rsidRDefault="009F3596" w:rsidP="00A03612">
            <w:pPr>
              <w:pStyle w:val="TableTextCentered"/>
              <w:keepNext/>
              <w:keepLines/>
            </w:pPr>
            <w:r w:rsidRPr="00A72D8A">
              <w:rPr>
                <w:rFonts w:cs="Calibri"/>
                <w:color w:val="000000"/>
                <w:szCs w:val="20"/>
              </w:rPr>
              <w:t>$13,605,305</w:t>
            </w:r>
          </w:p>
        </w:tc>
        <w:tc>
          <w:tcPr>
            <w:tcW w:w="2217" w:type="dxa"/>
            <w:vAlign w:val="center"/>
          </w:tcPr>
          <w:p w14:paraId="396F9EF6" w14:textId="77777777" w:rsidR="009F3596" w:rsidRPr="00A72D8A" w:rsidRDefault="009F3596" w:rsidP="00A03612">
            <w:pPr>
              <w:pStyle w:val="TableTextCentered"/>
              <w:keepNext/>
              <w:keepLines/>
            </w:pPr>
            <w:r w:rsidRPr="00A72D8A">
              <w:rPr>
                <w:rFonts w:cs="Calibri"/>
                <w:color w:val="000000"/>
                <w:szCs w:val="20"/>
              </w:rPr>
              <w:t>$15,047,376</w:t>
            </w:r>
          </w:p>
        </w:tc>
        <w:tc>
          <w:tcPr>
            <w:tcW w:w="2218" w:type="dxa"/>
            <w:vAlign w:val="center"/>
          </w:tcPr>
          <w:p w14:paraId="0A321CE9" w14:textId="77777777" w:rsidR="009F3596" w:rsidRPr="00A72D8A" w:rsidRDefault="009F3596" w:rsidP="00A03612">
            <w:pPr>
              <w:pStyle w:val="TableTextCentered"/>
              <w:keepNext/>
              <w:keepLines/>
            </w:pPr>
            <w:r w:rsidRPr="00A72D8A">
              <w:rPr>
                <w:rFonts w:cs="Calibri"/>
                <w:color w:val="000000"/>
                <w:szCs w:val="20"/>
              </w:rPr>
              <w:t>$16,601,531</w:t>
            </w:r>
          </w:p>
        </w:tc>
      </w:tr>
      <w:tr w:rsidR="009F3596" w:rsidRPr="00A72D8A" w14:paraId="5EA8F1CD" w14:textId="77777777" w:rsidTr="00A03612">
        <w:tc>
          <w:tcPr>
            <w:tcW w:w="2692" w:type="dxa"/>
          </w:tcPr>
          <w:p w14:paraId="712EF4EC" w14:textId="77777777" w:rsidR="009F3596" w:rsidRPr="00A72D8A" w:rsidRDefault="009F3596" w:rsidP="0046644F">
            <w:pPr>
              <w:pStyle w:val="TableText"/>
              <w:keepNext/>
              <w:keepLines/>
            </w:pPr>
            <w:r w:rsidRPr="00A72D8A">
              <w:t>Actual net school spending</w:t>
            </w:r>
          </w:p>
        </w:tc>
        <w:tc>
          <w:tcPr>
            <w:tcW w:w="2217" w:type="dxa"/>
            <w:vAlign w:val="center"/>
          </w:tcPr>
          <w:p w14:paraId="3176F4D3" w14:textId="77777777" w:rsidR="009F3596" w:rsidRPr="00A72D8A" w:rsidRDefault="009F3596" w:rsidP="00A03612">
            <w:pPr>
              <w:pStyle w:val="TableTextCentered"/>
              <w:keepNext/>
              <w:keepLines/>
            </w:pPr>
            <w:r w:rsidRPr="00A72D8A">
              <w:rPr>
                <w:rFonts w:cs="Calibri"/>
                <w:color w:val="000000"/>
                <w:szCs w:val="20"/>
              </w:rPr>
              <w:t>$15,493,857</w:t>
            </w:r>
          </w:p>
        </w:tc>
        <w:tc>
          <w:tcPr>
            <w:tcW w:w="2217" w:type="dxa"/>
            <w:vAlign w:val="center"/>
          </w:tcPr>
          <w:p w14:paraId="3B9B1C7E" w14:textId="77777777" w:rsidR="009F3596" w:rsidRPr="00A72D8A" w:rsidRDefault="009F3596" w:rsidP="00A03612">
            <w:pPr>
              <w:pStyle w:val="TableTextCentered"/>
              <w:keepNext/>
              <w:keepLines/>
            </w:pPr>
            <w:r w:rsidRPr="00A72D8A">
              <w:rPr>
                <w:rFonts w:cs="Calibri"/>
                <w:color w:val="000000"/>
                <w:szCs w:val="20"/>
              </w:rPr>
              <w:t>$16,106,393</w:t>
            </w:r>
          </w:p>
        </w:tc>
        <w:tc>
          <w:tcPr>
            <w:tcW w:w="2218" w:type="dxa"/>
            <w:vAlign w:val="center"/>
          </w:tcPr>
          <w:p w14:paraId="48A0DF72" w14:textId="77777777" w:rsidR="009F3596" w:rsidRPr="00A72D8A" w:rsidRDefault="009F3596" w:rsidP="00A03612">
            <w:pPr>
              <w:pStyle w:val="TableTextCentered"/>
              <w:keepNext/>
              <w:keepLines/>
            </w:pPr>
            <w:r w:rsidRPr="00A72D8A">
              <w:rPr>
                <w:rFonts w:cs="Calibri"/>
                <w:color w:val="000000"/>
                <w:szCs w:val="20"/>
              </w:rPr>
              <w:t>$17,445,541</w:t>
            </w:r>
          </w:p>
        </w:tc>
      </w:tr>
      <w:tr w:rsidR="009F3596" w:rsidRPr="00A72D8A" w14:paraId="087465BF" w14:textId="77777777" w:rsidTr="00A03612">
        <w:trPr>
          <w:cnfStyle w:val="000000100000" w:firstRow="0" w:lastRow="0" w:firstColumn="0" w:lastColumn="0" w:oddVBand="0" w:evenVBand="0" w:oddHBand="1" w:evenHBand="0" w:firstRowFirstColumn="0" w:firstRowLastColumn="0" w:lastRowFirstColumn="0" w:lastRowLastColumn="0"/>
        </w:trPr>
        <w:tc>
          <w:tcPr>
            <w:tcW w:w="2692" w:type="dxa"/>
          </w:tcPr>
          <w:p w14:paraId="12513A10" w14:textId="77777777" w:rsidR="009F3596" w:rsidRPr="00A72D8A" w:rsidRDefault="009F3596" w:rsidP="0046644F">
            <w:pPr>
              <w:pStyle w:val="TableText"/>
              <w:keepNext/>
              <w:keepLines/>
            </w:pPr>
            <w:r w:rsidRPr="00A72D8A">
              <w:t>Over/under required ($)</w:t>
            </w:r>
          </w:p>
        </w:tc>
        <w:tc>
          <w:tcPr>
            <w:tcW w:w="2217" w:type="dxa"/>
            <w:vAlign w:val="center"/>
          </w:tcPr>
          <w:p w14:paraId="512D4390" w14:textId="77777777" w:rsidR="009F3596" w:rsidRPr="00A72D8A" w:rsidRDefault="009F3596" w:rsidP="00A03612">
            <w:pPr>
              <w:pStyle w:val="TableTextCentered"/>
              <w:keepNext/>
              <w:keepLines/>
            </w:pPr>
            <w:r w:rsidRPr="00A72D8A">
              <w:rPr>
                <w:rFonts w:cs="Calibri"/>
                <w:szCs w:val="20"/>
              </w:rPr>
              <w:t>$1,888,552</w:t>
            </w:r>
          </w:p>
        </w:tc>
        <w:tc>
          <w:tcPr>
            <w:tcW w:w="2217" w:type="dxa"/>
            <w:vAlign w:val="center"/>
          </w:tcPr>
          <w:p w14:paraId="5085DDA7" w14:textId="77777777" w:rsidR="009F3596" w:rsidRPr="00A72D8A" w:rsidRDefault="009F3596" w:rsidP="00A03612">
            <w:pPr>
              <w:pStyle w:val="TableTextCentered"/>
              <w:keepNext/>
              <w:keepLines/>
            </w:pPr>
            <w:r w:rsidRPr="00A72D8A">
              <w:rPr>
                <w:rFonts w:cs="Calibri"/>
                <w:szCs w:val="20"/>
              </w:rPr>
              <w:t>$1,059,017</w:t>
            </w:r>
          </w:p>
        </w:tc>
        <w:tc>
          <w:tcPr>
            <w:tcW w:w="2218" w:type="dxa"/>
            <w:vAlign w:val="center"/>
          </w:tcPr>
          <w:p w14:paraId="3A95308D" w14:textId="77777777" w:rsidR="009F3596" w:rsidRPr="00A72D8A" w:rsidRDefault="009F3596" w:rsidP="00A03612">
            <w:pPr>
              <w:pStyle w:val="TableTextCentered"/>
              <w:keepNext/>
              <w:keepLines/>
            </w:pPr>
            <w:r w:rsidRPr="00A72D8A">
              <w:rPr>
                <w:rFonts w:cs="Calibri"/>
                <w:szCs w:val="20"/>
              </w:rPr>
              <w:t>$844,010</w:t>
            </w:r>
          </w:p>
        </w:tc>
      </w:tr>
      <w:tr w:rsidR="009F3596" w:rsidRPr="00A72D8A" w14:paraId="4CD3183E" w14:textId="77777777" w:rsidTr="00A03612">
        <w:tc>
          <w:tcPr>
            <w:tcW w:w="2692" w:type="dxa"/>
          </w:tcPr>
          <w:p w14:paraId="746FFFAA" w14:textId="77777777" w:rsidR="009F3596" w:rsidRPr="00A72D8A" w:rsidRDefault="009F3596" w:rsidP="0046644F">
            <w:pPr>
              <w:pStyle w:val="TableText"/>
            </w:pPr>
            <w:r w:rsidRPr="00A72D8A">
              <w:t>Over/under required (%)</w:t>
            </w:r>
          </w:p>
        </w:tc>
        <w:tc>
          <w:tcPr>
            <w:tcW w:w="2217" w:type="dxa"/>
            <w:vAlign w:val="center"/>
          </w:tcPr>
          <w:p w14:paraId="07B00E34" w14:textId="77777777" w:rsidR="009F3596" w:rsidRPr="00A72D8A" w:rsidRDefault="009F3596" w:rsidP="00A03612">
            <w:pPr>
              <w:pStyle w:val="TableTextCentered"/>
            </w:pPr>
            <w:r w:rsidRPr="00A72D8A">
              <w:rPr>
                <w:rFonts w:cs="Calibri"/>
                <w:szCs w:val="20"/>
              </w:rPr>
              <w:t>13.9%</w:t>
            </w:r>
          </w:p>
        </w:tc>
        <w:tc>
          <w:tcPr>
            <w:tcW w:w="2217" w:type="dxa"/>
            <w:vAlign w:val="center"/>
          </w:tcPr>
          <w:p w14:paraId="081D94AB" w14:textId="77777777" w:rsidR="009F3596" w:rsidRPr="00A72D8A" w:rsidRDefault="009F3596" w:rsidP="00A03612">
            <w:pPr>
              <w:pStyle w:val="TableTextCentered"/>
            </w:pPr>
            <w:r w:rsidRPr="00A72D8A">
              <w:rPr>
                <w:rFonts w:cs="Calibri"/>
                <w:szCs w:val="20"/>
              </w:rPr>
              <w:t>7.0%</w:t>
            </w:r>
          </w:p>
        </w:tc>
        <w:tc>
          <w:tcPr>
            <w:tcW w:w="2218" w:type="dxa"/>
            <w:vAlign w:val="center"/>
          </w:tcPr>
          <w:p w14:paraId="71DD2B4D" w14:textId="77777777" w:rsidR="009F3596" w:rsidRPr="00A72D8A" w:rsidRDefault="009F3596" w:rsidP="00A03612">
            <w:pPr>
              <w:pStyle w:val="TableTextCentered"/>
            </w:pPr>
            <w:r w:rsidRPr="00A72D8A">
              <w:rPr>
                <w:rFonts w:cs="Calibri"/>
                <w:szCs w:val="20"/>
              </w:rPr>
              <w:t>5.1%</w:t>
            </w:r>
          </w:p>
        </w:tc>
      </w:tr>
    </w:tbl>
    <w:p w14:paraId="5955D252" w14:textId="77777777" w:rsidR="009F3596" w:rsidRPr="00A72D8A" w:rsidRDefault="009F3596" w:rsidP="00EF3E77">
      <w:pPr>
        <w:pStyle w:val="TableNote"/>
      </w:pPr>
      <w:r w:rsidRPr="00A72D8A">
        <w:rPr>
          <w:i/>
          <w:iCs/>
        </w:rPr>
        <w:t>Note</w:t>
      </w:r>
      <w:r w:rsidRPr="00A72D8A">
        <w:t>. Chapter 70 aid to education from Chapter 70 District Profiles sourced from</w:t>
      </w:r>
      <w:r w:rsidRPr="00A72D8A">
        <w:rPr>
          <w:rFonts w:eastAsiaTheme="minorHAnsi" w:cstheme="minorBidi"/>
          <w:sz w:val="22"/>
          <w:szCs w:val="22"/>
        </w:rPr>
        <w:t xml:space="preserve"> </w:t>
      </w:r>
      <w:hyperlink r:id="rId46" w:history="1">
        <w:r w:rsidRPr="00A72D8A">
          <w:rPr>
            <w:rStyle w:val="Hyperlink"/>
          </w:rPr>
          <w:t>Chapter 70 Program - School Finance</w:t>
        </w:r>
      </w:hyperlink>
      <w:r w:rsidRPr="00A72D8A">
        <w:t xml:space="preserve"> last updated April 11, 2025.</w:t>
      </w:r>
    </w:p>
    <w:p w14:paraId="3C81DC69" w14:textId="0AB84E1F" w:rsidR="00C1172D" w:rsidRPr="00A72D8A" w:rsidRDefault="009F3596" w:rsidP="00EF3E77">
      <w:pPr>
        <w:pStyle w:val="TableNote"/>
      </w:pPr>
      <w:r w:rsidRPr="00A72D8A">
        <w:rPr>
          <w:vertAlign w:val="superscript"/>
        </w:rPr>
        <w:t xml:space="preserve">a </w:t>
      </w:r>
      <w:r w:rsidRPr="00A72D8A">
        <w:t>Chapter 70 state aid funds are deposited in the local general fund and spent as local appropriations.</w:t>
      </w:r>
    </w:p>
    <w:p w14:paraId="4C727EC9" w14:textId="55F1E8EE" w:rsidR="009F3596" w:rsidRPr="00A72D8A" w:rsidRDefault="009F3596" w:rsidP="00EF3E77">
      <w:pPr>
        <w:pStyle w:val="TableNote"/>
      </w:pPr>
      <w:r w:rsidRPr="00A72D8A">
        <w:rPr>
          <w:vertAlign w:val="superscript"/>
        </w:rPr>
        <w:t xml:space="preserve">b </w:t>
      </w:r>
      <w:r w:rsidRPr="00A72D8A">
        <w:t>Required net school spending is the total of Chapter 70 aid and required local contribution. Net school spending includes only expenditures from local appropriations, not revolving funds, and grants. It includes expenditures for most administration, instruction, operations, and out-of-district tuitions. It does not include transportation, school lunches, debt, or capital.</w:t>
      </w:r>
    </w:p>
    <w:p w14:paraId="6BB8363E" w14:textId="77777777" w:rsidR="009F3596" w:rsidRPr="00A72D8A" w:rsidRDefault="009F3596" w:rsidP="00EF3E77">
      <w:pPr>
        <w:pStyle w:val="TableTitle0"/>
      </w:pPr>
      <w:r w:rsidRPr="00A72D8A">
        <w:t>Table D6. Expenditures Per In-District Pupil, Fiscal Years 2022-2024</w:t>
      </w:r>
    </w:p>
    <w:tbl>
      <w:tblPr>
        <w:tblStyle w:val="MSVTable1"/>
        <w:tblW w:w="5000" w:type="pct"/>
        <w:tblLayout w:type="fixed"/>
        <w:tblLook w:val="0420" w:firstRow="1" w:lastRow="0" w:firstColumn="0" w:lastColumn="0" w:noHBand="0" w:noVBand="1"/>
        <w:tblCaption w:val="Expenditures Per In-District Pupil, Fiscal Years 2022-2024"/>
        <w:tblDescription w:val="Table D6. Expenditures Per In-District Pupil, Fiscal Years 2022-2024"/>
      </w:tblPr>
      <w:tblGrid>
        <w:gridCol w:w="5246"/>
        <w:gridCol w:w="1366"/>
        <w:gridCol w:w="1366"/>
        <w:gridCol w:w="1366"/>
      </w:tblGrid>
      <w:tr w:rsidR="009F3596" w:rsidRPr="00A72D8A" w14:paraId="30F9DA35" w14:textId="77777777" w:rsidTr="0046644F">
        <w:trPr>
          <w:cnfStyle w:val="100000000000" w:firstRow="1" w:lastRow="0" w:firstColumn="0" w:lastColumn="0" w:oddVBand="0" w:evenVBand="0" w:oddHBand="0" w:evenHBand="0" w:firstRowFirstColumn="0" w:firstRowLastColumn="0" w:lastRowFirstColumn="0" w:lastRowLastColumn="0"/>
          <w:tblHeader/>
        </w:trPr>
        <w:tc>
          <w:tcPr>
            <w:tcW w:w="5246" w:type="dxa"/>
          </w:tcPr>
          <w:p w14:paraId="1505E62E" w14:textId="77777777" w:rsidR="009F3596" w:rsidRPr="00A72D8A" w:rsidRDefault="009F3596" w:rsidP="0046644F">
            <w:pPr>
              <w:pStyle w:val="TableColHeadingCenter"/>
            </w:pPr>
            <w:r w:rsidRPr="00A72D8A">
              <w:t>Expenditure category</w:t>
            </w:r>
          </w:p>
        </w:tc>
        <w:tc>
          <w:tcPr>
            <w:tcW w:w="1366" w:type="dxa"/>
          </w:tcPr>
          <w:p w14:paraId="1E5C3DB7" w14:textId="77777777" w:rsidR="009F3596" w:rsidRPr="00A72D8A" w:rsidRDefault="009F3596" w:rsidP="0046644F">
            <w:pPr>
              <w:pStyle w:val="TableColHeadingCenter"/>
            </w:pPr>
            <w:r w:rsidRPr="00A72D8A">
              <w:t>FY 2022</w:t>
            </w:r>
          </w:p>
        </w:tc>
        <w:tc>
          <w:tcPr>
            <w:tcW w:w="1366" w:type="dxa"/>
          </w:tcPr>
          <w:p w14:paraId="53B86880" w14:textId="77777777" w:rsidR="009F3596" w:rsidRPr="00A72D8A" w:rsidRDefault="009F3596" w:rsidP="0046644F">
            <w:pPr>
              <w:pStyle w:val="TableColHeadingCenter"/>
            </w:pPr>
            <w:r w:rsidRPr="00A72D8A">
              <w:t>FY 2023</w:t>
            </w:r>
          </w:p>
        </w:tc>
        <w:tc>
          <w:tcPr>
            <w:tcW w:w="1366" w:type="dxa"/>
          </w:tcPr>
          <w:p w14:paraId="648DDA3A" w14:textId="77777777" w:rsidR="009F3596" w:rsidRPr="00A72D8A" w:rsidRDefault="009F3596" w:rsidP="0046644F">
            <w:pPr>
              <w:pStyle w:val="TableColHeadingCenter"/>
            </w:pPr>
            <w:r w:rsidRPr="00A72D8A">
              <w:t>FY 2024</w:t>
            </w:r>
          </w:p>
        </w:tc>
      </w:tr>
      <w:tr w:rsidR="009F3596" w:rsidRPr="00A72D8A" w14:paraId="3ED92521" w14:textId="77777777" w:rsidTr="0046644F">
        <w:trPr>
          <w:cnfStyle w:val="000000100000" w:firstRow="0" w:lastRow="0" w:firstColumn="0" w:lastColumn="0" w:oddVBand="0" w:evenVBand="0" w:oddHBand="1" w:evenHBand="0" w:firstRowFirstColumn="0" w:firstRowLastColumn="0" w:lastRowFirstColumn="0" w:lastRowLastColumn="0"/>
        </w:trPr>
        <w:tc>
          <w:tcPr>
            <w:tcW w:w="5246" w:type="dxa"/>
          </w:tcPr>
          <w:p w14:paraId="7C34F5BF" w14:textId="77777777" w:rsidR="009F3596" w:rsidRPr="00A72D8A" w:rsidRDefault="009F3596" w:rsidP="0046644F">
            <w:pPr>
              <w:pStyle w:val="TableText"/>
            </w:pPr>
            <w:r w:rsidRPr="00A72D8A">
              <w:t>Administration</w:t>
            </w:r>
          </w:p>
        </w:tc>
        <w:tc>
          <w:tcPr>
            <w:tcW w:w="1366" w:type="dxa"/>
          </w:tcPr>
          <w:p w14:paraId="16C4A011" w14:textId="77777777" w:rsidR="009F3596" w:rsidRPr="00A72D8A" w:rsidRDefault="009F3596" w:rsidP="0046644F">
            <w:pPr>
              <w:pStyle w:val="TableTextCentered"/>
            </w:pPr>
            <w:r w:rsidRPr="00A72D8A">
              <w:t>$871</w:t>
            </w:r>
          </w:p>
        </w:tc>
        <w:tc>
          <w:tcPr>
            <w:tcW w:w="1366" w:type="dxa"/>
          </w:tcPr>
          <w:p w14:paraId="103D7370" w14:textId="77777777" w:rsidR="009F3596" w:rsidRPr="00A72D8A" w:rsidRDefault="009F3596" w:rsidP="0046644F">
            <w:pPr>
              <w:pStyle w:val="TableTextCentered"/>
            </w:pPr>
            <w:r w:rsidRPr="00A72D8A">
              <w:t>$920</w:t>
            </w:r>
          </w:p>
        </w:tc>
        <w:tc>
          <w:tcPr>
            <w:tcW w:w="1366" w:type="dxa"/>
          </w:tcPr>
          <w:p w14:paraId="20823933" w14:textId="77777777" w:rsidR="009F3596" w:rsidRPr="00A72D8A" w:rsidRDefault="009F3596" w:rsidP="0046644F">
            <w:pPr>
              <w:pStyle w:val="TableTextCentered"/>
            </w:pPr>
            <w:r w:rsidRPr="00A72D8A">
              <w:t>$819</w:t>
            </w:r>
          </w:p>
        </w:tc>
      </w:tr>
      <w:tr w:rsidR="009F3596" w:rsidRPr="00A72D8A" w14:paraId="1A27E2CF" w14:textId="77777777" w:rsidTr="0046644F">
        <w:tc>
          <w:tcPr>
            <w:tcW w:w="5246" w:type="dxa"/>
          </w:tcPr>
          <w:p w14:paraId="2B724765" w14:textId="77777777" w:rsidR="009F3596" w:rsidRPr="00A72D8A" w:rsidRDefault="009F3596" w:rsidP="0046644F">
            <w:pPr>
              <w:pStyle w:val="TableText"/>
            </w:pPr>
            <w:r w:rsidRPr="00A72D8A">
              <w:t>Instructional leadership (district and school)</w:t>
            </w:r>
          </w:p>
        </w:tc>
        <w:tc>
          <w:tcPr>
            <w:tcW w:w="1366" w:type="dxa"/>
          </w:tcPr>
          <w:p w14:paraId="5A29B074" w14:textId="77777777" w:rsidR="009F3596" w:rsidRPr="00A72D8A" w:rsidRDefault="009F3596" w:rsidP="0046644F">
            <w:pPr>
              <w:pStyle w:val="TableTextCentered"/>
            </w:pPr>
            <w:r w:rsidRPr="00A72D8A">
              <w:t>$1,948</w:t>
            </w:r>
          </w:p>
        </w:tc>
        <w:tc>
          <w:tcPr>
            <w:tcW w:w="1366" w:type="dxa"/>
          </w:tcPr>
          <w:p w14:paraId="0C6325EA" w14:textId="77777777" w:rsidR="009F3596" w:rsidRPr="00A72D8A" w:rsidRDefault="009F3596" w:rsidP="0046644F">
            <w:pPr>
              <w:pStyle w:val="TableTextCentered"/>
            </w:pPr>
            <w:r w:rsidRPr="00A72D8A">
              <w:t>$1,953</w:t>
            </w:r>
          </w:p>
        </w:tc>
        <w:tc>
          <w:tcPr>
            <w:tcW w:w="1366" w:type="dxa"/>
          </w:tcPr>
          <w:p w14:paraId="52B23854" w14:textId="77777777" w:rsidR="009F3596" w:rsidRPr="00A72D8A" w:rsidRDefault="009F3596" w:rsidP="0046644F">
            <w:pPr>
              <w:pStyle w:val="TableTextCentered"/>
            </w:pPr>
            <w:r w:rsidRPr="00A72D8A">
              <w:t>$1,777</w:t>
            </w:r>
          </w:p>
        </w:tc>
      </w:tr>
      <w:tr w:rsidR="009F3596" w:rsidRPr="00A72D8A" w14:paraId="692F8739" w14:textId="77777777" w:rsidTr="0046644F">
        <w:trPr>
          <w:cnfStyle w:val="000000100000" w:firstRow="0" w:lastRow="0" w:firstColumn="0" w:lastColumn="0" w:oddVBand="0" w:evenVBand="0" w:oddHBand="1" w:evenHBand="0" w:firstRowFirstColumn="0" w:firstRowLastColumn="0" w:lastRowFirstColumn="0" w:lastRowLastColumn="0"/>
        </w:trPr>
        <w:tc>
          <w:tcPr>
            <w:tcW w:w="5246" w:type="dxa"/>
          </w:tcPr>
          <w:p w14:paraId="0734CF15" w14:textId="77777777" w:rsidR="009F3596" w:rsidRPr="00A72D8A" w:rsidRDefault="009F3596" w:rsidP="0046644F">
            <w:pPr>
              <w:pStyle w:val="TableText"/>
            </w:pPr>
            <w:r w:rsidRPr="00A72D8A">
              <w:t>Teachers</w:t>
            </w:r>
          </w:p>
        </w:tc>
        <w:tc>
          <w:tcPr>
            <w:tcW w:w="1366" w:type="dxa"/>
          </w:tcPr>
          <w:p w14:paraId="0FF90EBB" w14:textId="77777777" w:rsidR="009F3596" w:rsidRPr="00A72D8A" w:rsidRDefault="009F3596" w:rsidP="0046644F">
            <w:pPr>
              <w:pStyle w:val="TableTextCentered"/>
            </w:pPr>
            <w:r w:rsidRPr="00A72D8A">
              <w:t>$8,758</w:t>
            </w:r>
          </w:p>
        </w:tc>
        <w:tc>
          <w:tcPr>
            <w:tcW w:w="1366" w:type="dxa"/>
          </w:tcPr>
          <w:p w14:paraId="60B6D4F4" w14:textId="77777777" w:rsidR="009F3596" w:rsidRPr="00A72D8A" w:rsidRDefault="009F3596" w:rsidP="0046644F">
            <w:pPr>
              <w:pStyle w:val="TableTextCentered"/>
            </w:pPr>
            <w:r w:rsidRPr="00A72D8A">
              <w:t>$10,253</w:t>
            </w:r>
          </w:p>
        </w:tc>
        <w:tc>
          <w:tcPr>
            <w:tcW w:w="1366" w:type="dxa"/>
          </w:tcPr>
          <w:p w14:paraId="6114773F" w14:textId="77777777" w:rsidR="009F3596" w:rsidRPr="00A72D8A" w:rsidRDefault="009F3596" w:rsidP="0046644F">
            <w:pPr>
              <w:pStyle w:val="TableTextCentered"/>
            </w:pPr>
            <w:r w:rsidRPr="00A72D8A">
              <w:t>$9,169</w:t>
            </w:r>
          </w:p>
        </w:tc>
      </w:tr>
      <w:tr w:rsidR="009F3596" w:rsidRPr="00A72D8A" w14:paraId="6AF89454" w14:textId="77777777" w:rsidTr="0046644F">
        <w:tc>
          <w:tcPr>
            <w:tcW w:w="5246" w:type="dxa"/>
          </w:tcPr>
          <w:p w14:paraId="5F637FA7" w14:textId="77777777" w:rsidR="009F3596" w:rsidRPr="00A72D8A" w:rsidDel="00DB21D5" w:rsidRDefault="009F3596" w:rsidP="0046644F">
            <w:pPr>
              <w:pStyle w:val="TableText"/>
            </w:pPr>
            <w:r w:rsidRPr="00A72D8A">
              <w:t>Other teaching services</w:t>
            </w:r>
          </w:p>
        </w:tc>
        <w:tc>
          <w:tcPr>
            <w:tcW w:w="1366" w:type="dxa"/>
          </w:tcPr>
          <w:p w14:paraId="072523BB" w14:textId="77777777" w:rsidR="009F3596" w:rsidRPr="00A72D8A" w:rsidRDefault="009F3596" w:rsidP="0046644F">
            <w:pPr>
              <w:pStyle w:val="TableTextCentered"/>
            </w:pPr>
            <w:r w:rsidRPr="00A72D8A">
              <w:t>$1,008</w:t>
            </w:r>
          </w:p>
        </w:tc>
        <w:tc>
          <w:tcPr>
            <w:tcW w:w="1366" w:type="dxa"/>
          </w:tcPr>
          <w:p w14:paraId="36D86C4A" w14:textId="77777777" w:rsidR="009F3596" w:rsidRPr="00A72D8A" w:rsidRDefault="009F3596" w:rsidP="0046644F">
            <w:pPr>
              <w:pStyle w:val="TableTextCentered"/>
            </w:pPr>
            <w:r w:rsidRPr="00A72D8A">
              <w:t>$1,133</w:t>
            </w:r>
          </w:p>
        </w:tc>
        <w:tc>
          <w:tcPr>
            <w:tcW w:w="1366" w:type="dxa"/>
          </w:tcPr>
          <w:p w14:paraId="27BF24EE" w14:textId="77777777" w:rsidR="009F3596" w:rsidRPr="00A72D8A" w:rsidRDefault="009F3596" w:rsidP="0046644F">
            <w:pPr>
              <w:pStyle w:val="TableTextCentered"/>
            </w:pPr>
            <w:r w:rsidRPr="00A72D8A">
              <w:t>$1,086</w:t>
            </w:r>
          </w:p>
        </w:tc>
      </w:tr>
      <w:tr w:rsidR="009F3596" w:rsidRPr="00A72D8A" w14:paraId="0CCFF674" w14:textId="77777777" w:rsidTr="0046644F">
        <w:trPr>
          <w:cnfStyle w:val="000000100000" w:firstRow="0" w:lastRow="0" w:firstColumn="0" w:lastColumn="0" w:oddVBand="0" w:evenVBand="0" w:oddHBand="1" w:evenHBand="0" w:firstRowFirstColumn="0" w:firstRowLastColumn="0" w:lastRowFirstColumn="0" w:lastRowLastColumn="0"/>
        </w:trPr>
        <w:tc>
          <w:tcPr>
            <w:tcW w:w="5246" w:type="dxa"/>
          </w:tcPr>
          <w:p w14:paraId="5D5F3A7F" w14:textId="77777777" w:rsidR="009F3596" w:rsidRPr="00A72D8A" w:rsidRDefault="009F3596" w:rsidP="0046644F">
            <w:pPr>
              <w:pStyle w:val="TableText"/>
            </w:pPr>
            <w:r w:rsidRPr="00A72D8A">
              <w:t>Professional development</w:t>
            </w:r>
          </w:p>
        </w:tc>
        <w:tc>
          <w:tcPr>
            <w:tcW w:w="1366" w:type="dxa"/>
          </w:tcPr>
          <w:p w14:paraId="29540E34" w14:textId="77777777" w:rsidR="009F3596" w:rsidRPr="00A72D8A" w:rsidRDefault="009F3596" w:rsidP="0046644F">
            <w:pPr>
              <w:pStyle w:val="TableTextCentered"/>
            </w:pPr>
            <w:r w:rsidRPr="00A72D8A">
              <w:t>$233</w:t>
            </w:r>
          </w:p>
        </w:tc>
        <w:tc>
          <w:tcPr>
            <w:tcW w:w="1366" w:type="dxa"/>
          </w:tcPr>
          <w:p w14:paraId="18B1A23B" w14:textId="77777777" w:rsidR="009F3596" w:rsidRPr="00A72D8A" w:rsidRDefault="009F3596" w:rsidP="0046644F">
            <w:pPr>
              <w:pStyle w:val="TableTextCentered"/>
            </w:pPr>
            <w:r w:rsidRPr="00A72D8A">
              <w:t>$253</w:t>
            </w:r>
          </w:p>
        </w:tc>
        <w:tc>
          <w:tcPr>
            <w:tcW w:w="1366" w:type="dxa"/>
          </w:tcPr>
          <w:p w14:paraId="71A973E4" w14:textId="77777777" w:rsidR="009F3596" w:rsidRPr="00A72D8A" w:rsidRDefault="009F3596" w:rsidP="0046644F">
            <w:pPr>
              <w:pStyle w:val="TableTextCentered"/>
            </w:pPr>
            <w:r w:rsidRPr="00A72D8A">
              <w:t>$234</w:t>
            </w:r>
          </w:p>
        </w:tc>
      </w:tr>
      <w:tr w:rsidR="009F3596" w:rsidRPr="00A72D8A" w14:paraId="35E000A1" w14:textId="77777777" w:rsidTr="0046644F">
        <w:tc>
          <w:tcPr>
            <w:tcW w:w="5246" w:type="dxa"/>
          </w:tcPr>
          <w:p w14:paraId="212E871A" w14:textId="77777777" w:rsidR="009F3596" w:rsidRPr="00A72D8A" w:rsidRDefault="009F3596" w:rsidP="0046644F">
            <w:pPr>
              <w:pStyle w:val="TableText"/>
            </w:pPr>
            <w:r w:rsidRPr="00A72D8A">
              <w:t>Instructional materials, equipment, and technology</w:t>
            </w:r>
          </w:p>
        </w:tc>
        <w:tc>
          <w:tcPr>
            <w:tcW w:w="1366" w:type="dxa"/>
          </w:tcPr>
          <w:p w14:paraId="1101A473" w14:textId="77777777" w:rsidR="009F3596" w:rsidRPr="00A72D8A" w:rsidRDefault="009F3596" w:rsidP="0046644F">
            <w:pPr>
              <w:pStyle w:val="TableTextCentered"/>
            </w:pPr>
            <w:r w:rsidRPr="00A72D8A">
              <w:t>$2,355</w:t>
            </w:r>
          </w:p>
        </w:tc>
        <w:tc>
          <w:tcPr>
            <w:tcW w:w="1366" w:type="dxa"/>
          </w:tcPr>
          <w:p w14:paraId="070E8581" w14:textId="77777777" w:rsidR="009F3596" w:rsidRPr="00A72D8A" w:rsidRDefault="009F3596" w:rsidP="0046644F">
            <w:pPr>
              <w:pStyle w:val="TableTextCentered"/>
            </w:pPr>
            <w:r w:rsidRPr="00A72D8A">
              <w:t>$2,335</w:t>
            </w:r>
          </w:p>
        </w:tc>
        <w:tc>
          <w:tcPr>
            <w:tcW w:w="1366" w:type="dxa"/>
          </w:tcPr>
          <w:p w14:paraId="53246268" w14:textId="77777777" w:rsidR="009F3596" w:rsidRPr="00A72D8A" w:rsidRDefault="009F3596" w:rsidP="0046644F">
            <w:pPr>
              <w:pStyle w:val="TableTextCentered"/>
            </w:pPr>
            <w:r w:rsidRPr="00A72D8A">
              <w:t>$2,039</w:t>
            </w:r>
          </w:p>
        </w:tc>
      </w:tr>
      <w:tr w:rsidR="009F3596" w:rsidRPr="00A72D8A" w14:paraId="2C3EAE53" w14:textId="77777777" w:rsidTr="0046644F">
        <w:trPr>
          <w:cnfStyle w:val="000000100000" w:firstRow="0" w:lastRow="0" w:firstColumn="0" w:lastColumn="0" w:oddVBand="0" w:evenVBand="0" w:oddHBand="1" w:evenHBand="0" w:firstRowFirstColumn="0" w:firstRowLastColumn="0" w:lastRowFirstColumn="0" w:lastRowLastColumn="0"/>
        </w:trPr>
        <w:tc>
          <w:tcPr>
            <w:tcW w:w="5246" w:type="dxa"/>
          </w:tcPr>
          <w:p w14:paraId="6D84F9F3" w14:textId="77777777" w:rsidR="009F3596" w:rsidRPr="00A72D8A" w:rsidRDefault="009F3596" w:rsidP="0046644F">
            <w:pPr>
              <w:pStyle w:val="TableText"/>
            </w:pPr>
            <w:r w:rsidRPr="00A72D8A">
              <w:t>Guidance, counseling, and testing services</w:t>
            </w:r>
          </w:p>
        </w:tc>
        <w:tc>
          <w:tcPr>
            <w:tcW w:w="1366" w:type="dxa"/>
          </w:tcPr>
          <w:p w14:paraId="2175DAD6" w14:textId="77777777" w:rsidR="009F3596" w:rsidRPr="00A72D8A" w:rsidRDefault="009F3596" w:rsidP="0046644F">
            <w:pPr>
              <w:pStyle w:val="TableTextCentered"/>
            </w:pPr>
            <w:r w:rsidRPr="00A72D8A">
              <w:t>$1,044</w:t>
            </w:r>
          </w:p>
        </w:tc>
        <w:tc>
          <w:tcPr>
            <w:tcW w:w="1366" w:type="dxa"/>
          </w:tcPr>
          <w:p w14:paraId="41590B73" w14:textId="77777777" w:rsidR="009F3596" w:rsidRPr="00A72D8A" w:rsidRDefault="009F3596" w:rsidP="0046644F">
            <w:pPr>
              <w:pStyle w:val="TableTextCentered"/>
            </w:pPr>
            <w:r w:rsidRPr="00A72D8A">
              <w:t>$1,074</w:t>
            </w:r>
          </w:p>
        </w:tc>
        <w:tc>
          <w:tcPr>
            <w:tcW w:w="1366" w:type="dxa"/>
          </w:tcPr>
          <w:p w14:paraId="10190E1A" w14:textId="77777777" w:rsidR="009F3596" w:rsidRPr="00A72D8A" w:rsidRDefault="009F3596" w:rsidP="0046644F">
            <w:pPr>
              <w:pStyle w:val="TableTextCentered"/>
            </w:pPr>
            <w:r w:rsidRPr="00A72D8A">
              <w:t>$744</w:t>
            </w:r>
          </w:p>
        </w:tc>
      </w:tr>
      <w:tr w:rsidR="009F3596" w:rsidRPr="00A72D8A" w14:paraId="57558821" w14:textId="77777777" w:rsidTr="0046644F">
        <w:tc>
          <w:tcPr>
            <w:tcW w:w="5246" w:type="dxa"/>
          </w:tcPr>
          <w:p w14:paraId="7BB26670" w14:textId="77777777" w:rsidR="009F3596" w:rsidRPr="00A72D8A" w:rsidRDefault="009F3596" w:rsidP="0046644F">
            <w:pPr>
              <w:pStyle w:val="TableText"/>
            </w:pPr>
            <w:r w:rsidRPr="00A72D8A">
              <w:t>Pupil services</w:t>
            </w:r>
          </w:p>
        </w:tc>
        <w:tc>
          <w:tcPr>
            <w:tcW w:w="1366" w:type="dxa"/>
          </w:tcPr>
          <w:p w14:paraId="0610D10D" w14:textId="77777777" w:rsidR="009F3596" w:rsidRPr="00A72D8A" w:rsidRDefault="009F3596" w:rsidP="0046644F">
            <w:pPr>
              <w:pStyle w:val="TableTextCentered"/>
            </w:pPr>
            <w:r w:rsidRPr="00A72D8A">
              <w:t>$3,002</w:t>
            </w:r>
          </w:p>
        </w:tc>
        <w:tc>
          <w:tcPr>
            <w:tcW w:w="1366" w:type="dxa"/>
          </w:tcPr>
          <w:p w14:paraId="4E3084A9" w14:textId="77777777" w:rsidR="009F3596" w:rsidRPr="00A72D8A" w:rsidRDefault="009F3596" w:rsidP="0046644F">
            <w:pPr>
              <w:pStyle w:val="TableTextCentered"/>
            </w:pPr>
            <w:r w:rsidRPr="00A72D8A">
              <w:t>$3,295</w:t>
            </w:r>
          </w:p>
        </w:tc>
        <w:tc>
          <w:tcPr>
            <w:tcW w:w="1366" w:type="dxa"/>
          </w:tcPr>
          <w:p w14:paraId="365E364A" w14:textId="77777777" w:rsidR="009F3596" w:rsidRPr="00A72D8A" w:rsidRDefault="009F3596" w:rsidP="0046644F">
            <w:pPr>
              <w:pStyle w:val="TableTextCentered"/>
            </w:pPr>
            <w:r w:rsidRPr="00A72D8A">
              <w:t>$3,380</w:t>
            </w:r>
          </w:p>
        </w:tc>
      </w:tr>
      <w:tr w:rsidR="009F3596" w:rsidRPr="00A72D8A" w14:paraId="23F7F282" w14:textId="77777777" w:rsidTr="0046644F">
        <w:trPr>
          <w:cnfStyle w:val="000000100000" w:firstRow="0" w:lastRow="0" w:firstColumn="0" w:lastColumn="0" w:oddVBand="0" w:evenVBand="0" w:oddHBand="1" w:evenHBand="0" w:firstRowFirstColumn="0" w:firstRowLastColumn="0" w:lastRowFirstColumn="0" w:lastRowLastColumn="0"/>
        </w:trPr>
        <w:tc>
          <w:tcPr>
            <w:tcW w:w="5246" w:type="dxa"/>
          </w:tcPr>
          <w:p w14:paraId="07542C43" w14:textId="77777777" w:rsidR="009F3596" w:rsidRPr="00A72D8A" w:rsidRDefault="009F3596" w:rsidP="0046644F">
            <w:pPr>
              <w:pStyle w:val="TableText"/>
            </w:pPr>
            <w:r w:rsidRPr="00A72D8A">
              <w:t>Operations and maintenance</w:t>
            </w:r>
          </w:p>
        </w:tc>
        <w:tc>
          <w:tcPr>
            <w:tcW w:w="1366" w:type="dxa"/>
          </w:tcPr>
          <w:p w14:paraId="4332CAC0" w14:textId="77777777" w:rsidR="009F3596" w:rsidRPr="00A72D8A" w:rsidRDefault="009F3596" w:rsidP="0046644F">
            <w:pPr>
              <w:pStyle w:val="TableTextCentered"/>
            </w:pPr>
            <w:r w:rsidRPr="00A72D8A">
              <w:t>$3,407</w:t>
            </w:r>
          </w:p>
        </w:tc>
        <w:tc>
          <w:tcPr>
            <w:tcW w:w="1366" w:type="dxa"/>
          </w:tcPr>
          <w:p w14:paraId="0E98FB60" w14:textId="77777777" w:rsidR="009F3596" w:rsidRPr="00A72D8A" w:rsidRDefault="009F3596" w:rsidP="0046644F">
            <w:pPr>
              <w:pStyle w:val="TableTextCentered"/>
            </w:pPr>
            <w:r w:rsidRPr="00A72D8A">
              <w:t>$2,746</w:t>
            </w:r>
          </w:p>
        </w:tc>
        <w:tc>
          <w:tcPr>
            <w:tcW w:w="1366" w:type="dxa"/>
          </w:tcPr>
          <w:p w14:paraId="1DF03A44" w14:textId="77777777" w:rsidR="009F3596" w:rsidRPr="00A72D8A" w:rsidRDefault="009F3596" w:rsidP="0046644F">
            <w:pPr>
              <w:pStyle w:val="TableTextCentered"/>
            </w:pPr>
            <w:r w:rsidRPr="00A72D8A">
              <w:t>$3,626</w:t>
            </w:r>
          </w:p>
        </w:tc>
      </w:tr>
      <w:tr w:rsidR="009F3596" w:rsidRPr="00A72D8A" w14:paraId="6865D72C" w14:textId="77777777" w:rsidTr="0046644F">
        <w:tc>
          <w:tcPr>
            <w:tcW w:w="5246" w:type="dxa"/>
          </w:tcPr>
          <w:p w14:paraId="7A1F3AB7" w14:textId="77777777" w:rsidR="009F3596" w:rsidRPr="00A72D8A" w:rsidRDefault="009F3596" w:rsidP="0046644F">
            <w:pPr>
              <w:pStyle w:val="TableText"/>
            </w:pPr>
            <w:r w:rsidRPr="00A72D8A">
              <w:t>Insurance, retirement, and other fixed costs</w:t>
            </w:r>
          </w:p>
        </w:tc>
        <w:tc>
          <w:tcPr>
            <w:tcW w:w="1366" w:type="dxa"/>
          </w:tcPr>
          <w:p w14:paraId="1B1C885A" w14:textId="77777777" w:rsidR="009F3596" w:rsidRPr="00A72D8A" w:rsidRDefault="009F3596" w:rsidP="0046644F">
            <w:pPr>
              <w:pStyle w:val="TableTextCentered"/>
            </w:pPr>
            <w:r w:rsidRPr="00A72D8A">
              <w:t>$4,090</w:t>
            </w:r>
          </w:p>
        </w:tc>
        <w:tc>
          <w:tcPr>
            <w:tcW w:w="1366" w:type="dxa"/>
          </w:tcPr>
          <w:p w14:paraId="30A7A090" w14:textId="77777777" w:rsidR="009F3596" w:rsidRPr="00A72D8A" w:rsidRDefault="009F3596" w:rsidP="0046644F">
            <w:pPr>
              <w:pStyle w:val="TableTextCentered"/>
            </w:pPr>
            <w:r w:rsidRPr="00A72D8A">
              <w:t>$4,745</w:t>
            </w:r>
          </w:p>
        </w:tc>
        <w:tc>
          <w:tcPr>
            <w:tcW w:w="1366" w:type="dxa"/>
          </w:tcPr>
          <w:p w14:paraId="29C7932C" w14:textId="77777777" w:rsidR="009F3596" w:rsidRPr="00A72D8A" w:rsidRDefault="009F3596" w:rsidP="0046644F">
            <w:pPr>
              <w:pStyle w:val="TableTextCentered"/>
            </w:pPr>
            <w:r w:rsidRPr="00A72D8A">
              <w:t>$4,283</w:t>
            </w:r>
          </w:p>
        </w:tc>
      </w:tr>
      <w:tr w:rsidR="009F3596" w:rsidRPr="00A72D8A" w14:paraId="0880E468" w14:textId="77777777" w:rsidTr="0046644F">
        <w:trPr>
          <w:cnfStyle w:val="000000100000" w:firstRow="0" w:lastRow="0" w:firstColumn="0" w:lastColumn="0" w:oddVBand="0" w:evenVBand="0" w:oddHBand="1" w:evenHBand="0" w:firstRowFirstColumn="0" w:firstRowLastColumn="0" w:lastRowFirstColumn="0" w:lastRowLastColumn="0"/>
        </w:trPr>
        <w:tc>
          <w:tcPr>
            <w:tcW w:w="5246" w:type="dxa"/>
          </w:tcPr>
          <w:p w14:paraId="25FCAB2C" w14:textId="77777777" w:rsidR="009F3596" w:rsidRPr="00A72D8A" w:rsidRDefault="009F3596" w:rsidP="0046644F">
            <w:pPr>
              <w:pStyle w:val="TableText"/>
            </w:pPr>
            <w:r w:rsidRPr="00A72D8A">
              <w:t>Total expenditures per in-district pupil</w:t>
            </w:r>
          </w:p>
        </w:tc>
        <w:tc>
          <w:tcPr>
            <w:tcW w:w="1366" w:type="dxa"/>
          </w:tcPr>
          <w:p w14:paraId="693F77F2" w14:textId="77777777" w:rsidR="009F3596" w:rsidRPr="00A72D8A" w:rsidRDefault="009F3596" w:rsidP="0046644F">
            <w:pPr>
              <w:pStyle w:val="TableTextCentered"/>
            </w:pPr>
            <w:r w:rsidRPr="00A72D8A">
              <w:t>$26,716</w:t>
            </w:r>
          </w:p>
        </w:tc>
        <w:tc>
          <w:tcPr>
            <w:tcW w:w="1366" w:type="dxa"/>
          </w:tcPr>
          <w:p w14:paraId="42E96B43" w14:textId="77777777" w:rsidR="009F3596" w:rsidRPr="00A72D8A" w:rsidRDefault="009F3596" w:rsidP="0046644F">
            <w:pPr>
              <w:pStyle w:val="TableTextCentered"/>
            </w:pPr>
            <w:r w:rsidRPr="00A72D8A">
              <w:t>$28,707</w:t>
            </w:r>
          </w:p>
        </w:tc>
        <w:tc>
          <w:tcPr>
            <w:tcW w:w="1366" w:type="dxa"/>
          </w:tcPr>
          <w:p w14:paraId="0FC4B5D8" w14:textId="77777777" w:rsidR="009F3596" w:rsidRPr="00A72D8A" w:rsidRDefault="009F3596" w:rsidP="0046644F">
            <w:pPr>
              <w:pStyle w:val="TableTextCentered"/>
            </w:pPr>
            <w:r w:rsidRPr="00A72D8A">
              <w:t>$27,157</w:t>
            </w:r>
          </w:p>
        </w:tc>
      </w:tr>
    </w:tbl>
    <w:p w14:paraId="195B3769" w14:textId="5B99C1FE" w:rsidR="009F3596" w:rsidRPr="00A72D8A" w:rsidRDefault="009F3596" w:rsidP="00EF3E77">
      <w:pPr>
        <w:pStyle w:val="TableNote"/>
        <w:rPr>
          <w:szCs w:val="20"/>
        </w:rPr>
      </w:pPr>
      <w:r w:rsidRPr="00A72D8A">
        <w:rPr>
          <w:i/>
          <w:iCs/>
          <w:szCs w:val="20"/>
        </w:rPr>
        <w:t>Note</w:t>
      </w:r>
      <w:r w:rsidRPr="00A72D8A">
        <w:rPr>
          <w:szCs w:val="20"/>
        </w:rPr>
        <w:t xml:space="preserve">. Any discrepancy between expenditures and total is because of rounding. Data are </w:t>
      </w:r>
      <w:r w:rsidRPr="00A72D8A">
        <w:t xml:space="preserve">from the School Finance Dashboard sourced from </w:t>
      </w:r>
      <w:hyperlink r:id="rId47" w:history="1">
        <w:r w:rsidRPr="00A72D8A">
          <w:rPr>
            <w:rStyle w:val="Hyperlink"/>
          </w:rPr>
          <w:t>Resource Allocation and District Action Reports (RADAR)</w:t>
        </w:r>
      </w:hyperlink>
      <w:r w:rsidRPr="00A72D8A">
        <w:t xml:space="preserve"> last updated April</w:t>
      </w:r>
      <w:r w:rsidR="00EF3E77" w:rsidRPr="00A72D8A">
        <w:t> </w:t>
      </w:r>
      <w:r w:rsidRPr="00A72D8A">
        <w:t>2025.</w:t>
      </w:r>
    </w:p>
    <w:p w14:paraId="47E28A7D" w14:textId="77777777" w:rsidR="006A41AF" w:rsidRPr="00A72D8A" w:rsidRDefault="006A41AF" w:rsidP="00B96AA2">
      <w:pPr>
        <w:pStyle w:val="Heading2"/>
        <w:sectPr w:rsidR="006A41AF" w:rsidRPr="00A72D8A" w:rsidSect="009F3596">
          <w:footerReference w:type="default" r:id="rId48"/>
          <w:pgSz w:w="12240" w:h="15840" w:code="1"/>
          <w:pgMar w:top="1440" w:right="1440" w:bottom="1440" w:left="1440" w:header="720" w:footer="720" w:gutter="0"/>
          <w:pgNumType w:start="1"/>
          <w:cols w:space="720"/>
          <w:docGrid w:linePitch="360"/>
        </w:sectPr>
      </w:pPr>
    </w:p>
    <w:p w14:paraId="379C2599" w14:textId="1A9FC999" w:rsidR="002F3386" w:rsidRPr="00A72D8A" w:rsidRDefault="002F3386" w:rsidP="001B1766">
      <w:pPr>
        <w:pStyle w:val="Heading2"/>
        <w:rPr>
          <w:rFonts w:ascii="Franklin Gothic Book" w:eastAsia="Calibri" w:hAnsi="Franklin Gothic Book" w:cs="Times New Roman"/>
          <w:color w:val="2F5496"/>
        </w:rPr>
      </w:pPr>
      <w:bookmarkStart w:id="173" w:name="_Toc229907982"/>
      <w:bookmarkStart w:id="174" w:name="_Hlk138316045"/>
      <w:bookmarkEnd w:id="172"/>
      <w:r w:rsidRPr="00A72D8A">
        <w:t>Appendix E. Upper Cape Cod Regional Vocational Technical Public Schools: Student Performance Data</w:t>
      </w:r>
      <w:r w:rsidRPr="00A72D8A">
        <w:rPr>
          <w:rStyle w:val="FootnoteReference"/>
          <w:rFonts w:ascii="Franklin Gothic Medium" w:eastAsia="Franklin Gothic Book" w:hAnsi="Franklin Gothic Medium" w:cs="Tahoma"/>
          <w:color w:val="2E74B5" w:themeColor="accent1" w:themeShade="BF"/>
          <w:sz w:val="32"/>
          <w:szCs w:val="32"/>
        </w:rPr>
        <w:footnoteReference w:id="7"/>
      </w:r>
      <w:bookmarkEnd w:id="173"/>
    </w:p>
    <w:bookmarkEnd w:id="174"/>
    <w:p w14:paraId="019A8FCB" w14:textId="77777777" w:rsidR="00A04C1F" w:rsidRPr="00A72D8A" w:rsidRDefault="002F3386" w:rsidP="00A04C1F">
      <w:pPr>
        <w:pStyle w:val="TableofFigures"/>
        <w:tabs>
          <w:tab w:val="right" w:leader="dot" w:pos="12950"/>
        </w:tabs>
        <w:rPr>
          <w:noProof/>
        </w:rPr>
      </w:pPr>
      <w:r w:rsidRPr="00A72D8A">
        <w:rPr>
          <w:rFonts w:ascii="Franklin Gothic Book" w:hAnsi="Franklin Gothic Book"/>
        </w:rPr>
        <w:fldChar w:fldCharType="begin"/>
      </w:r>
      <w:r w:rsidRPr="00A72D8A">
        <w:rPr>
          <w:rFonts w:ascii="Franklin Gothic Book" w:hAnsi="Franklin Gothic Book"/>
        </w:rPr>
        <w:instrText xml:space="preserve"> TOC \h \z \t "Table Title" \c </w:instrText>
      </w:r>
      <w:r w:rsidRPr="00A72D8A">
        <w:rPr>
          <w:rFonts w:ascii="Franklin Gothic Book" w:hAnsi="Franklin Gothic Book"/>
        </w:rPr>
        <w:fldChar w:fldCharType="separate"/>
      </w:r>
      <w:r w:rsidRPr="00A72D8A">
        <w:fldChar w:fldCharType="end"/>
      </w:r>
      <w:r w:rsidR="00A04C1F" w:rsidRPr="00A72D8A">
        <w:fldChar w:fldCharType="begin"/>
      </w:r>
      <w:r w:rsidR="00A04C1F" w:rsidRPr="00A72D8A">
        <w:instrText xml:space="preserve"> TOC \h \z \t "Table E Titles,1" </w:instrText>
      </w:r>
      <w:r w:rsidR="00A04C1F" w:rsidRPr="00A72D8A">
        <w:fldChar w:fldCharType="separate"/>
      </w:r>
    </w:p>
    <w:p w14:paraId="218B105A" w14:textId="613BD793" w:rsidR="00A04C1F" w:rsidRPr="00A72D8A" w:rsidRDefault="00A04C1F" w:rsidP="004E6C7F">
      <w:pPr>
        <w:pStyle w:val="TOC1"/>
        <w:rPr>
          <w:rFonts w:eastAsiaTheme="minorEastAsia"/>
          <w:noProof/>
          <w:kern w:val="2"/>
          <w:sz w:val="24"/>
          <w:szCs w:val="24"/>
          <w14:ligatures w14:val="standardContextual"/>
        </w:rPr>
      </w:pPr>
      <w:hyperlink w:anchor="_Toc229905125" w:history="1">
        <w:r w:rsidRPr="00A72D8A">
          <w:rPr>
            <w:rStyle w:val="Hyperlink"/>
            <w:noProof/>
          </w:rPr>
          <w:t>Table E1. MCAS ELA Achievement by Student Group, Grade 10, 2023-2025</w:t>
        </w:r>
        <w:r w:rsidRPr="00A72D8A">
          <w:rPr>
            <w:noProof/>
            <w:webHidden/>
          </w:rPr>
          <w:tab/>
          <w:t>E-</w:t>
        </w:r>
        <w:r w:rsidRPr="00A72D8A">
          <w:rPr>
            <w:noProof/>
            <w:webHidden/>
          </w:rPr>
          <w:fldChar w:fldCharType="begin"/>
        </w:r>
        <w:r w:rsidRPr="00A72D8A">
          <w:rPr>
            <w:noProof/>
            <w:webHidden/>
          </w:rPr>
          <w:instrText xml:space="preserve"> PAGEREF _Toc229905125 \h </w:instrText>
        </w:r>
        <w:r w:rsidRPr="00A72D8A">
          <w:rPr>
            <w:noProof/>
            <w:webHidden/>
          </w:rPr>
        </w:r>
        <w:r w:rsidRPr="00A72D8A">
          <w:rPr>
            <w:noProof/>
            <w:webHidden/>
          </w:rPr>
          <w:fldChar w:fldCharType="separate"/>
        </w:r>
        <w:r w:rsidR="008B066E">
          <w:rPr>
            <w:noProof/>
            <w:webHidden/>
          </w:rPr>
          <w:t>2</w:t>
        </w:r>
        <w:r w:rsidRPr="00A72D8A">
          <w:rPr>
            <w:noProof/>
            <w:webHidden/>
          </w:rPr>
          <w:fldChar w:fldCharType="end"/>
        </w:r>
      </w:hyperlink>
    </w:p>
    <w:p w14:paraId="6EFF099C" w14:textId="16CF9ACE" w:rsidR="00A04C1F" w:rsidRPr="00A72D8A" w:rsidRDefault="00A04C1F" w:rsidP="004E6C7F">
      <w:pPr>
        <w:pStyle w:val="TOC1"/>
        <w:rPr>
          <w:rFonts w:eastAsiaTheme="minorEastAsia"/>
          <w:noProof/>
          <w:kern w:val="2"/>
          <w:sz w:val="24"/>
          <w:szCs w:val="24"/>
          <w14:ligatures w14:val="standardContextual"/>
        </w:rPr>
      </w:pPr>
      <w:hyperlink w:anchor="_Toc229905126" w:history="1">
        <w:r w:rsidRPr="00A72D8A">
          <w:rPr>
            <w:rStyle w:val="Hyperlink"/>
            <w:noProof/>
          </w:rPr>
          <w:t>Table E2. MCAS Mathematics Achievement by Student Group, Grade 10, 2023-2025</w:t>
        </w:r>
        <w:r w:rsidRPr="00A72D8A">
          <w:rPr>
            <w:noProof/>
            <w:webHidden/>
          </w:rPr>
          <w:tab/>
          <w:t>E-</w:t>
        </w:r>
        <w:r w:rsidRPr="00A72D8A">
          <w:rPr>
            <w:noProof/>
            <w:webHidden/>
          </w:rPr>
          <w:fldChar w:fldCharType="begin"/>
        </w:r>
        <w:r w:rsidRPr="00A72D8A">
          <w:rPr>
            <w:noProof/>
            <w:webHidden/>
          </w:rPr>
          <w:instrText xml:space="preserve"> PAGEREF _Toc229905126 \h </w:instrText>
        </w:r>
        <w:r w:rsidRPr="00A72D8A">
          <w:rPr>
            <w:noProof/>
            <w:webHidden/>
          </w:rPr>
        </w:r>
        <w:r w:rsidRPr="00A72D8A">
          <w:rPr>
            <w:noProof/>
            <w:webHidden/>
          </w:rPr>
          <w:fldChar w:fldCharType="separate"/>
        </w:r>
        <w:r w:rsidR="008B066E">
          <w:rPr>
            <w:noProof/>
            <w:webHidden/>
          </w:rPr>
          <w:t>2</w:t>
        </w:r>
        <w:r w:rsidRPr="00A72D8A">
          <w:rPr>
            <w:noProof/>
            <w:webHidden/>
          </w:rPr>
          <w:fldChar w:fldCharType="end"/>
        </w:r>
      </w:hyperlink>
    </w:p>
    <w:p w14:paraId="4920A4DD" w14:textId="06EB8FFC" w:rsidR="00A04C1F" w:rsidRPr="00A72D8A" w:rsidRDefault="00A04C1F" w:rsidP="004E6C7F">
      <w:pPr>
        <w:pStyle w:val="TOC1"/>
        <w:rPr>
          <w:rFonts w:eastAsiaTheme="minorEastAsia"/>
          <w:noProof/>
          <w:kern w:val="2"/>
          <w:sz w:val="24"/>
          <w:szCs w:val="24"/>
          <w14:ligatures w14:val="standardContextual"/>
        </w:rPr>
      </w:pPr>
      <w:hyperlink w:anchor="_Toc229905127" w:history="1">
        <w:r w:rsidRPr="00A72D8A">
          <w:rPr>
            <w:rStyle w:val="Hyperlink"/>
            <w:noProof/>
          </w:rPr>
          <w:t>Table E3. MCAS Science Achievement by Student Group, Grade 10, 2023-2025</w:t>
        </w:r>
        <w:r w:rsidRPr="00A72D8A">
          <w:rPr>
            <w:noProof/>
            <w:webHidden/>
          </w:rPr>
          <w:tab/>
          <w:t>E-</w:t>
        </w:r>
        <w:r w:rsidRPr="00A72D8A">
          <w:rPr>
            <w:noProof/>
            <w:webHidden/>
          </w:rPr>
          <w:fldChar w:fldCharType="begin"/>
        </w:r>
        <w:r w:rsidRPr="00A72D8A">
          <w:rPr>
            <w:noProof/>
            <w:webHidden/>
          </w:rPr>
          <w:instrText xml:space="preserve"> PAGEREF _Toc229905127 \h </w:instrText>
        </w:r>
        <w:r w:rsidRPr="00A72D8A">
          <w:rPr>
            <w:noProof/>
            <w:webHidden/>
          </w:rPr>
        </w:r>
        <w:r w:rsidRPr="00A72D8A">
          <w:rPr>
            <w:noProof/>
            <w:webHidden/>
          </w:rPr>
          <w:fldChar w:fldCharType="separate"/>
        </w:r>
        <w:r w:rsidR="008B066E">
          <w:rPr>
            <w:noProof/>
            <w:webHidden/>
          </w:rPr>
          <w:t>3</w:t>
        </w:r>
        <w:r w:rsidRPr="00A72D8A">
          <w:rPr>
            <w:noProof/>
            <w:webHidden/>
          </w:rPr>
          <w:fldChar w:fldCharType="end"/>
        </w:r>
      </w:hyperlink>
    </w:p>
    <w:p w14:paraId="046185D6" w14:textId="04F1BE91" w:rsidR="00A04C1F" w:rsidRPr="00A72D8A" w:rsidRDefault="00A04C1F" w:rsidP="004E6C7F">
      <w:pPr>
        <w:pStyle w:val="TOC1"/>
        <w:rPr>
          <w:rFonts w:eastAsiaTheme="minorEastAsia"/>
          <w:noProof/>
          <w:kern w:val="2"/>
          <w:sz w:val="24"/>
          <w:szCs w:val="24"/>
          <w14:ligatures w14:val="standardContextual"/>
        </w:rPr>
      </w:pPr>
      <w:hyperlink w:anchor="_Toc229905128" w:history="1">
        <w:r w:rsidRPr="00A72D8A">
          <w:rPr>
            <w:rStyle w:val="Hyperlink"/>
            <w:noProof/>
          </w:rPr>
          <w:t>Table E4. MCAS ELA Achievement by Grade, 2023-2025</w:t>
        </w:r>
        <w:r w:rsidRPr="00A72D8A">
          <w:rPr>
            <w:noProof/>
            <w:webHidden/>
          </w:rPr>
          <w:tab/>
          <w:t>E-</w:t>
        </w:r>
        <w:r w:rsidRPr="00A72D8A">
          <w:rPr>
            <w:noProof/>
            <w:webHidden/>
          </w:rPr>
          <w:fldChar w:fldCharType="begin"/>
        </w:r>
        <w:r w:rsidRPr="00A72D8A">
          <w:rPr>
            <w:noProof/>
            <w:webHidden/>
          </w:rPr>
          <w:instrText xml:space="preserve"> PAGEREF _Toc229905128 \h </w:instrText>
        </w:r>
        <w:r w:rsidRPr="00A72D8A">
          <w:rPr>
            <w:noProof/>
            <w:webHidden/>
          </w:rPr>
        </w:r>
        <w:r w:rsidRPr="00A72D8A">
          <w:rPr>
            <w:noProof/>
            <w:webHidden/>
          </w:rPr>
          <w:fldChar w:fldCharType="separate"/>
        </w:r>
        <w:r w:rsidR="008B066E">
          <w:rPr>
            <w:noProof/>
            <w:webHidden/>
          </w:rPr>
          <w:t>3</w:t>
        </w:r>
        <w:r w:rsidRPr="00A72D8A">
          <w:rPr>
            <w:noProof/>
            <w:webHidden/>
          </w:rPr>
          <w:fldChar w:fldCharType="end"/>
        </w:r>
      </w:hyperlink>
    </w:p>
    <w:p w14:paraId="2C580429" w14:textId="31D71881" w:rsidR="00A04C1F" w:rsidRPr="00A72D8A" w:rsidRDefault="00A04C1F" w:rsidP="004E6C7F">
      <w:pPr>
        <w:pStyle w:val="TOC1"/>
        <w:rPr>
          <w:rFonts w:eastAsiaTheme="minorEastAsia"/>
          <w:noProof/>
          <w:kern w:val="2"/>
          <w:sz w:val="24"/>
          <w:szCs w:val="24"/>
          <w14:ligatures w14:val="standardContextual"/>
        </w:rPr>
      </w:pPr>
      <w:hyperlink w:anchor="_Toc229905129" w:history="1">
        <w:r w:rsidRPr="00A72D8A">
          <w:rPr>
            <w:rStyle w:val="Hyperlink"/>
            <w:noProof/>
          </w:rPr>
          <w:t>Table E5. MCAS Mathematics Achievement by Grade, 2023-2025</w:t>
        </w:r>
        <w:r w:rsidRPr="00A72D8A">
          <w:rPr>
            <w:noProof/>
            <w:webHidden/>
          </w:rPr>
          <w:tab/>
          <w:t>E-</w:t>
        </w:r>
        <w:r w:rsidRPr="00A72D8A">
          <w:rPr>
            <w:noProof/>
            <w:webHidden/>
          </w:rPr>
          <w:fldChar w:fldCharType="begin"/>
        </w:r>
        <w:r w:rsidRPr="00A72D8A">
          <w:rPr>
            <w:noProof/>
            <w:webHidden/>
          </w:rPr>
          <w:instrText xml:space="preserve"> PAGEREF _Toc229905129 \h </w:instrText>
        </w:r>
        <w:r w:rsidRPr="00A72D8A">
          <w:rPr>
            <w:noProof/>
            <w:webHidden/>
          </w:rPr>
        </w:r>
        <w:r w:rsidRPr="00A72D8A">
          <w:rPr>
            <w:noProof/>
            <w:webHidden/>
          </w:rPr>
          <w:fldChar w:fldCharType="separate"/>
        </w:r>
        <w:r w:rsidR="008B066E">
          <w:rPr>
            <w:noProof/>
            <w:webHidden/>
          </w:rPr>
          <w:t>3</w:t>
        </w:r>
        <w:r w:rsidRPr="00A72D8A">
          <w:rPr>
            <w:noProof/>
            <w:webHidden/>
          </w:rPr>
          <w:fldChar w:fldCharType="end"/>
        </w:r>
      </w:hyperlink>
    </w:p>
    <w:p w14:paraId="47A4732F" w14:textId="0F0AA9D2" w:rsidR="00A04C1F" w:rsidRPr="00A72D8A" w:rsidRDefault="00A04C1F" w:rsidP="004E6C7F">
      <w:pPr>
        <w:pStyle w:val="TOC1"/>
        <w:rPr>
          <w:rFonts w:eastAsiaTheme="minorEastAsia"/>
          <w:noProof/>
          <w:kern w:val="2"/>
          <w:sz w:val="24"/>
          <w:szCs w:val="24"/>
          <w14:ligatures w14:val="standardContextual"/>
        </w:rPr>
      </w:pPr>
      <w:hyperlink w:anchor="_Toc229905130" w:history="1">
        <w:r w:rsidRPr="00A72D8A">
          <w:rPr>
            <w:rStyle w:val="Hyperlink"/>
            <w:noProof/>
          </w:rPr>
          <w:t>Table E6. MCAS Science Achievement by Grade, 2023-2025</w:t>
        </w:r>
        <w:r w:rsidRPr="00A72D8A">
          <w:rPr>
            <w:noProof/>
            <w:webHidden/>
          </w:rPr>
          <w:tab/>
          <w:t>E-</w:t>
        </w:r>
        <w:r w:rsidRPr="00A72D8A">
          <w:rPr>
            <w:noProof/>
            <w:webHidden/>
          </w:rPr>
          <w:fldChar w:fldCharType="begin"/>
        </w:r>
        <w:r w:rsidRPr="00A72D8A">
          <w:rPr>
            <w:noProof/>
            <w:webHidden/>
          </w:rPr>
          <w:instrText xml:space="preserve"> PAGEREF _Toc229905130 \h </w:instrText>
        </w:r>
        <w:r w:rsidRPr="00A72D8A">
          <w:rPr>
            <w:noProof/>
            <w:webHidden/>
          </w:rPr>
        </w:r>
        <w:r w:rsidRPr="00A72D8A">
          <w:rPr>
            <w:noProof/>
            <w:webHidden/>
          </w:rPr>
          <w:fldChar w:fldCharType="separate"/>
        </w:r>
        <w:r w:rsidR="008B066E">
          <w:rPr>
            <w:noProof/>
            <w:webHidden/>
          </w:rPr>
          <w:t>4</w:t>
        </w:r>
        <w:r w:rsidRPr="00A72D8A">
          <w:rPr>
            <w:noProof/>
            <w:webHidden/>
          </w:rPr>
          <w:fldChar w:fldCharType="end"/>
        </w:r>
      </w:hyperlink>
    </w:p>
    <w:p w14:paraId="0AE3A732" w14:textId="508740AC" w:rsidR="00A04C1F" w:rsidRPr="00A72D8A" w:rsidRDefault="00A04C1F" w:rsidP="004E6C7F">
      <w:pPr>
        <w:pStyle w:val="TOC1"/>
        <w:rPr>
          <w:rFonts w:eastAsiaTheme="minorEastAsia"/>
          <w:noProof/>
          <w:kern w:val="2"/>
          <w:sz w:val="24"/>
          <w:szCs w:val="24"/>
          <w14:ligatures w14:val="standardContextual"/>
        </w:rPr>
      </w:pPr>
      <w:hyperlink w:anchor="_Toc229905131" w:history="1">
        <w:r w:rsidRPr="00A72D8A">
          <w:rPr>
            <w:rStyle w:val="Hyperlink"/>
            <w:noProof/>
          </w:rPr>
          <w:t>Table E7. MCAS ELA Mean Student Growth Percentile by Student Group, Grade 10, 2023-2025</w:t>
        </w:r>
        <w:r w:rsidRPr="00A72D8A">
          <w:rPr>
            <w:noProof/>
            <w:webHidden/>
          </w:rPr>
          <w:tab/>
          <w:t>E-</w:t>
        </w:r>
        <w:r w:rsidRPr="00A72D8A">
          <w:rPr>
            <w:noProof/>
            <w:webHidden/>
          </w:rPr>
          <w:fldChar w:fldCharType="begin"/>
        </w:r>
        <w:r w:rsidRPr="00A72D8A">
          <w:rPr>
            <w:noProof/>
            <w:webHidden/>
          </w:rPr>
          <w:instrText xml:space="preserve"> PAGEREF _Toc229905131 \h </w:instrText>
        </w:r>
        <w:r w:rsidRPr="00A72D8A">
          <w:rPr>
            <w:noProof/>
            <w:webHidden/>
          </w:rPr>
        </w:r>
        <w:r w:rsidRPr="00A72D8A">
          <w:rPr>
            <w:noProof/>
            <w:webHidden/>
          </w:rPr>
          <w:fldChar w:fldCharType="separate"/>
        </w:r>
        <w:r w:rsidR="008B066E">
          <w:rPr>
            <w:noProof/>
            <w:webHidden/>
          </w:rPr>
          <w:t>5</w:t>
        </w:r>
        <w:r w:rsidRPr="00A72D8A">
          <w:rPr>
            <w:noProof/>
            <w:webHidden/>
          </w:rPr>
          <w:fldChar w:fldCharType="end"/>
        </w:r>
      </w:hyperlink>
    </w:p>
    <w:p w14:paraId="5A91E9D3" w14:textId="09B431EC" w:rsidR="00A04C1F" w:rsidRPr="00A72D8A" w:rsidRDefault="00A04C1F" w:rsidP="004E6C7F">
      <w:pPr>
        <w:pStyle w:val="TOC1"/>
        <w:rPr>
          <w:rFonts w:eastAsiaTheme="minorEastAsia"/>
          <w:noProof/>
          <w:kern w:val="2"/>
          <w:sz w:val="24"/>
          <w:szCs w:val="24"/>
          <w14:ligatures w14:val="standardContextual"/>
        </w:rPr>
      </w:pPr>
      <w:hyperlink w:anchor="_Toc229905132" w:history="1">
        <w:r w:rsidRPr="00A72D8A">
          <w:rPr>
            <w:rStyle w:val="Hyperlink"/>
            <w:noProof/>
          </w:rPr>
          <w:t>Table E8. MCAS Mathematics Mean Student Growth Percentile by Student Group, Grade 10, 2023-2025</w:t>
        </w:r>
        <w:r w:rsidRPr="00A72D8A">
          <w:rPr>
            <w:noProof/>
            <w:webHidden/>
          </w:rPr>
          <w:tab/>
          <w:t>E-</w:t>
        </w:r>
        <w:r w:rsidRPr="00A72D8A">
          <w:rPr>
            <w:noProof/>
            <w:webHidden/>
          </w:rPr>
          <w:fldChar w:fldCharType="begin"/>
        </w:r>
        <w:r w:rsidRPr="00A72D8A">
          <w:rPr>
            <w:noProof/>
            <w:webHidden/>
          </w:rPr>
          <w:instrText xml:space="preserve"> PAGEREF _Toc229905132 \h </w:instrText>
        </w:r>
        <w:r w:rsidRPr="00A72D8A">
          <w:rPr>
            <w:noProof/>
            <w:webHidden/>
          </w:rPr>
        </w:r>
        <w:r w:rsidRPr="00A72D8A">
          <w:rPr>
            <w:noProof/>
            <w:webHidden/>
          </w:rPr>
          <w:fldChar w:fldCharType="separate"/>
        </w:r>
        <w:r w:rsidR="008B066E">
          <w:rPr>
            <w:noProof/>
            <w:webHidden/>
          </w:rPr>
          <w:t>5</w:t>
        </w:r>
        <w:r w:rsidRPr="00A72D8A">
          <w:rPr>
            <w:noProof/>
            <w:webHidden/>
          </w:rPr>
          <w:fldChar w:fldCharType="end"/>
        </w:r>
      </w:hyperlink>
    </w:p>
    <w:p w14:paraId="2AC43A7D" w14:textId="5270DE08" w:rsidR="00A04C1F" w:rsidRPr="00A72D8A" w:rsidRDefault="00A04C1F" w:rsidP="004E6C7F">
      <w:pPr>
        <w:pStyle w:val="TOC1"/>
        <w:rPr>
          <w:rFonts w:eastAsiaTheme="minorEastAsia"/>
          <w:noProof/>
          <w:kern w:val="2"/>
          <w:sz w:val="24"/>
          <w:szCs w:val="24"/>
          <w14:ligatures w14:val="standardContextual"/>
        </w:rPr>
      </w:pPr>
      <w:hyperlink w:anchor="_Toc229905133" w:history="1">
        <w:r w:rsidRPr="00A72D8A">
          <w:rPr>
            <w:rStyle w:val="Hyperlink"/>
            <w:noProof/>
          </w:rPr>
          <w:t>Table E9. MCAS ELA Mean Student Growth Percentile by Grade, 2023-2025</w:t>
        </w:r>
        <w:r w:rsidRPr="00A72D8A">
          <w:rPr>
            <w:noProof/>
            <w:webHidden/>
          </w:rPr>
          <w:tab/>
          <w:t>E-</w:t>
        </w:r>
        <w:r w:rsidRPr="00A72D8A">
          <w:rPr>
            <w:noProof/>
            <w:webHidden/>
          </w:rPr>
          <w:fldChar w:fldCharType="begin"/>
        </w:r>
        <w:r w:rsidRPr="00A72D8A">
          <w:rPr>
            <w:noProof/>
            <w:webHidden/>
          </w:rPr>
          <w:instrText xml:space="preserve"> PAGEREF _Toc229905133 \h </w:instrText>
        </w:r>
        <w:r w:rsidRPr="00A72D8A">
          <w:rPr>
            <w:noProof/>
            <w:webHidden/>
          </w:rPr>
        </w:r>
        <w:r w:rsidRPr="00A72D8A">
          <w:rPr>
            <w:noProof/>
            <w:webHidden/>
          </w:rPr>
          <w:fldChar w:fldCharType="separate"/>
        </w:r>
        <w:r w:rsidR="008B066E">
          <w:rPr>
            <w:noProof/>
            <w:webHidden/>
          </w:rPr>
          <w:t>5</w:t>
        </w:r>
        <w:r w:rsidRPr="00A72D8A">
          <w:rPr>
            <w:noProof/>
            <w:webHidden/>
          </w:rPr>
          <w:fldChar w:fldCharType="end"/>
        </w:r>
      </w:hyperlink>
    </w:p>
    <w:p w14:paraId="4504AA65" w14:textId="36E90B8A" w:rsidR="00A04C1F" w:rsidRPr="00A72D8A" w:rsidRDefault="00A04C1F" w:rsidP="004E6C7F">
      <w:pPr>
        <w:pStyle w:val="TOC1"/>
        <w:rPr>
          <w:rFonts w:eastAsiaTheme="minorEastAsia"/>
          <w:noProof/>
          <w:kern w:val="2"/>
          <w:sz w:val="24"/>
          <w:szCs w:val="24"/>
          <w14:ligatures w14:val="standardContextual"/>
        </w:rPr>
      </w:pPr>
      <w:hyperlink w:anchor="_Toc229905134" w:history="1">
        <w:r w:rsidRPr="00A72D8A">
          <w:rPr>
            <w:rStyle w:val="Hyperlink"/>
            <w:noProof/>
          </w:rPr>
          <w:t>Table E10. MCAS Mathematics Mean Student Growth Percentile by Grade, 2023-2025</w:t>
        </w:r>
        <w:r w:rsidRPr="00A72D8A">
          <w:rPr>
            <w:noProof/>
            <w:webHidden/>
          </w:rPr>
          <w:tab/>
          <w:t>E-</w:t>
        </w:r>
        <w:r w:rsidRPr="00A72D8A">
          <w:rPr>
            <w:noProof/>
            <w:webHidden/>
          </w:rPr>
          <w:fldChar w:fldCharType="begin"/>
        </w:r>
        <w:r w:rsidRPr="00A72D8A">
          <w:rPr>
            <w:noProof/>
            <w:webHidden/>
          </w:rPr>
          <w:instrText xml:space="preserve"> PAGEREF _Toc229905134 \h </w:instrText>
        </w:r>
        <w:r w:rsidRPr="00A72D8A">
          <w:rPr>
            <w:noProof/>
            <w:webHidden/>
          </w:rPr>
        </w:r>
        <w:r w:rsidRPr="00A72D8A">
          <w:rPr>
            <w:noProof/>
            <w:webHidden/>
          </w:rPr>
          <w:fldChar w:fldCharType="separate"/>
        </w:r>
        <w:r w:rsidR="008B066E">
          <w:rPr>
            <w:noProof/>
            <w:webHidden/>
          </w:rPr>
          <w:t>6</w:t>
        </w:r>
        <w:r w:rsidRPr="00A72D8A">
          <w:rPr>
            <w:noProof/>
            <w:webHidden/>
          </w:rPr>
          <w:fldChar w:fldCharType="end"/>
        </w:r>
      </w:hyperlink>
    </w:p>
    <w:p w14:paraId="5F09CE7D" w14:textId="501289A9" w:rsidR="00A04C1F" w:rsidRPr="00A72D8A" w:rsidRDefault="00A04C1F" w:rsidP="004E6C7F">
      <w:pPr>
        <w:pStyle w:val="TOC1"/>
        <w:rPr>
          <w:rFonts w:eastAsiaTheme="minorEastAsia"/>
          <w:noProof/>
          <w:kern w:val="2"/>
          <w:sz w:val="24"/>
          <w:szCs w:val="24"/>
          <w14:ligatures w14:val="standardContextual"/>
        </w:rPr>
      </w:pPr>
      <w:hyperlink w:anchor="_Toc229905135" w:history="1">
        <w:r w:rsidRPr="00A72D8A">
          <w:rPr>
            <w:rStyle w:val="Hyperlink"/>
            <w:noProof/>
          </w:rPr>
          <w:t>Table E11. Four-Year Cohort Graduation Rates by Student Group, 2022-2024</w:t>
        </w:r>
        <w:r w:rsidRPr="00A72D8A">
          <w:rPr>
            <w:noProof/>
            <w:webHidden/>
          </w:rPr>
          <w:tab/>
          <w:t>E-</w:t>
        </w:r>
        <w:r w:rsidRPr="00A72D8A">
          <w:rPr>
            <w:noProof/>
            <w:webHidden/>
          </w:rPr>
          <w:fldChar w:fldCharType="begin"/>
        </w:r>
        <w:r w:rsidRPr="00A72D8A">
          <w:rPr>
            <w:noProof/>
            <w:webHidden/>
          </w:rPr>
          <w:instrText xml:space="preserve"> PAGEREF _Toc229905135 \h </w:instrText>
        </w:r>
        <w:r w:rsidRPr="00A72D8A">
          <w:rPr>
            <w:noProof/>
            <w:webHidden/>
          </w:rPr>
        </w:r>
        <w:r w:rsidRPr="00A72D8A">
          <w:rPr>
            <w:noProof/>
            <w:webHidden/>
          </w:rPr>
          <w:fldChar w:fldCharType="separate"/>
        </w:r>
        <w:r w:rsidR="008B066E">
          <w:rPr>
            <w:noProof/>
            <w:webHidden/>
          </w:rPr>
          <w:t>6</w:t>
        </w:r>
        <w:r w:rsidRPr="00A72D8A">
          <w:rPr>
            <w:noProof/>
            <w:webHidden/>
          </w:rPr>
          <w:fldChar w:fldCharType="end"/>
        </w:r>
      </w:hyperlink>
    </w:p>
    <w:p w14:paraId="16437D89" w14:textId="6AE11099" w:rsidR="00A04C1F" w:rsidRPr="00A72D8A" w:rsidRDefault="00A04C1F" w:rsidP="004E6C7F">
      <w:pPr>
        <w:pStyle w:val="TOC1"/>
        <w:rPr>
          <w:rFonts w:eastAsiaTheme="minorEastAsia"/>
          <w:noProof/>
          <w:kern w:val="2"/>
          <w:sz w:val="24"/>
          <w:szCs w:val="24"/>
          <w14:ligatures w14:val="standardContextual"/>
        </w:rPr>
      </w:pPr>
      <w:hyperlink w:anchor="_Toc229905136" w:history="1">
        <w:r w:rsidRPr="00A72D8A">
          <w:rPr>
            <w:rStyle w:val="Hyperlink"/>
            <w:noProof/>
          </w:rPr>
          <w:t>Table E12. Five-Year Cohort Graduation Rates by Student Group, 2021-2023</w:t>
        </w:r>
        <w:r w:rsidRPr="00A72D8A">
          <w:rPr>
            <w:noProof/>
            <w:webHidden/>
          </w:rPr>
          <w:tab/>
          <w:t>E-</w:t>
        </w:r>
        <w:r w:rsidRPr="00A72D8A">
          <w:rPr>
            <w:noProof/>
            <w:webHidden/>
          </w:rPr>
          <w:fldChar w:fldCharType="begin"/>
        </w:r>
        <w:r w:rsidRPr="00A72D8A">
          <w:rPr>
            <w:noProof/>
            <w:webHidden/>
          </w:rPr>
          <w:instrText xml:space="preserve"> PAGEREF _Toc229905136 \h </w:instrText>
        </w:r>
        <w:r w:rsidRPr="00A72D8A">
          <w:rPr>
            <w:noProof/>
            <w:webHidden/>
          </w:rPr>
        </w:r>
        <w:r w:rsidRPr="00A72D8A">
          <w:rPr>
            <w:noProof/>
            <w:webHidden/>
          </w:rPr>
          <w:fldChar w:fldCharType="separate"/>
        </w:r>
        <w:r w:rsidR="008B066E">
          <w:rPr>
            <w:noProof/>
            <w:webHidden/>
          </w:rPr>
          <w:t>7</w:t>
        </w:r>
        <w:r w:rsidRPr="00A72D8A">
          <w:rPr>
            <w:noProof/>
            <w:webHidden/>
          </w:rPr>
          <w:fldChar w:fldCharType="end"/>
        </w:r>
      </w:hyperlink>
    </w:p>
    <w:p w14:paraId="3633A85E" w14:textId="503096A9" w:rsidR="00A04C1F" w:rsidRPr="00A72D8A" w:rsidRDefault="00A04C1F" w:rsidP="004E6C7F">
      <w:pPr>
        <w:pStyle w:val="TOC1"/>
        <w:rPr>
          <w:rFonts w:eastAsiaTheme="minorEastAsia"/>
          <w:noProof/>
          <w:kern w:val="2"/>
          <w:sz w:val="24"/>
          <w:szCs w:val="24"/>
          <w14:ligatures w14:val="standardContextual"/>
        </w:rPr>
      </w:pPr>
      <w:hyperlink w:anchor="_Toc229905137" w:history="1">
        <w:r w:rsidRPr="00A72D8A">
          <w:rPr>
            <w:rStyle w:val="Hyperlink"/>
            <w:noProof/>
          </w:rPr>
          <w:t>Table E13. Annual Dropout Rates by Student Group, 2022-2024</w:t>
        </w:r>
        <w:r w:rsidRPr="00A72D8A">
          <w:rPr>
            <w:noProof/>
            <w:webHidden/>
          </w:rPr>
          <w:tab/>
          <w:t>E-</w:t>
        </w:r>
        <w:r w:rsidRPr="00A72D8A">
          <w:rPr>
            <w:noProof/>
            <w:webHidden/>
          </w:rPr>
          <w:fldChar w:fldCharType="begin"/>
        </w:r>
        <w:r w:rsidRPr="00A72D8A">
          <w:rPr>
            <w:noProof/>
            <w:webHidden/>
          </w:rPr>
          <w:instrText xml:space="preserve"> PAGEREF _Toc229905137 \h </w:instrText>
        </w:r>
        <w:r w:rsidRPr="00A72D8A">
          <w:rPr>
            <w:noProof/>
            <w:webHidden/>
          </w:rPr>
        </w:r>
        <w:r w:rsidRPr="00A72D8A">
          <w:rPr>
            <w:noProof/>
            <w:webHidden/>
          </w:rPr>
          <w:fldChar w:fldCharType="separate"/>
        </w:r>
        <w:r w:rsidR="008B066E">
          <w:rPr>
            <w:noProof/>
            <w:webHidden/>
          </w:rPr>
          <w:t>7</w:t>
        </w:r>
        <w:r w:rsidRPr="00A72D8A">
          <w:rPr>
            <w:noProof/>
            <w:webHidden/>
          </w:rPr>
          <w:fldChar w:fldCharType="end"/>
        </w:r>
      </w:hyperlink>
    </w:p>
    <w:p w14:paraId="76CEEF71" w14:textId="64ECE748" w:rsidR="00A04C1F" w:rsidRPr="00A72D8A" w:rsidRDefault="00A04C1F" w:rsidP="004E6C7F">
      <w:pPr>
        <w:pStyle w:val="TOC1"/>
        <w:rPr>
          <w:rFonts w:eastAsiaTheme="minorEastAsia"/>
          <w:noProof/>
          <w:kern w:val="2"/>
          <w:sz w:val="24"/>
          <w:szCs w:val="24"/>
          <w14:ligatures w14:val="standardContextual"/>
        </w:rPr>
      </w:pPr>
      <w:hyperlink w:anchor="_Toc229905138" w:history="1">
        <w:r w:rsidRPr="00A72D8A">
          <w:rPr>
            <w:rStyle w:val="Hyperlink"/>
            <w:noProof/>
          </w:rPr>
          <w:t>Table E14. In-School Suspension Rates by Student Group, 2022-2024</w:t>
        </w:r>
        <w:r w:rsidRPr="00A72D8A">
          <w:rPr>
            <w:noProof/>
            <w:webHidden/>
          </w:rPr>
          <w:tab/>
          <w:t>E-</w:t>
        </w:r>
        <w:r w:rsidRPr="00A72D8A">
          <w:rPr>
            <w:noProof/>
            <w:webHidden/>
          </w:rPr>
          <w:fldChar w:fldCharType="begin"/>
        </w:r>
        <w:r w:rsidRPr="00A72D8A">
          <w:rPr>
            <w:noProof/>
            <w:webHidden/>
          </w:rPr>
          <w:instrText xml:space="preserve"> PAGEREF _Toc229905138 \h </w:instrText>
        </w:r>
        <w:r w:rsidRPr="00A72D8A">
          <w:rPr>
            <w:noProof/>
            <w:webHidden/>
          </w:rPr>
        </w:r>
        <w:r w:rsidRPr="00A72D8A">
          <w:rPr>
            <w:noProof/>
            <w:webHidden/>
          </w:rPr>
          <w:fldChar w:fldCharType="separate"/>
        </w:r>
        <w:r w:rsidR="008B066E">
          <w:rPr>
            <w:noProof/>
            <w:webHidden/>
          </w:rPr>
          <w:t>8</w:t>
        </w:r>
        <w:r w:rsidRPr="00A72D8A">
          <w:rPr>
            <w:noProof/>
            <w:webHidden/>
          </w:rPr>
          <w:fldChar w:fldCharType="end"/>
        </w:r>
      </w:hyperlink>
    </w:p>
    <w:p w14:paraId="7BC4C552" w14:textId="75114114" w:rsidR="00A04C1F" w:rsidRPr="00A72D8A" w:rsidRDefault="00A04C1F" w:rsidP="004E6C7F">
      <w:pPr>
        <w:pStyle w:val="TOC1"/>
        <w:rPr>
          <w:rFonts w:eastAsiaTheme="minorEastAsia"/>
          <w:noProof/>
          <w:kern w:val="2"/>
          <w:sz w:val="24"/>
          <w:szCs w:val="24"/>
          <w14:ligatures w14:val="standardContextual"/>
        </w:rPr>
      </w:pPr>
      <w:hyperlink w:anchor="_Toc229905139" w:history="1">
        <w:r w:rsidRPr="00A72D8A">
          <w:rPr>
            <w:rStyle w:val="Hyperlink"/>
            <w:noProof/>
          </w:rPr>
          <w:t>Table E15. Out-of-School Suspension Rates by Student Group, 2022-2024</w:t>
        </w:r>
        <w:r w:rsidRPr="00A72D8A">
          <w:rPr>
            <w:noProof/>
            <w:webHidden/>
          </w:rPr>
          <w:tab/>
          <w:t>E-</w:t>
        </w:r>
        <w:r w:rsidRPr="00A72D8A">
          <w:rPr>
            <w:noProof/>
            <w:webHidden/>
          </w:rPr>
          <w:fldChar w:fldCharType="begin"/>
        </w:r>
        <w:r w:rsidRPr="00A72D8A">
          <w:rPr>
            <w:noProof/>
            <w:webHidden/>
          </w:rPr>
          <w:instrText xml:space="preserve"> PAGEREF _Toc229905139 \h </w:instrText>
        </w:r>
        <w:r w:rsidRPr="00A72D8A">
          <w:rPr>
            <w:noProof/>
            <w:webHidden/>
          </w:rPr>
        </w:r>
        <w:r w:rsidRPr="00A72D8A">
          <w:rPr>
            <w:noProof/>
            <w:webHidden/>
          </w:rPr>
          <w:fldChar w:fldCharType="separate"/>
        </w:r>
        <w:r w:rsidR="008B066E">
          <w:rPr>
            <w:noProof/>
            <w:webHidden/>
          </w:rPr>
          <w:t>8</w:t>
        </w:r>
        <w:r w:rsidRPr="00A72D8A">
          <w:rPr>
            <w:noProof/>
            <w:webHidden/>
          </w:rPr>
          <w:fldChar w:fldCharType="end"/>
        </w:r>
      </w:hyperlink>
    </w:p>
    <w:p w14:paraId="46D2E3FC" w14:textId="74A80C7A" w:rsidR="00A04C1F" w:rsidRPr="00A72D8A" w:rsidRDefault="00A04C1F" w:rsidP="004E6C7F">
      <w:pPr>
        <w:pStyle w:val="TOC1"/>
        <w:rPr>
          <w:rFonts w:eastAsiaTheme="minorEastAsia"/>
          <w:noProof/>
          <w:kern w:val="2"/>
          <w:sz w:val="24"/>
          <w:szCs w:val="24"/>
          <w14:ligatures w14:val="standardContextual"/>
        </w:rPr>
      </w:pPr>
      <w:hyperlink w:anchor="_Toc229905140" w:history="1">
        <w:r w:rsidRPr="00A72D8A">
          <w:rPr>
            <w:rStyle w:val="Hyperlink"/>
            <w:noProof/>
          </w:rPr>
          <w:t>Table E16. Advanced Coursework Completion Rates by Student Group, 2023-2025</w:t>
        </w:r>
        <w:r w:rsidRPr="00A72D8A">
          <w:rPr>
            <w:noProof/>
            <w:webHidden/>
          </w:rPr>
          <w:tab/>
          <w:t>E-</w:t>
        </w:r>
        <w:r w:rsidRPr="00A72D8A">
          <w:rPr>
            <w:noProof/>
            <w:webHidden/>
          </w:rPr>
          <w:fldChar w:fldCharType="begin"/>
        </w:r>
        <w:r w:rsidRPr="00A72D8A">
          <w:rPr>
            <w:noProof/>
            <w:webHidden/>
          </w:rPr>
          <w:instrText xml:space="preserve"> PAGEREF _Toc229905140 \h </w:instrText>
        </w:r>
        <w:r w:rsidRPr="00A72D8A">
          <w:rPr>
            <w:noProof/>
            <w:webHidden/>
          </w:rPr>
        </w:r>
        <w:r w:rsidRPr="00A72D8A">
          <w:rPr>
            <w:noProof/>
            <w:webHidden/>
          </w:rPr>
          <w:fldChar w:fldCharType="separate"/>
        </w:r>
        <w:r w:rsidR="008B066E">
          <w:rPr>
            <w:noProof/>
            <w:webHidden/>
          </w:rPr>
          <w:t>9</w:t>
        </w:r>
        <w:r w:rsidRPr="00A72D8A">
          <w:rPr>
            <w:noProof/>
            <w:webHidden/>
          </w:rPr>
          <w:fldChar w:fldCharType="end"/>
        </w:r>
      </w:hyperlink>
    </w:p>
    <w:p w14:paraId="23810481" w14:textId="376015FA" w:rsidR="00A04C1F" w:rsidRPr="00A72D8A" w:rsidRDefault="00A04C1F" w:rsidP="004E6C7F">
      <w:pPr>
        <w:pStyle w:val="TOC1"/>
        <w:rPr>
          <w:rFonts w:eastAsiaTheme="minorEastAsia"/>
          <w:noProof/>
          <w:kern w:val="2"/>
          <w:sz w:val="24"/>
          <w:szCs w:val="24"/>
          <w14:ligatures w14:val="standardContextual"/>
        </w:rPr>
      </w:pPr>
      <w:hyperlink w:anchor="_Toc229905141" w:history="1">
        <w:r w:rsidRPr="00A72D8A">
          <w:rPr>
            <w:rStyle w:val="Hyperlink"/>
            <w:noProof/>
          </w:rPr>
          <w:t>Table E17. Accountability Results, 2025</w:t>
        </w:r>
        <w:r w:rsidRPr="00A72D8A">
          <w:rPr>
            <w:noProof/>
            <w:webHidden/>
          </w:rPr>
          <w:tab/>
          <w:t>E-</w:t>
        </w:r>
        <w:r w:rsidRPr="00A72D8A">
          <w:rPr>
            <w:noProof/>
            <w:webHidden/>
          </w:rPr>
          <w:fldChar w:fldCharType="begin"/>
        </w:r>
        <w:r w:rsidRPr="00A72D8A">
          <w:rPr>
            <w:noProof/>
            <w:webHidden/>
          </w:rPr>
          <w:instrText xml:space="preserve"> PAGEREF _Toc229905141 \h </w:instrText>
        </w:r>
        <w:r w:rsidRPr="00A72D8A">
          <w:rPr>
            <w:noProof/>
            <w:webHidden/>
          </w:rPr>
        </w:r>
        <w:r w:rsidRPr="00A72D8A">
          <w:rPr>
            <w:noProof/>
            <w:webHidden/>
          </w:rPr>
          <w:fldChar w:fldCharType="separate"/>
        </w:r>
        <w:r w:rsidR="008B066E">
          <w:rPr>
            <w:noProof/>
            <w:webHidden/>
          </w:rPr>
          <w:t>9</w:t>
        </w:r>
        <w:r w:rsidRPr="00A72D8A">
          <w:rPr>
            <w:noProof/>
            <w:webHidden/>
          </w:rPr>
          <w:fldChar w:fldCharType="end"/>
        </w:r>
      </w:hyperlink>
    </w:p>
    <w:p w14:paraId="63EB450C" w14:textId="14AEEC17" w:rsidR="00A04C1F" w:rsidRPr="00A72D8A" w:rsidRDefault="00A04C1F" w:rsidP="00A04C1F">
      <w:pPr>
        <w:pStyle w:val="BodyText"/>
      </w:pPr>
      <w:r w:rsidRPr="00A72D8A">
        <w:fldChar w:fldCharType="end"/>
      </w:r>
      <w:r w:rsidRPr="00A72D8A">
        <w:br w:type="page"/>
      </w:r>
    </w:p>
    <w:p w14:paraId="53C4DA44" w14:textId="00079749" w:rsidR="002F3386" w:rsidRPr="00A72D8A" w:rsidRDefault="002F3386" w:rsidP="00DE26C2">
      <w:pPr>
        <w:pStyle w:val="TableETitles"/>
      </w:pPr>
      <w:bookmarkStart w:id="175" w:name="_Toc211930385"/>
      <w:bookmarkStart w:id="176" w:name="_Toc229905125"/>
      <w:r w:rsidRPr="00A72D8A">
        <w:t>Table E1. MCAS ELA Achievement by Student Group, Grade 10, 2023-2025</w:t>
      </w:r>
      <w:bookmarkEnd w:id="175"/>
      <w:bookmarkEnd w:id="176"/>
    </w:p>
    <w:tbl>
      <w:tblPr>
        <w:tblStyle w:val="MSVTable1"/>
        <w:tblW w:w="5107" w:type="pct"/>
        <w:jc w:val="center"/>
        <w:tblLayout w:type="fixed"/>
        <w:tblLook w:val="0420" w:firstRow="1" w:lastRow="0" w:firstColumn="0" w:lastColumn="0" w:noHBand="0" w:noVBand="1"/>
        <w:tblCaption w:val="Table E1. MCAS ELA Achievement by Student Group, Grade 10, 2023-2025"/>
        <w:tblDescription w:val="MCAS ELA Achievement by Student Group, Grade 10, 2023-2025"/>
      </w:tblPr>
      <w:tblGrid>
        <w:gridCol w:w="3411"/>
        <w:gridCol w:w="902"/>
        <w:gridCol w:w="743"/>
        <w:gridCol w:w="743"/>
        <w:gridCol w:w="743"/>
        <w:gridCol w:w="743"/>
        <w:gridCol w:w="743"/>
        <w:gridCol w:w="743"/>
        <w:gridCol w:w="743"/>
        <w:gridCol w:w="743"/>
        <w:gridCol w:w="743"/>
        <w:gridCol w:w="743"/>
        <w:gridCol w:w="743"/>
        <w:gridCol w:w="735"/>
      </w:tblGrid>
      <w:tr w:rsidR="002F3386" w:rsidRPr="00A72D8A" w14:paraId="546A0324" w14:textId="77777777" w:rsidTr="00A03612">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41F634AD" w14:textId="77777777" w:rsidR="002F3386" w:rsidRPr="00A72D8A" w:rsidRDefault="002F3386" w:rsidP="00A03612">
            <w:pPr>
              <w:pStyle w:val="TableColHeadingCenter"/>
              <w:spacing w:before="20" w:after="20"/>
            </w:pPr>
            <w:r w:rsidRPr="00A72D8A">
              <w:t>Group</w:t>
            </w:r>
          </w:p>
        </w:tc>
        <w:tc>
          <w:tcPr>
            <w:tcW w:w="341" w:type="pct"/>
            <w:vAlign w:val="center"/>
          </w:tcPr>
          <w:p w14:paraId="1D4F9FC0" w14:textId="77777777" w:rsidR="002F3386" w:rsidRPr="00A72D8A" w:rsidRDefault="002F3386" w:rsidP="00A03612">
            <w:pPr>
              <w:pStyle w:val="TableColHeadingCenter"/>
              <w:spacing w:before="20" w:after="20"/>
            </w:pPr>
            <w:r w:rsidRPr="00A72D8A">
              <w:t># Included (2025)</w:t>
            </w:r>
          </w:p>
        </w:tc>
        <w:tc>
          <w:tcPr>
            <w:tcW w:w="281" w:type="pct"/>
            <w:vAlign w:val="center"/>
          </w:tcPr>
          <w:p w14:paraId="12B0467E" w14:textId="77777777" w:rsidR="002F3386" w:rsidRPr="00A72D8A" w:rsidRDefault="002F3386" w:rsidP="00A03612">
            <w:pPr>
              <w:pStyle w:val="TableColHeadingCenter"/>
              <w:spacing w:before="20" w:after="20"/>
            </w:pPr>
            <w:r w:rsidRPr="00A72D8A">
              <w:t>% M/E 2023</w:t>
            </w:r>
          </w:p>
        </w:tc>
        <w:tc>
          <w:tcPr>
            <w:tcW w:w="281" w:type="pct"/>
            <w:vAlign w:val="center"/>
          </w:tcPr>
          <w:p w14:paraId="0F8D1D07" w14:textId="77777777" w:rsidR="002F3386" w:rsidRPr="00A72D8A" w:rsidRDefault="002F3386" w:rsidP="00A03612">
            <w:pPr>
              <w:pStyle w:val="TableColHeadingCenter"/>
              <w:spacing w:before="20" w:after="20"/>
            </w:pPr>
            <w:r w:rsidRPr="00A72D8A">
              <w:t>% M/E 2024</w:t>
            </w:r>
          </w:p>
        </w:tc>
        <w:tc>
          <w:tcPr>
            <w:tcW w:w="281" w:type="pct"/>
            <w:vAlign w:val="center"/>
          </w:tcPr>
          <w:p w14:paraId="339F536F" w14:textId="77777777" w:rsidR="002F3386" w:rsidRPr="00A72D8A" w:rsidRDefault="002F3386" w:rsidP="00A03612">
            <w:pPr>
              <w:pStyle w:val="TableColHeadingCenter"/>
              <w:spacing w:before="20" w:after="20"/>
            </w:pPr>
            <w:r w:rsidRPr="00A72D8A">
              <w:t>% M/E 2025</w:t>
            </w:r>
          </w:p>
        </w:tc>
        <w:tc>
          <w:tcPr>
            <w:tcW w:w="281" w:type="pct"/>
            <w:vAlign w:val="center"/>
          </w:tcPr>
          <w:p w14:paraId="0250A484" w14:textId="77777777" w:rsidR="002F3386" w:rsidRPr="00A72D8A" w:rsidRDefault="002F3386" w:rsidP="00A03612">
            <w:pPr>
              <w:pStyle w:val="TableColHeadingCenter"/>
              <w:spacing w:before="20" w:after="20"/>
            </w:pPr>
            <w:r w:rsidRPr="00A72D8A">
              <w:t>% M/E 2025 State</w:t>
            </w:r>
          </w:p>
        </w:tc>
        <w:tc>
          <w:tcPr>
            <w:tcW w:w="281" w:type="pct"/>
            <w:vAlign w:val="center"/>
          </w:tcPr>
          <w:p w14:paraId="6AC41199" w14:textId="77777777" w:rsidR="002F3386" w:rsidRPr="00A72D8A" w:rsidRDefault="002F3386" w:rsidP="00A03612">
            <w:pPr>
              <w:pStyle w:val="TableColHeadingCenter"/>
              <w:spacing w:before="20" w:after="20"/>
            </w:pPr>
            <w:r w:rsidRPr="00A72D8A">
              <w:t>% PME 2023</w:t>
            </w:r>
          </w:p>
        </w:tc>
        <w:tc>
          <w:tcPr>
            <w:tcW w:w="281" w:type="pct"/>
            <w:vAlign w:val="center"/>
          </w:tcPr>
          <w:p w14:paraId="7EE41CE2" w14:textId="77777777" w:rsidR="002F3386" w:rsidRPr="00A72D8A" w:rsidRDefault="002F3386" w:rsidP="00A03612">
            <w:pPr>
              <w:pStyle w:val="TableColHeadingCenter"/>
              <w:spacing w:before="20" w:after="20"/>
            </w:pPr>
            <w:r w:rsidRPr="00A72D8A">
              <w:t>% PME 2024</w:t>
            </w:r>
          </w:p>
        </w:tc>
        <w:tc>
          <w:tcPr>
            <w:tcW w:w="281" w:type="pct"/>
            <w:vAlign w:val="center"/>
          </w:tcPr>
          <w:p w14:paraId="1034F614" w14:textId="77777777" w:rsidR="002F3386" w:rsidRPr="00A72D8A" w:rsidRDefault="002F3386" w:rsidP="00A03612">
            <w:pPr>
              <w:pStyle w:val="TableColHeadingCenter"/>
              <w:spacing w:before="20" w:after="20"/>
            </w:pPr>
            <w:r w:rsidRPr="00A72D8A">
              <w:t>% PME 2025</w:t>
            </w:r>
          </w:p>
        </w:tc>
        <w:tc>
          <w:tcPr>
            <w:tcW w:w="281" w:type="pct"/>
            <w:vAlign w:val="center"/>
          </w:tcPr>
          <w:p w14:paraId="5AD10700" w14:textId="77777777" w:rsidR="002F3386" w:rsidRPr="00A72D8A" w:rsidRDefault="002F3386" w:rsidP="00A03612">
            <w:pPr>
              <w:pStyle w:val="TableColHeadingCenter"/>
              <w:spacing w:before="20" w:after="20"/>
            </w:pPr>
            <w:r w:rsidRPr="00A72D8A">
              <w:t>% PME 2025 State</w:t>
            </w:r>
          </w:p>
        </w:tc>
        <w:tc>
          <w:tcPr>
            <w:tcW w:w="281" w:type="pct"/>
            <w:vAlign w:val="center"/>
          </w:tcPr>
          <w:p w14:paraId="20066B83" w14:textId="77777777" w:rsidR="002F3386" w:rsidRPr="00A72D8A" w:rsidRDefault="002F3386" w:rsidP="00A03612">
            <w:pPr>
              <w:pStyle w:val="TableColHeadingCenter"/>
              <w:spacing w:before="20" w:after="20"/>
            </w:pPr>
            <w:r w:rsidRPr="00A72D8A">
              <w:t>% NM 2023</w:t>
            </w:r>
          </w:p>
        </w:tc>
        <w:tc>
          <w:tcPr>
            <w:tcW w:w="281" w:type="pct"/>
            <w:vAlign w:val="center"/>
          </w:tcPr>
          <w:p w14:paraId="31573245" w14:textId="77777777" w:rsidR="002F3386" w:rsidRPr="00A72D8A" w:rsidRDefault="002F3386" w:rsidP="00A03612">
            <w:pPr>
              <w:pStyle w:val="TableColHeadingCenter"/>
              <w:spacing w:before="20" w:after="20"/>
            </w:pPr>
            <w:r w:rsidRPr="00A72D8A">
              <w:t>% NM 2024</w:t>
            </w:r>
          </w:p>
        </w:tc>
        <w:tc>
          <w:tcPr>
            <w:tcW w:w="281" w:type="pct"/>
            <w:vAlign w:val="center"/>
          </w:tcPr>
          <w:p w14:paraId="793044F3" w14:textId="77777777" w:rsidR="002F3386" w:rsidRPr="00A72D8A" w:rsidRDefault="002F3386" w:rsidP="00A03612">
            <w:pPr>
              <w:pStyle w:val="TableColHeadingCenter"/>
              <w:spacing w:before="20" w:after="20"/>
            </w:pPr>
            <w:r w:rsidRPr="00A72D8A">
              <w:t>% NM 2025</w:t>
            </w:r>
          </w:p>
        </w:tc>
        <w:tc>
          <w:tcPr>
            <w:tcW w:w="278" w:type="pct"/>
            <w:vAlign w:val="center"/>
          </w:tcPr>
          <w:p w14:paraId="4BD20DD8" w14:textId="77777777" w:rsidR="002F3386" w:rsidRPr="00A72D8A" w:rsidRDefault="002F3386" w:rsidP="00A03612">
            <w:pPr>
              <w:pStyle w:val="TableColHeadingCenter"/>
              <w:spacing w:before="20" w:after="20"/>
            </w:pPr>
            <w:r w:rsidRPr="00A72D8A">
              <w:t>% NM 2025 State</w:t>
            </w:r>
          </w:p>
        </w:tc>
      </w:tr>
      <w:tr w:rsidR="002F3386" w:rsidRPr="00A72D8A" w14:paraId="06112EB6"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2075698"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All Students</w:t>
            </w:r>
          </w:p>
        </w:tc>
        <w:tc>
          <w:tcPr>
            <w:tcW w:w="341" w:type="pct"/>
            <w:vAlign w:val="center"/>
          </w:tcPr>
          <w:p w14:paraId="6E91C8E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210</w:t>
            </w:r>
          </w:p>
        </w:tc>
        <w:tc>
          <w:tcPr>
            <w:tcW w:w="281" w:type="pct"/>
            <w:vAlign w:val="center"/>
          </w:tcPr>
          <w:p w14:paraId="69D43A6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56</w:t>
            </w:r>
          </w:p>
        </w:tc>
        <w:tc>
          <w:tcPr>
            <w:tcW w:w="281" w:type="pct"/>
            <w:vAlign w:val="center"/>
          </w:tcPr>
          <w:p w14:paraId="0DD16A19"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51</w:t>
            </w:r>
          </w:p>
        </w:tc>
        <w:tc>
          <w:tcPr>
            <w:tcW w:w="281" w:type="pct"/>
            <w:vAlign w:val="center"/>
          </w:tcPr>
          <w:p w14:paraId="35DFEB0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41</w:t>
            </w:r>
          </w:p>
        </w:tc>
        <w:tc>
          <w:tcPr>
            <w:tcW w:w="281" w:type="pct"/>
            <w:vAlign w:val="center"/>
          </w:tcPr>
          <w:p w14:paraId="6A48D40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51</w:t>
            </w:r>
          </w:p>
        </w:tc>
        <w:tc>
          <w:tcPr>
            <w:tcW w:w="281" w:type="pct"/>
            <w:vAlign w:val="center"/>
          </w:tcPr>
          <w:p w14:paraId="06FB9C0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40</w:t>
            </w:r>
          </w:p>
        </w:tc>
        <w:tc>
          <w:tcPr>
            <w:tcW w:w="281" w:type="pct"/>
            <w:vAlign w:val="center"/>
          </w:tcPr>
          <w:p w14:paraId="7D9DF0A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42</w:t>
            </w:r>
          </w:p>
        </w:tc>
        <w:tc>
          <w:tcPr>
            <w:tcW w:w="281" w:type="pct"/>
            <w:vAlign w:val="center"/>
          </w:tcPr>
          <w:p w14:paraId="2F25A89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53</w:t>
            </w:r>
          </w:p>
        </w:tc>
        <w:tc>
          <w:tcPr>
            <w:tcW w:w="281" w:type="pct"/>
            <w:vAlign w:val="center"/>
          </w:tcPr>
          <w:p w14:paraId="52C1304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35</w:t>
            </w:r>
          </w:p>
        </w:tc>
        <w:tc>
          <w:tcPr>
            <w:tcW w:w="281" w:type="pct"/>
            <w:vAlign w:val="center"/>
          </w:tcPr>
          <w:p w14:paraId="5865C698"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w:t>
            </w:r>
          </w:p>
        </w:tc>
        <w:tc>
          <w:tcPr>
            <w:tcW w:w="281" w:type="pct"/>
            <w:vAlign w:val="center"/>
          </w:tcPr>
          <w:p w14:paraId="538094E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7</w:t>
            </w:r>
          </w:p>
        </w:tc>
        <w:tc>
          <w:tcPr>
            <w:tcW w:w="281" w:type="pct"/>
            <w:vAlign w:val="center"/>
          </w:tcPr>
          <w:p w14:paraId="06DD3A0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w:t>
            </w:r>
          </w:p>
        </w:tc>
        <w:tc>
          <w:tcPr>
            <w:tcW w:w="278" w:type="pct"/>
            <w:vAlign w:val="bottom"/>
          </w:tcPr>
          <w:p w14:paraId="7008361F"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15</w:t>
            </w:r>
          </w:p>
        </w:tc>
      </w:tr>
      <w:tr w:rsidR="002F3386" w:rsidRPr="00A72D8A" w14:paraId="64FA06F1" w14:textId="77777777">
        <w:trPr>
          <w:jc w:val="center"/>
        </w:trPr>
        <w:tc>
          <w:tcPr>
            <w:tcW w:w="1290" w:type="pct"/>
          </w:tcPr>
          <w:p w14:paraId="5C39C1E0"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American Indian or Alaskan Native</w:t>
            </w:r>
          </w:p>
        </w:tc>
        <w:tc>
          <w:tcPr>
            <w:tcW w:w="341" w:type="pct"/>
            <w:vAlign w:val="center"/>
          </w:tcPr>
          <w:p w14:paraId="2ECF8C56" w14:textId="2C619688"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B479089" w14:textId="3380F4F9"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380DB0C" w14:textId="1E0555E3"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16017D3" w14:textId="5BD8F275"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E7EE9E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38</w:t>
            </w:r>
          </w:p>
        </w:tc>
        <w:tc>
          <w:tcPr>
            <w:tcW w:w="281" w:type="pct"/>
            <w:vAlign w:val="center"/>
          </w:tcPr>
          <w:p w14:paraId="35DFD3ED" w14:textId="4E9B5309"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6D20DDA" w14:textId="5D0F29F2"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36A4D79" w14:textId="2016B0CE"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02AD64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41</w:t>
            </w:r>
          </w:p>
        </w:tc>
        <w:tc>
          <w:tcPr>
            <w:tcW w:w="281" w:type="pct"/>
            <w:vAlign w:val="center"/>
          </w:tcPr>
          <w:p w14:paraId="466C1C6B" w14:textId="346CFC52"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C8B038C" w14:textId="50395AA1"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C13E10F" w14:textId="6E157015"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61ADD61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21</w:t>
            </w:r>
          </w:p>
        </w:tc>
      </w:tr>
      <w:tr w:rsidR="002F3386" w:rsidRPr="00A72D8A" w14:paraId="702D1079"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6E9314D"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Asian</w:t>
            </w:r>
          </w:p>
        </w:tc>
        <w:tc>
          <w:tcPr>
            <w:tcW w:w="341" w:type="pct"/>
            <w:vAlign w:val="center"/>
          </w:tcPr>
          <w:p w14:paraId="1B154A71"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w:t>
            </w:r>
          </w:p>
        </w:tc>
        <w:tc>
          <w:tcPr>
            <w:tcW w:w="281" w:type="pct"/>
            <w:vAlign w:val="center"/>
          </w:tcPr>
          <w:p w14:paraId="1AD58102" w14:textId="274F66AA"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BC2E6CC" w14:textId="39C58D45"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F1CD502" w14:textId="4A38EEBD"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02490B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76</w:t>
            </w:r>
          </w:p>
        </w:tc>
        <w:tc>
          <w:tcPr>
            <w:tcW w:w="281" w:type="pct"/>
            <w:vAlign w:val="center"/>
          </w:tcPr>
          <w:p w14:paraId="35D04792" w14:textId="78787DFA"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2568163" w14:textId="4577B461"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BAE622C" w14:textId="3A72C900"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BF8F619"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18</w:t>
            </w:r>
          </w:p>
        </w:tc>
        <w:tc>
          <w:tcPr>
            <w:tcW w:w="281" w:type="pct"/>
            <w:vAlign w:val="center"/>
          </w:tcPr>
          <w:p w14:paraId="6905D4D4" w14:textId="6FA41A82"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FC2A840" w14:textId="7CA98D1E"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9BD73EC" w14:textId="484848BE"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414E1F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w:t>
            </w:r>
          </w:p>
        </w:tc>
      </w:tr>
      <w:tr w:rsidR="002F3386" w:rsidRPr="00A72D8A" w14:paraId="590DC959" w14:textId="77777777">
        <w:trPr>
          <w:jc w:val="center"/>
        </w:trPr>
        <w:tc>
          <w:tcPr>
            <w:tcW w:w="1290" w:type="pct"/>
          </w:tcPr>
          <w:p w14:paraId="0BDDF310"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Black or African American</w:t>
            </w:r>
          </w:p>
        </w:tc>
        <w:tc>
          <w:tcPr>
            <w:tcW w:w="341" w:type="pct"/>
            <w:vAlign w:val="center"/>
          </w:tcPr>
          <w:p w14:paraId="5CC25F1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w:t>
            </w:r>
          </w:p>
        </w:tc>
        <w:tc>
          <w:tcPr>
            <w:tcW w:w="281" w:type="pct"/>
            <w:vAlign w:val="center"/>
          </w:tcPr>
          <w:p w14:paraId="27C6CAA0" w14:textId="74393FF1"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0582ABA" w14:textId="4A40AF3E"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16BE9CE" w14:textId="5D4BBBFF"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3F53B3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35</w:t>
            </w:r>
          </w:p>
        </w:tc>
        <w:tc>
          <w:tcPr>
            <w:tcW w:w="281" w:type="pct"/>
            <w:vAlign w:val="center"/>
          </w:tcPr>
          <w:p w14:paraId="31ED4303" w14:textId="3FB61B50"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6308CFF" w14:textId="3D8A9B9F"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F9E1AB5" w14:textId="312E76BC"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F73663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42</w:t>
            </w:r>
          </w:p>
        </w:tc>
        <w:tc>
          <w:tcPr>
            <w:tcW w:w="281" w:type="pct"/>
            <w:vAlign w:val="center"/>
          </w:tcPr>
          <w:p w14:paraId="79248133" w14:textId="036A906B"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87D7718" w14:textId="034DE56E"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04E870B" w14:textId="3FE58F1C"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6F9F9B18"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23</w:t>
            </w:r>
          </w:p>
        </w:tc>
      </w:tr>
      <w:tr w:rsidR="002F3386" w:rsidRPr="00A72D8A" w14:paraId="2B4FE5DF"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0F24F40"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Hispanic or Latino</w:t>
            </w:r>
          </w:p>
        </w:tc>
        <w:tc>
          <w:tcPr>
            <w:tcW w:w="341" w:type="pct"/>
            <w:vAlign w:val="center"/>
          </w:tcPr>
          <w:p w14:paraId="6AD6FDA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24</w:t>
            </w:r>
          </w:p>
        </w:tc>
        <w:tc>
          <w:tcPr>
            <w:tcW w:w="281" w:type="pct"/>
            <w:vAlign w:val="center"/>
          </w:tcPr>
          <w:p w14:paraId="54CDBA5F"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45</w:t>
            </w:r>
          </w:p>
        </w:tc>
        <w:tc>
          <w:tcPr>
            <w:tcW w:w="281" w:type="pct"/>
            <w:vAlign w:val="center"/>
          </w:tcPr>
          <w:p w14:paraId="7373B7A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64</w:t>
            </w:r>
          </w:p>
        </w:tc>
        <w:tc>
          <w:tcPr>
            <w:tcW w:w="281" w:type="pct"/>
            <w:vAlign w:val="center"/>
          </w:tcPr>
          <w:p w14:paraId="3958BBF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50</w:t>
            </w:r>
          </w:p>
        </w:tc>
        <w:tc>
          <w:tcPr>
            <w:tcW w:w="281" w:type="pct"/>
            <w:vAlign w:val="center"/>
          </w:tcPr>
          <w:p w14:paraId="1C308F6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31</w:t>
            </w:r>
          </w:p>
        </w:tc>
        <w:tc>
          <w:tcPr>
            <w:tcW w:w="281" w:type="pct"/>
            <w:vAlign w:val="center"/>
          </w:tcPr>
          <w:p w14:paraId="0DF97E78"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55</w:t>
            </w:r>
          </w:p>
        </w:tc>
        <w:tc>
          <w:tcPr>
            <w:tcW w:w="281" w:type="pct"/>
            <w:vAlign w:val="center"/>
          </w:tcPr>
          <w:p w14:paraId="3775693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36</w:t>
            </w:r>
          </w:p>
        </w:tc>
        <w:tc>
          <w:tcPr>
            <w:tcW w:w="281" w:type="pct"/>
            <w:vAlign w:val="center"/>
          </w:tcPr>
          <w:p w14:paraId="2E52D9A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46</w:t>
            </w:r>
          </w:p>
        </w:tc>
        <w:tc>
          <w:tcPr>
            <w:tcW w:w="281" w:type="pct"/>
            <w:vAlign w:val="center"/>
          </w:tcPr>
          <w:p w14:paraId="3B746748"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41</w:t>
            </w:r>
          </w:p>
        </w:tc>
        <w:tc>
          <w:tcPr>
            <w:tcW w:w="281" w:type="pct"/>
            <w:vAlign w:val="center"/>
          </w:tcPr>
          <w:p w14:paraId="7BAB14E9"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0</w:t>
            </w:r>
          </w:p>
        </w:tc>
        <w:tc>
          <w:tcPr>
            <w:tcW w:w="281" w:type="pct"/>
            <w:vAlign w:val="center"/>
          </w:tcPr>
          <w:p w14:paraId="6D4E341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0</w:t>
            </w:r>
          </w:p>
        </w:tc>
        <w:tc>
          <w:tcPr>
            <w:tcW w:w="281" w:type="pct"/>
            <w:vAlign w:val="center"/>
          </w:tcPr>
          <w:p w14:paraId="6C31438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w:t>
            </w:r>
          </w:p>
        </w:tc>
        <w:tc>
          <w:tcPr>
            <w:tcW w:w="278" w:type="pct"/>
            <w:vAlign w:val="bottom"/>
          </w:tcPr>
          <w:p w14:paraId="38F85E8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28</w:t>
            </w:r>
          </w:p>
        </w:tc>
      </w:tr>
      <w:tr w:rsidR="002F3386" w:rsidRPr="00A72D8A" w14:paraId="29225F5F" w14:textId="77777777">
        <w:trPr>
          <w:jc w:val="center"/>
        </w:trPr>
        <w:tc>
          <w:tcPr>
            <w:tcW w:w="1290" w:type="pct"/>
          </w:tcPr>
          <w:p w14:paraId="33325AA7"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Multi-Race, Not Hispanic or Latino</w:t>
            </w:r>
          </w:p>
        </w:tc>
        <w:tc>
          <w:tcPr>
            <w:tcW w:w="341" w:type="pct"/>
            <w:vAlign w:val="center"/>
          </w:tcPr>
          <w:p w14:paraId="2DCC8CD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12</w:t>
            </w:r>
          </w:p>
        </w:tc>
        <w:tc>
          <w:tcPr>
            <w:tcW w:w="281" w:type="pct"/>
            <w:vAlign w:val="center"/>
          </w:tcPr>
          <w:p w14:paraId="1B42E0B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81</w:t>
            </w:r>
          </w:p>
        </w:tc>
        <w:tc>
          <w:tcPr>
            <w:tcW w:w="281" w:type="pct"/>
            <w:vAlign w:val="center"/>
          </w:tcPr>
          <w:p w14:paraId="6FB41F4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60</w:t>
            </w:r>
          </w:p>
        </w:tc>
        <w:tc>
          <w:tcPr>
            <w:tcW w:w="281" w:type="pct"/>
            <w:vAlign w:val="center"/>
          </w:tcPr>
          <w:p w14:paraId="6C1FD8B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25</w:t>
            </w:r>
          </w:p>
        </w:tc>
        <w:tc>
          <w:tcPr>
            <w:tcW w:w="281" w:type="pct"/>
            <w:vAlign w:val="center"/>
          </w:tcPr>
          <w:p w14:paraId="1CCA48C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56</w:t>
            </w:r>
          </w:p>
        </w:tc>
        <w:tc>
          <w:tcPr>
            <w:tcW w:w="281" w:type="pct"/>
            <w:vAlign w:val="center"/>
          </w:tcPr>
          <w:p w14:paraId="1757328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19</w:t>
            </w:r>
          </w:p>
        </w:tc>
        <w:tc>
          <w:tcPr>
            <w:tcW w:w="281" w:type="pct"/>
            <w:vAlign w:val="center"/>
          </w:tcPr>
          <w:p w14:paraId="073ACB14"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20</w:t>
            </w:r>
          </w:p>
        </w:tc>
        <w:tc>
          <w:tcPr>
            <w:tcW w:w="281" w:type="pct"/>
            <w:vAlign w:val="center"/>
          </w:tcPr>
          <w:p w14:paraId="758D63C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67</w:t>
            </w:r>
          </w:p>
        </w:tc>
        <w:tc>
          <w:tcPr>
            <w:tcW w:w="281" w:type="pct"/>
            <w:vAlign w:val="center"/>
          </w:tcPr>
          <w:p w14:paraId="4C3AAFC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33</w:t>
            </w:r>
          </w:p>
        </w:tc>
        <w:tc>
          <w:tcPr>
            <w:tcW w:w="281" w:type="pct"/>
            <w:vAlign w:val="center"/>
          </w:tcPr>
          <w:p w14:paraId="0275316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0</w:t>
            </w:r>
          </w:p>
        </w:tc>
        <w:tc>
          <w:tcPr>
            <w:tcW w:w="281" w:type="pct"/>
            <w:vAlign w:val="center"/>
          </w:tcPr>
          <w:p w14:paraId="64F49E98"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20</w:t>
            </w:r>
          </w:p>
        </w:tc>
        <w:tc>
          <w:tcPr>
            <w:tcW w:w="281" w:type="pct"/>
            <w:vAlign w:val="center"/>
          </w:tcPr>
          <w:p w14:paraId="1775223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8</w:t>
            </w:r>
          </w:p>
        </w:tc>
        <w:tc>
          <w:tcPr>
            <w:tcW w:w="278" w:type="pct"/>
            <w:vAlign w:val="bottom"/>
          </w:tcPr>
          <w:p w14:paraId="03AD445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11</w:t>
            </w:r>
          </w:p>
        </w:tc>
      </w:tr>
      <w:tr w:rsidR="002F3386" w:rsidRPr="00A72D8A" w14:paraId="7174E65A"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6B17CBB" w14:textId="77777777" w:rsidR="002F3386" w:rsidRPr="00A72D8A" w:rsidRDefault="002F3386" w:rsidP="00550A89">
            <w:pPr>
              <w:pStyle w:val="TableText"/>
              <w:spacing w:before="0" w:after="20"/>
              <w:rPr>
                <w:rFonts w:ascii="Franklin Gothic Book" w:hAnsi="Franklin Gothic Book"/>
                <w:spacing w:val="-4"/>
              </w:rPr>
            </w:pPr>
            <w:r w:rsidRPr="00A72D8A">
              <w:rPr>
                <w:rFonts w:ascii="Franklin Gothic Book" w:hAnsi="Franklin Gothic Book"/>
                <w:spacing w:val="-4"/>
              </w:rPr>
              <w:t>Native Hawaiian or Other Pacific Islander</w:t>
            </w:r>
          </w:p>
        </w:tc>
        <w:tc>
          <w:tcPr>
            <w:tcW w:w="341" w:type="pct"/>
            <w:vAlign w:val="center"/>
          </w:tcPr>
          <w:p w14:paraId="020AD4C6" w14:textId="503B57BA"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491644D" w14:textId="394767CD"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8C1DCE8" w14:textId="7C23A72D"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0446F4D" w14:textId="4429C831"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C6E873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43</w:t>
            </w:r>
          </w:p>
        </w:tc>
        <w:tc>
          <w:tcPr>
            <w:tcW w:w="281" w:type="pct"/>
            <w:vAlign w:val="center"/>
          </w:tcPr>
          <w:p w14:paraId="2746CD5C" w14:textId="0698F5DB"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240FD9D" w14:textId="243D42B3"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24E5CE7" w14:textId="4523C4A7"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34F073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42</w:t>
            </w:r>
          </w:p>
        </w:tc>
        <w:tc>
          <w:tcPr>
            <w:tcW w:w="281" w:type="pct"/>
            <w:vAlign w:val="center"/>
          </w:tcPr>
          <w:p w14:paraId="49D3FDFA" w14:textId="03059B40"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4C3407A" w14:textId="66AC21EB"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18D6E4D" w14:textId="71E39D20"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19CD3B9E"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15</w:t>
            </w:r>
          </w:p>
        </w:tc>
      </w:tr>
      <w:tr w:rsidR="002F3386" w:rsidRPr="00A72D8A" w14:paraId="61F6DC50" w14:textId="77777777">
        <w:trPr>
          <w:jc w:val="center"/>
        </w:trPr>
        <w:tc>
          <w:tcPr>
            <w:tcW w:w="1290" w:type="pct"/>
          </w:tcPr>
          <w:p w14:paraId="2CB5EF40"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White</w:t>
            </w:r>
          </w:p>
        </w:tc>
        <w:tc>
          <w:tcPr>
            <w:tcW w:w="341" w:type="pct"/>
            <w:vAlign w:val="center"/>
          </w:tcPr>
          <w:p w14:paraId="5AA83B19"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165</w:t>
            </w:r>
          </w:p>
        </w:tc>
        <w:tc>
          <w:tcPr>
            <w:tcW w:w="281" w:type="pct"/>
            <w:vAlign w:val="center"/>
          </w:tcPr>
          <w:p w14:paraId="02F0078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54</w:t>
            </w:r>
          </w:p>
        </w:tc>
        <w:tc>
          <w:tcPr>
            <w:tcW w:w="281" w:type="pct"/>
            <w:vAlign w:val="center"/>
          </w:tcPr>
          <w:p w14:paraId="4D5E5B0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49</w:t>
            </w:r>
          </w:p>
        </w:tc>
        <w:tc>
          <w:tcPr>
            <w:tcW w:w="281" w:type="pct"/>
            <w:vAlign w:val="center"/>
          </w:tcPr>
          <w:p w14:paraId="37D7EFB8"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43</w:t>
            </w:r>
          </w:p>
        </w:tc>
        <w:tc>
          <w:tcPr>
            <w:tcW w:w="281" w:type="pct"/>
            <w:vAlign w:val="center"/>
          </w:tcPr>
          <w:p w14:paraId="7214493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59</w:t>
            </w:r>
          </w:p>
        </w:tc>
        <w:tc>
          <w:tcPr>
            <w:tcW w:w="281" w:type="pct"/>
            <w:vAlign w:val="center"/>
          </w:tcPr>
          <w:p w14:paraId="0F48FDD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40</w:t>
            </w:r>
          </w:p>
        </w:tc>
        <w:tc>
          <w:tcPr>
            <w:tcW w:w="281" w:type="pct"/>
            <w:vAlign w:val="center"/>
          </w:tcPr>
          <w:p w14:paraId="7E3E487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44</w:t>
            </w:r>
          </w:p>
        </w:tc>
        <w:tc>
          <w:tcPr>
            <w:tcW w:w="281" w:type="pct"/>
            <w:vAlign w:val="center"/>
          </w:tcPr>
          <w:p w14:paraId="366EDBA4"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52</w:t>
            </w:r>
          </w:p>
        </w:tc>
        <w:tc>
          <w:tcPr>
            <w:tcW w:w="281" w:type="pct"/>
            <w:vAlign w:val="center"/>
          </w:tcPr>
          <w:p w14:paraId="55ECF75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33</w:t>
            </w:r>
          </w:p>
        </w:tc>
        <w:tc>
          <w:tcPr>
            <w:tcW w:w="281" w:type="pct"/>
            <w:vAlign w:val="center"/>
          </w:tcPr>
          <w:p w14:paraId="7ED8EF5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w:t>
            </w:r>
          </w:p>
        </w:tc>
        <w:tc>
          <w:tcPr>
            <w:tcW w:w="281" w:type="pct"/>
            <w:vAlign w:val="center"/>
          </w:tcPr>
          <w:p w14:paraId="63629B5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7</w:t>
            </w:r>
          </w:p>
        </w:tc>
        <w:tc>
          <w:tcPr>
            <w:tcW w:w="281" w:type="pct"/>
            <w:vAlign w:val="center"/>
          </w:tcPr>
          <w:p w14:paraId="58ED73F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w:t>
            </w:r>
          </w:p>
        </w:tc>
        <w:tc>
          <w:tcPr>
            <w:tcW w:w="278" w:type="pct"/>
            <w:vAlign w:val="bottom"/>
          </w:tcPr>
          <w:p w14:paraId="288719D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9</w:t>
            </w:r>
          </w:p>
        </w:tc>
      </w:tr>
      <w:tr w:rsidR="002F3386" w:rsidRPr="00A72D8A" w14:paraId="28E76385"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66EE465"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High Needs</w:t>
            </w:r>
          </w:p>
        </w:tc>
        <w:tc>
          <w:tcPr>
            <w:tcW w:w="341" w:type="pct"/>
            <w:vAlign w:val="center"/>
          </w:tcPr>
          <w:p w14:paraId="773CCFC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104</w:t>
            </w:r>
          </w:p>
        </w:tc>
        <w:tc>
          <w:tcPr>
            <w:tcW w:w="281" w:type="pct"/>
            <w:vAlign w:val="center"/>
          </w:tcPr>
          <w:p w14:paraId="72FC045E"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46</w:t>
            </w:r>
          </w:p>
        </w:tc>
        <w:tc>
          <w:tcPr>
            <w:tcW w:w="281" w:type="pct"/>
            <w:vAlign w:val="center"/>
          </w:tcPr>
          <w:p w14:paraId="49408CC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42</w:t>
            </w:r>
          </w:p>
        </w:tc>
        <w:tc>
          <w:tcPr>
            <w:tcW w:w="281" w:type="pct"/>
            <w:vAlign w:val="center"/>
          </w:tcPr>
          <w:p w14:paraId="4C646C4E"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35</w:t>
            </w:r>
          </w:p>
        </w:tc>
        <w:tc>
          <w:tcPr>
            <w:tcW w:w="281" w:type="pct"/>
            <w:vAlign w:val="center"/>
          </w:tcPr>
          <w:p w14:paraId="439BBBE9"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30</w:t>
            </w:r>
          </w:p>
        </w:tc>
        <w:tc>
          <w:tcPr>
            <w:tcW w:w="281" w:type="pct"/>
            <w:vAlign w:val="center"/>
          </w:tcPr>
          <w:p w14:paraId="4884AFB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47</w:t>
            </w:r>
          </w:p>
        </w:tc>
        <w:tc>
          <w:tcPr>
            <w:tcW w:w="281" w:type="pct"/>
            <w:vAlign w:val="center"/>
          </w:tcPr>
          <w:p w14:paraId="2556B43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48</w:t>
            </w:r>
          </w:p>
        </w:tc>
        <w:tc>
          <w:tcPr>
            <w:tcW w:w="281" w:type="pct"/>
            <w:vAlign w:val="center"/>
          </w:tcPr>
          <w:p w14:paraId="0A4B56B4"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57</w:t>
            </w:r>
          </w:p>
        </w:tc>
        <w:tc>
          <w:tcPr>
            <w:tcW w:w="281" w:type="pct"/>
            <w:vAlign w:val="center"/>
          </w:tcPr>
          <w:p w14:paraId="0749F2E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44</w:t>
            </w:r>
          </w:p>
        </w:tc>
        <w:tc>
          <w:tcPr>
            <w:tcW w:w="281" w:type="pct"/>
            <w:vAlign w:val="center"/>
          </w:tcPr>
          <w:p w14:paraId="3AF7AA7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w:t>
            </w:r>
          </w:p>
        </w:tc>
        <w:tc>
          <w:tcPr>
            <w:tcW w:w="281" w:type="pct"/>
            <w:vAlign w:val="center"/>
          </w:tcPr>
          <w:p w14:paraId="4A541D7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10</w:t>
            </w:r>
          </w:p>
        </w:tc>
        <w:tc>
          <w:tcPr>
            <w:tcW w:w="281" w:type="pct"/>
            <w:vAlign w:val="center"/>
          </w:tcPr>
          <w:p w14:paraId="17FBC7A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9</w:t>
            </w:r>
          </w:p>
        </w:tc>
        <w:tc>
          <w:tcPr>
            <w:tcW w:w="278" w:type="pct"/>
            <w:vAlign w:val="bottom"/>
          </w:tcPr>
          <w:p w14:paraId="3126646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26</w:t>
            </w:r>
          </w:p>
        </w:tc>
      </w:tr>
      <w:tr w:rsidR="002F3386" w:rsidRPr="00A72D8A" w14:paraId="1FFA342F" w14:textId="77777777">
        <w:trPr>
          <w:jc w:val="center"/>
        </w:trPr>
        <w:tc>
          <w:tcPr>
            <w:tcW w:w="1290" w:type="pct"/>
          </w:tcPr>
          <w:p w14:paraId="4FE1A874"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English Learners</w:t>
            </w:r>
          </w:p>
        </w:tc>
        <w:tc>
          <w:tcPr>
            <w:tcW w:w="341" w:type="pct"/>
            <w:vAlign w:val="center"/>
          </w:tcPr>
          <w:p w14:paraId="1F083A64"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w:t>
            </w:r>
          </w:p>
        </w:tc>
        <w:tc>
          <w:tcPr>
            <w:tcW w:w="281" w:type="pct"/>
            <w:vAlign w:val="center"/>
          </w:tcPr>
          <w:p w14:paraId="19B4D669" w14:textId="2A0F0CAF"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99249F1" w14:textId="58B37F5D"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C2B8D8D" w14:textId="58D7A2C0"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DE21C6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11</w:t>
            </w:r>
          </w:p>
        </w:tc>
        <w:tc>
          <w:tcPr>
            <w:tcW w:w="281" w:type="pct"/>
            <w:vAlign w:val="center"/>
          </w:tcPr>
          <w:p w14:paraId="6667C459" w14:textId="7D5EF280"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5E48823" w14:textId="529206C2"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B477F95" w14:textId="5075FB54"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0F63AF1"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38</w:t>
            </w:r>
          </w:p>
        </w:tc>
        <w:tc>
          <w:tcPr>
            <w:tcW w:w="281" w:type="pct"/>
            <w:vAlign w:val="center"/>
          </w:tcPr>
          <w:p w14:paraId="213FF1CA" w14:textId="472289A2"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D2B9BBD" w14:textId="0C41967C"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D0274D4" w14:textId="0D45CD0E" w:rsidR="002F3386" w:rsidRPr="00A72D8A" w:rsidRDefault="00957F97" w:rsidP="00550A89">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6248DAAE"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50</w:t>
            </w:r>
          </w:p>
        </w:tc>
      </w:tr>
      <w:tr w:rsidR="002F3386" w:rsidRPr="00A72D8A" w14:paraId="09C579F2"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CB0A2EC" w14:textId="77777777" w:rsidR="002F3386" w:rsidRPr="00A72D8A" w:rsidRDefault="002F3386" w:rsidP="00550A89">
            <w:pPr>
              <w:pStyle w:val="TableText"/>
              <w:spacing w:before="0" w:after="20"/>
              <w:rPr>
                <w:rFonts w:ascii="Franklin Gothic Book" w:hAnsi="Franklin Gothic Book"/>
                <w:spacing w:val="-4"/>
              </w:rPr>
            </w:pPr>
            <w:r w:rsidRPr="00A72D8A">
              <w:rPr>
                <w:rFonts w:ascii="Franklin Gothic Book" w:hAnsi="Franklin Gothic Book"/>
                <w:spacing w:val="-4"/>
              </w:rPr>
              <w:t>Low Income</w:t>
            </w:r>
          </w:p>
        </w:tc>
        <w:tc>
          <w:tcPr>
            <w:tcW w:w="341" w:type="pct"/>
            <w:vAlign w:val="center"/>
          </w:tcPr>
          <w:p w14:paraId="7F672C3F"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86</w:t>
            </w:r>
          </w:p>
        </w:tc>
        <w:tc>
          <w:tcPr>
            <w:tcW w:w="281" w:type="pct"/>
            <w:vAlign w:val="center"/>
          </w:tcPr>
          <w:p w14:paraId="34195809"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51</w:t>
            </w:r>
          </w:p>
        </w:tc>
        <w:tc>
          <w:tcPr>
            <w:tcW w:w="281" w:type="pct"/>
            <w:vAlign w:val="center"/>
          </w:tcPr>
          <w:p w14:paraId="4B532184"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45</w:t>
            </w:r>
          </w:p>
        </w:tc>
        <w:tc>
          <w:tcPr>
            <w:tcW w:w="281" w:type="pct"/>
            <w:vAlign w:val="center"/>
          </w:tcPr>
          <w:p w14:paraId="4F39B36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41</w:t>
            </w:r>
          </w:p>
        </w:tc>
        <w:tc>
          <w:tcPr>
            <w:tcW w:w="281" w:type="pct"/>
            <w:vAlign w:val="center"/>
          </w:tcPr>
          <w:p w14:paraId="73A41FD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31</w:t>
            </w:r>
          </w:p>
        </w:tc>
        <w:tc>
          <w:tcPr>
            <w:tcW w:w="281" w:type="pct"/>
            <w:vAlign w:val="center"/>
          </w:tcPr>
          <w:p w14:paraId="7A66D931"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45</w:t>
            </w:r>
          </w:p>
        </w:tc>
        <w:tc>
          <w:tcPr>
            <w:tcW w:w="281" w:type="pct"/>
            <w:vAlign w:val="center"/>
          </w:tcPr>
          <w:p w14:paraId="56A7155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47</w:t>
            </w:r>
          </w:p>
        </w:tc>
        <w:tc>
          <w:tcPr>
            <w:tcW w:w="281" w:type="pct"/>
            <w:vAlign w:val="center"/>
          </w:tcPr>
          <w:p w14:paraId="62E9F9F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53</w:t>
            </w:r>
          </w:p>
        </w:tc>
        <w:tc>
          <w:tcPr>
            <w:tcW w:w="281" w:type="pct"/>
            <w:vAlign w:val="center"/>
          </w:tcPr>
          <w:p w14:paraId="4527CA1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43</w:t>
            </w:r>
          </w:p>
        </w:tc>
        <w:tc>
          <w:tcPr>
            <w:tcW w:w="281" w:type="pct"/>
            <w:vAlign w:val="center"/>
          </w:tcPr>
          <w:p w14:paraId="22804E7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w:t>
            </w:r>
          </w:p>
        </w:tc>
        <w:tc>
          <w:tcPr>
            <w:tcW w:w="281" w:type="pct"/>
            <w:vAlign w:val="center"/>
          </w:tcPr>
          <w:p w14:paraId="2F4DEB1E"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7</w:t>
            </w:r>
          </w:p>
        </w:tc>
        <w:tc>
          <w:tcPr>
            <w:tcW w:w="281" w:type="pct"/>
            <w:vAlign w:val="center"/>
          </w:tcPr>
          <w:p w14:paraId="5B419BD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w:t>
            </w:r>
          </w:p>
        </w:tc>
        <w:tc>
          <w:tcPr>
            <w:tcW w:w="278" w:type="pct"/>
            <w:vAlign w:val="bottom"/>
          </w:tcPr>
          <w:p w14:paraId="7F054F7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26</w:t>
            </w:r>
          </w:p>
        </w:tc>
      </w:tr>
      <w:tr w:rsidR="002F3386" w:rsidRPr="00A72D8A" w14:paraId="2AB753C0" w14:textId="77777777">
        <w:trPr>
          <w:jc w:val="center"/>
        </w:trPr>
        <w:tc>
          <w:tcPr>
            <w:tcW w:w="1290" w:type="pct"/>
          </w:tcPr>
          <w:p w14:paraId="77E3EEEF"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Students with Disabilities</w:t>
            </w:r>
          </w:p>
        </w:tc>
        <w:tc>
          <w:tcPr>
            <w:tcW w:w="341" w:type="pct"/>
            <w:vAlign w:val="center"/>
          </w:tcPr>
          <w:p w14:paraId="7E524599"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31</w:t>
            </w:r>
          </w:p>
        </w:tc>
        <w:tc>
          <w:tcPr>
            <w:tcW w:w="281" w:type="pct"/>
            <w:vAlign w:val="center"/>
          </w:tcPr>
          <w:p w14:paraId="35450BA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31</w:t>
            </w:r>
          </w:p>
        </w:tc>
        <w:tc>
          <w:tcPr>
            <w:tcW w:w="281" w:type="pct"/>
            <w:vAlign w:val="center"/>
          </w:tcPr>
          <w:p w14:paraId="34DDA08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18</w:t>
            </w:r>
          </w:p>
        </w:tc>
        <w:tc>
          <w:tcPr>
            <w:tcW w:w="281" w:type="pct"/>
            <w:vAlign w:val="center"/>
          </w:tcPr>
          <w:p w14:paraId="356402C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10</w:t>
            </w:r>
          </w:p>
        </w:tc>
        <w:tc>
          <w:tcPr>
            <w:tcW w:w="281" w:type="pct"/>
            <w:vAlign w:val="center"/>
          </w:tcPr>
          <w:p w14:paraId="58CA8A4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17</w:t>
            </w:r>
          </w:p>
        </w:tc>
        <w:tc>
          <w:tcPr>
            <w:tcW w:w="281" w:type="pct"/>
            <w:vAlign w:val="center"/>
          </w:tcPr>
          <w:p w14:paraId="6D28337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57</w:t>
            </w:r>
          </w:p>
        </w:tc>
        <w:tc>
          <w:tcPr>
            <w:tcW w:w="281" w:type="pct"/>
            <w:vAlign w:val="center"/>
          </w:tcPr>
          <w:p w14:paraId="3A4B3C5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57</w:t>
            </w:r>
          </w:p>
        </w:tc>
        <w:tc>
          <w:tcPr>
            <w:tcW w:w="281" w:type="pct"/>
            <w:vAlign w:val="center"/>
          </w:tcPr>
          <w:p w14:paraId="7357976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68</w:t>
            </w:r>
          </w:p>
        </w:tc>
        <w:tc>
          <w:tcPr>
            <w:tcW w:w="281" w:type="pct"/>
            <w:vAlign w:val="center"/>
          </w:tcPr>
          <w:p w14:paraId="0258E9B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46</w:t>
            </w:r>
          </w:p>
        </w:tc>
        <w:tc>
          <w:tcPr>
            <w:tcW w:w="281" w:type="pct"/>
            <w:vAlign w:val="center"/>
          </w:tcPr>
          <w:p w14:paraId="280A150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11</w:t>
            </w:r>
          </w:p>
        </w:tc>
        <w:tc>
          <w:tcPr>
            <w:tcW w:w="281" w:type="pct"/>
            <w:vAlign w:val="center"/>
          </w:tcPr>
          <w:p w14:paraId="25D56C5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25</w:t>
            </w:r>
          </w:p>
        </w:tc>
        <w:tc>
          <w:tcPr>
            <w:tcW w:w="281" w:type="pct"/>
            <w:vAlign w:val="center"/>
          </w:tcPr>
          <w:p w14:paraId="07A9F1F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23</w:t>
            </w:r>
          </w:p>
        </w:tc>
        <w:tc>
          <w:tcPr>
            <w:tcW w:w="278" w:type="pct"/>
            <w:vAlign w:val="bottom"/>
          </w:tcPr>
          <w:p w14:paraId="1DB4589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38</w:t>
            </w:r>
          </w:p>
        </w:tc>
      </w:tr>
    </w:tbl>
    <w:p w14:paraId="74C02FC9" w14:textId="3E436AFD" w:rsidR="002F3386" w:rsidRPr="00A72D8A" w:rsidRDefault="002F3386" w:rsidP="00DE26C2">
      <w:pPr>
        <w:pStyle w:val="TableETitles"/>
      </w:pPr>
      <w:bookmarkStart w:id="177" w:name="_Toc211930386"/>
      <w:bookmarkStart w:id="178" w:name="_Toc229905126"/>
      <w:r w:rsidRPr="00A72D8A">
        <w:t>Table E2. MCAS Mathematics Achievement by Student Group, Grade 10, 2023-2025</w:t>
      </w:r>
      <w:bookmarkEnd w:id="177"/>
      <w:bookmarkEnd w:id="178"/>
    </w:p>
    <w:tbl>
      <w:tblPr>
        <w:tblStyle w:val="MSVTable1"/>
        <w:tblW w:w="5107" w:type="pct"/>
        <w:jc w:val="center"/>
        <w:tblLayout w:type="fixed"/>
        <w:tblLook w:val="0420" w:firstRow="1" w:lastRow="0" w:firstColumn="0" w:lastColumn="0" w:noHBand="0" w:noVBand="1"/>
        <w:tblCaption w:val="Table E2. MCAS Mathematics Achievement by Student Group, Grade 10, 2023-2025"/>
        <w:tblDescription w:val="MCAS Mathematics Achievement by Student Group, Grade 10, 2023-2025"/>
      </w:tblPr>
      <w:tblGrid>
        <w:gridCol w:w="3411"/>
        <w:gridCol w:w="902"/>
        <w:gridCol w:w="743"/>
        <w:gridCol w:w="743"/>
        <w:gridCol w:w="743"/>
        <w:gridCol w:w="743"/>
        <w:gridCol w:w="743"/>
        <w:gridCol w:w="743"/>
        <w:gridCol w:w="743"/>
        <w:gridCol w:w="743"/>
        <w:gridCol w:w="743"/>
        <w:gridCol w:w="743"/>
        <w:gridCol w:w="743"/>
        <w:gridCol w:w="735"/>
      </w:tblGrid>
      <w:tr w:rsidR="002F3386" w:rsidRPr="00A72D8A" w14:paraId="3C999D1B" w14:textId="77777777" w:rsidTr="00957F97">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0BF62556" w14:textId="77777777" w:rsidR="002F3386" w:rsidRPr="00A72D8A" w:rsidRDefault="002F3386" w:rsidP="00957F97">
            <w:pPr>
              <w:pStyle w:val="TableColHeadingCenter"/>
              <w:spacing w:before="20" w:after="20"/>
            </w:pPr>
            <w:r w:rsidRPr="00A72D8A">
              <w:t>Group</w:t>
            </w:r>
          </w:p>
        </w:tc>
        <w:tc>
          <w:tcPr>
            <w:tcW w:w="341" w:type="pct"/>
            <w:vAlign w:val="center"/>
          </w:tcPr>
          <w:p w14:paraId="7D031CB2" w14:textId="77777777" w:rsidR="002F3386" w:rsidRPr="00A72D8A" w:rsidRDefault="002F3386" w:rsidP="00957F97">
            <w:pPr>
              <w:pStyle w:val="TableColHeadingCenter"/>
              <w:spacing w:before="20" w:after="20"/>
            </w:pPr>
            <w:r w:rsidRPr="00A72D8A">
              <w:t># Included (2025)</w:t>
            </w:r>
          </w:p>
        </w:tc>
        <w:tc>
          <w:tcPr>
            <w:tcW w:w="281" w:type="pct"/>
            <w:vAlign w:val="center"/>
          </w:tcPr>
          <w:p w14:paraId="7B70CB4D" w14:textId="77777777" w:rsidR="002F3386" w:rsidRPr="00A72D8A" w:rsidRDefault="002F3386" w:rsidP="00957F97">
            <w:pPr>
              <w:pStyle w:val="TableColHeadingCenter"/>
              <w:spacing w:before="20" w:after="20"/>
            </w:pPr>
            <w:r w:rsidRPr="00A72D8A">
              <w:t>% M/E 2023</w:t>
            </w:r>
          </w:p>
        </w:tc>
        <w:tc>
          <w:tcPr>
            <w:tcW w:w="281" w:type="pct"/>
            <w:vAlign w:val="center"/>
          </w:tcPr>
          <w:p w14:paraId="313445E1" w14:textId="77777777" w:rsidR="002F3386" w:rsidRPr="00A72D8A" w:rsidRDefault="002F3386" w:rsidP="00957F97">
            <w:pPr>
              <w:pStyle w:val="TableColHeadingCenter"/>
              <w:spacing w:before="20" w:after="20"/>
            </w:pPr>
            <w:r w:rsidRPr="00A72D8A">
              <w:t>% M/E 2024</w:t>
            </w:r>
          </w:p>
        </w:tc>
        <w:tc>
          <w:tcPr>
            <w:tcW w:w="281" w:type="pct"/>
            <w:vAlign w:val="center"/>
          </w:tcPr>
          <w:p w14:paraId="3D699AC9" w14:textId="77777777" w:rsidR="002F3386" w:rsidRPr="00A72D8A" w:rsidRDefault="002F3386" w:rsidP="00957F97">
            <w:pPr>
              <w:pStyle w:val="TableColHeadingCenter"/>
              <w:spacing w:before="20" w:after="20"/>
            </w:pPr>
            <w:r w:rsidRPr="00A72D8A">
              <w:t>% M/E 2025</w:t>
            </w:r>
          </w:p>
        </w:tc>
        <w:tc>
          <w:tcPr>
            <w:tcW w:w="281" w:type="pct"/>
            <w:vAlign w:val="center"/>
          </w:tcPr>
          <w:p w14:paraId="1763E6E4" w14:textId="77777777" w:rsidR="002F3386" w:rsidRPr="00A72D8A" w:rsidRDefault="002F3386" w:rsidP="00957F97">
            <w:pPr>
              <w:pStyle w:val="TableColHeadingCenter"/>
              <w:spacing w:before="20" w:after="20"/>
            </w:pPr>
            <w:r w:rsidRPr="00A72D8A">
              <w:t>% M/E 2025 State</w:t>
            </w:r>
          </w:p>
        </w:tc>
        <w:tc>
          <w:tcPr>
            <w:tcW w:w="281" w:type="pct"/>
            <w:vAlign w:val="center"/>
          </w:tcPr>
          <w:p w14:paraId="6E9D7272" w14:textId="77777777" w:rsidR="002F3386" w:rsidRPr="00A72D8A" w:rsidRDefault="002F3386" w:rsidP="00957F97">
            <w:pPr>
              <w:pStyle w:val="TableColHeadingCenter"/>
              <w:spacing w:before="20" w:after="20"/>
            </w:pPr>
            <w:r w:rsidRPr="00A72D8A">
              <w:t>% PME 2023</w:t>
            </w:r>
          </w:p>
        </w:tc>
        <w:tc>
          <w:tcPr>
            <w:tcW w:w="281" w:type="pct"/>
            <w:vAlign w:val="center"/>
          </w:tcPr>
          <w:p w14:paraId="293C7368" w14:textId="77777777" w:rsidR="002F3386" w:rsidRPr="00A72D8A" w:rsidRDefault="002F3386" w:rsidP="00957F97">
            <w:pPr>
              <w:pStyle w:val="TableColHeadingCenter"/>
              <w:spacing w:before="20" w:after="20"/>
            </w:pPr>
            <w:r w:rsidRPr="00A72D8A">
              <w:t>% PME 2024</w:t>
            </w:r>
          </w:p>
        </w:tc>
        <w:tc>
          <w:tcPr>
            <w:tcW w:w="281" w:type="pct"/>
            <w:vAlign w:val="center"/>
          </w:tcPr>
          <w:p w14:paraId="0F241727" w14:textId="77777777" w:rsidR="002F3386" w:rsidRPr="00A72D8A" w:rsidRDefault="002F3386" w:rsidP="00957F97">
            <w:pPr>
              <w:pStyle w:val="TableColHeadingCenter"/>
              <w:spacing w:before="20" w:after="20"/>
            </w:pPr>
            <w:r w:rsidRPr="00A72D8A">
              <w:t>% PME 2025</w:t>
            </w:r>
          </w:p>
        </w:tc>
        <w:tc>
          <w:tcPr>
            <w:tcW w:w="281" w:type="pct"/>
            <w:vAlign w:val="center"/>
          </w:tcPr>
          <w:p w14:paraId="7698F9BF" w14:textId="77777777" w:rsidR="002F3386" w:rsidRPr="00A72D8A" w:rsidRDefault="002F3386" w:rsidP="00957F97">
            <w:pPr>
              <w:pStyle w:val="TableColHeadingCenter"/>
              <w:spacing w:before="20" w:after="20"/>
            </w:pPr>
            <w:r w:rsidRPr="00A72D8A">
              <w:t>% PME 2025 State</w:t>
            </w:r>
          </w:p>
        </w:tc>
        <w:tc>
          <w:tcPr>
            <w:tcW w:w="281" w:type="pct"/>
            <w:vAlign w:val="center"/>
          </w:tcPr>
          <w:p w14:paraId="65B218A2" w14:textId="77777777" w:rsidR="002F3386" w:rsidRPr="00A72D8A" w:rsidRDefault="002F3386" w:rsidP="00957F97">
            <w:pPr>
              <w:pStyle w:val="TableColHeadingCenter"/>
              <w:spacing w:before="20" w:after="20"/>
            </w:pPr>
            <w:r w:rsidRPr="00A72D8A">
              <w:t>% NM 2023</w:t>
            </w:r>
          </w:p>
        </w:tc>
        <w:tc>
          <w:tcPr>
            <w:tcW w:w="281" w:type="pct"/>
            <w:vAlign w:val="center"/>
          </w:tcPr>
          <w:p w14:paraId="7C67EF9E" w14:textId="77777777" w:rsidR="002F3386" w:rsidRPr="00A72D8A" w:rsidRDefault="002F3386" w:rsidP="00957F97">
            <w:pPr>
              <w:pStyle w:val="TableColHeadingCenter"/>
              <w:spacing w:before="20" w:after="20"/>
            </w:pPr>
            <w:r w:rsidRPr="00A72D8A">
              <w:t>% NM 2024</w:t>
            </w:r>
          </w:p>
        </w:tc>
        <w:tc>
          <w:tcPr>
            <w:tcW w:w="281" w:type="pct"/>
            <w:vAlign w:val="center"/>
          </w:tcPr>
          <w:p w14:paraId="3A606866" w14:textId="77777777" w:rsidR="002F3386" w:rsidRPr="00A72D8A" w:rsidRDefault="002F3386" w:rsidP="00957F97">
            <w:pPr>
              <w:pStyle w:val="TableColHeadingCenter"/>
              <w:spacing w:before="20" w:after="20"/>
            </w:pPr>
            <w:r w:rsidRPr="00A72D8A">
              <w:t>% NM 2025</w:t>
            </w:r>
          </w:p>
        </w:tc>
        <w:tc>
          <w:tcPr>
            <w:tcW w:w="278" w:type="pct"/>
            <w:vAlign w:val="center"/>
          </w:tcPr>
          <w:p w14:paraId="1F91EF64" w14:textId="77777777" w:rsidR="002F3386" w:rsidRPr="00A72D8A" w:rsidRDefault="002F3386" w:rsidP="00957F97">
            <w:pPr>
              <w:pStyle w:val="TableColHeadingCenter"/>
              <w:spacing w:before="20" w:after="20"/>
            </w:pPr>
            <w:r w:rsidRPr="00A72D8A">
              <w:t>% NM 2025 State</w:t>
            </w:r>
          </w:p>
        </w:tc>
      </w:tr>
      <w:tr w:rsidR="002F3386" w:rsidRPr="00A72D8A" w14:paraId="3847ABDC"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C2CDD1D"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All Students</w:t>
            </w:r>
          </w:p>
        </w:tc>
        <w:tc>
          <w:tcPr>
            <w:tcW w:w="341" w:type="pct"/>
            <w:vAlign w:val="center"/>
          </w:tcPr>
          <w:p w14:paraId="102B863E"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209</w:t>
            </w:r>
          </w:p>
        </w:tc>
        <w:tc>
          <w:tcPr>
            <w:tcW w:w="281" w:type="pct"/>
            <w:vAlign w:val="center"/>
          </w:tcPr>
          <w:p w14:paraId="70C9B0C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41</w:t>
            </w:r>
          </w:p>
        </w:tc>
        <w:tc>
          <w:tcPr>
            <w:tcW w:w="281" w:type="pct"/>
            <w:vAlign w:val="center"/>
          </w:tcPr>
          <w:p w14:paraId="0490456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38</w:t>
            </w:r>
          </w:p>
        </w:tc>
        <w:tc>
          <w:tcPr>
            <w:tcW w:w="281" w:type="pct"/>
            <w:vAlign w:val="center"/>
          </w:tcPr>
          <w:p w14:paraId="2DC3120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46</w:t>
            </w:r>
          </w:p>
        </w:tc>
        <w:tc>
          <w:tcPr>
            <w:tcW w:w="281" w:type="pct"/>
            <w:vAlign w:val="center"/>
          </w:tcPr>
          <w:p w14:paraId="2F97645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45</w:t>
            </w:r>
          </w:p>
        </w:tc>
        <w:tc>
          <w:tcPr>
            <w:tcW w:w="281" w:type="pct"/>
            <w:vAlign w:val="center"/>
          </w:tcPr>
          <w:p w14:paraId="5DF06618"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57</w:t>
            </w:r>
          </w:p>
        </w:tc>
        <w:tc>
          <w:tcPr>
            <w:tcW w:w="281" w:type="pct"/>
            <w:vAlign w:val="center"/>
          </w:tcPr>
          <w:p w14:paraId="6A898B6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56</w:t>
            </w:r>
          </w:p>
        </w:tc>
        <w:tc>
          <w:tcPr>
            <w:tcW w:w="281" w:type="pct"/>
            <w:vAlign w:val="center"/>
          </w:tcPr>
          <w:p w14:paraId="39B68CDF"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46</w:t>
            </w:r>
          </w:p>
        </w:tc>
        <w:tc>
          <w:tcPr>
            <w:tcW w:w="281" w:type="pct"/>
            <w:vAlign w:val="center"/>
          </w:tcPr>
          <w:p w14:paraId="2B470A4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39</w:t>
            </w:r>
          </w:p>
        </w:tc>
        <w:tc>
          <w:tcPr>
            <w:tcW w:w="281" w:type="pct"/>
            <w:vAlign w:val="center"/>
          </w:tcPr>
          <w:p w14:paraId="5F62E3C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w:t>
            </w:r>
          </w:p>
        </w:tc>
        <w:tc>
          <w:tcPr>
            <w:tcW w:w="281" w:type="pct"/>
            <w:vAlign w:val="center"/>
          </w:tcPr>
          <w:p w14:paraId="6FC9C8F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w:t>
            </w:r>
          </w:p>
        </w:tc>
        <w:tc>
          <w:tcPr>
            <w:tcW w:w="281" w:type="pct"/>
            <w:vAlign w:val="center"/>
          </w:tcPr>
          <w:p w14:paraId="2B2EE2D4"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8</w:t>
            </w:r>
          </w:p>
        </w:tc>
        <w:tc>
          <w:tcPr>
            <w:tcW w:w="278" w:type="pct"/>
            <w:vAlign w:val="bottom"/>
          </w:tcPr>
          <w:p w14:paraId="40C09CAF"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16</w:t>
            </w:r>
          </w:p>
        </w:tc>
      </w:tr>
      <w:tr w:rsidR="002F3386" w:rsidRPr="00A72D8A" w14:paraId="3CE11067" w14:textId="77777777">
        <w:trPr>
          <w:jc w:val="center"/>
        </w:trPr>
        <w:tc>
          <w:tcPr>
            <w:tcW w:w="1290" w:type="pct"/>
          </w:tcPr>
          <w:p w14:paraId="3098D8EF"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American Indian or Alaskan Native</w:t>
            </w:r>
          </w:p>
        </w:tc>
        <w:tc>
          <w:tcPr>
            <w:tcW w:w="341" w:type="pct"/>
            <w:vAlign w:val="center"/>
          </w:tcPr>
          <w:p w14:paraId="72C723A2" w14:textId="1A6784C1"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CAF03BF" w14:textId="4AC7B754"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12FA701" w14:textId="6CD068FE"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C26AB6D" w14:textId="75E2CD26"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28B5B2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38</w:t>
            </w:r>
          </w:p>
        </w:tc>
        <w:tc>
          <w:tcPr>
            <w:tcW w:w="281" w:type="pct"/>
            <w:vAlign w:val="center"/>
          </w:tcPr>
          <w:p w14:paraId="47359A60" w14:textId="2B311795"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E702439" w14:textId="7B50BBC3"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F2A8642" w14:textId="2C7000A6"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D6D6D0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43</w:t>
            </w:r>
          </w:p>
        </w:tc>
        <w:tc>
          <w:tcPr>
            <w:tcW w:w="281" w:type="pct"/>
            <w:vAlign w:val="center"/>
          </w:tcPr>
          <w:p w14:paraId="69FC0087" w14:textId="21C3B81D"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3AD1F60" w14:textId="41C6760C"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39961AB" w14:textId="4E747BC9"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E44B50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19</w:t>
            </w:r>
          </w:p>
        </w:tc>
      </w:tr>
      <w:tr w:rsidR="002F3386" w:rsidRPr="00A72D8A" w14:paraId="18C45C67"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13F10DE"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Asian</w:t>
            </w:r>
          </w:p>
        </w:tc>
        <w:tc>
          <w:tcPr>
            <w:tcW w:w="341" w:type="pct"/>
            <w:vAlign w:val="center"/>
          </w:tcPr>
          <w:p w14:paraId="0B76D92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w:t>
            </w:r>
          </w:p>
        </w:tc>
        <w:tc>
          <w:tcPr>
            <w:tcW w:w="281" w:type="pct"/>
            <w:vAlign w:val="center"/>
          </w:tcPr>
          <w:p w14:paraId="6974C7F0" w14:textId="3B52CCC3"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027332E" w14:textId="2029E15A"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AE34241" w14:textId="63C66ADC"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B71899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78</w:t>
            </w:r>
          </w:p>
        </w:tc>
        <w:tc>
          <w:tcPr>
            <w:tcW w:w="281" w:type="pct"/>
            <w:vAlign w:val="center"/>
          </w:tcPr>
          <w:p w14:paraId="0DB80E65" w14:textId="3227F9C6"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90CF66E" w14:textId="71BAE9F4"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156CD94" w14:textId="7948C625"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A1964A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18</w:t>
            </w:r>
          </w:p>
        </w:tc>
        <w:tc>
          <w:tcPr>
            <w:tcW w:w="281" w:type="pct"/>
            <w:vAlign w:val="center"/>
          </w:tcPr>
          <w:p w14:paraId="6B375C37" w14:textId="5F03AA34"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5D9AC5B" w14:textId="278258AD"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AB5FAFF" w14:textId="1D9AA988"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26ADD9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w:t>
            </w:r>
          </w:p>
        </w:tc>
      </w:tr>
      <w:tr w:rsidR="002F3386" w:rsidRPr="00A72D8A" w14:paraId="6C0E2C76" w14:textId="77777777">
        <w:trPr>
          <w:jc w:val="center"/>
        </w:trPr>
        <w:tc>
          <w:tcPr>
            <w:tcW w:w="1290" w:type="pct"/>
          </w:tcPr>
          <w:p w14:paraId="40198DC5"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Black or African American</w:t>
            </w:r>
          </w:p>
        </w:tc>
        <w:tc>
          <w:tcPr>
            <w:tcW w:w="341" w:type="pct"/>
            <w:vAlign w:val="center"/>
          </w:tcPr>
          <w:p w14:paraId="2F609ACE"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w:t>
            </w:r>
          </w:p>
        </w:tc>
        <w:tc>
          <w:tcPr>
            <w:tcW w:w="281" w:type="pct"/>
            <w:vAlign w:val="center"/>
          </w:tcPr>
          <w:p w14:paraId="281F9B51" w14:textId="65F986C5"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F963B08" w14:textId="06D4DC0F"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1637C1F" w14:textId="51056586"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09D7F6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26</w:t>
            </w:r>
          </w:p>
        </w:tc>
        <w:tc>
          <w:tcPr>
            <w:tcW w:w="281" w:type="pct"/>
            <w:vAlign w:val="center"/>
          </w:tcPr>
          <w:p w14:paraId="352DCA4B" w14:textId="5029A11B"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8B66F59" w14:textId="3CED5653"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9DA6EFA" w14:textId="6AA7C89E"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BE05378"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49</w:t>
            </w:r>
          </w:p>
        </w:tc>
        <w:tc>
          <w:tcPr>
            <w:tcW w:w="281" w:type="pct"/>
            <w:vAlign w:val="center"/>
          </w:tcPr>
          <w:p w14:paraId="47EF1CF4" w14:textId="3D66482B"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B3687DF" w14:textId="4051752D"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6073793" w14:textId="469129B3"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DEBD9C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25</w:t>
            </w:r>
          </w:p>
        </w:tc>
      </w:tr>
      <w:tr w:rsidR="002F3386" w:rsidRPr="00A72D8A" w14:paraId="38A703C8"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76CC9929"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Hispanic or Latino</w:t>
            </w:r>
          </w:p>
        </w:tc>
        <w:tc>
          <w:tcPr>
            <w:tcW w:w="341" w:type="pct"/>
            <w:vAlign w:val="center"/>
          </w:tcPr>
          <w:p w14:paraId="221CA21F"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23</w:t>
            </w:r>
          </w:p>
        </w:tc>
        <w:tc>
          <w:tcPr>
            <w:tcW w:w="281" w:type="pct"/>
            <w:vAlign w:val="center"/>
          </w:tcPr>
          <w:p w14:paraId="3F844C3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25</w:t>
            </w:r>
          </w:p>
        </w:tc>
        <w:tc>
          <w:tcPr>
            <w:tcW w:w="281" w:type="pct"/>
            <w:vAlign w:val="center"/>
          </w:tcPr>
          <w:p w14:paraId="516CA25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27</w:t>
            </w:r>
          </w:p>
        </w:tc>
        <w:tc>
          <w:tcPr>
            <w:tcW w:w="281" w:type="pct"/>
            <w:vAlign w:val="center"/>
          </w:tcPr>
          <w:p w14:paraId="4F9D8F18"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39</w:t>
            </w:r>
          </w:p>
        </w:tc>
        <w:tc>
          <w:tcPr>
            <w:tcW w:w="281" w:type="pct"/>
            <w:vAlign w:val="center"/>
          </w:tcPr>
          <w:p w14:paraId="6A87663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23</w:t>
            </w:r>
          </w:p>
        </w:tc>
        <w:tc>
          <w:tcPr>
            <w:tcW w:w="281" w:type="pct"/>
            <w:vAlign w:val="center"/>
          </w:tcPr>
          <w:p w14:paraId="6769CF74"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75</w:t>
            </w:r>
          </w:p>
        </w:tc>
        <w:tc>
          <w:tcPr>
            <w:tcW w:w="281" w:type="pct"/>
            <w:vAlign w:val="center"/>
          </w:tcPr>
          <w:p w14:paraId="6148962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73</w:t>
            </w:r>
          </w:p>
        </w:tc>
        <w:tc>
          <w:tcPr>
            <w:tcW w:w="281" w:type="pct"/>
            <w:vAlign w:val="center"/>
          </w:tcPr>
          <w:p w14:paraId="38B5C138"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39</w:t>
            </w:r>
          </w:p>
        </w:tc>
        <w:tc>
          <w:tcPr>
            <w:tcW w:w="281" w:type="pct"/>
            <w:vAlign w:val="center"/>
          </w:tcPr>
          <w:p w14:paraId="2FC253C4"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47</w:t>
            </w:r>
          </w:p>
        </w:tc>
        <w:tc>
          <w:tcPr>
            <w:tcW w:w="281" w:type="pct"/>
            <w:vAlign w:val="center"/>
          </w:tcPr>
          <w:p w14:paraId="4D14588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0</w:t>
            </w:r>
          </w:p>
        </w:tc>
        <w:tc>
          <w:tcPr>
            <w:tcW w:w="281" w:type="pct"/>
            <w:vAlign w:val="center"/>
          </w:tcPr>
          <w:p w14:paraId="2095E49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0</w:t>
            </w:r>
          </w:p>
        </w:tc>
        <w:tc>
          <w:tcPr>
            <w:tcW w:w="281" w:type="pct"/>
            <w:vAlign w:val="center"/>
          </w:tcPr>
          <w:p w14:paraId="316FB77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22</w:t>
            </w:r>
          </w:p>
        </w:tc>
        <w:tc>
          <w:tcPr>
            <w:tcW w:w="278" w:type="pct"/>
            <w:vAlign w:val="bottom"/>
          </w:tcPr>
          <w:p w14:paraId="25DD5F8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30</w:t>
            </w:r>
          </w:p>
        </w:tc>
      </w:tr>
      <w:tr w:rsidR="002F3386" w:rsidRPr="00A72D8A" w14:paraId="4C2139CF" w14:textId="77777777">
        <w:trPr>
          <w:jc w:val="center"/>
        </w:trPr>
        <w:tc>
          <w:tcPr>
            <w:tcW w:w="1290" w:type="pct"/>
          </w:tcPr>
          <w:p w14:paraId="7A48D08A"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Multi-Race, Not Hispanic or Latino</w:t>
            </w:r>
          </w:p>
        </w:tc>
        <w:tc>
          <w:tcPr>
            <w:tcW w:w="341" w:type="pct"/>
            <w:vAlign w:val="center"/>
          </w:tcPr>
          <w:p w14:paraId="567549DF"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12</w:t>
            </w:r>
          </w:p>
        </w:tc>
        <w:tc>
          <w:tcPr>
            <w:tcW w:w="281" w:type="pct"/>
            <w:vAlign w:val="center"/>
          </w:tcPr>
          <w:p w14:paraId="6C9FE71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56</w:t>
            </w:r>
          </w:p>
        </w:tc>
        <w:tc>
          <w:tcPr>
            <w:tcW w:w="281" w:type="pct"/>
            <w:vAlign w:val="center"/>
          </w:tcPr>
          <w:p w14:paraId="4D708F6E"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29</w:t>
            </w:r>
          </w:p>
        </w:tc>
        <w:tc>
          <w:tcPr>
            <w:tcW w:w="281" w:type="pct"/>
            <w:vAlign w:val="center"/>
          </w:tcPr>
          <w:p w14:paraId="723B4C6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8</w:t>
            </w:r>
          </w:p>
        </w:tc>
        <w:tc>
          <w:tcPr>
            <w:tcW w:w="281" w:type="pct"/>
            <w:vAlign w:val="center"/>
          </w:tcPr>
          <w:p w14:paraId="67EEABEF"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47</w:t>
            </w:r>
          </w:p>
        </w:tc>
        <w:tc>
          <w:tcPr>
            <w:tcW w:w="281" w:type="pct"/>
            <w:vAlign w:val="center"/>
          </w:tcPr>
          <w:p w14:paraId="4A46E9B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44</w:t>
            </w:r>
          </w:p>
        </w:tc>
        <w:tc>
          <w:tcPr>
            <w:tcW w:w="281" w:type="pct"/>
            <w:vAlign w:val="center"/>
          </w:tcPr>
          <w:p w14:paraId="1D81991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57</w:t>
            </w:r>
          </w:p>
        </w:tc>
        <w:tc>
          <w:tcPr>
            <w:tcW w:w="281" w:type="pct"/>
            <w:vAlign w:val="center"/>
          </w:tcPr>
          <w:p w14:paraId="0FDA6E8F"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75</w:t>
            </w:r>
          </w:p>
        </w:tc>
        <w:tc>
          <w:tcPr>
            <w:tcW w:w="281" w:type="pct"/>
            <w:vAlign w:val="center"/>
          </w:tcPr>
          <w:p w14:paraId="49D012B4"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39</w:t>
            </w:r>
          </w:p>
        </w:tc>
        <w:tc>
          <w:tcPr>
            <w:tcW w:w="281" w:type="pct"/>
            <w:vAlign w:val="center"/>
          </w:tcPr>
          <w:p w14:paraId="4E6A6A6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0</w:t>
            </w:r>
          </w:p>
        </w:tc>
        <w:tc>
          <w:tcPr>
            <w:tcW w:w="281" w:type="pct"/>
            <w:vAlign w:val="center"/>
          </w:tcPr>
          <w:p w14:paraId="63815B58"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14</w:t>
            </w:r>
          </w:p>
        </w:tc>
        <w:tc>
          <w:tcPr>
            <w:tcW w:w="281" w:type="pct"/>
            <w:vAlign w:val="center"/>
          </w:tcPr>
          <w:p w14:paraId="749A1BF4"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17</w:t>
            </w:r>
          </w:p>
        </w:tc>
        <w:tc>
          <w:tcPr>
            <w:tcW w:w="278" w:type="pct"/>
            <w:vAlign w:val="bottom"/>
          </w:tcPr>
          <w:p w14:paraId="572F497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13</w:t>
            </w:r>
          </w:p>
        </w:tc>
      </w:tr>
      <w:tr w:rsidR="002F3386" w:rsidRPr="00A72D8A" w14:paraId="2B3DB8D6"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31B39829" w14:textId="77777777" w:rsidR="002F3386" w:rsidRPr="00A72D8A" w:rsidRDefault="002F3386" w:rsidP="00550A89">
            <w:pPr>
              <w:pStyle w:val="TableText"/>
              <w:spacing w:before="0" w:after="20"/>
              <w:rPr>
                <w:rFonts w:ascii="Franklin Gothic Book" w:hAnsi="Franklin Gothic Book"/>
                <w:spacing w:val="-4"/>
              </w:rPr>
            </w:pPr>
            <w:r w:rsidRPr="00A72D8A">
              <w:rPr>
                <w:rFonts w:ascii="Franklin Gothic Book" w:hAnsi="Franklin Gothic Book"/>
                <w:spacing w:val="-4"/>
              </w:rPr>
              <w:t>Native Hawaiian or Other Pacific Islander</w:t>
            </w:r>
          </w:p>
        </w:tc>
        <w:tc>
          <w:tcPr>
            <w:tcW w:w="341" w:type="pct"/>
            <w:vAlign w:val="center"/>
          </w:tcPr>
          <w:p w14:paraId="51E12E31" w14:textId="040D9DF7"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6B5EAB6" w14:textId="3C93FB2B"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BFA2AF2" w14:textId="612130CD"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74E7628" w14:textId="05CF8076"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817BA1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38</w:t>
            </w:r>
          </w:p>
        </w:tc>
        <w:tc>
          <w:tcPr>
            <w:tcW w:w="281" w:type="pct"/>
            <w:vAlign w:val="center"/>
          </w:tcPr>
          <w:p w14:paraId="414BE5B8" w14:textId="39C1D424"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7B88F00" w14:textId="43539314"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E52AD99" w14:textId="08F4490D"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4DA7BB4"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48</w:t>
            </w:r>
          </w:p>
        </w:tc>
        <w:tc>
          <w:tcPr>
            <w:tcW w:w="281" w:type="pct"/>
            <w:vAlign w:val="center"/>
          </w:tcPr>
          <w:p w14:paraId="2CC8A047" w14:textId="74D41429"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7B98F3F" w14:textId="02886D4C"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4B93A5B" w14:textId="0F46E85E"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2100801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14</w:t>
            </w:r>
          </w:p>
        </w:tc>
      </w:tr>
      <w:tr w:rsidR="002F3386" w:rsidRPr="00A72D8A" w14:paraId="3DAE83F0" w14:textId="77777777">
        <w:trPr>
          <w:jc w:val="center"/>
        </w:trPr>
        <w:tc>
          <w:tcPr>
            <w:tcW w:w="1290" w:type="pct"/>
          </w:tcPr>
          <w:p w14:paraId="79E8A71B"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White</w:t>
            </w:r>
          </w:p>
        </w:tc>
        <w:tc>
          <w:tcPr>
            <w:tcW w:w="341" w:type="pct"/>
            <w:vAlign w:val="center"/>
          </w:tcPr>
          <w:p w14:paraId="6D5FADF1"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165</w:t>
            </w:r>
          </w:p>
        </w:tc>
        <w:tc>
          <w:tcPr>
            <w:tcW w:w="281" w:type="pct"/>
            <w:vAlign w:val="center"/>
          </w:tcPr>
          <w:p w14:paraId="0AA0EF9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42</w:t>
            </w:r>
          </w:p>
        </w:tc>
        <w:tc>
          <w:tcPr>
            <w:tcW w:w="281" w:type="pct"/>
            <w:vAlign w:val="center"/>
          </w:tcPr>
          <w:p w14:paraId="5B13284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40</w:t>
            </w:r>
          </w:p>
        </w:tc>
        <w:tc>
          <w:tcPr>
            <w:tcW w:w="281" w:type="pct"/>
            <w:vAlign w:val="center"/>
          </w:tcPr>
          <w:p w14:paraId="08FCF1C8"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52</w:t>
            </w:r>
          </w:p>
        </w:tc>
        <w:tc>
          <w:tcPr>
            <w:tcW w:w="281" w:type="pct"/>
            <w:vAlign w:val="center"/>
          </w:tcPr>
          <w:p w14:paraId="6AD42BC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53</w:t>
            </w:r>
          </w:p>
        </w:tc>
        <w:tc>
          <w:tcPr>
            <w:tcW w:w="281" w:type="pct"/>
            <w:vAlign w:val="center"/>
          </w:tcPr>
          <w:p w14:paraId="68A0F60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56</w:t>
            </w:r>
          </w:p>
        </w:tc>
        <w:tc>
          <w:tcPr>
            <w:tcW w:w="281" w:type="pct"/>
            <w:vAlign w:val="center"/>
          </w:tcPr>
          <w:p w14:paraId="020BE209"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54</w:t>
            </w:r>
          </w:p>
        </w:tc>
        <w:tc>
          <w:tcPr>
            <w:tcW w:w="281" w:type="pct"/>
            <w:vAlign w:val="center"/>
          </w:tcPr>
          <w:p w14:paraId="1CEB252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43</w:t>
            </w:r>
          </w:p>
        </w:tc>
        <w:tc>
          <w:tcPr>
            <w:tcW w:w="281" w:type="pct"/>
            <w:vAlign w:val="center"/>
          </w:tcPr>
          <w:p w14:paraId="03FDE1C8"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37</w:t>
            </w:r>
          </w:p>
        </w:tc>
        <w:tc>
          <w:tcPr>
            <w:tcW w:w="281" w:type="pct"/>
            <w:vAlign w:val="center"/>
          </w:tcPr>
          <w:p w14:paraId="3DCB632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w:t>
            </w:r>
          </w:p>
        </w:tc>
        <w:tc>
          <w:tcPr>
            <w:tcW w:w="281" w:type="pct"/>
            <w:vAlign w:val="center"/>
          </w:tcPr>
          <w:p w14:paraId="3EA7195F"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w:t>
            </w:r>
          </w:p>
        </w:tc>
        <w:tc>
          <w:tcPr>
            <w:tcW w:w="281" w:type="pct"/>
            <w:vAlign w:val="center"/>
          </w:tcPr>
          <w:p w14:paraId="2B851B51"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w:t>
            </w:r>
          </w:p>
        </w:tc>
        <w:tc>
          <w:tcPr>
            <w:tcW w:w="278" w:type="pct"/>
            <w:vAlign w:val="bottom"/>
          </w:tcPr>
          <w:p w14:paraId="2C75C90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10</w:t>
            </w:r>
          </w:p>
        </w:tc>
      </w:tr>
      <w:tr w:rsidR="002F3386" w:rsidRPr="00A72D8A" w14:paraId="0BF13116"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B0858F7"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High Needs</w:t>
            </w:r>
          </w:p>
        </w:tc>
        <w:tc>
          <w:tcPr>
            <w:tcW w:w="341" w:type="pct"/>
            <w:vAlign w:val="center"/>
          </w:tcPr>
          <w:p w14:paraId="3A49E03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102</w:t>
            </w:r>
          </w:p>
        </w:tc>
        <w:tc>
          <w:tcPr>
            <w:tcW w:w="281" w:type="pct"/>
            <w:vAlign w:val="center"/>
          </w:tcPr>
          <w:p w14:paraId="3F2B416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28</w:t>
            </w:r>
          </w:p>
        </w:tc>
        <w:tc>
          <w:tcPr>
            <w:tcW w:w="281" w:type="pct"/>
            <w:vAlign w:val="center"/>
          </w:tcPr>
          <w:p w14:paraId="7979A2D9"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29</w:t>
            </w:r>
          </w:p>
        </w:tc>
        <w:tc>
          <w:tcPr>
            <w:tcW w:w="281" w:type="pct"/>
            <w:vAlign w:val="center"/>
          </w:tcPr>
          <w:p w14:paraId="4A695E2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36</w:t>
            </w:r>
          </w:p>
        </w:tc>
        <w:tc>
          <w:tcPr>
            <w:tcW w:w="281" w:type="pct"/>
            <w:vAlign w:val="center"/>
          </w:tcPr>
          <w:p w14:paraId="474D2F91"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24</w:t>
            </w:r>
          </w:p>
        </w:tc>
        <w:tc>
          <w:tcPr>
            <w:tcW w:w="281" w:type="pct"/>
            <w:vAlign w:val="center"/>
          </w:tcPr>
          <w:p w14:paraId="7726B91F"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69</w:t>
            </w:r>
          </w:p>
        </w:tc>
        <w:tc>
          <w:tcPr>
            <w:tcW w:w="281" w:type="pct"/>
            <w:vAlign w:val="center"/>
          </w:tcPr>
          <w:p w14:paraId="2398C63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64</w:t>
            </w:r>
          </w:p>
        </w:tc>
        <w:tc>
          <w:tcPr>
            <w:tcW w:w="281" w:type="pct"/>
            <w:vAlign w:val="center"/>
          </w:tcPr>
          <w:p w14:paraId="36F9BBE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49</w:t>
            </w:r>
          </w:p>
        </w:tc>
        <w:tc>
          <w:tcPr>
            <w:tcW w:w="281" w:type="pct"/>
            <w:vAlign w:val="center"/>
          </w:tcPr>
          <w:p w14:paraId="25AA20B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49</w:t>
            </w:r>
          </w:p>
        </w:tc>
        <w:tc>
          <w:tcPr>
            <w:tcW w:w="281" w:type="pct"/>
            <w:vAlign w:val="center"/>
          </w:tcPr>
          <w:p w14:paraId="0AB54B1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w:t>
            </w:r>
          </w:p>
        </w:tc>
        <w:tc>
          <w:tcPr>
            <w:tcW w:w="281" w:type="pct"/>
            <w:vAlign w:val="center"/>
          </w:tcPr>
          <w:p w14:paraId="680DB56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8</w:t>
            </w:r>
          </w:p>
        </w:tc>
        <w:tc>
          <w:tcPr>
            <w:tcW w:w="281" w:type="pct"/>
            <w:vAlign w:val="center"/>
          </w:tcPr>
          <w:p w14:paraId="70F5DFC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15</w:t>
            </w:r>
          </w:p>
        </w:tc>
        <w:tc>
          <w:tcPr>
            <w:tcW w:w="278" w:type="pct"/>
            <w:vAlign w:val="bottom"/>
          </w:tcPr>
          <w:p w14:paraId="2397A71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28</w:t>
            </w:r>
          </w:p>
        </w:tc>
      </w:tr>
      <w:tr w:rsidR="002F3386" w:rsidRPr="00A72D8A" w14:paraId="686D92D7" w14:textId="77777777">
        <w:trPr>
          <w:jc w:val="center"/>
        </w:trPr>
        <w:tc>
          <w:tcPr>
            <w:tcW w:w="1290" w:type="pct"/>
          </w:tcPr>
          <w:p w14:paraId="3EF4E0C6"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English Learners</w:t>
            </w:r>
          </w:p>
        </w:tc>
        <w:tc>
          <w:tcPr>
            <w:tcW w:w="341" w:type="pct"/>
            <w:vAlign w:val="center"/>
          </w:tcPr>
          <w:p w14:paraId="535FE638"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w:t>
            </w:r>
          </w:p>
        </w:tc>
        <w:tc>
          <w:tcPr>
            <w:tcW w:w="281" w:type="pct"/>
            <w:vAlign w:val="center"/>
          </w:tcPr>
          <w:p w14:paraId="210FC777" w14:textId="5EB82CA3"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563E0E4" w14:textId="305906C9"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3B781AB" w14:textId="03F35757"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1F633E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13</w:t>
            </w:r>
          </w:p>
        </w:tc>
        <w:tc>
          <w:tcPr>
            <w:tcW w:w="281" w:type="pct"/>
            <w:vAlign w:val="center"/>
          </w:tcPr>
          <w:p w14:paraId="5D31A990" w14:textId="6E747E4D"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542DD31" w14:textId="50CC0490"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12C9684" w14:textId="20B50531"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697072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43</w:t>
            </w:r>
          </w:p>
        </w:tc>
        <w:tc>
          <w:tcPr>
            <w:tcW w:w="281" w:type="pct"/>
            <w:vAlign w:val="center"/>
          </w:tcPr>
          <w:p w14:paraId="0AF9CAF9" w14:textId="7BDE5E6A"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BEC57BC" w14:textId="4C7AE7F0"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4EE9C01" w14:textId="5B72DA61"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70E3A63E"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44</w:t>
            </w:r>
          </w:p>
        </w:tc>
      </w:tr>
      <w:tr w:rsidR="002F3386" w:rsidRPr="00A72D8A" w14:paraId="2163C4BD"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4EA74382" w14:textId="77777777" w:rsidR="002F3386" w:rsidRPr="00A72D8A" w:rsidRDefault="002F3386" w:rsidP="00550A89">
            <w:pPr>
              <w:pStyle w:val="TableText"/>
              <w:spacing w:before="0" w:after="20"/>
              <w:rPr>
                <w:rFonts w:ascii="Franklin Gothic Book" w:hAnsi="Franklin Gothic Book"/>
                <w:spacing w:val="-4"/>
              </w:rPr>
            </w:pPr>
            <w:r w:rsidRPr="00A72D8A">
              <w:rPr>
                <w:rFonts w:ascii="Franklin Gothic Book" w:hAnsi="Franklin Gothic Book"/>
                <w:spacing w:val="-4"/>
              </w:rPr>
              <w:t>Low Income</w:t>
            </w:r>
          </w:p>
        </w:tc>
        <w:tc>
          <w:tcPr>
            <w:tcW w:w="341" w:type="pct"/>
            <w:vAlign w:val="center"/>
          </w:tcPr>
          <w:p w14:paraId="01D5A04E"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84</w:t>
            </w:r>
          </w:p>
        </w:tc>
        <w:tc>
          <w:tcPr>
            <w:tcW w:w="281" w:type="pct"/>
            <w:vAlign w:val="center"/>
          </w:tcPr>
          <w:p w14:paraId="7B738E2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32</w:t>
            </w:r>
          </w:p>
        </w:tc>
        <w:tc>
          <w:tcPr>
            <w:tcW w:w="281" w:type="pct"/>
            <w:vAlign w:val="center"/>
          </w:tcPr>
          <w:p w14:paraId="1B214264"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30</w:t>
            </w:r>
          </w:p>
        </w:tc>
        <w:tc>
          <w:tcPr>
            <w:tcW w:w="281" w:type="pct"/>
            <w:vAlign w:val="center"/>
          </w:tcPr>
          <w:p w14:paraId="65FCC72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40</w:t>
            </w:r>
          </w:p>
        </w:tc>
        <w:tc>
          <w:tcPr>
            <w:tcW w:w="281" w:type="pct"/>
            <w:vAlign w:val="center"/>
          </w:tcPr>
          <w:p w14:paraId="2D71E2D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24</w:t>
            </w:r>
          </w:p>
        </w:tc>
        <w:tc>
          <w:tcPr>
            <w:tcW w:w="281" w:type="pct"/>
            <w:vAlign w:val="center"/>
          </w:tcPr>
          <w:p w14:paraId="05171AC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65</w:t>
            </w:r>
          </w:p>
        </w:tc>
        <w:tc>
          <w:tcPr>
            <w:tcW w:w="281" w:type="pct"/>
            <w:vAlign w:val="center"/>
          </w:tcPr>
          <w:p w14:paraId="626A4C1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63</w:t>
            </w:r>
          </w:p>
        </w:tc>
        <w:tc>
          <w:tcPr>
            <w:tcW w:w="281" w:type="pct"/>
            <w:vAlign w:val="center"/>
          </w:tcPr>
          <w:p w14:paraId="22F69A8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48</w:t>
            </w:r>
          </w:p>
        </w:tc>
        <w:tc>
          <w:tcPr>
            <w:tcW w:w="281" w:type="pct"/>
            <w:vAlign w:val="center"/>
          </w:tcPr>
          <w:p w14:paraId="6992E40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48</w:t>
            </w:r>
          </w:p>
        </w:tc>
        <w:tc>
          <w:tcPr>
            <w:tcW w:w="281" w:type="pct"/>
            <w:vAlign w:val="center"/>
          </w:tcPr>
          <w:p w14:paraId="434339E9"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w:t>
            </w:r>
          </w:p>
        </w:tc>
        <w:tc>
          <w:tcPr>
            <w:tcW w:w="281" w:type="pct"/>
            <w:vAlign w:val="center"/>
          </w:tcPr>
          <w:p w14:paraId="0511772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7</w:t>
            </w:r>
          </w:p>
        </w:tc>
        <w:tc>
          <w:tcPr>
            <w:tcW w:w="281" w:type="pct"/>
            <w:vAlign w:val="center"/>
          </w:tcPr>
          <w:p w14:paraId="0A153FB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12</w:t>
            </w:r>
          </w:p>
        </w:tc>
        <w:tc>
          <w:tcPr>
            <w:tcW w:w="278" w:type="pct"/>
            <w:vAlign w:val="bottom"/>
          </w:tcPr>
          <w:p w14:paraId="6C3AA89F"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28</w:t>
            </w:r>
          </w:p>
        </w:tc>
      </w:tr>
      <w:tr w:rsidR="002F3386" w:rsidRPr="00A72D8A" w14:paraId="31C22F40" w14:textId="77777777">
        <w:trPr>
          <w:jc w:val="center"/>
        </w:trPr>
        <w:tc>
          <w:tcPr>
            <w:tcW w:w="1290" w:type="pct"/>
          </w:tcPr>
          <w:p w14:paraId="0B7F4C92"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Students with Disabilities</w:t>
            </w:r>
          </w:p>
        </w:tc>
        <w:tc>
          <w:tcPr>
            <w:tcW w:w="341" w:type="pct"/>
            <w:vAlign w:val="center"/>
          </w:tcPr>
          <w:p w14:paraId="2DA9429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31</w:t>
            </w:r>
          </w:p>
        </w:tc>
        <w:tc>
          <w:tcPr>
            <w:tcW w:w="281" w:type="pct"/>
            <w:vAlign w:val="center"/>
          </w:tcPr>
          <w:p w14:paraId="516BCA7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20</w:t>
            </w:r>
          </w:p>
        </w:tc>
        <w:tc>
          <w:tcPr>
            <w:tcW w:w="281" w:type="pct"/>
            <w:vAlign w:val="center"/>
          </w:tcPr>
          <w:p w14:paraId="2F42C82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12</w:t>
            </w:r>
          </w:p>
        </w:tc>
        <w:tc>
          <w:tcPr>
            <w:tcW w:w="281" w:type="pct"/>
            <w:vAlign w:val="center"/>
          </w:tcPr>
          <w:p w14:paraId="3005CF0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13</w:t>
            </w:r>
          </w:p>
        </w:tc>
        <w:tc>
          <w:tcPr>
            <w:tcW w:w="281" w:type="pct"/>
            <w:vAlign w:val="center"/>
          </w:tcPr>
          <w:p w14:paraId="69E4C664"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12</w:t>
            </w:r>
          </w:p>
        </w:tc>
        <w:tc>
          <w:tcPr>
            <w:tcW w:w="281" w:type="pct"/>
            <w:vAlign w:val="center"/>
          </w:tcPr>
          <w:p w14:paraId="089BCBA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75</w:t>
            </w:r>
          </w:p>
        </w:tc>
        <w:tc>
          <w:tcPr>
            <w:tcW w:w="281" w:type="pct"/>
            <w:vAlign w:val="center"/>
          </w:tcPr>
          <w:p w14:paraId="5BE0EA5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74</w:t>
            </w:r>
          </w:p>
        </w:tc>
        <w:tc>
          <w:tcPr>
            <w:tcW w:w="281" w:type="pct"/>
            <w:vAlign w:val="center"/>
          </w:tcPr>
          <w:p w14:paraId="5E8BAEB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52</w:t>
            </w:r>
          </w:p>
        </w:tc>
        <w:tc>
          <w:tcPr>
            <w:tcW w:w="281" w:type="pct"/>
            <w:vAlign w:val="center"/>
          </w:tcPr>
          <w:p w14:paraId="2FB9FCB8"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46</w:t>
            </w:r>
          </w:p>
        </w:tc>
        <w:tc>
          <w:tcPr>
            <w:tcW w:w="281" w:type="pct"/>
            <w:vAlign w:val="center"/>
          </w:tcPr>
          <w:p w14:paraId="0D20E3B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w:t>
            </w:r>
          </w:p>
        </w:tc>
        <w:tc>
          <w:tcPr>
            <w:tcW w:w="281" w:type="pct"/>
            <w:vAlign w:val="center"/>
          </w:tcPr>
          <w:p w14:paraId="41CC477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14</w:t>
            </w:r>
          </w:p>
        </w:tc>
        <w:tc>
          <w:tcPr>
            <w:tcW w:w="281" w:type="pct"/>
            <w:vAlign w:val="center"/>
          </w:tcPr>
          <w:p w14:paraId="54DE2FE4"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35</w:t>
            </w:r>
          </w:p>
        </w:tc>
        <w:tc>
          <w:tcPr>
            <w:tcW w:w="278" w:type="pct"/>
            <w:vAlign w:val="bottom"/>
          </w:tcPr>
          <w:p w14:paraId="6AE0163E"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42</w:t>
            </w:r>
          </w:p>
        </w:tc>
      </w:tr>
    </w:tbl>
    <w:p w14:paraId="019B854B" w14:textId="5220A3BF" w:rsidR="002F3386" w:rsidRPr="00A72D8A" w:rsidRDefault="002F3386" w:rsidP="00DE26C2">
      <w:pPr>
        <w:pStyle w:val="TableETitles"/>
      </w:pPr>
      <w:bookmarkStart w:id="179" w:name="_Toc211930387"/>
      <w:bookmarkStart w:id="180" w:name="_Toc229905127"/>
      <w:r w:rsidRPr="00A72D8A">
        <w:t>Table E3. MCAS Science Achievement by Student Group, Grade 10, 2023-2025</w:t>
      </w:r>
      <w:bookmarkEnd w:id="179"/>
      <w:bookmarkEnd w:id="180"/>
    </w:p>
    <w:tbl>
      <w:tblPr>
        <w:tblStyle w:val="MSVTable1"/>
        <w:tblW w:w="5107" w:type="pct"/>
        <w:jc w:val="center"/>
        <w:tblLayout w:type="fixed"/>
        <w:tblLook w:val="0420" w:firstRow="1" w:lastRow="0" w:firstColumn="0" w:lastColumn="0" w:noHBand="0" w:noVBand="1"/>
        <w:tblCaption w:val="Table E3. MCAS Science Achievement by Student Group, Grade 10, 2023-2025"/>
        <w:tblDescription w:val="MCAS Science Achievement by Student Group, Grade 10, 2023-2025"/>
      </w:tblPr>
      <w:tblGrid>
        <w:gridCol w:w="3411"/>
        <w:gridCol w:w="902"/>
        <w:gridCol w:w="743"/>
        <w:gridCol w:w="743"/>
        <w:gridCol w:w="743"/>
        <w:gridCol w:w="743"/>
        <w:gridCol w:w="743"/>
        <w:gridCol w:w="743"/>
        <w:gridCol w:w="743"/>
        <w:gridCol w:w="743"/>
        <w:gridCol w:w="743"/>
        <w:gridCol w:w="743"/>
        <w:gridCol w:w="743"/>
        <w:gridCol w:w="735"/>
      </w:tblGrid>
      <w:tr w:rsidR="002F3386" w:rsidRPr="00A72D8A" w14:paraId="4E53D848" w14:textId="77777777" w:rsidTr="0003159C">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465535F5" w14:textId="77777777" w:rsidR="002F3386" w:rsidRPr="00A72D8A" w:rsidRDefault="002F3386" w:rsidP="0003159C">
            <w:pPr>
              <w:pStyle w:val="TableColHeadingCenter"/>
              <w:spacing w:before="20" w:after="20"/>
            </w:pPr>
            <w:r w:rsidRPr="00A72D8A">
              <w:t>Group</w:t>
            </w:r>
          </w:p>
        </w:tc>
        <w:tc>
          <w:tcPr>
            <w:tcW w:w="341" w:type="pct"/>
            <w:vAlign w:val="center"/>
          </w:tcPr>
          <w:p w14:paraId="4E03DC2F" w14:textId="77777777" w:rsidR="002F3386" w:rsidRPr="00A72D8A" w:rsidRDefault="002F3386" w:rsidP="0003159C">
            <w:pPr>
              <w:pStyle w:val="TableColHeadingCenter"/>
              <w:spacing w:before="20" w:after="20"/>
            </w:pPr>
            <w:r w:rsidRPr="00A72D8A">
              <w:t># Included (2025)</w:t>
            </w:r>
          </w:p>
        </w:tc>
        <w:tc>
          <w:tcPr>
            <w:tcW w:w="281" w:type="pct"/>
            <w:vAlign w:val="center"/>
          </w:tcPr>
          <w:p w14:paraId="0522D6C3" w14:textId="77777777" w:rsidR="002F3386" w:rsidRPr="00A72D8A" w:rsidRDefault="002F3386" w:rsidP="0003159C">
            <w:pPr>
              <w:pStyle w:val="TableColHeadingCenter"/>
              <w:spacing w:before="20" w:after="20"/>
            </w:pPr>
            <w:r w:rsidRPr="00A72D8A">
              <w:t>% M/E 2023</w:t>
            </w:r>
          </w:p>
        </w:tc>
        <w:tc>
          <w:tcPr>
            <w:tcW w:w="281" w:type="pct"/>
            <w:vAlign w:val="center"/>
          </w:tcPr>
          <w:p w14:paraId="2495A898" w14:textId="77777777" w:rsidR="002F3386" w:rsidRPr="00A72D8A" w:rsidRDefault="002F3386" w:rsidP="0003159C">
            <w:pPr>
              <w:pStyle w:val="TableColHeadingCenter"/>
              <w:spacing w:before="20" w:after="20"/>
            </w:pPr>
            <w:r w:rsidRPr="00A72D8A">
              <w:t>% M/E 2024</w:t>
            </w:r>
          </w:p>
        </w:tc>
        <w:tc>
          <w:tcPr>
            <w:tcW w:w="281" w:type="pct"/>
            <w:vAlign w:val="center"/>
          </w:tcPr>
          <w:p w14:paraId="1C719A13" w14:textId="77777777" w:rsidR="002F3386" w:rsidRPr="00A72D8A" w:rsidRDefault="002F3386" w:rsidP="0003159C">
            <w:pPr>
              <w:pStyle w:val="TableColHeadingCenter"/>
              <w:spacing w:before="20" w:after="20"/>
            </w:pPr>
            <w:r w:rsidRPr="00A72D8A">
              <w:t>% M/E 2025</w:t>
            </w:r>
          </w:p>
        </w:tc>
        <w:tc>
          <w:tcPr>
            <w:tcW w:w="281" w:type="pct"/>
            <w:vAlign w:val="center"/>
          </w:tcPr>
          <w:p w14:paraId="4D308FFC" w14:textId="77777777" w:rsidR="002F3386" w:rsidRPr="00A72D8A" w:rsidRDefault="002F3386" w:rsidP="0003159C">
            <w:pPr>
              <w:pStyle w:val="TableColHeadingCenter"/>
              <w:spacing w:before="20" w:after="20"/>
            </w:pPr>
            <w:r w:rsidRPr="00A72D8A">
              <w:t>% M/E 2025 State</w:t>
            </w:r>
          </w:p>
        </w:tc>
        <w:tc>
          <w:tcPr>
            <w:tcW w:w="281" w:type="pct"/>
            <w:vAlign w:val="center"/>
          </w:tcPr>
          <w:p w14:paraId="5B10A284" w14:textId="77777777" w:rsidR="002F3386" w:rsidRPr="00A72D8A" w:rsidRDefault="002F3386" w:rsidP="0003159C">
            <w:pPr>
              <w:pStyle w:val="TableColHeadingCenter"/>
              <w:spacing w:before="20" w:after="20"/>
            </w:pPr>
            <w:r w:rsidRPr="00A72D8A">
              <w:t>% PME 2023</w:t>
            </w:r>
          </w:p>
        </w:tc>
        <w:tc>
          <w:tcPr>
            <w:tcW w:w="281" w:type="pct"/>
            <w:vAlign w:val="center"/>
          </w:tcPr>
          <w:p w14:paraId="28379857" w14:textId="77777777" w:rsidR="002F3386" w:rsidRPr="00A72D8A" w:rsidRDefault="002F3386" w:rsidP="0003159C">
            <w:pPr>
              <w:pStyle w:val="TableColHeadingCenter"/>
              <w:spacing w:before="20" w:after="20"/>
            </w:pPr>
            <w:r w:rsidRPr="00A72D8A">
              <w:t>% PME 2024</w:t>
            </w:r>
          </w:p>
        </w:tc>
        <w:tc>
          <w:tcPr>
            <w:tcW w:w="281" w:type="pct"/>
            <w:vAlign w:val="center"/>
          </w:tcPr>
          <w:p w14:paraId="77DC1B24" w14:textId="77777777" w:rsidR="002F3386" w:rsidRPr="00A72D8A" w:rsidRDefault="002F3386" w:rsidP="0003159C">
            <w:pPr>
              <w:pStyle w:val="TableColHeadingCenter"/>
              <w:spacing w:before="20" w:after="20"/>
            </w:pPr>
            <w:r w:rsidRPr="00A72D8A">
              <w:t>% PME 2025</w:t>
            </w:r>
          </w:p>
        </w:tc>
        <w:tc>
          <w:tcPr>
            <w:tcW w:w="281" w:type="pct"/>
            <w:vAlign w:val="center"/>
          </w:tcPr>
          <w:p w14:paraId="520A369A" w14:textId="77777777" w:rsidR="002F3386" w:rsidRPr="00A72D8A" w:rsidRDefault="002F3386" w:rsidP="0003159C">
            <w:pPr>
              <w:pStyle w:val="TableColHeadingCenter"/>
              <w:spacing w:before="20" w:after="20"/>
            </w:pPr>
            <w:r w:rsidRPr="00A72D8A">
              <w:t>% PME 2025 State</w:t>
            </w:r>
          </w:p>
        </w:tc>
        <w:tc>
          <w:tcPr>
            <w:tcW w:w="281" w:type="pct"/>
            <w:vAlign w:val="center"/>
          </w:tcPr>
          <w:p w14:paraId="6CDD9BF7" w14:textId="77777777" w:rsidR="002F3386" w:rsidRPr="00A72D8A" w:rsidRDefault="002F3386" w:rsidP="0003159C">
            <w:pPr>
              <w:pStyle w:val="TableColHeadingCenter"/>
              <w:spacing w:before="20" w:after="20"/>
            </w:pPr>
            <w:r w:rsidRPr="00A72D8A">
              <w:t>% NM 2023</w:t>
            </w:r>
          </w:p>
        </w:tc>
        <w:tc>
          <w:tcPr>
            <w:tcW w:w="281" w:type="pct"/>
            <w:vAlign w:val="center"/>
          </w:tcPr>
          <w:p w14:paraId="0CB553C3" w14:textId="77777777" w:rsidR="002F3386" w:rsidRPr="00A72D8A" w:rsidRDefault="002F3386" w:rsidP="0003159C">
            <w:pPr>
              <w:pStyle w:val="TableColHeadingCenter"/>
              <w:spacing w:before="20" w:after="20"/>
            </w:pPr>
            <w:r w:rsidRPr="00A72D8A">
              <w:t>% NM 2024</w:t>
            </w:r>
          </w:p>
        </w:tc>
        <w:tc>
          <w:tcPr>
            <w:tcW w:w="281" w:type="pct"/>
            <w:vAlign w:val="center"/>
          </w:tcPr>
          <w:p w14:paraId="235B0B3A" w14:textId="77777777" w:rsidR="002F3386" w:rsidRPr="00A72D8A" w:rsidRDefault="002F3386" w:rsidP="0003159C">
            <w:pPr>
              <w:pStyle w:val="TableColHeadingCenter"/>
              <w:spacing w:before="20" w:after="20"/>
            </w:pPr>
            <w:r w:rsidRPr="00A72D8A">
              <w:t>% NM 2025</w:t>
            </w:r>
          </w:p>
        </w:tc>
        <w:tc>
          <w:tcPr>
            <w:tcW w:w="278" w:type="pct"/>
            <w:vAlign w:val="center"/>
          </w:tcPr>
          <w:p w14:paraId="76CA6A10" w14:textId="77777777" w:rsidR="002F3386" w:rsidRPr="00A72D8A" w:rsidRDefault="002F3386" w:rsidP="0003159C">
            <w:pPr>
              <w:pStyle w:val="TableColHeadingCenter"/>
              <w:spacing w:before="20" w:after="20"/>
            </w:pPr>
            <w:r w:rsidRPr="00A72D8A">
              <w:t>% NM 2025 State</w:t>
            </w:r>
          </w:p>
        </w:tc>
      </w:tr>
      <w:tr w:rsidR="002F3386" w:rsidRPr="00A72D8A" w14:paraId="5A88E019"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19D0E5D"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All Students</w:t>
            </w:r>
          </w:p>
        </w:tc>
        <w:tc>
          <w:tcPr>
            <w:tcW w:w="341" w:type="pct"/>
            <w:vAlign w:val="center"/>
          </w:tcPr>
          <w:p w14:paraId="013CAED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208</w:t>
            </w:r>
          </w:p>
        </w:tc>
        <w:tc>
          <w:tcPr>
            <w:tcW w:w="281" w:type="pct"/>
            <w:vAlign w:val="center"/>
          </w:tcPr>
          <w:p w14:paraId="100C82FE"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37</w:t>
            </w:r>
          </w:p>
        </w:tc>
        <w:tc>
          <w:tcPr>
            <w:tcW w:w="281" w:type="pct"/>
            <w:vAlign w:val="center"/>
          </w:tcPr>
          <w:p w14:paraId="4B0A062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56</w:t>
            </w:r>
          </w:p>
        </w:tc>
        <w:tc>
          <w:tcPr>
            <w:tcW w:w="281" w:type="pct"/>
            <w:vAlign w:val="center"/>
          </w:tcPr>
          <w:p w14:paraId="5A9BCADE"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51</w:t>
            </w:r>
          </w:p>
        </w:tc>
        <w:tc>
          <w:tcPr>
            <w:tcW w:w="281" w:type="pct"/>
            <w:vAlign w:val="center"/>
          </w:tcPr>
          <w:p w14:paraId="25C298FE"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46</w:t>
            </w:r>
          </w:p>
        </w:tc>
        <w:tc>
          <w:tcPr>
            <w:tcW w:w="281" w:type="pct"/>
            <w:vAlign w:val="center"/>
          </w:tcPr>
          <w:p w14:paraId="357402C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58</w:t>
            </w:r>
          </w:p>
        </w:tc>
        <w:tc>
          <w:tcPr>
            <w:tcW w:w="281" w:type="pct"/>
            <w:vAlign w:val="center"/>
          </w:tcPr>
          <w:p w14:paraId="3E9BFA44"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44</w:t>
            </w:r>
          </w:p>
        </w:tc>
        <w:tc>
          <w:tcPr>
            <w:tcW w:w="281" w:type="pct"/>
            <w:vAlign w:val="center"/>
          </w:tcPr>
          <w:p w14:paraId="00DCD85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45</w:t>
            </w:r>
          </w:p>
        </w:tc>
        <w:tc>
          <w:tcPr>
            <w:tcW w:w="281" w:type="pct"/>
            <w:vAlign w:val="center"/>
          </w:tcPr>
          <w:p w14:paraId="33649969"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38</w:t>
            </w:r>
          </w:p>
        </w:tc>
        <w:tc>
          <w:tcPr>
            <w:tcW w:w="281" w:type="pct"/>
            <w:vAlign w:val="center"/>
          </w:tcPr>
          <w:p w14:paraId="355E2B2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w:t>
            </w:r>
          </w:p>
        </w:tc>
        <w:tc>
          <w:tcPr>
            <w:tcW w:w="281" w:type="pct"/>
            <w:vAlign w:val="center"/>
          </w:tcPr>
          <w:p w14:paraId="78A9A27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0</w:t>
            </w:r>
          </w:p>
        </w:tc>
        <w:tc>
          <w:tcPr>
            <w:tcW w:w="281" w:type="pct"/>
            <w:vAlign w:val="center"/>
          </w:tcPr>
          <w:p w14:paraId="1ECA68A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w:t>
            </w:r>
          </w:p>
        </w:tc>
        <w:tc>
          <w:tcPr>
            <w:tcW w:w="278" w:type="pct"/>
            <w:vAlign w:val="bottom"/>
          </w:tcPr>
          <w:p w14:paraId="561E1141"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16</w:t>
            </w:r>
          </w:p>
        </w:tc>
      </w:tr>
      <w:tr w:rsidR="002F3386" w:rsidRPr="00A72D8A" w14:paraId="605887FE" w14:textId="77777777">
        <w:trPr>
          <w:jc w:val="center"/>
        </w:trPr>
        <w:tc>
          <w:tcPr>
            <w:tcW w:w="1290" w:type="pct"/>
          </w:tcPr>
          <w:p w14:paraId="500A1817"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American Indian or Alaskan Native</w:t>
            </w:r>
          </w:p>
        </w:tc>
        <w:tc>
          <w:tcPr>
            <w:tcW w:w="341" w:type="pct"/>
            <w:vAlign w:val="center"/>
          </w:tcPr>
          <w:p w14:paraId="2E4B119C" w14:textId="45383664"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0EF4CB1" w14:textId="3992802E"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75DCC8F" w14:textId="3C7E5398"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47D74DE" w14:textId="6DF874AA"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BF9709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37</w:t>
            </w:r>
          </w:p>
        </w:tc>
        <w:tc>
          <w:tcPr>
            <w:tcW w:w="281" w:type="pct"/>
            <w:vAlign w:val="center"/>
          </w:tcPr>
          <w:p w14:paraId="7B6057B1" w14:textId="7F1820B3"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A112C85" w14:textId="5C8463C3"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FE5B0AD" w14:textId="7B12111B"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9B7A5D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40</w:t>
            </w:r>
          </w:p>
        </w:tc>
        <w:tc>
          <w:tcPr>
            <w:tcW w:w="281" w:type="pct"/>
            <w:vAlign w:val="center"/>
          </w:tcPr>
          <w:p w14:paraId="45618CB5" w14:textId="1DC8E504"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A5FDBA9" w14:textId="79084EE3"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A7ACF6A" w14:textId="4E1F8433"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3473FA5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23</w:t>
            </w:r>
          </w:p>
        </w:tc>
      </w:tr>
      <w:tr w:rsidR="002F3386" w:rsidRPr="00A72D8A" w14:paraId="5A7659B9"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3F65FCAE"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Asian</w:t>
            </w:r>
          </w:p>
        </w:tc>
        <w:tc>
          <w:tcPr>
            <w:tcW w:w="341" w:type="pct"/>
            <w:vAlign w:val="center"/>
          </w:tcPr>
          <w:p w14:paraId="469B7E2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w:t>
            </w:r>
          </w:p>
        </w:tc>
        <w:tc>
          <w:tcPr>
            <w:tcW w:w="281" w:type="pct"/>
            <w:vAlign w:val="center"/>
          </w:tcPr>
          <w:p w14:paraId="56433099" w14:textId="1398B024"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AAC51A5" w14:textId="107DFA13"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FC50EA4" w14:textId="3B8B43D0"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5CF926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74</w:t>
            </w:r>
          </w:p>
        </w:tc>
        <w:tc>
          <w:tcPr>
            <w:tcW w:w="281" w:type="pct"/>
            <w:vAlign w:val="center"/>
          </w:tcPr>
          <w:p w14:paraId="373057C1" w14:textId="0F9B591F"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4A354F6" w14:textId="5C145EC1"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8FF5702" w14:textId="24F9D610"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6B9A1F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20</w:t>
            </w:r>
          </w:p>
        </w:tc>
        <w:tc>
          <w:tcPr>
            <w:tcW w:w="281" w:type="pct"/>
            <w:vAlign w:val="center"/>
          </w:tcPr>
          <w:p w14:paraId="6A869FEC" w14:textId="5622B901"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9B206DD" w14:textId="2B5D52C2"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DBE15DD" w14:textId="4EE698BB"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1059A75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w:t>
            </w:r>
          </w:p>
        </w:tc>
      </w:tr>
      <w:tr w:rsidR="002F3386" w:rsidRPr="00A72D8A" w14:paraId="7F7B77D4" w14:textId="77777777">
        <w:trPr>
          <w:jc w:val="center"/>
        </w:trPr>
        <w:tc>
          <w:tcPr>
            <w:tcW w:w="1290" w:type="pct"/>
          </w:tcPr>
          <w:p w14:paraId="095CFE3A"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Black or African American</w:t>
            </w:r>
          </w:p>
        </w:tc>
        <w:tc>
          <w:tcPr>
            <w:tcW w:w="341" w:type="pct"/>
            <w:vAlign w:val="center"/>
          </w:tcPr>
          <w:p w14:paraId="4F91BFC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w:t>
            </w:r>
          </w:p>
        </w:tc>
        <w:tc>
          <w:tcPr>
            <w:tcW w:w="281" w:type="pct"/>
            <w:vAlign w:val="center"/>
          </w:tcPr>
          <w:p w14:paraId="257609EF" w14:textId="24CFE82E"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C67DFDB" w14:textId="59470C17"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80399B7" w14:textId="5B28E0A1"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D2CF46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26</w:t>
            </w:r>
          </w:p>
        </w:tc>
        <w:tc>
          <w:tcPr>
            <w:tcW w:w="281" w:type="pct"/>
            <w:vAlign w:val="center"/>
          </w:tcPr>
          <w:p w14:paraId="00A99F4A" w14:textId="56CB46CA"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6509B60" w14:textId="51E99DA8"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D655BE9" w14:textId="086E78BD"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483DB29"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46</w:t>
            </w:r>
          </w:p>
        </w:tc>
        <w:tc>
          <w:tcPr>
            <w:tcW w:w="281" w:type="pct"/>
            <w:vAlign w:val="center"/>
          </w:tcPr>
          <w:p w14:paraId="217B827F" w14:textId="481CD4C3"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A4A0A5F" w14:textId="4B981F01"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57C95E3" w14:textId="25C80315"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378EE1D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27</w:t>
            </w:r>
          </w:p>
        </w:tc>
      </w:tr>
      <w:tr w:rsidR="002F3386" w:rsidRPr="00A72D8A" w14:paraId="02DE8445"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3EB10816"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Hispanic or Latino</w:t>
            </w:r>
          </w:p>
        </w:tc>
        <w:tc>
          <w:tcPr>
            <w:tcW w:w="341" w:type="pct"/>
            <w:vAlign w:val="center"/>
          </w:tcPr>
          <w:p w14:paraId="2890087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24</w:t>
            </w:r>
          </w:p>
        </w:tc>
        <w:tc>
          <w:tcPr>
            <w:tcW w:w="281" w:type="pct"/>
            <w:vAlign w:val="center"/>
          </w:tcPr>
          <w:p w14:paraId="38A07F5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42</w:t>
            </w:r>
          </w:p>
        </w:tc>
        <w:tc>
          <w:tcPr>
            <w:tcW w:w="281" w:type="pct"/>
            <w:vAlign w:val="center"/>
          </w:tcPr>
          <w:p w14:paraId="0042E1F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55</w:t>
            </w:r>
          </w:p>
        </w:tc>
        <w:tc>
          <w:tcPr>
            <w:tcW w:w="281" w:type="pct"/>
            <w:vAlign w:val="center"/>
          </w:tcPr>
          <w:p w14:paraId="20E45A2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46</w:t>
            </w:r>
          </w:p>
        </w:tc>
        <w:tc>
          <w:tcPr>
            <w:tcW w:w="281" w:type="pct"/>
            <w:vAlign w:val="center"/>
          </w:tcPr>
          <w:p w14:paraId="7363BA0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24</w:t>
            </w:r>
          </w:p>
        </w:tc>
        <w:tc>
          <w:tcPr>
            <w:tcW w:w="281" w:type="pct"/>
            <w:vAlign w:val="center"/>
          </w:tcPr>
          <w:p w14:paraId="53E46C51"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58</w:t>
            </w:r>
          </w:p>
        </w:tc>
        <w:tc>
          <w:tcPr>
            <w:tcW w:w="281" w:type="pct"/>
            <w:vAlign w:val="center"/>
          </w:tcPr>
          <w:p w14:paraId="7D1C4E3E"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45</w:t>
            </w:r>
          </w:p>
        </w:tc>
        <w:tc>
          <w:tcPr>
            <w:tcW w:w="281" w:type="pct"/>
            <w:vAlign w:val="center"/>
          </w:tcPr>
          <w:p w14:paraId="41F2932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33</w:t>
            </w:r>
          </w:p>
        </w:tc>
        <w:tc>
          <w:tcPr>
            <w:tcW w:w="281" w:type="pct"/>
            <w:vAlign w:val="center"/>
          </w:tcPr>
          <w:p w14:paraId="120488CE"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45</w:t>
            </w:r>
          </w:p>
        </w:tc>
        <w:tc>
          <w:tcPr>
            <w:tcW w:w="281" w:type="pct"/>
            <w:vAlign w:val="center"/>
          </w:tcPr>
          <w:p w14:paraId="5300F27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0</w:t>
            </w:r>
          </w:p>
        </w:tc>
        <w:tc>
          <w:tcPr>
            <w:tcW w:w="281" w:type="pct"/>
            <w:vAlign w:val="center"/>
          </w:tcPr>
          <w:p w14:paraId="6661CE5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0</w:t>
            </w:r>
          </w:p>
        </w:tc>
        <w:tc>
          <w:tcPr>
            <w:tcW w:w="281" w:type="pct"/>
            <w:vAlign w:val="center"/>
          </w:tcPr>
          <w:p w14:paraId="5134B72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21</w:t>
            </w:r>
          </w:p>
        </w:tc>
        <w:tc>
          <w:tcPr>
            <w:tcW w:w="278" w:type="pct"/>
            <w:vAlign w:val="bottom"/>
          </w:tcPr>
          <w:p w14:paraId="6E63B9DF"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31</w:t>
            </w:r>
          </w:p>
        </w:tc>
      </w:tr>
      <w:tr w:rsidR="002F3386" w:rsidRPr="00A72D8A" w14:paraId="4779AA1B" w14:textId="77777777">
        <w:trPr>
          <w:jc w:val="center"/>
        </w:trPr>
        <w:tc>
          <w:tcPr>
            <w:tcW w:w="1290" w:type="pct"/>
          </w:tcPr>
          <w:p w14:paraId="2D85000B"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Multi-Race, Not Hispanic or Latino</w:t>
            </w:r>
          </w:p>
        </w:tc>
        <w:tc>
          <w:tcPr>
            <w:tcW w:w="341" w:type="pct"/>
            <w:vAlign w:val="center"/>
          </w:tcPr>
          <w:p w14:paraId="625F699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12</w:t>
            </w:r>
          </w:p>
        </w:tc>
        <w:tc>
          <w:tcPr>
            <w:tcW w:w="281" w:type="pct"/>
            <w:vAlign w:val="center"/>
          </w:tcPr>
          <w:p w14:paraId="016263D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54</w:t>
            </w:r>
          </w:p>
        </w:tc>
        <w:tc>
          <w:tcPr>
            <w:tcW w:w="281" w:type="pct"/>
            <w:vAlign w:val="center"/>
          </w:tcPr>
          <w:p w14:paraId="369C88A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57</w:t>
            </w:r>
          </w:p>
        </w:tc>
        <w:tc>
          <w:tcPr>
            <w:tcW w:w="281" w:type="pct"/>
            <w:vAlign w:val="center"/>
          </w:tcPr>
          <w:p w14:paraId="2E33DAFF"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25</w:t>
            </w:r>
          </w:p>
        </w:tc>
        <w:tc>
          <w:tcPr>
            <w:tcW w:w="281" w:type="pct"/>
            <w:vAlign w:val="center"/>
          </w:tcPr>
          <w:p w14:paraId="16652389"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49</w:t>
            </w:r>
          </w:p>
        </w:tc>
        <w:tc>
          <w:tcPr>
            <w:tcW w:w="281" w:type="pct"/>
            <w:vAlign w:val="center"/>
          </w:tcPr>
          <w:p w14:paraId="4110E96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46</w:t>
            </w:r>
          </w:p>
        </w:tc>
        <w:tc>
          <w:tcPr>
            <w:tcW w:w="281" w:type="pct"/>
            <w:vAlign w:val="center"/>
          </w:tcPr>
          <w:p w14:paraId="40D6FBD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43</w:t>
            </w:r>
          </w:p>
        </w:tc>
        <w:tc>
          <w:tcPr>
            <w:tcW w:w="281" w:type="pct"/>
            <w:vAlign w:val="center"/>
          </w:tcPr>
          <w:p w14:paraId="1287743E"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75</w:t>
            </w:r>
          </w:p>
        </w:tc>
        <w:tc>
          <w:tcPr>
            <w:tcW w:w="281" w:type="pct"/>
            <w:vAlign w:val="center"/>
          </w:tcPr>
          <w:p w14:paraId="718336E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38</w:t>
            </w:r>
          </w:p>
        </w:tc>
        <w:tc>
          <w:tcPr>
            <w:tcW w:w="281" w:type="pct"/>
            <w:vAlign w:val="center"/>
          </w:tcPr>
          <w:p w14:paraId="51DE279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0</w:t>
            </w:r>
          </w:p>
        </w:tc>
        <w:tc>
          <w:tcPr>
            <w:tcW w:w="281" w:type="pct"/>
            <w:vAlign w:val="center"/>
          </w:tcPr>
          <w:p w14:paraId="52A1A671"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0</w:t>
            </w:r>
          </w:p>
        </w:tc>
        <w:tc>
          <w:tcPr>
            <w:tcW w:w="281" w:type="pct"/>
            <w:vAlign w:val="center"/>
          </w:tcPr>
          <w:p w14:paraId="1E7B2E0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0</w:t>
            </w:r>
          </w:p>
        </w:tc>
        <w:tc>
          <w:tcPr>
            <w:tcW w:w="278" w:type="pct"/>
            <w:vAlign w:val="bottom"/>
          </w:tcPr>
          <w:p w14:paraId="76A23289"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13</w:t>
            </w:r>
          </w:p>
        </w:tc>
      </w:tr>
      <w:tr w:rsidR="002F3386" w:rsidRPr="00A72D8A" w14:paraId="411619F6"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17F9CDC" w14:textId="77777777" w:rsidR="002F3386" w:rsidRPr="00A72D8A" w:rsidRDefault="002F3386" w:rsidP="00550A89">
            <w:pPr>
              <w:pStyle w:val="TableText"/>
              <w:spacing w:before="0" w:after="20"/>
              <w:rPr>
                <w:rFonts w:ascii="Franklin Gothic Book" w:hAnsi="Franklin Gothic Book"/>
                <w:spacing w:val="-4"/>
              </w:rPr>
            </w:pPr>
            <w:r w:rsidRPr="00A72D8A">
              <w:rPr>
                <w:rFonts w:ascii="Franklin Gothic Book" w:hAnsi="Franklin Gothic Book"/>
                <w:spacing w:val="-4"/>
              </w:rPr>
              <w:t>Native Hawaiian or Other Pacific Islander</w:t>
            </w:r>
          </w:p>
        </w:tc>
        <w:tc>
          <w:tcPr>
            <w:tcW w:w="341" w:type="pct"/>
            <w:vAlign w:val="center"/>
          </w:tcPr>
          <w:p w14:paraId="37B16F9A" w14:textId="60579348"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D132BF5" w14:textId="71FEFF5F"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38A14A5" w14:textId="7F8BADF8"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346D215" w14:textId="46E295E8"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EF66F2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37</w:t>
            </w:r>
          </w:p>
        </w:tc>
        <w:tc>
          <w:tcPr>
            <w:tcW w:w="281" w:type="pct"/>
            <w:vAlign w:val="center"/>
          </w:tcPr>
          <w:p w14:paraId="4F13315D" w14:textId="2A0CDF2A"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E59A2EA" w14:textId="2CD6E90D"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FCBB496" w14:textId="54CF128A"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4DBC69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48</w:t>
            </w:r>
          </w:p>
        </w:tc>
        <w:tc>
          <w:tcPr>
            <w:tcW w:w="281" w:type="pct"/>
            <w:vAlign w:val="center"/>
          </w:tcPr>
          <w:p w14:paraId="7E5D8DFA" w14:textId="566E81F0"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61C9FD6" w14:textId="6BFE1225"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32CC3DC" w14:textId="79171D0E"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1762B71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15</w:t>
            </w:r>
          </w:p>
        </w:tc>
      </w:tr>
      <w:tr w:rsidR="002F3386" w:rsidRPr="00A72D8A" w14:paraId="0FCE1D71" w14:textId="77777777">
        <w:trPr>
          <w:jc w:val="center"/>
        </w:trPr>
        <w:tc>
          <w:tcPr>
            <w:tcW w:w="1290" w:type="pct"/>
          </w:tcPr>
          <w:p w14:paraId="07EEC5D7"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White</w:t>
            </w:r>
          </w:p>
        </w:tc>
        <w:tc>
          <w:tcPr>
            <w:tcW w:w="341" w:type="pct"/>
            <w:vAlign w:val="center"/>
          </w:tcPr>
          <w:p w14:paraId="6E2889E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163</w:t>
            </w:r>
          </w:p>
        </w:tc>
        <w:tc>
          <w:tcPr>
            <w:tcW w:w="281" w:type="pct"/>
            <w:vAlign w:val="center"/>
          </w:tcPr>
          <w:p w14:paraId="243FDAC8"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35</w:t>
            </w:r>
          </w:p>
        </w:tc>
        <w:tc>
          <w:tcPr>
            <w:tcW w:w="281" w:type="pct"/>
            <w:vAlign w:val="center"/>
          </w:tcPr>
          <w:p w14:paraId="40B8FF6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56</w:t>
            </w:r>
          </w:p>
        </w:tc>
        <w:tc>
          <w:tcPr>
            <w:tcW w:w="281" w:type="pct"/>
            <w:vAlign w:val="center"/>
          </w:tcPr>
          <w:p w14:paraId="142AD69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55</w:t>
            </w:r>
          </w:p>
        </w:tc>
        <w:tc>
          <w:tcPr>
            <w:tcW w:w="281" w:type="pct"/>
            <w:vAlign w:val="center"/>
          </w:tcPr>
          <w:p w14:paraId="4A77B70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55</w:t>
            </w:r>
          </w:p>
        </w:tc>
        <w:tc>
          <w:tcPr>
            <w:tcW w:w="281" w:type="pct"/>
            <w:vAlign w:val="center"/>
          </w:tcPr>
          <w:p w14:paraId="6DB53C4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59</w:t>
            </w:r>
          </w:p>
        </w:tc>
        <w:tc>
          <w:tcPr>
            <w:tcW w:w="281" w:type="pct"/>
            <w:vAlign w:val="center"/>
          </w:tcPr>
          <w:p w14:paraId="5CD6DE4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44</w:t>
            </w:r>
          </w:p>
        </w:tc>
        <w:tc>
          <w:tcPr>
            <w:tcW w:w="281" w:type="pct"/>
            <w:vAlign w:val="center"/>
          </w:tcPr>
          <w:p w14:paraId="3A1A9D04"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43</w:t>
            </w:r>
          </w:p>
        </w:tc>
        <w:tc>
          <w:tcPr>
            <w:tcW w:w="281" w:type="pct"/>
            <w:vAlign w:val="center"/>
          </w:tcPr>
          <w:p w14:paraId="2A067E04"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36</w:t>
            </w:r>
          </w:p>
        </w:tc>
        <w:tc>
          <w:tcPr>
            <w:tcW w:w="281" w:type="pct"/>
            <w:vAlign w:val="center"/>
          </w:tcPr>
          <w:p w14:paraId="561D37F1"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w:t>
            </w:r>
          </w:p>
        </w:tc>
        <w:tc>
          <w:tcPr>
            <w:tcW w:w="281" w:type="pct"/>
            <w:vAlign w:val="center"/>
          </w:tcPr>
          <w:p w14:paraId="39F8063F"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0</w:t>
            </w:r>
          </w:p>
        </w:tc>
        <w:tc>
          <w:tcPr>
            <w:tcW w:w="281" w:type="pct"/>
            <w:vAlign w:val="center"/>
          </w:tcPr>
          <w:p w14:paraId="7B1475B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w:t>
            </w:r>
          </w:p>
        </w:tc>
        <w:tc>
          <w:tcPr>
            <w:tcW w:w="278" w:type="pct"/>
            <w:vAlign w:val="bottom"/>
          </w:tcPr>
          <w:p w14:paraId="5AF54E6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10</w:t>
            </w:r>
          </w:p>
        </w:tc>
      </w:tr>
      <w:tr w:rsidR="002F3386" w:rsidRPr="00A72D8A" w14:paraId="2CC1436C"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714C1EDC"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High Needs</w:t>
            </w:r>
          </w:p>
        </w:tc>
        <w:tc>
          <w:tcPr>
            <w:tcW w:w="341" w:type="pct"/>
            <w:vAlign w:val="center"/>
          </w:tcPr>
          <w:p w14:paraId="1048E19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101</w:t>
            </w:r>
          </w:p>
        </w:tc>
        <w:tc>
          <w:tcPr>
            <w:tcW w:w="281" w:type="pct"/>
            <w:vAlign w:val="center"/>
          </w:tcPr>
          <w:p w14:paraId="57027D6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22</w:t>
            </w:r>
          </w:p>
        </w:tc>
        <w:tc>
          <w:tcPr>
            <w:tcW w:w="281" w:type="pct"/>
            <w:vAlign w:val="center"/>
          </w:tcPr>
          <w:p w14:paraId="15927AD8"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44</w:t>
            </w:r>
          </w:p>
        </w:tc>
        <w:tc>
          <w:tcPr>
            <w:tcW w:w="281" w:type="pct"/>
            <w:vAlign w:val="center"/>
          </w:tcPr>
          <w:p w14:paraId="2F7F657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44</w:t>
            </w:r>
          </w:p>
        </w:tc>
        <w:tc>
          <w:tcPr>
            <w:tcW w:w="281" w:type="pct"/>
            <w:vAlign w:val="center"/>
          </w:tcPr>
          <w:p w14:paraId="45638A0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25</w:t>
            </w:r>
          </w:p>
        </w:tc>
        <w:tc>
          <w:tcPr>
            <w:tcW w:w="281" w:type="pct"/>
            <w:vAlign w:val="center"/>
          </w:tcPr>
          <w:p w14:paraId="16B1F5B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71</w:t>
            </w:r>
          </w:p>
        </w:tc>
        <w:tc>
          <w:tcPr>
            <w:tcW w:w="281" w:type="pct"/>
            <w:vAlign w:val="center"/>
          </w:tcPr>
          <w:p w14:paraId="442B836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56</w:t>
            </w:r>
          </w:p>
        </w:tc>
        <w:tc>
          <w:tcPr>
            <w:tcW w:w="281" w:type="pct"/>
            <w:vAlign w:val="center"/>
          </w:tcPr>
          <w:p w14:paraId="545C18A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48</w:t>
            </w:r>
          </w:p>
        </w:tc>
        <w:tc>
          <w:tcPr>
            <w:tcW w:w="281" w:type="pct"/>
            <w:vAlign w:val="center"/>
          </w:tcPr>
          <w:p w14:paraId="6C2A6E2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46</w:t>
            </w:r>
          </w:p>
        </w:tc>
        <w:tc>
          <w:tcPr>
            <w:tcW w:w="281" w:type="pct"/>
            <w:vAlign w:val="center"/>
          </w:tcPr>
          <w:p w14:paraId="32D16DF8"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7</w:t>
            </w:r>
          </w:p>
        </w:tc>
        <w:tc>
          <w:tcPr>
            <w:tcW w:w="281" w:type="pct"/>
            <w:vAlign w:val="center"/>
          </w:tcPr>
          <w:p w14:paraId="277490C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0</w:t>
            </w:r>
          </w:p>
        </w:tc>
        <w:tc>
          <w:tcPr>
            <w:tcW w:w="281" w:type="pct"/>
            <w:vAlign w:val="center"/>
          </w:tcPr>
          <w:p w14:paraId="3DE3A37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9</w:t>
            </w:r>
          </w:p>
        </w:tc>
        <w:tc>
          <w:tcPr>
            <w:tcW w:w="278" w:type="pct"/>
            <w:vAlign w:val="bottom"/>
          </w:tcPr>
          <w:p w14:paraId="6102353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29</w:t>
            </w:r>
          </w:p>
        </w:tc>
      </w:tr>
      <w:tr w:rsidR="002F3386" w:rsidRPr="00A72D8A" w14:paraId="6E1D171F" w14:textId="77777777">
        <w:trPr>
          <w:jc w:val="center"/>
        </w:trPr>
        <w:tc>
          <w:tcPr>
            <w:tcW w:w="1290" w:type="pct"/>
          </w:tcPr>
          <w:p w14:paraId="0D444D0C"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English Learners</w:t>
            </w:r>
          </w:p>
        </w:tc>
        <w:tc>
          <w:tcPr>
            <w:tcW w:w="341" w:type="pct"/>
            <w:vAlign w:val="center"/>
          </w:tcPr>
          <w:p w14:paraId="104C6B6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w:t>
            </w:r>
          </w:p>
        </w:tc>
        <w:tc>
          <w:tcPr>
            <w:tcW w:w="281" w:type="pct"/>
            <w:vAlign w:val="center"/>
          </w:tcPr>
          <w:p w14:paraId="5EC1F290" w14:textId="7015CDE0"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1836078" w14:textId="70E54344"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818B37C" w14:textId="45C1D1C9"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6AA785C"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11</w:t>
            </w:r>
          </w:p>
        </w:tc>
        <w:tc>
          <w:tcPr>
            <w:tcW w:w="281" w:type="pct"/>
            <w:vAlign w:val="center"/>
          </w:tcPr>
          <w:p w14:paraId="74D832DE" w14:textId="27478CC2"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5245980" w14:textId="4CFC1E98"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E8A37DF" w14:textId="35EC288A"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78E64F1"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39</w:t>
            </w:r>
          </w:p>
        </w:tc>
        <w:tc>
          <w:tcPr>
            <w:tcW w:w="281" w:type="pct"/>
            <w:vAlign w:val="center"/>
          </w:tcPr>
          <w:p w14:paraId="4CC34000" w14:textId="745E432A"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97B20A8" w14:textId="420F8B5B"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3A0B303" w14:textId="6C20F9B8" w:rsidR="002F3386" w:rsidRPr="00A72D8A" w:rsidRDefault="0003159C" w:rsidP="00550A89">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70035CF"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50</w:t>
            </w:r>
          </w:p>
        </w:tc>
      </w:tr>
      <w:tr w:rsidR="002F3386" w:rsidRPr="00A72D8A" w14:paraId="13ADBA33"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D0CE0B1" w14:textId="77777777" w:rsidR="002F3386" w:rsidRPr="00A72D8A" w:rsidRDefault="002F3386" w:rsidP="00550A89">
            <w:pPr>
              <w:pStyle w:val="TableText"/>
              <w:spacing w:before="0" w:after="20"/>
              <w:rPr>
                <w:rFonts w:ascii="Franklin Gothic Book" w:hAnsi="Franklin Gothic Book"/>
                <w:spacing w:val="-4"/>
              </w:rPr>
            </w:pPr>
            <w:r w:rsidRPr="00A72D8A">
              <w:rPr>
                <w:rFonts w:ascii="Franklin Gothic Book" w:hAnsi="Franklin Gothic Book"/>
                <w:spacing w:val="-4"/>
              </w:rPr>
              <w:t>Low Income</w:t>
            </w:r>
          </w:p>
        </w:tc>
        <w:tc>
          <w:tcPr>
            <w:tcW w:w="341" w:type="pct"/>
            <w:vAlign w:val="center"/>
          </w:tcPr>
          <w:p w14:paraId="2214DDD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84</w:t>
            </w:r>
          </w:p>
        </w:tc>
        <w:tc>
          <w:tcPr>
            <w:tcW w:w="281" w:type="pct"/>
            <w:vAlign w:val="center"/>
          </w:tcPr>
          <w:p w14:paraId="158E439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26</w:t>
            </w:r>
          </w:p>
        </w:tc>
        <w:tc>
          <w:tcPr>
            <w:tcW w:w="281" w:type="pct"/>
            <w:vAlign w:val="center"/>
          </w:tcPr>
          <w:p w14:paraId="0DC4A9B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47</w:t>
            </w:r>
          </w:p>
        </w:tc>
        <w:tc>
          <w:tcPr>
            <w:tcW w:w="281" w:type="pct"/>
            <w:vAlign w:val="center"/>
          </w:tcPr>
          <w:p w14:paraId="4CAF967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46</w:t>
            </w:r>
          </w:p>
        </w:tc>
        <w:tc>
          <w:tcPr>
            <w:tcW w:w="281" w:type="pct"/>
            <w:vAlign w:val="center"/>
          </w:tcPr>
          <w:p w14:paraId="072D1E6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25</w:t>
            </w:r>
          </w:p>
        </w:tc>
        <w:tc>
          <w:tcPr>
            <w:tcW w:w="281" w:type="pct"/>
            <w:vAlign w:val="center"/>
          </w:tcPr>
          <w:p w14:paraId="68F49CA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70</w:t>
            </w:r>
          </w:p>
        </w:tc>
        <w:tc>
          <w:tcPr>
            <w:tcW w:w="281" w:type="pct"/>
            <w:vAlign w:val="center"/>
          </w:tcPr>
          <w:p w14:paraId="0B2A8BD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53</w:t>
            </w:r>
          </w:p>
        </w:tc>
        <w:tc>
          <w:tcPr>
            <w:tcW w:w="281" w:type="pct"/>
            <w:vAlign w:val="center"/>
          </w:tcPr>
          <w:p w14:paraId="7A434A0F"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45</w:t>
            </w:r>
          </w:p>
        </w:tc>
        <w:tc>
          <w:tcPr>
            <w:tcW w:w="281" w:type="pct"/>
            <w:vAlign w:val="center"/>
          </w:tcPr>
          <w:p w14:paraId="027D1FEF"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46</w:t>
            </w:r>
          </w:p>
        </w:tc>
        <w:tc>
          <w:tcPr>
            <w:tcW w:w="281" w:type="pct"/>
            <w:vAlign w:val="center"/>
          </w:tcPr>
          <w:p w14:paraId="153EB851"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w:t>
            </w:r>
          </w:p>
        </w:tc>
        <w:tc>
          <w:tcPr>
            <w:tcW w:w="281" w:type="pct"/>
            <w:vAlign w:val="center"/>
          </w:tcPr>
          <w:p w14:paraId="2231C084"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0</w:t>
            </w:r>
          </w:p>
        </w:tc>
        <w:tc>
          <w:tcPr>
            <w:tcW w:w="281" w:type="pct"/>
            <w:vAlign w:val="center"/>
          </w:tcPr>
          <w:p w14:paraId="69B33E33"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8</w:t>
            </w:r>
          </w:p>
        </w:tc>
        <w:tc>
          <w:tcPr>
            <w:tcW w:w="278" w:type="pct"/>
            <w:vAlign w:val="bottom"/>
          </w:tcPr>
          <w:p w14:paraId="1C6617D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29</w:t>
            </w:r>
          </w:p>
        </w:tc>
      </w:tr>
      <w:tr w:rsidR="002F3386" w:rsidRPr="00A72D8A" w14:paraId="2A961130" w14:textId="77777777">
        <w:trPr>
          <w:jc w:val="center"/>
        </w:trPr>
        <w:tc>
          <w:tcPr>
            <w:tcW w:w="1290" w:type="pct"/>
          </w:tcPr>
          <w:p w14:paraId="0ACCEC41" w14:textId="77777777" w:rsidR="002F3386" w:rsidRPr="00A72D8A" w:rsidRDefault="002F3386" w:rsidP="00550A89">
            <w:pPr>
              <w:pStyle w:val="TableText"/>
              <w:spacing w:before="0" w:after="20"/>
              <w:rPr>
                <w:rFonts w:ascii="Franklin Gothic Book" w:hAnsi="Franklin Gothic Book"/>
              </w:rPr>
            </w:pPr>
            <w:r w:rsidRPr="00A72D8A">
              <w:rPr>
                <w:rFonts w:ascii="Franklin Gothic Book" w:hAnsi="Franklin Gothic Book"/>
              </w:rPr>
              <w:t>Students with Disabilities</w:t>
            </w:r>
          </w:p>
        </w:tc>
        <w:tc>
          <w:tcPr>
            <w:tcW w:w="341" w:type="pct"/>
            <w:vAlign w:val="center"/>
          </w:tcPr>
          <w:p w14:paraId="72903627"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30</w:t>
            </w:r>
          </w:p>
        </w:tc>
        <w:tc>
          <w:tcPr>
            <w:tcW w:w="281" w:type="pct"/>
            <w:vAlign w:val="center"/>
          </w:tcPr>
          <w:p w14:paraId="217A6D62"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17</w:t>
            </w:r>
          </w:p>
        </w:tc>
        <w:tc>
          <w:tcPr>
            <w:tcW w:w="281" w:type="pct"/>
            <w:vAlign w:val="center"/>
          </w:tcPr>
          <w:p w14:paraId="70C2FBC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16</w:t>
            </w:r>
          </w:p>
        </w:tc>
        <w:tc>
          <w:tcPr>
            <w:tcW w:w="281" w:type="pct"/>
            <w:vAlign w:val="center"/>
          </w:tcPr>
          <w:p w14:paraId="0341DD7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20</w:t>
            </w:r>
          </w:p>
        </w:tc>
        <w:tc>
          <w:tcPr>
            <w:tcW w:w="281" w:type="pct"/>
            <w:vAlign w:val="center"/>
          </w:tcPr>
          <w:p w14:paraId="10D9952B"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15</w:t>
            </w:r>
          </w:p>
        </w:tc>
        <w:tc>
          <w:tcPr>
            <w:tcW w:w="281" w:type="pct"/>
            <w:vAlign w:val="center"/>
          </w:tcPr>
          <w:p w14:paraId="063C46ED"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69</w:t>
            </w:r>
          </w:p>
        </w:tc>
        <w:tc>
          <w:tcPr>
            <w:tcW w:w="281" w:type="pct"/>
            <w:vAlign w:val="center"/>
          </w:tcPr>
          <w:p w14:paraId="5179B455"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84</w:t>
            </w:r>
          </w:p>
        </w:tc>
        <w:tc>
          <w:tcPr>
            <w:tcW w:w="281" w:type="pct"/>
            <w:vAlign w:val="center"/>
          </w:tcPr>
          <w:p w14:paraId="45081099"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60</w:t>
            </w:r>
          </w:p>
        </w:tc>
        <w:tc>
          <w:tcPr>
            <w:tcW w:w="281" w:type="pct"/>
            <w:vAlign w:val="center"/>
          </w:tcPr>
          <w:p w14:paraId="617190C0"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43</w:t>
            </w:r>
          </w:p>
        </w:tc>
        <w:tc>
          <w:tcPr>
            <w:tcW w:w="281" w:type="pct"/>
            <w:vAlign w:val="center"/>
          </w:tcPr>
          <w:p w14:paraId="5CCB076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13</w:t>
            </w:r>
          </w:p>
        </w:tc>
        <w:tc>
          <w:tcPr>
            <w:tcW w:w="281" w:type="pct"/>
            <w:vAlign w:val="center"/>
          </w:tcPr>
          <w:p w14:paraId="73E85C66"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0</w:t>
            </w:r>
          </w:p>
        </w:tc>
        <w:tc>
          <w:tcPr>
            <w:tcW w:w="281" w:type="pct"/>
            <w:vAlign w:val="center"/>
          </w:tcPr>
          <w:p w14:paraId="342DAEA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20</w:t>
            </w:r>
          </w:p>
        </w:tc>
        <w:tc>
          <w:tcPr>
            <w:tcW w:w="278" w:type="pct"/>
            <w:vAlign w:val="bottom"/>
          </w:tcPr>
          <w:p w14:paraId="5792821A" w14:textId="77777777" w:rsidR="002F3386" w:rsidRPr="00A72D8A" w:rsidRDefault="002F3386" w:rsidP="00550A89">
            <w:pPr>
              <w:pStyle w:val="TableTextCentered"/>
              <w:spacing w:before="0" w:after="20"/>
              <w:rPr>
                <w:rFonts w:ascii="Franklin Gothic Book" w:hAnsi="Franklin Gothic Book"/>
              </w:rPr>
            </w:pPr>
            <w:r w:rsidRPr="00A72D8A">
              <w:rPr>
                <w:rFonts w:ascii="Franklin Gothic Book" w:hAnsi="Franklin Gothic Book"/>
              </w:rPr>
              <w:t>42</w:t>
            </w:r>
          </w:p>
        </w:tc>
      </w:tr>
    </w:tbl>
    <w:p w14:paraId="52D51F50" w14:textId="77777777" w:rsidR="002F3386" w:rsidRPr="00A72D8A" w:rsidRDefault="002F3386" w:rsidP="00DE26C2">
      <w:pPr>
        <w:pStyle w:val="TableETitles"/>
      </w:pPr>
      <w:bookmarkStart w:id="181" w:name="_Toc211930388"/>
      <w:bookmarkStart w:id="182" w:name="_Toc229905128"/>
      <w:bookmarkStart w:id="183" w:name="_Hlk138323146"/>
      <w:r w:rsidRPr="00A72D8A">
        <w:t>Table E4. MCAS ELA Achievement by Grade, 2023-2025</w:t>
      </w:r>
      <w:bookmarkEnd w:id="181"/>
      <w:bookmarkEnd w:id="182"/>
    </w:p>
    <w:tbl>
      <w:tblPr>
        <w:tblStyle w:val="MSVTable1"/>
        <w:tblW w:w="5107" w:type="pct"/>
        <w:jc w:val="center"/>
        <w:tblLook w:val="0420" w:firstRow="1" w:lastRow="0" w:firstColumn="0" w:lastColumn="0" w:noHBand="0" w:noVBand="1"/>
        <w:tblCaption w:val="MCAS ELA Achievement by Grade, 2023-2025"/>
        <w:tblDescription w:val="Table E4. MCAS ELA Achievement by Grade, 2023-2025"/>
      </w:tblPr>
      <w:tblGrid>
        <w:gridCol w:w="980"/>
        <w:gridCol w:w="989"/>
        <w:gridCol w:w="936"/>
        <w:gridCol w:w="939"/>
        <w:gridCol w:w="936"/>
        <w:gridCol w:w="939"/>
        <w:gridCol w:w="939"/>
        <w:gridCol w:w="939"/>
        <w:gridCol w:w="939"/>
        <w:gridCol w:w="941"/>
        <w:gridCol w:w="936"/>
        <w:gridCol w:w="939"/>
        <w:gridCol w:w="936"/>
        <w:gridCol w:w="933"/>
      </w:tblGrid>
      <w:tr w:rsidR="002F3386" w:rsidRPr="00A72D8A" w14:paraId="1B6F75BD" w14:textId="77777777" w:rsidTr="0003159C">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551F12B5" w14:textId="77777777" w:rsidR="002F3386" w:rsidRPr="00A72D8A" w:rsidRDefault="002F3386" w:rsidP="0003159C">
            <w:pPr>
              <w:pStyle w:val="TableColHeadingCenter"/>
              <w:spacing w:before="100" w:beforeAutospacing="1" w:after="20"/>
            </w:pPr>
            <w:r w:rsidRPr="00A72D8A">
              <w:t>Grade</w:t>
            </w:r>
          </w:p>
        </w:tc>
        <w:tc>
          <w:tcPr>
            <w:tcW w:w="374" w:type="pct"/>
            <w:vAlign w:val="center"/>
          </w:tcPr>
          <w:p w14:paraId="241D9102" w14:textId="77777777" w:rsidR="002F3386" w:rsidRPr="00A72D8A" w:rsidRDefault="002F3386" w:rsidP="0003159C">
            <w:pPr>
              <w:pStyle w:val="TableColHeadingCenter"/>
              <w:spacing w:before="100" w:beforeAutospacing="1" w:after="20"/>
            </w:pPr>
            <w:r w:rsidRPr="00A72D8A">
              <w:t># Included (2025)</w:t>
            </w:r>
          </w:p>
        </w:tc>
        <w:tc>
          <w:tcPr>
            <w:tcW w:w="354" w:type="pct"/>
            <w:vAlign w:val="center"/>
          </w:tcPr>
          <w:p w14:paraId="1D50B8BE" w14:textId="77777777" w:rsidR="002F3386" w:rsidRPr="00A72D8A" w:rsidRDefault="002F3386" w:rsidP="0003159C">
            <w:pPr>
              <w:pStyle w:val="TableColHeadingCenter"/>
              <w:spacing w:before="100" w:beforeAutospacing="1" w:after="20"/>
            </w:pPr>
            <w:r w:rsidRPr="00A72D8A">
              <w:t>% M/E 2023</w:t>
            </w:r>
          </w:p>
        </w:tc>
        <w:tc>
          <w:tcPr>
            <w:tcW w:w="355" w:type="pct"/>
            <w:vAlign w:val="center"/>
          </w:tcPr>
          <w:p w14:paraId="3CCC21A6" w14:textId="77777777" w:rsidR="002F3386" w:rsidRPr="00A72D8A" w:rsidRDefault="002F3386" w:rsidP="0003159C">
            <w:pPr>
              <w:pStyle w:val="TableColHeadingCenter"/>
              <w:spacing w:before="100" w:beforeAutospacing="1" w:after="20"/>
            </w:pPr>
            <w:r w:rsidRPr="00A72D8A">
              <w:t>% M/E 2024</w:t>
            </w:r>
          </w:p>
        </w:tc>
        <w:tc>
          <w:tcPr>
            <w:tcW w:w="354" w:type="pct"/>
            <w:vAlign w:val="center"/>
          </w:tcPr>
          <w:p w14:paraId="7E33A1DC" w14:textId="77777777" w:rsidR="002F3386" w:rsidRPr="00A72D8A" w:rsidRDefault="002F3386" w:rsidP="0003159C">
            <w:pPr>
              <w:pStyle w:val="TableColHeadingCenter"/>
              <w:spacing w:before="100" w:beforeAutospacing="1" w:after="20"/>
            </w:pPr>
            <w:r w:rsidRPr="00A72D8A">
              <w:t>% M/E 2025</w:t>
            </w:r>
          </w:p>
        </w:tc>
        <w:tc>
          <w:tcPr>
            <w:tcW w:w="355" w:type="pct"/>
            <w:vAlign w:val="center"/>
          </w:tcPr>
          <w:p w14:paraId="1DD57CD8" w14:textId="77777777" w:rsidR="002F3386" w:rsidRPr="00A72D8A" w:rsidRDefault="002F3386" w:rsidP="0003159C">
            <w:pPr>
              <w:pStyle w:val="TableColHeadingCenter"/>
              <w:spacing w:before="100" w:beforeAutospacing="1" w:after="20"/>
            </w:pPr>
            <w:r w:rsidRPr="00A72D8A">
              <w:t>% M/E 2025 State</w:t>
            </w:r>
          </w:p>
        </w:tc>
        <w:tc>
          <w:tcPr>
            <w:tcW w:w="355" w:type="pct"/>
            <w:vAlign w:val="center"/>
          </w:tcPr>
          <w:p w14:paraId="22233121" w14:textId="77777777" w:rsidR="002F3386" w:rsidRPr="00A72D8A" w:rsidRDefault="002F3386" w:rsidP="0003159C">
            <w:pPr>
              <w:pStyle w:val="TableColHeadingCenter"/>
              <w:spacing w:before="100" w:beforeAutospacing="1" w:after="20"/>
            </w:pPr>
            <w:r w:rsidRPr="00A72D8A">
              <w:t>% PME 2023</w:t>
            </w:r>
          </w:p>
        </w:tc>
        <w:tc>
          <w:tcPr>
            <w:tcW w:w="355" w:type="pct"/>
            <w:vAlign w:val="center"/>
          </w:tcPr>
          <w:p w14:paraId="3B207D7B" w14:textId="77777777" w:rsidR="002F3386" w:rsidRPr="00A72D8A" w:rsidRDefault="002F3386" w:rsidP="0003159C">
            <w:pPr>
              <w:pStyle w:val="TableColHeadingCenter"/>
              <w:spacing w:before="100" w:beforeAutospacing="1" w:after="20"/>
            </w:pPr>
            <w:r w:rsidRPr="00A72D8A">
              <w:t>% PME 2024</w:t>
            </w:r>
          </w:p>
        </w:tc>
        <w:tc>
          <w:tcPr>
            <w:tcW w:w="355" w:type="pct"/>
            <w:vAlign w:val="center"/>
          </w:tcPr>
          <w:p w14:paraId="687A9DE4" w14:textId="77777777" w:rsidR="002F3386" w:rsidRPr="00A72D8A" w:rsidRDefault="002F3386" w:rsidP="0003159C">
            <w:pPr>
              <w:pStyle w:val="TableColHeadingCenter"/>
              <w:spacing w:before="100" w:beforeAutospacing="1" w:after="20"/>
            </w:pPr>
            <w:r w:rsidRPr="00A72D8A">
              <w:t>% PME 2025</w:t>
            </w:r>
          </w:p>
        </w:tc>
        <w:tc>
          <w:tcPr>
            <w:tcW w:w="356" w:type="pct"/>
            <w:vAlign w:val="center"/>
          </w:tcPr>
          <w:p w14:paraId="4308153C" w14:textId="77777777" w:rsidR="002F3386" w:rsidRPr="00A72D8A" w:rsidRDefault="002F3386" w:rsidP="0003159C">
            <w:pPr>
              <w:pStyle w:val="TableColHeadingCenter"/>
              <w:spacing w:before="100" w:beforeAutospacing="1" w:after="20"/>
            </w:pPr>
            <w:r w:rsidRPr="00A72D8A">
              <w:t>% PME 2025 State</w:t>
            </w:r>
          </w:p>
        </w:tc>
        <w:tc>
          <w:tcPr>
            <w:tcW w:w="354" w:type="pct"/>
            <w:vAlign w:val="center"/>
          </w:tcPr>
          <w:p w14:paraId="28237DBC" w14:textId="77777777" w:rsidR="002F3386" w:rsidRPr="00A72D8A" w:rsidRDefault="002F3386" w:rsidP="0003159C">
            <w:pPr>
              <w:pStyle w:val="TableColHeadingCenter"/>
              <w:spacing w:before="100" w:beforeAutospacing="1" w:after="20"/>
            </w:pPr>
            <w:r w:rsidRPr="00A72D8A">
              <w:t>% NM 2023</w:t>
            </w:r>
          </w:p>
        </w:tc>
        <w:tc>
          <w:tcPr>
            <w:tcW w:w="355" w:type="pct"/>
            <w:vAlign w:val="center"/>
          </w:tcPr>
          <w:p w14:paraId="749B4E17" w14:textId="77777777" w:rsidR="002F3386" w:rsidRPr="00A72D8A" w:rsidRDefault="002F3386" w:rsidP="0003159C">
            <w:pPr>
              <w:pStyle w:val="TableColHeadingCenter"/>
              <w:spacing w:before="100" w:beforeAutospacing="1" w:after="20"/>
            </w:pPr>
            <w:r w:rsidRPr="00A72D8A">
              <w:t>% NM 2024</w:t>
            </w:r>
          </w:p>
        </w:tc>
        <w:tc>
          <w:tcPr>
            <w:tcW w:w="354" w:type="pct"/>
            <w:vAlign w:val="center"/>
          </w:tcPr>
          <w:p w14:paraId="050FBC6C" w14:textId="77777777" w:rsidR="002F3386" w:rsidRPr="00A72D8A" w:rsidRDefault="002F3386" w:rsidP="0003159C">
            <w:pPr>
              <w:pStyle w:val="TableColHeadingCenter"/>
              <w:spacing w:before="100" w:beforeAutospacing="1" w:after="20"/>
            </w:pPr>
            <w:r w:rsidRPr="00A72D8A">
              <w:t>% NM 2025</w:t>
            </w:r>
          </w:p>
        </w:tc>
        <w:tc>
          <w:tcPr>
            <w:tcW w:w="353" w:type="pct"/>
            <w:vAlign w:val="center"/>
          </w:tcPr>
          <w:p w14:paraId="47BC3CA6" w14:textId="77777777" w:rsidR="002F3386" w:rsidRPr="00A72D8A" w:rsidRDefault="002F3386" w:rsidP="0003159C">
            <w:pPr>
              <w:pStyle w:val="TableColHeadingCenter"/>
              <w:spacing w:before="100" w:beforeAutospacing="1" w:after="20"/>
            </w:pPr>
            <w:r w:rsidRPr="00A72D8A">
              <w:t>% NM 2025 State</w:t>
            </w:r>
          </w:p>
        </w:tc>
      </w:tr>
      <w:tr w:rsidR="002F3386" w:rsidRPr="00A72D8A" w14:paraId="014DA554"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1E048770" w14:textId="77777777" w:rsidR="002F3386" w:rsidRPr="00A72D8A" w:rsidRDefault="002F3386" w:rsidP="00550A89">
            <w:pPr>
              <w:pStyle w:val="TableText"/>
              <w:spacing w:before="100" w:beforeAutospacing="1" w:after="20"/>
              <w:jc w:val="center"/>
              <w:rPr>
                <w:rFonts w:ascii="Franklin Gothic Book" w:hAnsi="Franklin Gothic Book"/>
              </w:rPr>
            </w:pPr>
            <w:r w:rsidRPr="00A72D8A">
              <w:rPr>
                <w:rFonts w:ascii="Franklin Gothic Book" w:hAnsi="Franklin Gothic Book"/>
              </w:rPr>
              <w:t>10</w:t>
            </w:r>
          </w:p>
        </w:tc>
        <w:tc>
          <w:tcPr>
            <w:tcW w:w="374" w:type="pct"/>
            <w:vAlign w:val="center"/>
          </w:tcPr>
          <w:p w14:paraId="2ECC9ADF"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210</w:t>
            </w:r>
          </w:p>
        </w:tc>
        <w:tc>
          <w:tcPr>
            <w:tcW w:w="354" w:type="pct"/>
            <w:vAlign w:val="center"/>
          </w:tcPr>
          <w:p w14:paraId="7A5E25EA"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56</w:t>
            </w:r>
          </w:p>
        </w:tc>
        <w:tc>
          <w:tcPr>
            <w:tcW w:w="355" w:type="pct"/>
            <w:vAlign w:val="center"/>
          </w:tcPr>
          <w:p w14:paraId="08E17819"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51</w:t>
            </w:r>
          </w:p>
        </w:tc>
        <w:tc>
          <w:tcPr>
            <w:tcW w:w="354" w:type="pct"/>
            <w:vAlign w:val="center"/>
          </w:tcPr>
          <w:p w14:paraId="4CC914BF"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41</w:t>
            </w:r>
          </w:p>
        </w:tc>
        <w:tc>
          <w:tcPr>
            <w:tcW w:w="355" w:type="pct"/>
            <w:vAlign w:val="center"/>
          </w:tcPr>
          <w:p w14:paraId="592DD008"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51</w:t>
            </w:r>
          </w:p>
        </w:tc>
        <w:tc>
          <w:tcPr>
            <w:tcW w:w="355" w:type="pct"/>
            <w:vAlign w:val="center"/>
          </w:tcPr>
          <w:p w14:paraId="4D92AB48"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40</w:t>
            </w:r>
          </w:p>
        </w:tc>
        <w:tc>
          <w:tcPr>
            <w:tcW w:w="355" w:type="pct"/>
            <w:vAlign w:val="center"/>
          </w:tcPr>
          <w:p w14:paraId="0EC1C3F9"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42</w:t>
            </w:r>
          </w:p>
        </w:tc>
        <w:tc>
          <w:tcPr>
            <w:tcW w:w="355" w:type="pct"/>
            <w:vAlign w:val="center"/>
          </w:tcPr>
          <w:p w14:paraId="3A87E0A1"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53</w:t>
            </w:r>
          </w:p>
        </w:tc>
        <w:tc>
          <w:tcPr>
            <w:tcW w:w="356" w:type="pct"/>
            <w:vAlign w:val="center"/>
          </w:tcPr>
          <w:p w14:paraId="09C14AAC"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35</w:t>
            </w:r>
          </w:p>
        </w:tc>
        <w:tc>
          <w:tcPr>
            <w:tcW w:w="354" w:type="pct"/>
            <w:vAlign w:val="center"/>
          </w:tcPr>
          <w:p w14:paraId="575A5537"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5</w:t>
            </w:r>
          </w:p>
        </w:tc>
        <w:tc>
          <w:tcPr>
            <w:tcW w:w="355" w:type="pct"/>
            <w:vAlign w:val="center"/>
          </w:tcPr>
          <w:p w14:paraId="3F8409AE"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7</w:t>
            </w:r>
          </w:p>
        </w:tc>
        <w:tc>
          <w:tcPr>
            <w:tcW w:w="354" w:type="pct"/>
            <w:vAlign w:val="center"/>
          </w:tcPr>
          <w:p w14:paraId="477424DD"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6</w:t>
            </w:r>
          </w:p>
        </w:tc>
        <w:tc>
          <w:tcPr>
            <w:tcW w:w="353" w:type="pct"/>
            <w:vAlign w:val="bottom"/>
          </w:tcPr>
          <w:p w14:paraId="4DB70528"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15</w:t>
            </w:r>
          </w:p>
        </w:tc>
      </w:tr>
    </w:tbl>
    <w:p w14:paraId="27E0555F" w14:textId="77777777" w:rsidR="002F3386" w:rsidRPr="00A72D8A" w:rsidRDefault="002F3386" w:rsidP="00DE26C2">
      <w:pPr>
        <w:pStyle w:val="TableETitles"/>
      </w:pPr>
      <w:bookmarkStart w:id="184" w:name="_Toc211930389"/>
      <w:bookmarkStart w:id="185" w:name="_Toc229905129"/>
      <w:bookmarkStart w:id="186" w:name="_Hlk139011901"/>
      <w:r w:rsidRPr="00A72D8A">
        <w:t>Table E5. MCAS Mathematics Achievement by Grade, 2023-2025</w:t>
      </w:r>
      <w:bookmarkEnd w:id="184"/>
      <w:bookmarkEnd w:id="185"/>
    </w:p>
    <w:tbl>
      <w:tblPr>
        <w:tblStyle w:val="MSVTable1"/>
        <w:tblW w:w="5107" w:type="pct"/>
        <w:jc w:val="center"/>
        <w:tblLook w:val="0420" w:firstRow="1" w:lastRow="0" w:firstColumn="0" w:lastColumn="0" w:noHBand="0" w:noVBand="1"/>
        <w:tblCaption w:val="MCAS Mathematics Achievement by Grade, 2023-2025"/>
        <w:tblDescription w:val="Table E5. MCAS Mathematics Achievement by Grade, 2023-2025"/>
      </w:tblPr>
      <w:tblGrid>
        <w:gridCol w:w="980"/>
        <w:gridCol w:w="989"/>
        <w:gridCol w:w="936"/>
        <w:gridCol w:w="939"/>
        <w:gridCol w:w="936"/>
        <w:gridCol w:w="939"/>
        <w:gridCol w:w="939"/>
        <w:gridCol w:w="939"/>
        <w:gridCol w:w="939"/>
        <w:gridCol w:w="941"/>
        <w:gridCol w:w="936"/>
        <w:gridCol w:w="939"/>
        <w:gridCol w:w="936"/>
        <w:gridCol w:w="933"/>
      </w:tblGrid>
      <w:tr w:rsidR="002F3386" w:rsidRPr="00A72D8A" w14:paraId="1056915C" w14:textId="77777777" w:rsidTr="0003159C">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6437E301" w14:textId="77777777" w:rsidR="002F3386" w:rsidRPr="00A72D8A" w:rsidRDefault="002F3386" w:rsidP="0003159C">
            <w:pPr>
              <w:pStyle w:val="TableColHeadingCenter"/>
              <w:spacing w:before="100" w:beforeAutospacing="1" w:after="20"/>
            </w:pPr>
            <w:r w:rsidRPr="00A72D8A">
              <w:t>Grade</w:t>
            </w:r>
          </w:p>
        </w:tc>
        <w:tc>
          <w:tcPr>
            <w:tcW w:w="374" w:type="pct"/>
            <w:vAlign w:val="center"/>
          </w:tcPr>
          <w:p w14:paraId="4F0C9C7B" w14:textId="77777777" w:rsidR="002F3386" w:rsidRPr="00A72D8A" w:rsidRDefault="002F3386" w:rsidP="0003159C">
            <w:pPr>
              <w:pStyle w:val="TableColHeadingCenter"/>
              <w:spacing w:before="100" w:beforeAutospacing="1" w:after="20"/>
            </w:pPr>
            <w:r w:rsidRPr="00A72D8A">
              <w:t># Included (2025)</w:t>
            </w:r>
          </w:p>
        </w:tc>
        <w:tc>
          <w:tcPr>
            <w:tcW w:w="354" w:type="pct"/>
            <w:vAlign w:val="center"/>
          </w:tcPr>
          <w:p w14:paraId="31DBE743" w14:textId="77777777" w:rsidR="002F3386" w:rsidRPr="00A72D8A" w:rsidRDefault="002F3386" w:rsidP="0003159C">
            <w:pPr>
              <w:pStyle w:val="TableColHeadingCenter"/>
              <w:spacing w:before="100" w:beforeAutospacing="1" w:after="20"/>
            </w:pPr>
            <w:r w:rsidRPr="00A72D8A">
              <w:t>% M/E 2023</w:t>
            </w:r>
          </w:p>
        </w:tc>
        <w:tc>
          <w:tcPr>
            <w:tcW w:w="355" w:type="pct"/>
            <w:vAlign w:val="center"/>
          </w:tcPr>
          <w:p w14:paraId="5C43C13E" w14:textId="77777777" w:rsidR="002F3386" w:rsidRPr="00A72D8A" w:rsidRDefault="002F3386" w:rsidP="0003159C">
            <w:pPr>
              <w:pStyle w:val="TableColHeadingCenter"/>
              <w:spacing w:before="100" w:beforeAutospacing="1" w:after="20"/>
            </w:pPr>
            <w:r w:rsidRPr="00A72D8A">
              <w:t>% M/E 2024</w:t>
            </w:r>
          </w:p>
        </w:tc>
        <w:tc>
          <w:tcPr>
            <w:tcW w:w="354" w:type="pct"/>
            <w:vAlign w:val="center"/>
          </w:tcPr>
          <w:p w14:paraId="2E594170" w14:textId="77777777" w:rsidR="002F3386" w:rsidRPr="00A72D8A" w:rsidRDefault="002F3386" w:rsidP="0003159C">
            <w:pPr>
              <w:pStyle w:val="TableColHeadingCenter"/>
              <w:spacing w:before="100" w:beforeAutospacing="1" w:after="20"/>
            </w:pPr>
            <w:r w:rsidRPr="00A72D8A">
              <w:t>% M/E 2025</w:t>
            </w:r>
          </w:p>
        </w:tc>
        <w:tc>
          <w:tcPr>
            <w:tcW w:w="355" w:type="pct"/>
            <w:vAlign w:val="center"/>
          </w:tcPr>
          <w:p w14:paraId="31303E54" w14:textId="77777777" w:rsidR="002F3386" w:rsidRPr="00A72D8A" w:rsidRDefault="002F3386" w:rsidP="0003159C">
            <w:pPr>
              <w:pStyle w:val="TableColHeadingCenter"/>
              <w:spacing w:before="100" w:beforeAutospacing="1" w:after="20"/>
            </w:pPr>
            <w:r w:rsidRPr="00A72D8A">
              <w:t>% M/E 2025 State</w:t>
            </w:r>
          </w:p>
        </w:tc>
        <w:tc>
          <w:tcPr>
            <w:tcW w:w="355" w:type="pct"/>
            <w:vAlign w:val="center"/>
          </w:tcPr>
          <w:p w14:paraId="22D3F1C9" w14:textId="77777777" w:rsidR="002F3386" w:rsidRPr="00A72D8A" w:rsidRDefault="002F3386" w:rsidP="0003159C">
            <w:pPr>
              <w:pStyle w:val="TableColHeadingCenter"/>
              <w:spacing w:before="100" w:beforeAutospacing="1" w:after="20"/>
            </w:pPr>
            <w:r w:rsidRPr="00A72D8A">
              <w:t>% PME 2023</w:t>
            </w:r>
          </w:p>
        </w:tc>
        <w:tc>
          <w:tcPr>
            <w:tcW w:w="355" w:type="pct"/>
            <w:vAlign w:val="center"/>
          </w:tcPr>
          <w:p w14:paraId="37EF7A9F" w14:textId="77777777" w:rsidR="002F3386" w:rsidRPr="00A72D8A" w:rsidRDefault="002F3386" w:rsidP="0003159C">
            <w:pPr>
              <w:pStyle w:val="TableColHeadingCenter"/>
              <w:spacing w:before="100" w:beforeAutospacing="1" w:after="20"/>
            </w:pPr>
            <w:r w:rsidRPr="00A72D8A">
              <w:t>% PME 2024</w:t>
            </w:r>
          </w:p>
        </w:tc>
        <w:tc>
          <w:tcPr>
            <w:tcW w:w="355" w:type="pct"/>
            <w:vAlign w:val="center"/>
          </w:tcPr>
          <w:p w14:paraId="793FEDFD" w14:textId="77777777" w:rsidR="002F3386" w:rsidRPr="00A72D8A" w:rsidRDefault="002F3386" w:rsidP="0003159C">
            <w:pPr>
              <w:pStyle w:val="TableColHeadingCenter"/>
              <w:spacing w:before="100" w:beforeAutospacing="1" w:after="20"/>
            </w:pPr>
            <w:r w:rsidRPr="00A72D8A">
              <w:t>% PME 2025</w:t>
            </w:r>
          </w:p>
        </w:tc>
        <w:tc>
          <w:tcPr>
            <w:tcW w:w="356" w:type="pct"/>
            <w:vAlign w:val="center"/>
          </w:tcPr>
          <w:p w14:paraId="249A0703" w14:textId="77777777" w:rsidR="002F3386" w:rsidRPr="00A72D8A" w:rsidRDefault="002F3386" w:rsidP="0003159C">
            <w:pPr>
              <w:pStyle w:val="TableColHeadingCenter"/>
              <w:spacing w:before="100" w:beforeAutospacing="1" w:after="20"/>
            </w:pPr>
            <w:r w:rsidRPr="00A72D8A">
              <w:t>% PME 2025 State</w:t>
            </w:r>
          </w:p>
        </w:tc>
        <w:tc>
          <w:tcPr>
            <w:tcW w:w="354" w:type="pct"/>
            <w:vAlign w:val="center"/>
          </w:tcPr>
          <w:p w14:paraId="440BBA8F" w14:textId="77777777" w:rsidR="002F3386" w:rsidRPr="00A72D8A" w:rsidRDefault="002F3386" w:rsidP="0003159C">
            <w:pPr>
              <w:pStyle w:val="TableColHeadingCenter"/>
              <w:spacing w:before="100" w:beforeAutospacing="1" w:after="20"/>
            </w:pPr>
            <w:r w:rsidRPr="00A72D8A">
              <w:t>% NM 2023</w:t>
            </w:r>
          </w:p>
        </w:tc>
        <w:tc>
          <w:tcPr>
            <w:tcW w:w="355" w:type="pct"/>
            <w:vAlign w:val="center"/>
          </w:tcPr>
          <w:p w14:paraId="1100C9D5" w14:textId="77777777" w:rsidR="002F3386" w:rsidRPr="00A72D8A" w:rsidRDefault="002F3386" w:rsidP="0003159C">
            <w:pPr>
              <w:pStyle w:val="TableColHeadingCenter"/>
              <w:spacing w:before="100" w:beforeAutospacing="1" w:after="20"/>
            </w:pPr>
            <w:r w:rsidRPr="00A72D8A">
              <w:t>% NM 2024</w:t>
            </w:r>
          </w:p>
        </w:tc>
        <w:tc>
          <w:tcPr>
            <w:tcW w:w="354" w:type="pct"/>
            <w:vAlign w:val="center"/>
          </w:tcPr>
          <w:p w14:paraId="664BA799" w14:textId="77777777" w:rsidR="002F3386" w:rsidRPr="00A72D8A" w:rsidRDefault="002F3386" w:rsidP="0003159C">
            <w:pPr>
              <w:pStyle w:val="TableColHeadingCenter"/>
              <w:spacing w:before="100" w:beforeAutospacing="1" w:after="20"/>
            </w:pPr>
            <w:r w:rsidRPr="00A72D8A">
              <w:t>% NM 2025</w:t>
            </w:r>
          </w:p>
        </w:tc>
        <w:tc>
          <w:tcPr>
            <w:tcW w:w="353" w:type="pct"/>
            <w:vAlign w:val="center"/>
          </w:tcPr>
          <w:p w14:paraId="7F6993C3" w14:textId="77777777" w:rsidR="002F3386" w:rsidRPr="00A72D8A" w:rsidRDefault="002F3386" w:rsidP="0003159C">
            <w:pPr>
              <w:pStyle w:val="TableColHeadingCenter"/>
              <w:spacing w:before="100" w:beforeAutospacing="1" w:after="20"/>
            </w:pPr>
            <w:r w:rsidRPr="00A72D8A">
              <w:t>% NM 2025 State</w:t>
            </w:r>
          </w:p>
        </w:tc>
      </w:tr>
      <w:tr w:rsidR="002F3386" w:rsidRPr="00A72D8A" w14:paraId="23398E20"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64133117" w14:textId="77777777" w:rsidR="002F3386" w:rsidRPr="00A72D8A" w:rsidRDefault="002F3386" w:rsidP="00550A89">
            <w:pPr>
              <w:pStyle w:val="TableText"/>
              <w:spacing w:before="100" w:beforeAutospacing="1" w:after="20"/>
              <w:jc w:val="center"/>
              <w:rPr>
                <w:rFonts w:ascii="Franklin Gothic Book" w:hAnsi="Franklin Gothic Book"/>
              </w:rPr>
            </w:pPr>
            <w:r w:rsidRPr="00A72D8A">
              <w:rPr>
                <w:rFonts w:ascii="Franklin Gothic Book" w:hAnsi="Franklin Gothic Book"/>
              </w:rPr>
              <w:t>10</w:t>
            </w:r>
          </w:p>
        </w:tc>
        <w:tc>
          <w:tcPr>
            <w:tcW w:w="374" w:type="pct"/>
            <w:vAlign w:val="center"/>
          </w:tcPr>
          <w:p w14:paraId="4F4F21D0"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209</w:t>
            </w:r>
          </w:p>
        </w:tc>
        <w:tc>
          <w:tcPr>
            <w:tcW w:w="354" w:type="pct"/>
            <w:vAlign w:val="center"/>
          </w:tcPr>
          <w:p w14:paraId="29D0F5F7"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41</w:t>
            </w:r>
          </w:p>
        </w:tc>
        <w:tc>
          <w:tcPr>
            <w:tcW w:w="355" w:type="pct"/>
            <w:vAlign w:val="center"/>
          </w:tcPr>
          <w:p w14:paraId="5078D08F"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38</w:t>
            </w:r>
          </w:p>
        </w:tc>
        <w:tc>
          <w:tcPr>
            <w:tcW w:w="354" w:type="pct"/>
            <w:vAlign w:val="center"/>
          </w:tcPr>
          <w:p w14:paraId="45E5D0E5"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46</w:t>
            </w:r>
          </w:p>
        </w:tc>
        <w:tc>
          <w:tcPr>
            <w:tcW w:w="355" w:type="pct"/>
            <w:vAlign w:val="center"/>
          </w:tcPr>
          <w:p w14:paraId="1C8BBDF5"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45</w:t>
            </w:r>
          </w:p>
        </w:tc>
        <w:tc>
          <w:tcPr>
            <w:tcW w:w="355" w:type="pct"/>
            <w:vAlign w:val="center"/>
          </w:tcPr>
          <w:p w14:paraId="38030E89"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57</w:t>
            </w:r>
          </w:p>
        </w:tc>
        <w:tc>
          <w:tcPr>
            <w:tcW w:w="355" w:type="pct"/>
            <w:vAlign w:val="center"/>
          </w:tcPr>
          <w:p w14:paraId="68516FE4"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56</w:t>
            </w:r>
          </w:p>
        </w:tc>
        <w:tc>
          <w:tcPr>
            <w:tcW w:w="355" w:type="pct"/>
            <w:vAlign w:val="center"/>
          </w:tcPr>
          <w:p w14:paraId="173E5AAB"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46</w:t>
            </w:r>
          </w:p>
        </w:tc>
        <w:tc>
          <w:tcPr>
            <w:tcW w:w="356" w:type="pct"/>
            <w:vAlign w:val="center"/>
          </w:tcPr>
          <w:p w14:paraId="4E29079F"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39</w:t>
            </w:r>
          </w:p>
        </w:tc>
        <w:tc>
          <w:tcPr>
            <w:tcW w:w="354" w:type="pct"/>
            <w:vAlign w:val="center"/>
          </w:tcPr>
          <w:p w14:paraId="17162CC4"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2</w:t>
            </w:r>
          </w:p>
        </w:tc>
        <w:tc>
          <w:tcPr>
            <w:tcW w:w="355" w:type="pct"/>
            <w:vAlign w:val="center"/>
          </w:tcPr>
          <w:p w14:paraId="48C0120D"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6</w:t>
            </w:r>
          </w:p>
        </w:tc>
        <w:tc>
          <w:tcPr>
            <w:tcW w:w="354" w:type="pct"/>
            <w:vAlign w:val="center"/>
          </w:tcPr>
          <w:p w14:paraId="0B815511"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8</w:t>
            </w:r>
          </w:p>
        </w:tc>
        <w:tc>
          <w:tcPr>
            <w:tcW w:w="353" w:type="pct"/>
            <w:vAlign w:val="bottom"/>
          </w:tcPr>
          <w:p w14:paraId="7BA92691"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16</w:t>
            </w:r>
          </w:p>
        </w:tc>
      </w:tr>
    </w:tbl>
    <w:p w14:paraId="0046C96D" w14:textId="77777777" w:rsidR="002F3386" w:rsidRPr="00A72D8A" w:rsidRDefault="002F3386" w:rsidP="00DE26C2">
      <w:pPr>
        <w:pStyle w:val="TableETitles"/>
      </w:pPr>
      <w:bookmarkStart w:id="187" w:name="_Toc211930390"/>
      <w:bookmarkStart w:id="188" w:name="_Toc229905130"/>
      <w:bookmarkEnd w:id="183"/>
      <w:bookmarkEnd w:id="186"/>
      <w:r w:rsidRPr="00A72D8A">
        <w:t>Table E6. MCAS Science Achievement by Grade, 2023-2025</w:t>
      </w:r>
      <w:bookmarkEnd w:id="187"/>
      <w:bookmarkEnd w:id="188"/>
    </w:p>
    <w:tbl>
      <w:tblPr>
        <w:tblStyle w:val="MSVTable1"/>
        <w:tblW w:w="5107" w:type="pct"/>
        <w:jc w:val="center"/>
        <w:tblLook w:val="0420" w:firstRow="1" w:lastRow="0" w:firstColumn="0" w:lastColumn="0" w:noHBand="0" w:noVBand="1"/>
        <w:tblCaption w:val="Table E6. MCAS Science Achievement by Grade, 2023-2025"/>
        <w:tblDescription w:val="MCAS Science Achievement by Grade, 2023-2025"/>
      </w:tblPr>
      <w:tblGrid>
        <w:gridCol w:w="980"/>
        <w:gridCol w:w="989"/>
        <w:gridCol w:w="936"/>
        <w:gridCol w:w="939"/>
        <w:gridCol w:w="936"/>
        <w:gridCol w:w="939"/>
        <w:gridCol w:w="939"/>
        <w:gridCol w:w="939"/>
        <w:gridCol w:w="939"/>
        <w:gridCol w:w="941"/>
        <w:gridCol w:w="936"/>
        <w:gridCol w:w="939"/>
        <w:gridCol w:w="936"/>
        <w:gridCol w:w="933"/>
      </w:tblGrid>
      <w:tr w:rsidR="002F3386" w:rsidRPr="00A72D8A" w14:paraId="41DE2431" w14:textId="77777777" w:rsidTr="0003159C">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36AA0C20" w14:textId="77777777" w:rsidR="002F3386" w:rsidRPr="00A72D8A" w:rsidRDefault="002F3386" w:rsidP="0003159C">
            <w:pPr>
              <w:pStyle w:val="TableColHeadingCenter"/>
              <w:spacing w:before="100" w:beforeAutospacing="1" w:after="20"/>
            </w:pPr>
            <w:r w:rsidRPr="00A72D8A">
              <w:t>Grade</w:t>
            </w:r>
          </w:p>
        </w:tc>
        <w:tc>
          <w:tcPr>
            <w:tcW w:w="374" w:type="pct"/>
            <w:vAlign w:val="center"/>
          </w:tcPr>
          <w:p w14:paraId="34A003F0" w14:textId="77777777" w:rsidR="002F3386" w:rsidRPr="00A72D8A" w:rsidRDefault="002F3386" w:rsidP="0003159C">
            <w:pPr>
              <w:pStyle w:val="TableColHeadingCenter"/>
              <w:spacing w:before="100" w:beforeAutospacing="1" w:after="20"/>
            </w:pPr>
            <w:r w:rsidRPr="00A72D8A">
              <w:t># Included (2025)</w:t>
            </w:r>
          </w:p>
        </w:tc>
        <w:tc>
          <w:tcPr>
            <w:tcW w:w="354" w:type="pct"/>
            <w:vAlign w:val="center"/>
          </w:tcPr>
          <w:p w14:paraId="79C3EE05" w14:textId="77777777" w:rsidR="002F3386" w:rsidRPr="00A72D8A" w:rsidRDefault="002F3386" w:rsidP="0003159C">
            <w:pPr>
              <w:pStyle w:val="TableColHeadingCenter"/>
              <w:spacing w:before="100" w:beforeAutospacing="1" w:after="20"/>
            </w:pPr>
            <w:r w:rsidRPr="00A72D8A">
              <w:t>% M/E 2023</w:t>
            </w:r>
          </w:p>
        </w:tc>
        <w:tc>
          <w:tcPr>
            <w:tcW w:w="355" w:type="pct"/>
            <w:vAlign w:val="center"/>
          </w:tcPr>
          <w:p w14:paraId="6C8F1BDE" w14:textId="77777777" w:rsidR="002F3386" w:rsidRPr="00A72D8A" w:rsidRDefault="002F3386" w:rsidP="0003159C">
            <w:pPr>
              <w:pStyle w:val="TableColHeadingCenter"/>
              <w:spacing w:before="100" w:beforeAutospacing="1" w:after="20"/>
            </w:pPr>
            <w:r w:rsidRPr="00A72D8A">
              <w:t>% M/E 2024</w:t>
            </w:r>
          </w:p>
        </w:tc>
        <w:tc>
          <w:tcPr>
            <w:tcW w:w="354" w:type="pct"/>
            <w:vAlign w:val="center"/>
          </w:tcPr>
          <w:p w14:paraId="492CFCC6" w14:textId="77777777" w:rsidR="002F3386" w:rsidRPr="00A72D8A" w:rsidRDefault="002F3386" w:rsidP="0003159C">
            <w:pPr>
              <w:pStyle w:val="TableColHeadingCenter"/>
              <w:spacing w:before="100" w:beforeAutospacing="1" w:after="20"/>
            </w:pPr>
            <w:r w:rsidRPr="00A72D8A">
              <w:t>% M/E 2025</w:t>
            </w:r>
          </w:p>
        </w:tc>
        <w:tc>
          <w:tcPr>
            <w:tcW w:w="355" w:type="pct"/>
            <w:vAlign w:val="center"/>
          </w:tcPr>
          <w:p w14:paraId="5DEA0BC6" w14:textId="77777777" w:rsidR="002F3386" w:rsidRPr="00A72D8A" w:rsidRDefault="002F3386" w:rsidP="0003159C">
            <w:pPr>
              <w:pStyle w:val="TableColHeadingCenter"/>
              <w:spacing w:before="100" w:beforeAutospacing="1" w:after="20"/>
            </w:pPr>
            <w:r w:rsidRPr="00A72D8A">
              <w:t>% M/E 2025 State</w:t>
            </w:r>
          </w:p>
        </w:tc>
        <w:tc>
          <w:tcPr>
            <w:tcW w:w="355" w:type="pct"/>
            <w:vAlign w:val="center"/>
          </w:tcPr>
          <w:p w14:paraId="76D28E95" w14:textId="77777777" w:rsidR="002F3386" w:rsidRPr="00A72D8A" w:rsidRDefault="002F3386" w:rsidP="0003159C">
            <w:pPr>
              <w:pStyle w:val="TableColHeadingCenter"/>
              <w:spacing w:before="100" w:beforeAutospacing="1" w:after="20"/>
            </w:pPr>
            <w:r w:rsidRPr="00A72D8A">
              <w:t>% PME 2023</w:t>
            </w:r>
          </w:p>
        </w:tc>
        <w:tc>
          <w:tcPr>
            <w:tcW w:w="355" w:type="pct"/>
            <w:vAlign w:val="center"/>
          </w:tcPr>
          <w:p w14:paraId="06B4DA4D" w14:textId="77777777" w:rsidR="002F3386" w:rsidRPr="00A72D8A" w:rsidRDefault="002F3386" w:rsidP="0003159C">
            <w:pPr>
              <w:pStyle w:val="TableColHeadingCenter"/>
              <w:spacing w:before="100" w:beforeAutospacing="1" w:after="20"/>
            </w:pPr>
            <w:r w:rsidRPr="00A72D8A">
              <w:t>% PME 2024</w:t>
            </w:r>
          </w:p>
        </w:tc>
        <w:tc>
          <w:tcPr>
            <w:tcW w:w="355" w:type="pct"/>
            <w:vAlign w:val="center"/>
          </w:tcPr>
          <w:p w14:paraId="63276C4D" w14:textId="77777777" w:rsidR="002F3386" w:rsidRPr="00A72D8A" w:rsidRDefault="002F3386" w:rsidP="0003159C">
            <w:pPr>
              <w:pStyle w:val="TableColHeadingCenter"/>
              <w:spacing w:before="100" w:beforeAutospacing="1" w:after="20"/>
            </w:pPr>
            <w:r w:rsidRPr="00A72D8A">
              <w:t>% PME 2025</w:t>
            </w:r>
          </w:p>
        </w:tc>
        <w:tc>
          <w:tcPr>
            <w:tcW w:w="356" w:type="pct"/>
            <w:vAlign w:val="center"/>
          </w:tcPr>
          <w:p w14:paraId="7A72A5E1" w14:textId="77777777" w:rsidR="002F3386" w:rsidRPr="00A72D8A" w:rsidRDefault="002F3386" w:rsidP="0003159C">
            <w:pPr>
              <w:pStyle w:val="TableColHeadingCenter"/>
              <w:spacing w:before="100" w:beforeAutospacing="1" w:after="20"/>
            </w:pPr>
            <w:r w:rsidRPr="00A72D8A">
              <w:t>% PME 2025 State</w:t>
            </w:r>
          </w:p>
        </w:tc>
        <w:tc>
          <w:tcPr>
            <w:tcW w:w="354" w:type="pct"/>
            <w:vAlign w:val="center"/>
          </w:tcPr>
          <w:p w14:paraId="1B5295C3" w14:textId="77777777" w:rsidR="002F3386" w:rsidRPr="00A72D8A" w:rsidRDefault="002F3386" w:rsidP="0003159C">
            <w:pPr>
              <w:pStyle w:val="TableColHeadingCenter"/>
              <w:spacing w:before="100" w:beforeAutospacing="1" w:after="20"/>
            </w:pPr>
            <w:r w:rsidRPr="00A72D8A">
              <w:t>% NM 2023</w:t>
            </w:r>
          </w:p>
        </w:tc>
        <w:tc>
          <w:tcPr>
            <w:tcW w:w="355" w:type="pct"/>
            <w:vAlign w:val="center"/>
          </w:tcPr>
          <w:p w14:paraId="4A481868" w14:textId="77777777" w:rsidR="002F3386" w:rsidRPr="00A72D8A" w:rsidRDefault="002F3386" w:rsidP="0003159C">
            <w:pPr>
              <w:pStyle w:val="TableColHeadingCenter"/>
              <w:spacing w:before="100" w:beforeAutospacing="1" w:after="20"/>
            </w:pPr>
            <w:r w:rsidRPr="00A72D8A">
              <w:t>% NM 2024</w:t>
            </w:r>
          </w:p>
        </w:tc>
        <w:tc>
          <w:tcPr>
            <w:tcW w:w="354" w:type="pct"/>
            <w:vAlign w:val="center"/>
          </w:tcPr>
          <w:p w14:paraId="4ADD1AF5" w14:textId="77777777" w:rsidR="002F3386" w:rsidRPr="00A72D8A" w:rsidRDefault="002F3386" w:rsidP="0003159C">
            <w:pPr>
              <w:pStyle w:val="TableColHeadingCenter"/>
              <w:spacing w:before="100" w:beforeAutospacing="1" w:after="20"/>
            </w:pPr>
            <w:r w:rsidRPr="00A72D8A">
              <w:t>% NM 2025</w:t>
            </w:r>
          </w:p>
        </w:tc>
        <w:tc>
          <w:tcPr>
            <w:tcW w:w="353" w:type="pct"/>
            <w:vAlign w:val="center"/>
          </w:tcPr>
          <w:p w14:paraId="1F60064B" w14:textId="77777777" w:rsidR="002F3386" w:rsidRPr="00A72D8A" w:rsidRDefault="002F3386" w:rsidP="0003159C">
            <w:pPr>
              <w:pStyle w:val="TableColHeadingCenter"/>
              <w:spacing w:before="100" w:beforeAutospacing="1" w:after="20"/>
            </w:pPr>
            <w:r w:rsidRPr="00A72D8A">
              <w:t>% NM 2025 State</w:t>
            </w:r>
          </w:p>
        </w:tc>
      </w:tr>
      <w:tr w:rsidR="002F3386" w:rsidRPr="00A72D8A" w14:paraId="4B846C59"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021F4771" w14:textId="77777777" w:rsidR="002F3386" w:rsidRPr="00A72D8A" w:rsidRDefault="002F3386" w:rsidP="00550A89">
            <w:pPr>
              <w:pStyle w:val="TableText"/>
              <w:spacing w:before="100" w:beforeAutospacing="1" w:after="20"/>
              <w:jc w:val="center"/>
              <w:rPr>
                <w:rFonts w:ascii="Franklin Gothic Book" w:hAnsi="Franklin Gothic Book"/>
              </w:rPr>
            </w:pPr>
            <w:r w:rsidRPr="00A72D8A">
              <w:rPr>
                <w:rFonts w:ascii="Franklin Gothic Book" w:hAnsi="Franklin Gothic Book"/>
              </w:rPr>
              <w:t>10</w:t>
            </w:r>
          </w:p>
        </w:tc>
        <w:tc>
          <w:tcPr>
            <w:tcW w:w="374" w:type="pct"/>
            <w:vAlign w:val="center"/>
          </w:tcPr>
          <w:p w14:paraId="05047326"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208</w:t>
            </w:r>
          </w:p>
        </w:tc>
        <w:tc>
          <w:tcPr>
            <w:tcW w:w="354" w:type="pct"/>
            <w:vAlign w:val="center"/>
          </w:tcPr>
          <w:p w14:paraId="16C23C05"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37</w:t>
            </w:r>
          </w:p>
        </w:tc>
        <w:tc>
          <w:tcPr>
            <w:tcW w:w="355" w:type="pct"/>
            <w:vAlign w:val="center"/>
          </w:tcPr>
          <w:p w14:paraId="348553AA"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56</w:t>
            </w:r>
          </w:p>
        </w:tc>
        <w:tc>
          <w:tcPr>
            <w:tcW w:w="354" w:type="pct"/>
            <w:vAlign w:val="center"/>
          </w:tcPr>
          <w:p w14:paraId="79E772C3"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51</w:t>
            </w:r>
          </w:p>
        </w:tc>
        <w:tc>
          <w:tcPr>
            <w:tcW w:w="355" w:type="pct"/>
            <w:vAlign w:val="center"/>
          </w:tcPr>
          <w:p w14:paraId="3F2AAEC5"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46</w:t>
            </w:r>
          </w:p>
        </w:tc>
        <w:tc>
          <w:tcPr>
            <w:tcW w:w="355" w:type="pct"/>
            <w:vAlign w:val="center"/>
          </w:tcPr>
          <w:p w14:paraId="637F8A77"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58</w:t>
            </w:r>
          </w:p>
        </w:tc>
        <w:tc>
          <w:tcPr>
            <w:tcW w:w="355" w:type="pct"/>
            <w:vAlign w:val="center"/>
          </w:tcPr>
          <w:p w14:paraId="2EEFDB56"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44</w:t>
            </w:r>
          </w:p>
        </w:tc>
        <w:tc>
          <w:tcPr>
            <w:tcW w:w="355" w:type="pct"/>
            <w:vAlign w:val="center"/>
          </w:tcPr>
          <w:p w14:paraId="42BE3F7E"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45</w:t>
            </w:r>
          </w:p>
        </w:tc>
        <w:tc>
          <w:tcPr>
            <w:tcW w:w="356" w:type="pct"/>
            <w:vAlign w:val="bottom"/>
          </w:tcPr>
          <w:p w14:paraId="1796A908"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38</w:t>
            </w:r>
          </w:p>
        </w:tc>
        <w:tc>
          <w:tcPr>
            <w:tcW w:w="354" w:type="pct"/>
            <w:vAlign w:val="center"/>
          </w:tcPr>
          <w:p w14:paraId="09DF4CBC"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5</w:t>
            </w:r>
          </w:p>
        </w:tc>
        <w:tc>
          <w:tcPr>
            <w:tcW w:w="355" w:type="pct"/>
            <w:vAlign w:val="center"/>
          </w:tcPr>
          <w:p w14:paraId="568F7DF2"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0</w:t>
            </w:r>
          </w:p>
        </w:tc>
        <w:tc>
          <w:tcPr>
            <w:tcW w:w="354" w:type="pct"/>
            <w:vAlign w:val="center"/>
          </w:tcPr>
          <w:p w14:paraId="59DF88DA"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4</w:t>
            </w:r>
          </w:p>
        </w:tc>
        <w:tc>
          <w:tcPr>
            <w:tcW w:w="353" w:type="pct"/>
            <w:vAlign w:val="bottom"/>
          </w:tcPr>
          <w:p w14:paraId="6F91E829" w14:textId="77777777" w:rsidR="002F3386" w:rsidRPr="00A72D8A" w:rsidRDefault="002F3386" w:rsidP="00550A89">
            <w:pPr>
              <w:pStyle w:val="TableTextCentered"/>
              <w:spacing w:before="100" w:beforeAutospacing="1" w:after="20"/>
              <w:rPr>
                <w:rFonts w:ascii="Franklin Gothic Book" w:hAnsi="Franklin Gothic Book"/>
              </w:rPr>
            </w:pPr>
            <w:r w:rsidRPr="00A72D8A">
              <w:rPr>
                <w:rFonts w:ascii="Franklin Gothic Book" w:hAnsi="Franklin Gothic Book"/>
              </w:rPr>
              <w:t>16</w:t>
            </w:r>
          </w:p>
        </w:tc>
      </w:tr>
    </w:tbl>
    <w:p w14:paraId="29E52CF4" w14:textId="77777777" w:rsidR="002F3386" w:rsidRPr="00A72D8A" w:rsidRDefault="002F3386" w:rsidP="00DE26C2">
      <w:pPr>
        <w:pStyle w:val="BodyText"/>
      </w:pPr>
    </w:p>
    <w:p w14:paraId="57FA55B2" w14:textId="77777777" w:rsidR="002F3386" w:rsidRPr="00A72D8A" w:rsidRDefault="002F3386">
      <w:pPr>
        <w:spacing w:after="160" w:line="259" w:lineRule="auto"/>
        <w:rPr>
          <w:rFonts w:ascii="Franklin Gothic Book" w:hAnsi="Franklin Gothic Book"/>
          <w:sz w:val="20"/>
          <w:szCs w:val="20"/>
        </w:rPr>
        <w:sectPr w:rsidR="002F3386" w:rsidRPr="00A72D8A" w:rsidSect="00485BA9">
          <w:footerReference w:type="default" r:id="rId49"/>
          <w:pgSz w:w="15840" w:h="12240" w:orient="landscape"/>
          <w:pgMar w:top="1440" w:right="1440" w:bottom="1440" w:left="1440" w:header="720" w:footer="720" w:gutter="0"/>
          <w:pgNumType w:start="1"/>
          <w:cols w:space="720"/>
          <w:docGrid w:linePitch="360"/>
        </w:sectPr>
      </w:pPr>
    </w:p>
    <w:p w14:paraId="26402AF1" w14:textId="77777777" w:rsidR="002F3386" w:rsidRPr="00A72D8A" w:rsidRDefault="002F3386" w:rsidP="00DE26C2">
      <w:pPr>
        <w:pStyle w:val="TableETitles"/>
      </w:pPr>
      <w:bookmarkStart w:id="189" w:name="_Toc211930391"/>
      <w:bookmarkStart w:id="190" w:name="_Toc229905131"/>
      <w:r w:rsidRPr="00A72D8A">
        <w:t>Table E7. MCAS ELA Mean Student Growth Percentile by Student Group, Grade 10, 2023-2025</w:t>
      </w:r>
      <w:bookmarkEnd w:id="189"/>
      <w:bookmarkEnd w:id="190"/>
    </w:p>
    <w:tbl>
      <w:tblPr>
        <w:tblStyle w:val="MSVTable1"/>
        <w:tblW w:w="5000" w:type="pct"/>
        <w:tblLook w:val="0420" w:firstRow="1" w:lastRow="0" w:firstColumn="0" w:lastColumn="0" w:noHBand="0" w:noVBand="1"/>
        <w:tblCaption w:val="Table E7. MCAS ELA Mean Student Growth Percentile by Student Group, Grade 10, 2023-2025"/>
        <w:tblDescription w:val="MCAS ELA Mean Student Growth Percentile by Student Group, Grade 10, 2023-2025"/>
      </w:tblPr>
      <w:tblGrid>
        <w:gridCol w:w="3586"/>
        <w:gridCol w:w="1151"/>
        <w:gridCol w:w="1152"/>
        <w:gridCol w:w="1151"/>
        <w:gridCol w:w="1152"/>
        <w:gridCol w:w="1152"/>
      </w:tblGrid>
      <w:tr w:rsidR="002F3386" w:rsidRPr="00A72D8A" w14:paraId="1D0A1CA7" w14:textId="77777777" w:rsidTr="0003159C">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06BC2696" w14:textId="77777777" w:rsidR="002F3386" w:rsidRPr="00A72D8A" w:rsidRDefault="002F3386" w:rsidP="0003159C">
            <w:pPr>
              <w:pStyle w:val="TableColHeadingLeft"/>
            </w:pPr>
            <w:r w:rsidRPr="00A72D8A">
              <w:t>Group</w:t>
            </w:r>
          </w:p>
        </w:tc>
        <w:tc>
          <w:tcPr>
            <w:tcW w:w="1151" w:type="dxa"/>
            <w:vAlign w:val="center"/>
          </w:tcPr>
          <w:p w14:paraId="7B210375" w14:textId="77777777" w:rsidR="002F3386" w:rsidRPr="00A72D8A" w:rsidRDefault="002F3386" w:rsidP="0003159C">
            <w:pPr>
              <w:pStyle w:val="TableColHeadingCenter"/>
            </w:pPr>
            <w:r w:rsidRPr="00A72D8A">
              <w:t># Included (2025)</w:t>
            </w:r>
          </w:p>
        </w:tc>
        <w:tc>
          <w:tcPr>
            <w:tcW w:w="1152" w:type="dxa"/>
            <w:vAlign w:val="center"/>
          </w:tcPr>
          <w:p w14:paraId="3C8E9DD5" w14:textId="77777777" w:rsidR="002F3386" w:rsidRPr="00A72D8A" w:rsidRDefault="002F3386" w:rsidP="0003159C">
            <w:pPr>
              <w:pStyle w:val="TableColHeadingCenter"/>
            </w:pPr>
            <w:r w:rsidRPr="00A72D8A">
              <w:t>2023</w:t>
            </w:r>
          </w:p>
        </w:tc>
        <w:tc>
          <w:tcPr>
            <w:tcW w:w="1151" w:type="dxa"/>
            <w:vAlign w:val="center"/>
          </w:tcPr>
          <w:p w14:paraId="4649D7CF" w14:textId="77777777" w:rsidR="002F3386" w:rsidRPr="00A72D8A" w:rsidRDefault="002F3386" w:rsidP="0003159C">
            <w:pPr>
              <w:pStyle w:val="TableColHeadingCenter"/>
            </w:pPr>
            <w:r w:rsidRPr="00A72D8A">
              <w:t>2024</w:t>
            </w:r>
          </w:p>
        </w:tc>
        <w:tc>
          <w:tcPr>
            <w:tcW w:w="1152" w:type="dxa"/>
            <w:vAlign w:val="center"/>
          </w:tcPr>
          <w:p w14:paraId="19E8FB77" w14:textId="77777777" w:rsidR="002F3386" w:rsidRPr="00A72D8A" w:rsidRDefault="002F3386" w:rsidP="0003159C">
            <w:pPr>
              <w:pStyle w:val="TableColHeadingCenter"/>
            </w:pPr>
            <w:r w:rsidRPr="00A72D8A">
              <w:t>2025</w:t>
            </w:r>
          </w:p>
        </w:tc>
        <w:tc>
          <w:tcPr>
            <w:tcW w:w="1152" w:type="dxa"/>
            <w:vAlign w:val="center"/>
          </w:tcPr>
          <w:p w14:paraId="1A03C0DA" w14:textId="77777777" w:rsidR="002F3386" w:rsidRPr="00A72D8A" w:rsidRDefault="002F3386" w:rsidP="0003159C">
            <w:pPr>
              <w:pStyle w:val="TableColHeadingCenter"/>
            </w:pPr>
            <w:r w:rsidRPr="00A72D8A">
              <w:t>State (2025)</w:t>
            </w:r>
          </w:p>
        </w:tc>
      </w:tr>
      <w:tr w:rsidR="002F3386" w:rsidRPr="00A72D8A" w14:paraId="52949418"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27F9E1A6" w14:textId="77777777" w:rsidR="002F3386" w:rsidRPr="00A72D8A" w:rsidRDefault="002F3386">
            <w:pPr>
              <w:pStyle w:val="TableText"/>
              <w:rPr>
                <w:rFonts w:ascii="Franklin Gothic Book" w:hAnsi="Franklin Gothic Book"/>
              </w:rPr>
            </w:pPr>
            <w:r w:rsidRPr="00A72D8A">
              <w:rPr>
                <w:rFonts w:ascii="Franklin Gothic Book" w:hAnsi="Franklin Gothic Book"/>
              </w:rPr>
              <w:t>All Students</w:t>
            </w:r>
          </w:p>
        </w:tc>
        <w:tc>
          <w:tcPr>
            <w:tcW w:w="1151" w:type="dxa"/>
            <w:vAlign w:val="center"/>
          </w:tcPr>
          <w:p w14:paraId="385272E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195</w:t>
            </w:r>
          </w:p>
        </w:tc>
        <w:tc>
          <w:tcPr>
            <w:tcW w:w="1152" w:type="dxa"/>
            <w:vAlign w:val="center"/>
          </w:tcPr>
          <w:p w14:paraId="4E0DBF7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48</w:t>
            </w:r>
          </w:p>
        </w:tc>
        <w:tc>
          <w:tcPr>
            <w:tcW w:w="1151" w:type="dxa"/>
            <w:vAlign w:val="center"/>
          </w:tcPr>
          <w:p w14:paraId="0077D62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49</w:t>
            </w:r>
          </w:p>
        </w:tc>
        <w:tc>
          <w:tcPr>
            <w:tcW w:w="1152" w:type="dxa"/>
            <w:vAlign w:val="center"/>
          </w:tcPr>
          <w:p w14:paraId="105F9BC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45</w:t>
            </w:r>
          </w:p>
        </w:tc>
        <w:tc>
          <w:tcPr>
            <w:tcW w:w="1152" w:type="dxa"/>
            <w:vAlign w:val="center"/>
          </w:tcPr>
          <w:p w14:paraId="3EE782E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50</w:t>
            </w:r>
          </w:p>
        </w:tc>
      </w:tr>
      <w:tr w:rsidR="002F3386" w:rsidRPr="00A72D8A" w14:paraId="67AA3B10" w14:textId="77777777">
        <w:tc>
          <w:tcPr>
            <w:tcW w:w="3586" w:type="dxa"/>
          </w:tcPr>
          <w:p w14:paraId="29022E3E" w14:textId="77777777" w:rsidR="002F3386" w:rsidRPr="00A72D8A" w:rsidRDefault="002F3386">
            <w:pPr>
              <w:pStyle w:val="TableText"/>
              <w:rPr>
                <w:rFonts w:ascii="Franklin Gothic Book" w:hAnsi="Franklin Gothic Book"/>
              </w:rPr>
            </w:pPr>
            <w:r w:rsidRPr="00A72D8A">
              <w:rPr>
                <w:rFonts w:ascii="Franklin Gothic Book" w:hAnsi="Franklin Gothic Book"/>
              </w:rPr>
              <w:t>American Indian or Alaskan Native</w:t>
            </w:r>
          </w:p>
        </w:tc>
        <w:tc>
          <w:tcPr>
            <w:tcW w:w="1151" w:type="dxa"/>
            <w:vAlign w:val="center"/>
          </w:tcPr>
          <w:p w14:paraId="53B4CBFA" w14:textId="023FB2BB"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5A020C49" w14:textId="1B7A33F4"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1B9E3DE3" w14:textId="248E053A"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20B9007D" w14:textId="6936B368"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745478C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52</w:t>
            </w:r>
          </w:p>
        </w:tc>
      </w:tr>
      <w:tr w:rsidR="002F3386" w:rsidRPr="00A72D8A" w14:paraId="64B1E6A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8A8CDD3" w14:textId="77777777" w:rsidR="002F3386" w:rsidRPr="00A72D8A" w:rsidRDefault="002F3386">
            <w:pPr>
              <w:pStyle w:val="TableText"/>
              <w:rPr>
                <w:rFonts w:ascii="Franklin Gothic Book" w:hAnsi="Franklin Gothic Book"/>
              </w:rPr>
            </w:pPr>
            <w:r w:rsidRPr="00A72D8A">
              <w:rPr>
                <w:rFonts w:ascii="Franklin Gothic Book" w:hAnsi="Franklin Gothic Book"/>
              </w:rPr>
              <w:t>Asian</w:t>
            </w:r>
          </w:p>
        </w:tc>
        <w:tc>
          <w:tcPr>
            <w:tcW w:w="1151" w:type="dxa"/>
            <w:vAlign w:val="center"/>
          </w:tcPr>
          <w:p w14:paraId="4EECD88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w:t>
            </w:r>
          </w:p>
        </w:tc>
        <w:tc>
          <w:tcPr>
            <w:tcW w:w="1152" w:type="dxa"/>
            <w:vAlign w:val="center"/>
          </w:tcPr>
          <w:p w14:paraId="6F3C0B82" w14:textId="39B5F04B"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6D927136" w14:textId="38CDE275"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260E0F8B" w14:textId="2E38D8C4"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047702C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57</w:t>
            </w:r>
          </w:p>
        </w:tc>
      </w:tr>
      <w:tr w:rsidR="002F3386" w:rsidRPr="00A72D8A" w14:paraId="6DEF0DFE" w14:textId="77777777">
        <w:tc>
          <w:tcPr>
            <w:tcW w:w="3586" w:type="dxa"/>
          </w:tcPr>
          <w:p w14:paraId="17EB7402" w14:textId="77777777" w:rsidR="002F3386" w:rsidRPr="00A72D8A" w:rsidRDefault="002F3386">
            <w:pPr>
              <w:pStyle w:val="TableText"/>
              <w:rPr>
                <w:rFonts w:ascii="Franklin Gothic Book" w:hAnsi="Franklin Gothic Book"/>
              </w:rPr>
            </w:pPr>
            <w:r w:rsidRPr="00A72D8A">
              <w:rPr>
                <w:rFonts w:ascii="Franklin Gothic Book" w:hAnsi="Franklin Gothic Book"/>
              </w:rPr>
              <w:t>Black or African American</w:t>
            </w:r>
          </w:p>
        </w:tc>
        <w:tc>
          <w:tcPr>
            <w:tcW w:w="1151" w:type="dxa"/>
            <w:vAlign w:val="center"/>
          </w:tcPr>
          <w:p w14:paraId="3ECE3F8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w:t>
            </w:r>
          </w:p>
        </w:tc>
        <w:tc>
          <w:tcPr>
            <w:tcW w:w="1152" w:type="dxa"/>
            <w:vAlign w:val="center"/>
          </w:tcPr>
          <w:p w14:paraId="0968E15D" w14:textId="238277E2"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179A57CC" w14:textId="63E63885"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1726EAA1" w14:textId="02AE713E"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4B03DAD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49</w:t>
            </w:r>
          </w:p>
        </w:tc>
      </w:tr>
      <w:tr w:rsidR="002F3386" w:rsidRPr="00A72D8A" w14:paraId="52850553"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6F8C9B4" w14:textId="77777777" w:rsidR="002F3386" w:rsidRPr="00A72D8A" w:rsidRDefault="002F3386">
            <w:pPr>
              <w:pStyle w:val="TableText"/>
              <w:rPr>
                <w:rFonts w:ascii="Franklin Gothic Book" w:hAnsi="Franklin Gothic Book"/>
              </w:rPr>
            </w:pPr>
            <w:r w:rsidRPr="00A72D8A">
              <w:rPr>
                <w:rFonts w:ascii="Franklin Gothic Book" w:hAnsi="Franklin Gothic Book"/>
              </w:rPr>
              <w:t>Hispanic or Latino</w:t>
            </w:r>
          </w:p>
        </w:tc>
        <w:tc>
          <w:tcPr>
            <w:tcW w:w="1151" w:type="dxa"/>
            <w:vAlign w:val="center"/>
          </w:tcPr>
          <w:p w14:paraId="115EBEC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24</w:t>
            </w:r>
          </w:p>
        </w:tc>
        <w:tc>
          <w:tcPr>
            <w:tcW w:w="1152" w:type="dxa"/>
            <w:vAlign w:val="center"/>
          </w:tcPr>
          <w:p w14:paraId="7AC8CD13" w14:textId="68419AC2"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04703F60" w14:textId="68215AF3"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613C07E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51</w:t>
            </w:r>
          </w:p>
        </w:tc>
        <w:tc>
          <w:tcPr>
            <w:tcW w:w="1152" w:type="dxa"/>
            <w:vAlign w:val="center"/>
          </w:tcPr>
          <w:p w14:paraId="57076A47"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47</w:t>
            </w:r>
          </w:p>
        </w:tc>
      </w:tr>
      <w:tr w:rsidR="002F3386" w:rsidRPr="00A72D8A" w14:paraId="35693998" w14:textId="77777777">
        <w:tc>
          <w:tcPr>
            <w:tcW w:w="3586" w:type="dxa"/>
          </w:tcPr>
          <w:p w14:paraId="542A31B2" w14:textId="77777777" w:rsidR="002F3386" w:rsidRPr="00A72D8A" w:rsidRDefault="002F3386">
            <w:pPr>
              <w:pStyle w:val="TableText"/>
              <w:rPr>
                <w:rFonts w:ascii="Franklin Gothic Book" w:hAnsi="Franklin Gothic Book"/>
              </w:rPr>
            </w:pPr>
            <w:r w:rsidRPr="00A72D8A">
              <w:rPr>
                <w:rFonts w:ascii="Franklin Gothic Book" w:hAnsi="Franklin Gothic Book"/>
              </w:rPr>
              <w:t>Multi-Race, Not Hispanic or Latino</w:t>
            </w:r>
          </w:p>
        </w:tc>
        <w:tc>
          <w:tcPr>
            <w:tcW w:w="1151" w:type="dxa"/>
            <w:vAlign w:val="center"/>
          </w:tcPr>
          <w:p w14:paraId="71C14CC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w:t>
            </w:r>
          </w:p>
        </w:tc>
        <w:tc>
          <w:tcPr>
            <w:tcW w:w="1152" w:type="dxa"/>
            <w:vAlign w:val="center"/>
          </w:tcPr>
          <w:p w14:paraId="1FAA992D" w14:textId="57C13FC1"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6EC31FFF" w14:textId="406EE396"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4EAF72DF" w14:textId="095E72EA"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3BD6AAF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50</w:t>
            </w:r>
          </w:p>
        </w:tc>
      </w:tr>
      <w:tr w:rsidR="002F3386" w:rsidRPr="00A72D8A" w14:paraId="7081FE0A"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20D345BA" w14:textId="77777777" w:rsidR="002F3386" w:rsidRPr="00A72D8A" w:rsidRDefault="002F3386">
            <w:pPr>
              <w:pStyle w:val="TableText"/>
              <w:rPr>
                <w:rFonts w:ascii="Franklin Gothic Book" w:hAnsi="Franklin Gothic Book"/>
                <w:spacing w:val="-4"/>
              </w:rPr>
            </w:pPr>
            <w:r w:rsidRPr="00A72D8A">
              <w:rPr>
                <w:rFonts w:ascii="Franklin Gothic Book" w:hAnsi="Franklin Gothic Book"/>
              </w:rPr>
              <w:t>Native Hawaiian or Other Pacific Islander</w:t>
            </w:r>
          </w:p>
        </w:tc>
        <w:tc>
          <w:tcPr>
            <w:tcW w:w="1151" w:type="dxa"/>
            <w:vAlign w:val="center"/>
          </w:tcPr>
          <w:p w14:paraId="6426AB50" w14:textId="35142608"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3A87057D" w14:textId="6A53756C"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68EA55B0" w14:textId="293E3C8A"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00E63382" w14:textId="06AA9F1E"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1A52AB4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50</w:t>
            </w:r>
          </w:p>
        </w:tc>
      </w:tr>
      <w:tr w:rsidR="002F3386" w:rsidRPr="00A72D8A" w14:paraId="73A67DE4" w14:textId="77777777">
        <w:tc>
          <w:tcPr>
            <w:tcW w:w="3586" w:type="dxa"/>
          </w:tcPr>
          <w:p w14:paraId="45FBA7E7" w14:textId="77777777" w:rsidR="002F3386" w:rsidRPr="00A72D8A" w:rsidRDefault="002F3386">
            <w:pPr>
              <w:pStyle w:val="TableText"/>
              <w:rPr>
                <w:rFonts w:ascii="Franklin Gothic Book" w:hAnsi="Franklin Gothic Book"/>
              </w:rPr>
            </w:pPr>
            <w:r w:rsidRPr="00A72D8A">
              <w:rPr>
                <w:rFonts w:ascii="Franklin Gothic Book" w:hAnsi="Franklin Gothic Book"/>
              </w:rPr>
              <w:t>White</w:t>
            </w:r>
          </w:p>
        </w:tc>
        <w:tc>
          <w:tcPr>
            <w:tcW w:w="1151" w:type="dxa"/>
            <w:vAlign w:val="center"/>
          </w:tcPr>
          <w:p w14:paraId="6265181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153</w:t>
            </w:r>
          </w:p>
        </w:tc>
        <w:tc>
          <w:tcPr>
            <w:tcW w:w="1152" w:type="dxa"/>
            <w:vAlign w:val="center"/>
          </w:tcPr>
          <w:p w14:paraId="5B5B108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48</w:t>
            </w:r>
          </w:p>
        </w:tc>
        <w:tc>
          <w:tcPr>
            <w:tcW w:w="1151" w:type="dxa"/>
            <w:vAlign w:val="center"/>
          </w:tcPr>
          <w:p w14:paraId="4F9554B8"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49</w:t>
            </w:r>
          </w:p>
        </w:tc>
        <w:tc>
          <w:tcPr>
            <w:tcW w:w="1152" w:type="dxa"/>
            <w:vAlign w:val="center"/>
          </w:tcPr>
          <w:p w14:paraId="2EDFFC9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44</w:t>
            </w:r>
          </w:p>
        </w:tc>
        <w:tc>
          <w:tcPr>
            <w:tcW w:w="1152" w:type="dxa"/>
            <w:vAlign w:val="center"/>
          </w:tcPr>
          <w:p w14:paraId="61EA46A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50</w:t>
            </w:r>
          </w:p>
        </w:tc>
      </w:tr>
      <w:tr w:rsidR="002F3386" w:rsidRPr="00A72D8A" w14:paraId="6EA6A506"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5387742" w14:textId="77777777" w:rsidR="002F3386" w:rsidRPr="00A72D8A" w:rsidRDefault="002F3386">
            <w:pPr>
              <w:pStyle w:val="TableText"/>
              <w:rPr>
                <w:rFonts w:ascii="Franklin Gothic Book" w:hAnsi="Franklin Gothic Book"/>
              </w:rPr>
            </w:pPr>
            <w:r w:rsidRPr="00A72D8A">
              <w:rPr>
                <w:rFonts w:ascii="Franklin Gothic Book" w:hAnsi="Franklin Gothic Book"/>
              </w:rPr>
              <w:t>High Needs</w:t>
            </w:r>
          </w:p>
        </w:tc>
        <w:tc>
          <w:tcPr>
            <w:tcW w:w="1151" w:type="dxa"/>
            <w:vAlign w:val="center"/>
          </w:tcPr>
          <w:p w14:paraId="7243FA5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96</w:t>
            </w:r>
          </w:p>
        </w:tc>
        <w:tc>
          <w:tcPr>
            <w:tcW w:w="1152" w:type="dxa"/>
            <w:vAlign w:val="center"/>
          </w:tcPr>
          <w:p w14:paraId="34E6B90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46</w:t>
            </w:r>
          </w:p>
        </w:tc>
        <w:tc>
          <w:tcPr>
            <w:tcW w:w="1151" w:type="dxa"/>
            <w:vAlign w:val="center"/>
          </w:tcPr>
          <w:p w14:paraId="12547BF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48</w:t>
            </w:r>
          </w:p>
        </w:tc>
        <w:tc>
          <w:tcPr>
            <w:tcW w:w="1152" w:type="dxa"/>
            <w:vAlign w:val="center"/>
          </w:tcPr>
          <w:p w14:paraId="4E23637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43</w:t>
            </w:r>
          </w:p>
        </w:tc>
        <w:tc>
          <w:tcPr>
            <w:tcW w:w="1152" w:type="dxa"/>
            <w:vAlign w:val="center"/>
          </w:tcPr>
          <w:p w14:paraId="3EAC2F7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47</w:t>
            </w:r>
          </w:p>
        </w:tc>
      </w:tr>
      <w:tr w:rsidR="002F3386" w:rsidRPr="00A72D8A" w14:paraId="26BFCE2D" w14:textId="77777777">
        <w:tc>
          <w:tcPr>
            <w:tcW w:w="3586" w:type="dxa"/>
          </w:tcPr>
          <w:p w14:paraId="0A15D67D" w14:textId="77777777" w:rsidR="002F3386" w:rsidRPr="00A72D8A" w:rsidRDefault="002F3386">
            <w:pPr>
              <w:pStyle w:val="TableText"/>
              <w:rPr>
                <w:rFonts w:ascii="Franklin Gothic Book" w:hAnsi="Franklin Gothic Book"/>
              </w:rPr>
            </w:pPr>
            <w:r w:rsidRPr="00A72D8A">
              <w:rPr>
                <w:rFonts w:ascii="Franklin Gothic Book" w:hAnsi="Franklin Gothic Book"/>
              </w:rPr>
              <w:t>English Learners</w:t>
            </w:r>
          </w:p>
        </w:tc>
        <w:tc>
          <w:tcPr>
            <w:tcW w:w="1151" w:type="dxa"/>
            <w:vAlign w:val="center"/>
          </w:tcPr>
          <w:p w14:paraId="02D21DE8"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w:t>
            </w:r>
          </w:p>
        </w:tc>
        <w:tc>
          <w:tcPr>
            <w:tcW w:w="1152" w:type="dxa"/>
            <w:vAlign w:val="center"/>
          </w:tcPr>
          <w:p w14:paraId="51D1EC00" w14:textId="539024FE"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7D57A7F8" w14:textId="6F6B206D"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26D3E27C" w14:textId="408112FB"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29A47F9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51</w:t>
            </w:r>
          </w:p>
        </w:tc>
      </w:tr>
      <w:tr w:rsidR="002F3386" w:rsidRPr="00A72D8A" w14:paraId="157CE80A"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275553AA" w14:textId="77777777" w:rsidR="002F3386" w:rsidRPr="00A72D8A" w:rsidRDefault="002F3386">
            <w:pPr>
              <w:pStyle w:val="TableText"/>
              <w:rPr>
                <w:rFonts w:ascii="Franklin Gothic Book" w:hAnsi="Franklin Gothic Book"/>
                <w:spacing w:val="-4"/>
              </w:rPr>
            </w:pPr>
            <w:r w:rsidRPr="00A72D8A">
              <w:rPr>
                <w:rFonts w:ascii="Franklin Gothic Book" w:hAnsi="Franklin Gothic Book"/>
              </w:rPr>
              <w:t>Low Income</w:t>
            </w:r>
          </w:p>
        </w:tc>
        <w:tc>
          <w:tcPr>
            <w:tcW w:w="1151" w:type="dxa"/>
            <w:vAlign w:val="center"/>
          </w:tcPr>
          <w:p w14:paraId="0F7766E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80</w:t>
            </w:r>
          </w:p>
        </w:tc>
        <w:tc>
          <w:tcPr>
            <w:tcW w:w="1152" w:type="dxa"/>
            <w:vAlign w:val="center"/>
          </w:tcPr>
          <w:p w14:paraId="72B3134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42</w:t>
            </w:r>
          </w:p>
        </w:tc>
        <w:tc>
          <w:tcPr>
            <w:tcW w:w="1151" w:type="dxa"/>
            <w:vAlign w:val="center"/>
          </w:tcPr>
          <w:p w14:paraId="5AF6FAC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48</w:t>
            </w:r>
          </w:p>
        </w:tc>
        <w:tc>
          <w:tcPr>
            <w:tcW w:w="1152" w:type="dxa"/>
            <w:vAlign w:val="center"/>
          </w:tcPr>
          <w:p w14:paraId="4FFEC36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44</w:t>
            </w:r>
          </w:p>
        </w:tc>
        <w:tc>
          <w:tcPr>
            <w:tcW w:w="1152" w:type="dxa"/>
            <w:vAlign w:val="center"/>
          </w:tcPr>
          <w:p w14:paraId="7B9B724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47</w:t>
            </w:r>
          </w:p>
        </w:tc>
      </w:tr>
      <w:tr w:rsidR="002F3386" w:rsidRPr="00A72D8A" w14:paraId="73336AB5" w14:textId="77777777">
        <w:tc>
          <w:tcPr>
            <w:tcW w:w="3586" w:type="dxa"/>
          </w:tcPr>
          <w:p w14:paraId="73DE890B" w14:textId="77777777" w:rsidR="002F3386" w:rsidRPr="00A72D8A" w:rsidRDefault="002F3386">
            <w:pPr>
              <w:pStyle w:val="TableText"/>
              <w:rPr>
                <w:rFonts w:ascii="Franklin Gothic Book" w:hAnsi="Franklin Gothic Book"/>
              </w:rPr>
            </w:pPr>
            <w:r w:rsidRPr="00A72D8A">
              <w:rPr>
                <w:rFonts w:ascii="Franklin Gothic Book" w:hAnsi="Franklin Gothic Book"/>
              </w:rPr>
              <w:t>Students with Disabilities</w:t>
            </w:r>
          </w:p>
        </w:tc>
        <w:tc>
          <w:tcPr>
            <w:tcW w:w="1151" w:type="dxa"/>
            <w:vAlign w:val="center"/>
          </w:tcPr>
          <w:p w14:paraId="3B3C5AC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29</w:t>
            </w:r>
          </w:p>
        </w:tc>
        <w:tc>
          <w:tcPr>
            <w:tcW w:w="1152" w:type="dxa"/>
            <w:vAlign w:val="center"/>
          </w:tcPr>
          <w:p w14:paraId="1573D18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47</w:t>
            </w:r>
          </w:p>
        </w:tc>
        <w:tc>
          <w:tcPr>
            <w:tcW w:w="1151" w:type="dxa"/>
            <w:vAlign w:val="center"/>
          </w:tcPr>
          <w:p w14:paraId="1739C8D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47</w:t>
            </w:r>
          </w:p>
        </w:tc>
        <w:tc>
          <w:tcPr>
            <w:tcW w:w="1152" w:type="dxa"/>
            <w:vAlign w:val="center"/>
          </w:tcPr>
          <w:p w14:paraId="1EDB8F31"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50</w:t>
            </w:r>
          </w:p>
        </w:tc>
        <w:tc>
          <w:tcPr>
            <w:tcW w:w="1152" w:type="dxa"/>
            <w:vAlign w:val="center"/>
          </w:tcPr>
          <w:p w14:paraId="68111A8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46</w:t>
            </w:r>
          </w:p>
        </w:tc>
      </w:tr>
    </w:tbl>
    <w:p w14:paraId="6910C794" w14:textId="77777777" w:rsidR="002F3386" w:rsidRPr="00A72D8A" w:rsidRDefault="002F3386" w:rsidP="00DE26C2">
      <w:pPr>
        <w:pStyle w:val="TableETitles"/>
      </w:pPr>
      <w:bookmarkStart w:id="191" w:name="_Toc211930392"/>
      <w:bookmarkStart w:id="192" w:name="_Toc229905132"/>
      <w:r w:rsidRPr="00A72D8A">
        <w:t>Table E8. MCAS Mathematics Mean Student Growth Percentile by Student Group, Grade 10, 2023-2025</w:t>
      </w:r>
      <w:bookmarkEnd w:id="191"/>
      <w:bookmarkEnd w:id="192"/>
    </w:p>
    <w:tbl>
      <w:tblPr>
        <w:tblStyle w:val="MSVTable1"/>
        <w:tblW w:w="5000" w:type="pct"/>
        <w:tblLook w:val="0420" w:firstRow="1" w:lastRow="0" w:firstColumn="0" w:lastColumn="0" w:noHBand="0" w:noVBand="1"/>
        <w:tblCaption w:val="Table E8. MCAS Mathematics Mean Student Growth Percentile by Student Group, Grade 10, 2023-2025"/>
        <w:tblDescription w:val="MCAS Mathematics Mean Student Growth Percentile by Student Group, Grade 10, 2023-2025"/>
      </w:tblPr>
      <w:tblGrid>
        <w:gridCol w:w="3586"/>
        <w:gridCol w:w="1151"/>
        <w:gridCol w:w="1152"/>
        <w:gridCol w:w="1151"/>
        <w:gridCol w:w="1152"/>
        <w:gridCol w:w="1152"/>
      </w:tblGrid>
      <w:tr w:rsidR="002F3386" w:rsidRPr="00A72D8A" w14:paraId="38DE681F" w14:textId="77777777" w:rsidTr="0003159C">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43C56184" w14:textId="77777777" w:rsidR="002F3386" w:rsidRPr="00A72D8A" w:rsidRDefault="002F3386" w:rsidP="0003159C">
            <w:pPr>
              <w:pStyle w:val="TableColHeadingLeft"/>
            </w:pPr>
            <w:r w:rsidRPr="00A72D8A">
              <w:t>Group</w:t>
            </w:r>
          </w:p>
        </w:tc>
        <w:tc>
          <w:tcPr>
            <w:tcW w:w="1151" w:type="dxa"/>
            <w:vAlign w:val="center"/>
          </w:tcPr>
          <w:p w14:paraId="063ADC40" w14:textId="77777777" w:rsidR="002F3386" w:rsidRPr="00A72D8A" w:rsidRDefault="002F3386" w:rsidP="0003159C">
            <w:pPr>
              <w:pStyle w:val="TableColHeadingCenter"/>
            </w:pPr>
            <w:r w:rsidRPr="00A72D8A">
              <w:t># Included (2025)</w:t>
            </w:r>
          </w:p>
        </w:tc>
        <w:tc>
          <w:tcPr>
            <w:tcW w:w="1152" w:type="dxa"/>
            <w:vAlign w:val="center"/>
          </w:tcPr>
          <w:p w14:paraId="1B2027D1" w14:textId="77777777" w:rsidR="002F3386" w:rsidRPr="00A72D8A" w:rsidRDefault="002F3386" w:rsidP="0003159C">
            <w:pPr>
              <w:pStyle w:val="TableColHeadingCenter"/>
            </w:pPr>
            <w:r w:rsidRPr="00A72D8A">
              <w:t>2023</w:t>
            </w:r>
          </w:p>
        </w:tc>
        <w:tc>
          <w:tcPr>
            <w:tcW w:w="1151" w:type="dxa"/>
            <w:vAlign w:val="center"/>
          </w:tcPr>
          <w:p w14:paraId="3BA448FB" w14:textId="77777777" w:rsidR="002F3386" w:rsidRPr="00A72D8A" w:rsidRDefault="002F3386" w:rsidP="0003159C">
            <w:pPr>
              <w:pStyle w:val="TableColHeadingCenter"/>
            </w:pPr>
            <w:r w:rsidRPr="00A72D8A">
              <w:t>2024</w:t>
            </w:r>
          </w:p>
        </w:tc>
        <w:tc>
          <w:tcPr>
            <w:tcW w:w="1152" w:type="dxa"/>
            <w:vAlign w:val="center"/>
          </w:tcPr>
          <w:p w14:paraId="289086AC" w14:textId="77777777" w:rsidR="002F3386" w:rsidRPr="00A72D8A" w:rsidRDefault="002F3386" w:rsidP="0003159C">
            <w:pPr>
              <w:pStyle w:val="TableColHeadingCenter"/>
            </w:pPr>
            <w:r w:rsidRPr="00A72D8A">
              <w:t>2025</w:t>
            </w:r>
          </w:p>
        </w:tc>
        <w:tc>
          <w:tcPr>
            <w:tcW w:w="1152" w:type="dxa"/>
            <w:vAlign w:val="center"/>
          </w:tcPr>
          <w:p w14:paraId="4B8B44E2" w14:textId="77777777" w:rsidR="002F3386" w:rsidRPr="00A72D8A" w:rsidRDefault="002F3386" w:rsidP="0003159C">
            <w:pPr>
              <w:pStyle w:val="TableColHeadingCenter"/>
            </w:pPr>
            <w:r w:rsidRPr="00A72D8A">
              <w:t>State (2025)</w:t>
            </w:r>
          </w:p>
        </w:tc>
      </w:tr>
      <w:tr w:rsidR="002F3386" w:rsidRPr="00A72D8A" w14:paraId="482B4460"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474D34D1" w14:textId="77777777" w:rsidR="002F3386" w:rsidRPr="00A72D8A" w:rsidRDefault="002F3386">
            <w:pPr>
              <w:pStyle w:val="TableText"/>
              <w:rPr>
                <w:rFonts w:ascii="Franklin Gothic Book" w:hAnsi="Franklin Gothic Book"/>
              </w:rPr>
            </w:pPr>
            <w:r w:rsidRPr="00A72D8A">
              <w:rPr>
                <w:rFonts w:ascii="Franklin Gothic Book" w:hAnsi="Franklin Gothic Book"/>
              </w:rPr>
              <w:t>All Students</w:t>
            </w:r>
          </w:p>
        </w:tc>
        <w:tc>
          <w:tcPr>
            <w:tcW w:w="1151" w:type="dxa"/>
            <w:vAlign w:val="center"/>
          </w:tcPr>
          <w:p w14:paraId="77F021AB"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194</w:t>
            </w:r>
          </w:p>
        </w:tc>
        <w:tc>
          <w:tcPr>
            <w:tcW w:w="1152" w:type="dxa"/>
            <w:vAlign w:val="center"/>
          </w:tcPr>
          <w:p w14:paraId="5248A4F7"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51</w:t>
            </w:r>
          </w:p>
        </w:tc>
        <w:tc>
          <w:tcPr>
            <w:tcW w:w="1151" w:type="dxa"/>
            <w:vAlign w:val="center"/>
          </w:tcPr>
          <w:p w14:paraId="47ED7DB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48</w:t>
            </w:r>
          </w:p>
        </w:tc>
        <w:tc>
          <w:tcPr>
            <w:tcW w:w="1152" w:type="dxa"/>
            <w:vAlign w:val="center"/>
          </w:tcPr>
          <w:p w14:paraId="7CFC6AC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51</w:t>
            </w:r>
          </w:p>
        </w:tc>
        <w:tc>
          <w:tcPr>
            <w:tcW w:w="1152" w:type="dxa"/>
            <w:vAlign w:val="center"/>
          </w:tcPr>
          <w:p w14:paraId="7A9884C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50</w:t>
            </w:r>
          </w:p>
        </w:tc>
      </w:tr>
      <w:tr w:rsidR="002F3386" w:rsidRPr="00A72D8A" w14:paraId="212735CB" w14:textId="77777777">
        <w:tc>
          <w:tcPr>
            <w:tcW w:w="3586" w:type="dxa"/>
          </w:tcPr>
          <w:p w14:paraId="3EEAEE9E" w14:textId="77777777" w:rsidR="002F3386" w:rsidRPr="00A72D8A" w:rsidRDefault="002F3386">
            <w:pPr>
              <w:pStyle w:val="TableText"/>
              <w:rPr>
                <w:rFonts w:ascii="Franklin Gothic Book" w:hAnsi="Franklin Gothic Book"/>
              </w:rPr>
            </w:pPr>
            <w:r w:rsidRPr="00A72D8A">
              <w:rPr>
                <w:rFonts w:ascii="Franklin Gothic Book" w:hAnsi="Franklin Gothic Book"/>
              </w:rPr>
              <w:t>American Indian or Alaskan Native</w:t>
            </w:r>
          </w:p>
        </w:tc>
        <w:tc>
          <w:tcPr>
            <w:tcW w:w="1151" w:type="dxa"/>
            <w:vAlign w:val="center"/>
          </w:tcPr>
          <w:p w14:paraId="55D0F1C6" w14:textId="557AAE33"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4BD8129E" w14:textId="7E4888F9"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3B4F217F" w14:textId="1D8015F9"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65C4E6C4" w14:textId="517121DC"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4DD5E10B"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52</w:t>
            </w:r>
          </w:p>
        </w:tc>
      </w:tr>
      <w:tr w:rsidR="002F3386" w:rsidRPr="00A72D8A" w14:paraId="55CD8D8F"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8477B91" w14:textId="77777777" w:rsidR="002F3386" w:rsidRPr="00A72D8A" w:rsidRDefault="002F3386">
            <w:pPr>
              <w:pStyle w:val="TableText"/>
              <w:rPr>
                <w:rFonts w:ascii="Franklin Gothic Book" w:hAnsi="Franklin Gothic Book"/>
              </w:rPr>
            </w:pPr>
            <w:r w:rsidRPr="00A72D8A">
              <w:rPr>
                <w:rFonts w:ascii="Franklin Gothic Book" w:hAnsi="Franklin Gothic Book"/>
              </w:rPr>
              <w:t>Asian</w:t>
            </w:r>
          </w:p>
        </w:tc>
        <w:tc>
          <w:tcPr>
            <w:tcW w:w="1151" w:type="dxa"/>
            <w:vAlign w:val="center"/>
          </w:tcPr>
          <w:p w14:paraId="695C6D2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w:t>
            </w:r>
          </w:p>
        </w:tc>
        <w:tc>
          <w:tcPr>
            <w:tcW w:w="1152" w:type="dxa"/>
            <w:vAlign w:val="center"/>
          </w:tcPr>
          <w:p w14:paraId="19D528CC" w14:textId="5F8EAECB"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218ADE99" w14:textId="17286910"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678A47CE" w14:textId="084471AA"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3EF19AD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56</w:t>
            </w:r>
          </w:p>
        </w:tc>
      </w:tr>
      <w:tr w:rsidR="002F3386" w:rsidRPr="00A72D8A" w14:paraId="6D4EEBC0" w14:textId="77777777">
        <w:tc>
          <w:tcPr>
            <w:tcW w:w="3586" w:type="dxa"/>
          </w:tcPr>
          <w:p w14:paraId="49BC78EC" w14:textId="77777777" w:rsidR="002F3386" w:rsidRPr="00A72D8A" w:rsidRDefault="002F3386">
            <w:pPr>
              <w:pStyle w:val="TableText"/>
              <w:rPr>
                <w:rFonts w:ascii="Franklin Gothic Book" w:hAnsi="Franklin Gothic Book"/>
              </w:rPr>
            </w:pPr>
            <w:r w:rsidRPr="00A72D8A">
              <w:rPr>
                <w:rFonts w:ascii="Franklin Gothic Book" w:hAnsi="Franklin Gothic Book"/>
              </w:rPr>
              <w:t>Black or African American</w:t>
            </w:r>
          </w:p>
        </w:tc>
        <w:tc>
          <w:tcPr>
            <w:tcW w:w="1151" w:type="dxa"/>
            <w:vAlign w:val="center"/>
          </w:tcPr>
          <w:p w14:paraId="5E77C4A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w:t>
            </w:r>
          </w:p>
        </w:tc>
        <w:tc>
          <w:tcPr>
            <w:tcW w:w="1152" w:type="dxa"/>
            <w:vAlign w:val="center"/>
          </w:tcPr>
          <w:p w14:paraId="33BF5EF5" w14:textId="744DBE2D"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4FAAAA41" w14:textId="56E0B1D5"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615263DE" w14:textId="48CB5336"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30CE16D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50</w:t>
            </w:r>
          </w:p>
        </w:tc>
      </w:tr>
      <w:tr w:rsidR="002F3386" w:rsidRPr="00A72D8A" w14:paraId="1DE2F785"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7B7270E" w14:textId="77777777" w:rsidR="002F3386" w:rsidRPr="00A72D8A" w:rsidRDefault="002F3386">
            <w:pPr>
              <w:pStyle w:val="TableText"/>
              <w:rPr>
                <w:rFonts w:ascii="Franklin Gothic Book" w:hAnsi="Franklin Gothic Book"/>
              </w:rPr>
            </w:pPr>
            <w:r w:rsidRPr="00A72D8A">
              <w:rPr>
                <w:rFonts w:ascii="Franklin Gothic Book" w:hAnsi="Franklin Gothic Book"/>
              </w:rPr>
              <w:t>Hispanic or Latino</w:t>
            </w:r>
          </w:p>
        </w:tc>
        <w:tc>
          <w:tcPr>
            <w:tcW w:w="1151" w:type="dxa"/>
            <w:vAlign w:val="center"/>
          </w:tcPr>
          <w:p w14:paraId="1861F2C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23</w:t>
            </w:r>
          </w:p>
        </w:tc>
        <w:tc>
          <w:tcPr>
            <w:tcW w:w="1152" w:type="dxa"/>
            <w:vAlign w:val="center"/>
          </w:tcPr>
          <w:p w14:paraId="00AB2944" w14:textId="40735AC5"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415AC3EF" w14:textId="2B00D296"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521B847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44</w:t>
            </w:r>
          </w:p>
        </w:tc>
        <w:tc>
          <w:tcPr>
            <w:tcW w:w="1152" w:type="dxa"/>
            <w:vAlign w:val="center"/>
          </w:tcPr>
          <w:p w14:paraId="04B48F1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47</w:t>
            </w:r>
          </w:p>
        </w:tc>
      </w:tr>
      <w:tr w:rsidR="002F3386" w:rsidRPr="00A72D8A" w14:paraId="04A73916" w14:textId="77777777">
        <w:tc>
          <w:tcPr>
            <w:tcW w:w="3586" w:type="dxa"/>
          </w:tcPr>
          <w:p w14:paraId="273E74B2" w14:textId="77777777" w:rsidR="002F3386" w:rsidRPr="00A72D8A" w:rsidRDefault="002F3386">
            <w:pPr>
              <w:pStyle w:val="TableText"/>
              <w:rPr>
                <w:rFonts w:ascii="Franklin Gothic Book" w:hAnsi="Franklin Gothic Book"/>
              </w:rPr>
            </w:pPr>
            <w:r w:rsidRPr="00A72D8A">
              <w:rPr>
                <w:rFonts w:ascii="Franklin Gothic Book" w:hAnsi="Franklin Gothic Book"/>
              </w:rPr>
              <w:t>Multi-Race, Not Hispanic or Latino</w:t>
            </w:r>
          </w:p>
        </w:tc>
        <w:tc>
          <w:tcPr>
            <w:tcW w:w="1151" w:type="dxa"/>
            <w:vAlign w:val="center"/>
          </w:tcPr>
          <w:p w14:paraId="220FA02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w:t>
            </w:r>
          </w:p>
        </w:tc>
        <w:tc>
          <w:tcPr>
            <w:tcW w:w="1152" w:type="dxa"/>
            <w:vAlign w:val="center"/>
          </w:tcPr>
          <w:p w14:paraId="4C803A62" w14:textId="422FD363"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6E4C943F" w14:textId="43A78D16"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0AE01C24" w14:textId="59124FDA"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52A4503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50</w:t>
            </w:r>
          </w:p>
        </w:tc>
      </w:tr>
      <w:tr w:rsidR="002F3386" w:rsidRPr="00A72D8A" w14:paraId="64780A77"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E45BD50" w14:textId="77777777" w:rsidR="002F3386" w:rsidRPr="00A72D8A" w:rsidRDefault="002F3386">
            <w:pPr>
              <w:pStyle w:val="TableText"/>
              <w:rPr>
                <w:rFonts w:ascii="Franklin Gothic Book" w:hAnsi="Franklin Gothic Book"/>
                <w:spacing w:val="-4"/>
              </w:rPr>
            </w:pPr>
            <w:r w:rsidRPr="00A72D8A">
              <w:rPr>
                <w:rFonts w:ascii="Franklin Gothic Book" w:hAnsi="Franklin Gothic Book"/>
              </w:rPr>
              <w:t>Native Hawaiian or Other Pacific Islander</w:t>
            </w:r>
          </w:p>
        </w:tc>
        <w:tc>
          <w:tcPr>
            <w:tcW w:w="1151" w:type="dxa"/>
            <w:vAlign w:val="center"/>
          </w:tcPr>
          <w:p w14:paraId="747C6201" w14:textId="249D79B0"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62C8A630" w14:textId="123E4C76"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469C79F2" w14:textId="7EB7D07D"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7BFF1213" w14:textId="0CF0E790"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036568F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46</w:t>
            </w:r>
          </w:p>
        </w:tc>
      </w:tr>
      <w:tr w:rsidR="002F3386" w:rsidRPr="00A72D8A" w14:paraId="171AB922" w14:textId="77777777">
        <w:tc>
          <w:tcPr>
            <w:tcW w:w="3586" w:type="dxa"/>
          </w:tcPr>
          <w:p w14:paraId="6C366F6A" w14:textId="77777777" w:rsidR="002F3386" w:rsidRPr="00A72D8A" w:rsidRDefault="002F3386">
            <w:pPr>
              <w:pStyle w:val="TableText"/>
              <w:rPr>
                <w:rFonts w:ascii="Franklin Gothic Book" w:hAnsi="Franklin Gothic Book"/>
              </w:rPr>
            </w:pPr>
            <w:r w:rsidRPr="00A72D8A">
              <w:rPr>
                <w:rFonts w:ascii="Franklin Gothic Book" w:hAnsi="Franklin Gothic Book"/>
              </w:rPr>
              <w:t>White</w:t>
            </w:r>
          </w:p>
        </w:tc>
        <w:tc>
          <w:tcPr>
            <w:tcW w:w="1151" w:type="dxa"/>
            <w:vAlign w:val="center"/>
          </w:tcPr>
          <w:p w14:paraId="7F5D1CD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153</w:t>
            </w:r>
          </w:p>
        </w:tc>
        <w:tc>
          <w:tcPr>
            <w:tcW w:w="1152" w:type="dxa"/>
            <w:vAlign w:val="center"/>
          </w:tcPr>
          <w:p w14:paraId="322803C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52</w:t>
            </w:r>
          </w:p>
        </w:tc>
        <w:tc>
          <w:tcPr>
            <w:tcW w:w="1151" w:type="dxa"/>
            <w:vAlign w:val="center"/>
          </w:tcPr>
          <w:p w14:paraId="4426A30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47</w:t>
            </w:r>
          </w:p>
        </w:tc>
        <w:tc>
          <w:tcPr>
            <w:tcW w:w="1152" w:type="dxa"/>
            <w:vAlign w:val="center"/>
          </w:tcPr>
          <w:p w14:paraId="1948BE9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54</w:t>
            </w:r>
          </w:p>
        </w:tc>
        <w:tc>
          <w:tcPr>
            <w:tcW w:w="1152" w:type="dxa"/>
            <w:vAlign w:val="center"/>
          </w:tcPr>
          <w:p w14:paraId="16C4CDE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50</w:t>
            </w:r>
          </w:p>
        </w:tc>
      </w:tr>
      <w:tr w:rsidR="002F3386" w:rsidRPr="00A72D8A" w14:paraId="6E6A7712"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73D0E03" w14:textId="77777777" w:rsidR="002F3386" w:rsidRPr="00A72D8A" w:rsidRDefault="002F3386">
            <w:pPr>
              <w:pStyle w:val="TableText"/>
              <w:rPr>
                <w:rFonts w:ascii="Franklin Gothic Book" w:hAnsi="Franklin Gothic Book"/>
              </w:rPr>
            </w:pPr>
            <w:r w:rsidRPr="00A72D8A">
              <w:rPr>
                <w:rFonts w:ascii="Franklin Gothic Book" w:hAnsi="Franklin Gothic Book"/>
              </w:rPr>
              <w:t>High Needs</w:t>
            </w:r>
          </w:p>
        </w:tc>
        <w:tc>
          <w:tcPr>
            <w:tcW w:w="1151" w:type="dxa"/>
            <w:vAlign w:val="center"/>
          </w:tcPr>
          <w:p w14:paraId="7C4F7FE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94</w:t>
            </w:r>
          </w:p>
        </w:tc>
        <w:tc>
          <w:tcPr>
            <w:tcW w:w="1152" w:type="dxa"/>
            <w:vAlign w:val="center"/>
          </w:tcPr>
          <w:p w14:paraId="10EB843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52</w:t>
            </w:r>
          </w:p>
        </w:tc>
        <w:tc>
          <w:tcPr>
            <w:tcW w:w="1151" w:type="dxa"/>
            <w:vAlign w:val="center"/>
          </w:tcPr>
          <w:p w14:paraId="363CC33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49</w:t>
            </w:r>
          </w:p>
        </w:tc>
        <w:tc>
          <w:tcPr>
            <w:tcW w:w="1152" w:type="dxa"/>
            <w:vAlign w:val="center"/>
          </w:tcPr>
          <w:p w14:paraId="541B0C5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51</w:t>
            </w:r>
          </w:p>
        </w:tc>
        <w:tc>
          <w:tcPr>
            <w:tcW w:w="1152" w:type="dxa"/>
            <w:vAlign w:val="center"/>
          </w:tcPr>
          <w:p w14:paraId="2CB6731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48</w:t>
            </w:r>
          </w:p>
        </w:tc>
      </w:tr>
      <w:tr w:rsidR="002F3386" w:rsidRPr="00A72D8A" w14:paraId="6095DBE9" w14:textId="77777777">
        <w:tc>
          <w:tcPr>
            <w:tcW w:w="3586" w:type="dxa"/>
          </w:tcPr>
          <w:p w14:paraId="0566EA73" w14:textId="77777777" w:rsidR="002F3386" w:rsidRPr="00A72D8A" w:rsidRDefault="002F3386">
            <w:pPr>
              <w:pStyle w:val="TableText"/>
              <w:rPr>
                <w:rFonts w:ascii="Franklin Gothic Book" w:hAnsi="Franklin Gothic Book"/>
              </w:rPr>
            </w:pPr>
            <w:r w:rsidRPr="00A72D8A">
              <w:rPr>
                <w:rFonts w:ascii="Franklin Gothic Book" w:hAnsi="Franklin Gothic Book"/>
              </w:rPr>
              <w:t>English Learners</w:t>
            </w:r>
          </w:p>
        </w:tc>
        <w:tc>
          <w:tcPr>
            <w:tcW w:w="1151" w:type="dxa"/>
            <w:vAlign w:val="center"/>
          </w:tcPr>
          <w:p w14:paraId="583CE97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w:t>
            </w:r>
          </w:p>
        </w:tc>
        <w:tc>
          <w:tcPr>
            <w:tcW w:w="1152" w:type="dxa"/>
            <w:vAlign w:val="center"/>
          </w:tcPr>
          <w:p w14:paraId="33D529BC" w14:textId="6B716EB0"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13AEF148" w14:textId="7B5E8669"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396B24C8" w14:textId="5755B890"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5E6EED6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49</w:t>
            </w:r>
          </w:p>
        </w:tc>
      </w:tr>
      <w:tr w:rsidR="002F3386" w:rsidRPr="00A72D8A" w14:paraId="2C1AC7E6"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0225787" w14:textId="77777777" w:rsidR="002F3386" w:rsidRPr="00A72D8A" w:rsidRDefault="002F3386">
            <w:pPr>
              <w:pStyle w:val="TableText"/>
              <w:rPr>
                <w:rFonts w:ascii="Franklin Gothic Book" w:hAnsi="Franklin Gothic Book"/>
                <w:spacing w:val="-4"/>
              </w:rPr>
            </w:pPr>
            <w:r w:rsidRPr="00A72D8A">
              <w:rPr>
                <w:rFonts w:ascii="Franklin Gothic Book" w:hAnsi="Franklin Gothic Book"/>
              </w:rPr>
              <w:t>Low Income</w:t>
            </w:r>
          </w:p>
        </w:tc>
        <w:tc>
          <w:tcPr>
            <w:tcW w:w="1151" w:type="dxa"/>
            <w:vAlign w:val="center"/>
          </w:tcPr>
          <w:p w14:paraId="7084C6B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78</w:t>
            </w:r>
          </w:p>
        </w:tc>
        <w:tc>
          <w:tcPr>
            <w:tcW w:w="1152" w:type="dxa"/>
            <w:vAlign w:val="center"/>
          </w:tcPr>
          <w:p w14:paraId="30C8FB5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50</w:t>
            </w:r>
          </w:p>
        </w:tc>
        <w:tc>
          <w:tcPr>
            <w:tcW w:w="1151" w:type="dxa"/>
            <w:vAlign w:val="center"/>
          </w:tcPr>
          <w:p w14:paraId="295EA80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50</w:t>
            </w:r>
          </w:p>
        </w:tc>
        <w:tc>
          <w:tcPr>
            <w:tcW w:w="1152" w:type="dxa"/>
            <w:vAlign w:val="center"/>
          </w:tcPr>
          <w:p w14:paraId="2F61A8BB"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51</w:t>
            </w:r>
          </w:p>
        </w:tc>
        <w:tc>
          <w:tcPr>
            <w:tcW w:w="1152" w:type="dxa"/>
            <w:vAlign w:val="center"/>
          </w:tcPr>
          <w:p w14:paraId="5092D5A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47</w:t>
            </w:r>
          </w:p>
        </w:tc>
      </w:tr>
      <w:tr w:rsidR="002F3386" w:rsidRPr="00A72D8A" w14:paraId="14025CE0" w14:textId="77777777">
        <w:tc>
          <w:tcPr>
            <w:tcW w:w="3586" w:type="dxa"/>
          </w:tcPr>
          <w:p w14:paraId="1A739BCC" w14:textId="77777777" w:rsidR="002F3386" w:rsidRPr="00A72D8A" w:rsidRDefault="002F3386">
            <w:pPr>
              <w:pStyle w:val="TableText"/>
              <w:rPr>
                <w:rFonts w:ascii="Franklin Gothic Book" w:hAnsi="Franklin Gothic Book"/>
              </w:rPr>
            </w:pPr>
            <w:r w:rsidRPr="00A72D8A">
              <w:rPr>
                <w:rFonts w:ascii="Franklin Gothic Book" w:hAnsi="Franklin Gothic Book"/>
              </w:rPr>
              <w:t>Students with Disabilities</w:t>
            </w:r>
          </w:p>
        </w:tc>
        <w:tc>
          <w:tcPr>
            <w:tcW w:w="1151" w:type="dxa"/>
            <w:vAlign w:val="center"/>
          </w:tcPr>
          <w:p w14:paraId="602CA16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29</w:t>
            </w:r>
          </w:p>
        </w:tc>
        <w:tc>
          <w:tcPr>
            <w:tcW w:w="1152" w:type="dxa"/>
            <w:vAlign w:val="center"/>
          </w:tcPr>
          <w:p w14:paraId="2B389A0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51</w:t>
            </w:r>
          </w:p>
        </w:tc>
        <w:tc>
          <w:tcPr>
            <w:tcW w:w="1151" w:type="dxa"/>
            <w:vAlign w:val="center"/>
          </w:tcPr>
          <w:p w14:paraId="357AAFF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45</w:t>
            </w:r>
          </w:p>
        </w:tc>
        <w:tc>
          <w:tcPr>
            <w:tcW w:w="1152" w:type="dxa"/>
            <w:vAlign w:val="center"/>
          </w:tcPr>
          <w:p w14:paraId="3EBCE53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48</w:t>
            </w:r>
          </w:p>
        </w:tc>
        <w:tc>
          <w:tcPr>
            <w:tcW w:w="1152" w:type="dxa"/>
            <w:vAlign w:val="center"/>
          </w:tcPr>
          <w:p w14:paraId="6FB1D341"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47</w:t>
            </w:r>
          </w:p>
        </w:tc>
      </w:tr>
    </w:tbl>
    <w:p w14:paraId="48F6C9A6" w14:textId="77777777" w:rsidR="002F3386" w:rsidRPr="00A72D8A" w:rsidRDefault="002F3386" w:rsidP="003E2E15">
      <w:pPr>
        <w:pStyle w:val="TableETitles"/>
      </w:pPr>
      <w:bookmarkStart w:id="193" w:name="_Toc211930393"/>
      <w:bookmarkStart w:id="194" w:name="_Toc229905133"/>
      <w:r w:rsidRPr="00A72D8A">
        <w:t>Table E9. MCAS ELA Mean Student Growth Percentile by Grade, 2023-2025</w:t>
      </w:r>
      <w:bookmarkEnd w:id="193"/>
      <w:bookmarkEnd w:id="194"/>
    </w:p>
    <w:tbl>
      <w:tblPr>
        <w:tblStyle w:val="MSVTable1"/>
        <w:tblW w:w="5000" w:type="pct"/>
        <w:tblLook w:val="0420" w:firstRow="1" w:lastRow="0" w:firstColumn="0" w:lastColumn="0" w:noHBand="0" w:noVBand="1"/>
        <w:tblCaption w:val="Table E9. MCAS ELA Mean Student Growth Percentile by Grade, 2023-2025"/>
        <w:tblDescription w:val="MCAS ELA Mean Student Growth Percentile by Grade, 2023-2025"/>
      </w:tblPr>
      <w:tblGrid>
        <w:gridCol w:w="1135"/>
        <w:gridCol w:w="1725"/>
        <w:gridCol w:w="1641"/>
        <w:gridCol w:w="1640"/>
        <w:gridCol w:w="1527"/>
        <w:gridCol w:w="1676"/>
      </w:tblGrid>
      <w:tr w:rsidR="002F3386" w:rsidRPr="00A72D8A" w14:paraId="3C525F97" w14:textId="77777777">
        <w:trPr>
          <w:cnfStyle w:val="100000000000" w:firstRow="1" w:lastRow="0" w:firstColumn="0" w:lastColumn="0" w:oddVBand="0" w:evenVBand="0" w:oddHBand="0" w:evenHBand="0" w:firstRowFirstColumn="0" w:firstRowLastColumn="0" w:lastRowFirstColumn="0" w:lastRowLastColumn="0"/>
        </w:trPr>
        <w:tc>
          <w:tcPr>
            <w:tcW w:w="1135" w:type="dxa"/>
          </w:tcPr>
          <w:p w14:paraId="3EA2CD15" w14:textId="77777777" w:rsidR="002F3386" w:rsidRPr="00A72D8A" w:rsidRDefault="002F3386">
            <w:pPr>
              <w:pStyle w:val="TableColHeadingCenter"/>
              <w:spacing w:before="30" w:after="30"/>
            </w:pPr>
            <w:r w:rsidRPr="00A72D8A">
              <w:t>Grade</w:t>
            </w:r>
          </w:p>
        </w:tc>
        <w:tc>
          <w:tcPr>
            <w:tcW w:w="1725" w:type="dxa"/>
          </w:tcPr>
          <w:p w14:paraId="06A26810" w14:textId="77777777" w:rsidR="002F3386" w:rsidRPr="00A72D8A" w:rsidRDefault="002F3386">
            <w:pPr>
              <w:pStyle w:val="TableColHeadingCenter"/>
              <w:spacing w:before="30" w:after="30"/>
            </w:pPr>
            <w:r w:rsidRPr="00A72D8A">
              <w:t># Included (2025)</w:t>
            </w:r>
          </w:p>
        </w:tc>
        <w:tc>
          <w:tcPr>
            <w:tcW w:w="1641" w:type="dxa"/>
          </w:tcPr>
          <w:p w14:paraId="1F7EE197" w14:textId="77777777" w:rsidR="002F3386" w:rsidRPr="00A72D8A" w:rsidRDefault="002F3386">
            <w:pPr>
              <w:pStyle w:val="TableColHeadingCenter"/>
              <w:spacing w:before="30" w:after="30"/>
            </w:pPr>
            <w:r w:rsidRPr="00A72D8A">
              <w:t>2023</w:t>
            </w:r>
          </w:p>
        </w:tc>
        <w:tc>
          <w:tcPr>
            <w:tcW w:w="1640" w:type="dxa"/>
          </w:tcPr>
          <w:p w14:paraId="61A12509" w14:textId="77777777" w:rsidR="002F3386" w:rsidRPr="00A72D8A" w:rsidRDefault="002F3386">
            <w:pPr>
              <w:pStyle w:val="TableColHeadingCenter"/>
              <w:spacing w:before="30" w:after="30"/>
            </w:pPr>
            <w:r w:rsidRPr="00A72D8A">
              <w:t>2024</w:t>
            </w:r>
          </w:p>
        </w:tc>
        <w:tc>
          <w:tcPr>
            <w:tcW w:w="1527" w:type="dxa"/>
          </w:tcPr>
          <w:p w14:paraId="7E16B989" w14:textId="77777777" w:rsidR="002F3386" w:rsidRPr="00A72D8A" w:rsidRDefault="002F3386">
            <w:pPr>
              <w:pStyle w:val="TableColHeadingCenter"/>
              <w:spacing w:before="30" w:after="30"/>
            </w:pPr>
            <w:r w:rsidRPr="00A72D8A">
              <w:t>2025</w:t>
            </w:r>
          </w:p>
        </w:tc>
        <w:tc>
          <w:tcPr>
            <w:tcW w:w="1676" w:type="dxa"/>
          </w:tcPr>
          <w:p w14:paraId="48D8B2DB" w14:textId="77777777" w:rsidR="002F3386" w:rsidRPr="00A72D8A" w:rsidRDefault="002F3386">
            <w:pPr>
              <w:pStyle w:val="TableColHeadingCenter"/>
              <w:spacing w:before="30" w:after="30"/>
            </w:pPr>
            <w:r w:rsidRPr="00A72D8A">
              <w:t>State (2025)</w:t>
            </w:r>
          </w:p>
        </w:tc>
      </w:tr>
      <w:tr w:rsidR="002F3386" w:rsidRPr="00A72D8A" w14:paraId="1E65460F" w14:textId="77777777">
        <w:trPr>
          <w:cnfStyle w:val="000000100000" w:firstRow="0" w:lastRow="0" w:firstColumn="0" w:lastColumn="0" w:oddVBand="0" w:evenVBand="0" w:oddHBand="1" w:evenHBand="0" w:firstRowFirstColumn="0" w:firstRowLastColumn="0" w:lastRowFirstColumn="0" w:lastRowLastColumn="0"/>
        </w:trPr>
        <w:tc>
          <w:tcPr>
            <w:tcW w:w="1135" w:type="dxa"/>
          </w:tcPr>
          <w:p w14:paraId="3F29EA23" w14:textId="77777777" w:rsidR="002F3386" w:rsidRPr="00A72D8A" w:rsidRDefault="002F3386">
            <w:pPr>
              <w:pStyle w:val="TableTextCentered"/>
              <w:spacing w:before="30" w:after="30"/>
              <w:rPr>
                <w:rFonts w:ascii="Franklin Gothic Book" w:hAnsi="Franklin Gothic Book"/>
              </w:rPr>
            </w:pPr>
            <w:r w:rsidRPr="00A72D8A">
              <w:rPr>
                <w:rFonts w:ascii="Franklin Gothic Book" w:hAnsi="Franklin Gothic Book"/>
              </w:rPr>
              <w:t>10</w:t>
            </w:r>
          </w:p>
        </w:tc>
        <w:tc>
          <w:tcPr>
            <w:tcW w:w="1725" w:type="dxa"/>
            <w:vAlign w:val="center"/>
          </w:tcPr>
          <w:p w14:paraId="46082917" w14:textId="77777777" w:rsidR="002F3386" w:rsidRPr="00A72D8A" w:rsidRDefault="002F3386">
            <w:pPr>
              <w:pStyle w:val="TableTextCentered"/>
              <w:spacing w:before="30" w:after="30"/>
              <w:rPr>
                <w:rFonts w:ascii="Franklin Gothic Book" w:hAnsi="Franklin Gothic Book"/>
              </w:rPr>
            </w:pPr>
            <w:r w:rsidRPr="00A72D8A">
              <w:rPr>
                <w:rFonts w:ascii="Franklin Gothic Book" w:hAnsi="Franklin Gothic Book"/>
              </w:rPr>
              <w:t>195</w:t>
            </w:r>
          </w:p>
        </w:tc>
        <w:tc>
          <w:tcPr>
            <w:tcW w:w="1641" w:type="dxa"/>
            <w:vAlign w:val="center"/>
          </w:tcPr>
          <w:p w14:paraId="421D322B" w14:textId="77777777" w:rsidR="002F3386" w:rsidRPr="00A72D8A" w:rsidRDefault="002F3386">
            <w:pPr>
              <w:pStyle w:val="TableTextCentered"/>
              <w:spacing w:before="30" w:after="30"/>
              <w:rPr>
                <w:rFonts w:ascii="Franklin Gothic Book" w:hAnsi="Franklin Gothic Book"/>
              </w:rPr>
            </w:pPr>
            <w:r w:rsidRPr="00A72D8A">
              <w:rPr>
                <w:rFonts w:ascii="Franklin Gothic Book" w:hAnsi="Franklin Gothic Book"/>
              </w:rPr>
              <w:t>48</w:t>
            </w:r>
          </w:p>
        </w:tc>
        <w:tc>
          <w:tcPr>
            <w:tcW w:w="1640" w:type="dxa"/>
            <w:vAlign w:val="center"/>
          </w:tcPr>
          <w:p w14:paraId="751A7B27" w14:textId="77777777" w:rsidR="002F3386" w:rsidRPr="00A72D8A" w:rsidRDefault="002F3386">
            <w:pPr>
              <w:pStyle w:val="TableTextCentered"/>
              <w:spacing w:before="30" w:after="30"/>
              <w:rPr>
                <w:rFonts w:ascii="Franklin Gothic Book" w:hAnsi="Franklin Gothic Book"/>
              </w:rPr>
            </w:pPr>
            <w:r w:rsidRPr="00A72D8A">
              <w:rPr>
                <w:rFonts w:ascii="Franklin Gothic Book" w:hAnsi="Franklin Gothic Book"/>
              </w:rPr>
              <w:t>49</w:t>
            </w:r>
          </w:p>
        </w:tc>
        <w:tc>
          <w:tcPr>
            <w:tcW w:w="1527" w:type="dxa"/>
            <w:vAlign w:val="center"/>
          </w:tcPr>
          <w:p w14:paraId="13F377B7" w14:textId="77777777" w:rsidR="002F3386" w:rsidRPr="00A72D8A" w:rsidRDefault="002F3386">
            <w:pPr>
              <w:pStyle w:val="TableTextCentered"/>
              <w:spacing w:before="30" w:after="30"/>
              <w:rPr>
                <w:rFonts w:ascii="Franklin Gothic Book" w:hAnsi="Franklin Gothic Book"/>
              </w:rPr>
            </w:pPr>
            <w:r w:rsidRPr="00A72D8A">
              <w:rPr>
                <w:rFonts w:ascii="Franklin Gothic Book" w:hAnsi="Franklin Gothic Book"/>
              </w:rPr>
              <w:t>45</w:t>
            </w:r>
          </w:p>
        </w:tc>
        <w:tc>
          <w:tcPr>
            <w:tcW w:w="1676" w:type="dxa"/>
            <w:vAlign w:val="bottom"/>
          </w:tcPr>
          <w:p w14:paraId="7E44545C" w14:textId="77777777" w:rsidR="002F3386" w:rsidRPr="00A72D8A" w:rsidRDefault="002F3386">
            <w:pPr>
              <w:pStyle w:val="TableTextCentered"/>
              <w:spacing w:before="30" w:after="30"/>
              <w:rPr>
                <w:rFonts w:ascii="Franklin Gothic Book" w:hAnsi="Franklin Gothic Book"/>
              </w:rPr>
            </w:pPr>
            <w:r w:rsidRPr="00A72D8A">
              <w:rPr>
                <w:rFonts w:ascii="Franklin Gothic Book" w:hAnsi="Franklin Gothic Book"/>
              </w:rPr>
              <w:t>50</w:t>
            </w:r>
          </w:p>
        </w:tc>
      </w:tr>
    </w:tbl>
    <w:p w14:paraId="064B9849" w14:textId="77777777" w:rsidR="002F3386" w:rsidRPr="00A72D8A" w:rsidRDefault="002F3386" w:rsidP="003E2E15">
      <w:pPr>
        <w:pStyle w:val="TableETitles"/>
      </w:pPr>
      <w:bookmarkStart w:id="195" w:name="_Toc211930394"/>
      <w:bookmarkStart w:id="196" w:name="_Toc229905134"/>
      <w:r w:rsidRPr="00A72D8A">
        <w:t>Table E10. MCAS Mathematics Mean Student Growth Percentile by Grade, 2023-2025</w:t>
      </w:r>
      <w:bookmarkEnd w:id="195"/>
      <w:bookmarkEnd w:id="196"/>
    </w:p>
    <w:tbl>
      <w:tblPr>
        <w:tblStyle w:val="MSVTable1"/>
        <w:tblW w:w="5000" w:type="pct"/>
        <w:tblLook w:val="0420" w:firstRow="1" w:lastRow="0" w:firstColumn="0" w:lastColumn="0" w:noHBand="0" w:noVBand="1"/>
        <w:tblCaption w:val="Table E10. MCAS Mathematics Mean Student Growth Percentile by Grade, 2023-2025"/>
        <w:tblDescription w:val="MCAS Mathematics Mean Student Growth Percentile by Grade, 2023-2025"/>
      </w:tblPr>
      <w:tblGrid>
        <w:gridCol w:w="1135"/>
        <w:gridCol w:w="1725"/>
        <w:gridCol w:w="1641"/>
        <w:gridCol w:w="1640"/>
        <w:gridCol w:w="1527"/>
        <w:gridCol w:w="1676"/>
      </w:tblGrid>
      <w:tr w:rsidR="002F3386" w:rsidRPr="00A72D8A" w14:paraId="648E5B61" w14:textId="77777777">
        <w:trPr>
          <w:cnfStyle w:val="100000000000" w:firstRow="1" w:lastRow="0" w:firstColumn="0" w:lastColumn="0" w:oddVBand="0" w:evenVBand="0" w:oddHBand="0" w:evenHBand="0" w:firstRowFirstColumn="0" w:firstRowLastColumn="0" w:lastRowFirstColumn="0" w:lastRowLastColumn="0"/>
        </w:trPr>
        <w:tc>
          <w:tcPr>
            <w:tcW w:w="1135" w:type="dxa"/>
          </w:tcPr>
          <w:p w14:paraId="1D1DEF08" w14:textId="77777777" w:rsidR="002F3386" w:rsidRPr="00A72D8A" w:rsidRDefault="002F3386">
            <w:pPr>
              <w:pStyle w:val="TableColHeadingCenter"/>
              <w:keepNext/>
              <w:keepLines/>
            </w:pPr>
            <w:r w:rsidRPr="00A72D8A">
              <w:t>Grade</w:t>
            </w:r>
          </w:p>
        </w:tc>
        <w:tc>
          <w:tcPr>
            <w:tcW w:w="1725" w:type="dxa"/>
          </w:tcPr>
          <w:p w14:paraId="2067B676" w14:textId="77777777" w:rsidR="002F3386" w:rsidRPr="00A72D8A" w:rsidRDefault="002F3386">
            <w:pPr>
              <w:pStyle w:val="TableColHeadingCenter"/>
            </w:pPr>
            <w:r w:rsidRPr="00A72D8A">
              <w:t># Included (2025)</w:t>
            </w:r>
          </w:p>
        </w:tc>
        <w:tc>
          <w:tcPr>
            <w:tcW w:w="1641" w:type="dxa"/>
          </w:tcPr>
          <w:p w14:paraId="45CF9B51" w14:textId="77777777" w:rsidR="002F3386" w:rsidRPr="00A72D8A" w:rsidRDefault="002F3386">
            <w:pPr>
              <w:pStyle w:val="TableColHeadingCenter"/>
            </w:pPr>
            <w:r w:rsidRPr="00A72D8A">
              <w:t>2023</w:t>
            </w:r>
          </w:p>
        </w:tc>
        <w:tc>
          <w:tcPr>
            <w:tcW w:w="1640" w:type="dxa"/>
          </w:tcPr>
          <w:p w14:paraId="48865315" w14:textId="77777777" w:rsidR="002F3386" w:rsidRPr="00A72D8A" w:rsidRDefault="002F3386">
            <w:pPr>
              <w:pStyle w:val="TableColHeadingCenter"/>
            </w:pPr>
            <w:r w:rsidRPr="00A72D8A">
              <w:t>2024</w:t>
            </w:r>
          </w:p>
        </w:tc>
        <w:tc>
          <w:tcPr>
            <w:tcW w:w="1527" w:type="dxa"/>
          </w:tcPr>
          <w:p w14:paraId="642E329B" w14:textId="77777777" w:rsidR="002F3386" w:rsidRPr="00A72D8A" w:rsidRDefault="002F3386">
            <w:pPr>
              <w:pStyle w:val="TableColHeadingCenter"/>
            </w:pPr>
            <w:r w:rsidRPr="00A72D8A">
              <w:t>2025</w:t>
            </w:r>
          </w:p>
        </w:tc>
        <w:tc>
          <w:tcPr>
            <w:tcW w:w="1676" w:type="dxa"/>
          </w:tcPr>
          <w:p w14:paraId="5B584650" w14:textId="77777777" w:rsidR="002F3386" w:rsidRPr="00A72D8A" w:rsidRDefault="002F3386">
            <w:pPr>
              <w:pStyle w:val="TableColHeadingCenter"/>
            </w:pPr>
            <w:r w:rsidRPr="00A72D8A">
              <w:t>State (2025)</w:t>
            </w:r>
          </w:p>
        </w:tc>
      </w:tr>
      <w:tr w:rsidR="002F3386" w:rsidRPr="00A72D8A" w14:paraId="58070C0C" w14:textId="77777777">
        <w:trPr>
          <w:cnfStyle w:val="000000100000" w:firstRow="0" w:lastRow="0" w:firstColumn="0" w:lastColumn="0" w:oddVBand="0" w:evenVBand="0" w:oddHBand="1" w:evenHBand="0" w:firstRowFirstColumn="0" w:firstRowLastColumn="0" w:lastRowFirstColumn="0" w:lastRowLastColumn="0"/>
        </w:trPr>
        <w:tc>
          <w:tcPr>
            <w:tcW w:w="1135" w:type="dxa"/>
          </w:tcPr>
          <w:p w14:paraId="44547CCB"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w:t>
            </w:r>
          </w:p>
        </w:tc>
        <w:tc>
          <w:tcPr>
            <w:tcW w:w="1725" w:type="dxa"/>
            <w:vAlign w:val="center"/>
          </w:tcPr>
          <w:p w14:paraId="78444871"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194</w:t>
            </w:r>
          </w:p>
        </w:tc>
        <w:tc>
          <w:tcPr>
            <w:tcW w:w="1641" w:type="dxa"/>
            <w:vAlign w:val="center"/>
          </w:tcPr>
          <w:p w14:paraId="6E9C08F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51</w:t>
            </w:r>
          </w:p>
        </w:tc>
        <w:tc>
          <w:tcPr>
            <w:tcW w:w="1640" w:type="dxa"/>
            <w:vAlign w:val="center"/>
          </w:tcPr>
          <w:p w14:paraId="730FE2F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48</w:t>
            </w:r>
          </w:p>
        </w:tc>
        <w:tc>
          <w:tcPr>
            <w:tcW w:w="1527" w:type="dxa"/>
            <w:vAlign w:val="center"/>
          </w:tcPr>
          <w:p w14:paraId="4383CAD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51</w:t>
            </w:r>
          </w:p>
        </w:tc>
        <w:tc>
          <w:tcPr>
            <w:tcW w:w="1676" w:type="dxa"/>
            <w:vAlign w:val="bottom"/>
          </w:tcPr>
          <w:p w14:paraId="320A8117"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50</w:t>
            </w:r>
          </w:p>
        </w:tc>
      </w:tr>
    </w:tbl>
    <w:p w14:paraId="622CE7A9" w14:textId="77777777" w:rsidR="002F3386" w:rsidRPr="00A72D8A" w:rsidRDefault="002F3386" w:rsidP="003E2E15">
      <w:pPr>
        <w:pStyle w:val="TableETitles"/>
      </w:pPr>
      <w:bookmarkStart w:id="197" w:name="_Toc211930395"/>
      <w:bookmarkStart w:id="198" w:name="_Toc229905135"/>
      <w:r w:rsidRPr="00A72D8A">
        <w:t>Table E11. Four-Year Cohort Graduation Rates by Student Group, 2022-2024</w:t>
      </w:r>
      <w:bookmarkEnd w:id="197"/>
      <w:bookmarkEnd w:id="198"/>
    </w:p>
    <w:tbl>
      <w:tblPr>
        <w:tblStyle w:val="MSVTable1"/>
        <w:tblW w:w="5000" w:type="pct"/>
        <w:tblLook w:val="0420" w:firstRow="1" w:lastRow="0" w:firstColumn="0" w:lastColumn="0" w:noHBand="0" w:noVBand="1"/>
        <w:tblCaption w:val="Table E11. Four-Year Cohort Graduation Rates by Student Group, 2022-2024"/>
        <w:tblDescription w:val="Four-Year Cohort Graduation Rates by Student Group, 2022-2024"/>
      </w:tblPr>
      <w:tblGrid>
        <w:gridCol w:w="3586"/>
        <w:gridCol w:w="1151"/>
        <w:gridCol w:w="1152"/>
        <w:gridCol w:w="1151"/>
        <w:gridCol w:w="1152"/>
        <w:gridCol w:w="1152"/>
      </w:tblGrid>
      <w:tr w:rsidR="002F3386" w:rsidRPr="00A72D8A" w14:paraId="46FD1BE5" w14:textId="77777777" w:rsidTr="0003159C">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6FC03AB3" w14:textId="77777777" w:rsidR="002F3386" w:rsidRPr="00A72D8A" w:rsidRDefault="002F3386" w:rsidP="0003159C">
            <w:pPr>
              <w:pStyle w:val="TableColHeadingLeft"/>
            </w:pPr>
            <w:r w:rsidRPr="00A72D8A">
              <w:t>Group</w:t>
            </w:r>
          </w:p>
        </w:tc>
        <w:tc>
          <w:tcPr>
            <w:tcW w:w="1151" w:type="dxa"/>
            <w:vAlign w:val="center"/>
          </w:tcPr>
          <w:p w14:paraId="3C98CBFB" w14:textId="77777777" w:rsidR="002F3386" w:rsidRPr="00A72D8A" w:rsidRDefault="002F3386" w:rsidP="0003159C">
            <w:pPr>
              <w:pStyle w:val="TableColHeadingCenter"/>
            </w:pPr>
            <w:r w:rsidRPr="00A72D8A">
              <w:t># Included (2024)</w:t>
            </w:r>
          </w:p>
        </w:tc>
        <w:tc>
          <w:tcPr>
            <w:tcW w:w="1152" w:type="dxa"/>
            <w:vAlign w:val="center"/>
          </w:tcPr>
          <w:p w14:paraId="4CD625D6" w14:textId="77777777" w:rsidR="002F3386" w:rsidRPr="00A72D8A" w:rsidRDefault="002F3386" w:rsidP="0003159C">
            <w:pPr>
              <w:pStyle w:val="TableColHeadingCenter"/>
            </w:pPr>
            <w:r w:rsidRPr="00A72D8A">
              <w:t>2022</w:t>
            </w:r>
          </w:p>
        </w:tc>
        <w:tc>
          <w:tcPr>
            <w:tcW w:w="1151" w:type="dxa"/>
            <w:vAlign w:val="center"/>
          </w:tcPr>
          <w:p w14:paraId="4E7671C9" w14:textId="77777777" w:rsidR="002F3386" w:rsidRPr="00A72D8A" w:rsidRDefault="002F3386" w:rsidP="0003159C">
            <w:pPr>
              <w:pStyle w:val="TableColHeadingCenter"/>
            </w:pPr>
            <w:r w:rsidRPr="00A72D8A">
              <w:t>2023</w:t>
            </w:r>
          </w:p>
        </w:tc>
        <w:tc>
          <w:tcPr>
            <w:tcW w:w="1152" w:type="dxa"/>
            <w:vAlign w:val="center"/>
          </w:tcPr>
          <w:p w14:paraId="30F80D34" w14:textId="77777777" w:rsidR="002F3386" w:rsidRPr="00A72D8A" w:rsidRDefault="002F3386" w:rsidP="0003159C">
            <w:pPr>
              <w:pStyle w:val="TableColHeadingCenter"/>
            </w:pPr>
            <w:r w:rsidRPr="00A72D8A">
              <w:t>2024</w:t>
            </w:r>
          </w:p>
        </w:tc>
        <w:tc>
          <w:tcPr>
            <w:tcW w:w="1152" w:type="dxa"/>
            <w:vAlign w:val="center"/>
          </w:tcPr>
          <w:p w14:paraId="371F4DEC" w14:textId="77777777" w:rsidR="002F3386" w:rsidRPr="00A72D8A" w:rsidRDefault="002F3386" w:rsidP="0003159C">
            <w:pPr>
              <w:pStyle w:val="TableColHeadingCenter"/>
            </w:pPr>
            <w:r w:rsidRPr="00A72D8A">
              <w:t>State (2024)</w:t>
            </w:r>
          </w:p>
        </w:tc>
      </w:tr>
      <w:tr w:rsidR="002F3386" w:rsidRPr="00A72D8A" w14:paraId="3CEFCEEE"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723ECC4" w14:textId="77777777" w:rsidR="002F3386" w:rsidRPr="00A72D8A" w:rsidRDefault="002F3386">
            <w:pPr>
              <w:pStyle w:val="TableText"/>
              <w:rPr>
                <w:rFonts w:ascii="Franklin Gothic Book" w:hAnsi="Franklin Gothic Book"/>
              </w:rPr>
            </w:pPr>
            <w:r w:rsidRPr="00A72D8A">
              <w:rPr>
                <w:rFonts w:ascii="Franklin Gothic Book" w:hAnsi="Franklin Gothic Book"/>
              </w:rPr>
              <w:t>All Students</w:t>
            </w:r>
          </w:p>
        </w:tc>
        <w:tc>
          <w:tcPr>
            <w:tcW w:w="1151" w:type="dxa"/>
            <w:vAlign w:val="center"/>
          </w:tcPr>
          <w:p w14:paraId="383F0D78"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180</w:t>
            </w:r>
          </w:p>
        </w:tc>
        <w:tc>
          <w:tcPr>
            <w:tcW w:w="1152" w:type="dxa"/>
            <w:vAlign w:val="center"/>
          </w:tcPr>
          <w:p w14:paraId="65F48E9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99.4</w:t>
            </w:r>
          </w:p>
        </w:tc>
        <w:tc>
          <w:tcPr>
            <w:tcW w:w="1151" w:type="dxa"/>
            <w:vAlign w:val="center"/>
          </w:tcPr>
          <w:p w14:paraId="720EC9B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97.4</w:t>
            </w:r>
          </w:p>
        </w:tc>
        <w:tc>
          <w:tcPr>
            <w:tcW w:w="1152" w:type="dxa"/>
            <w:vAlign w:val="center"/>
          </w:tcPr>
          <w:p w14:paraId="3C5E28C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98.9</w:t>
            </w:r>
          </w:p>
        </w:tc>
        <w:tc>
          <w:tcPr>
            <w:tcW w:w="1152" w:type="dxa"/>
            <w:vAlign w:val="center"/>
          </w:tcPr>
          <w:p w14:paraId="03505C41"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88.4</w:t>
            </w:r>
          </w:p>
        </w:tc>
      </w:tr>
      <w:tr w:rsidR="002F3386" w:rsidRPr="00A72D8A" w14:paraId="0166FB1C" w14:textId="77777777">
        <w:tc>
          <w:tcPr>
            <w:tcW w:w="3586" w:type="dxa"/>
          </w:tcPr>
          <w:p w14:paraId="56E24579" w14:textId="77777777" w:rsidR="002F3386" w:rsidRPr="00A72D8A" w:rsidRDefault="002F3386">
            <w:pPr>
              <w:pStyle w:val="TableText"/>
              <w:rPr>
                <w:rFonts w:ascii="Franklin Gothic Book" w:hAnsi="Franklin Gothic Book"/>
              </w:rPr>
            </w:pPr>
            <w:r w:rsidRPr="00A72D8A">
              <w:rPr>
                <w:rFonts w:ascii="Franklin Gothic Book" w:hAnsi="Franklin Gothic Book"/>
              </w:rPr>
              <w:t>American Indian or Alaskan Native</w:t>
            </w:r>
          </w:p>
        </w:tc>
        <w:tc>
          <w:tcPr>
            <w:tcW w:w="1151" w:type="dxa"/>
            <w:vAlign w:val="center"/>
          </w:tcPr>
          <w:p w14:paraId="4190089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w:t>
            </w:r>
          </w:p>
        </w:tc>
        <w:tc>
          <w:tcPr>
            <w:tcW w:w="1152" w:type="dxa"/>
            <w:vAlign w:val="center"/>
          </w:tcPr>
          <w:p w14:paraId="4DA6C706" w14:textId="37390A64"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122E0B2C" w14:textId="0310A774"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0B6F503C" w14:textId="390CB962"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4865B89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81.6</w:t>
            </w:r>
          </w:p>
        </w:tc>
      </w:tr>
      <w:tr w:rsidR="002F3386" w:rsidRPr="00A72D8A" w14:paraId="6880B818"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66BBFF84" w14:textId="77777777" w:rsidR="002F3386" w:rsidRPr="00A72D8A" w:rsidRDefault="002F3386">
            <w:pPr>
              <w:pStyle w:val="TableText"/>
              <w:rPr>
                <w:rFonts w:ascii="Franklin Gothic Book" w:hAnsi="Franklin Gothic Book"/>
              </w:rPr>
            </w:pPr>
            <w:r w:rsidRPr="00A72D8A">
              <w:rPr>
                <w:rFonts w:ascii="Franklin Gothic Book" w:hAnsi="Franklin Gothic Book"/>
              </w:rPr>
              <w:t>Asian</w:t>
            </w:r>
          </w:p>
        </w:tc>
        <w:tc>
          <w:tcPr>
            <w:tcW w:w="1151" w:type="dxa"/>
            <w:vAlign w:val="center"/>
          </w:tcPr>
          <w:p w14:paraId="55465A7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w:t>
            </w:r>
          </w:p>
        </w:tc>
        <w:tc>
          <w:tcPr>
            <w:tcW w:w="1152" w:type="dxa"/>
            <w:vAlign w:val="center"/>
          </w:tcPr>
          <w:p w14:paraId="0708B783" w14:textId="403AAFE8"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7474C5DF" w14:textId="5CE1FD69"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3ED7FF70" w14:textId="3BC8B143"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7F6F363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95.5</w:t>
            </w:r>
          </w:p>
        </w:tc>
      </w:tr>
      <w:tr w:rsidR="002F3386" w:rsidRPr="00A72D8A" w14:paraId="06C3A7C1" w14:textId="77777777">
        <w:tc>
          <w:tcPr>
            <w:tcW w:w="3586" w:type="dxa"/>
          </w:tcPr>
          <w:p w14:paraId="2D236D53" w14:textId="77777777" w:rsidR="002F3386" w:rsidRPr="00A72D8A" w:rsidRDefault="002F3386">
            <w:pPr>
              <w:pStyle w:val="TableText"/>
              <w:rPr>
                <w:rFonts w:ascii="Franklin Gothic Book" w:hAnsi="Franklin Gothic Book"/>
              </w:rPr>
            </w:pPr>
            <w:r w:rsidRPr="00A72D8A">
              <w:rPr>
                <w:rFonts w:ascii="Franklin Gothic Book" w:hAnsi="Franklin Gothic Book"/>
              </w:rPr>
              <w:t>Black or African American</w:t>
            </w:r>
          </w:p>
        </w:tc>
        <w:tc>
          <w:tcPr>
            <w:tcW w:w="1151" w:type="dxa"/>
            <w:vAlign w:val="center"/>
          </w:tcPr>
          <w:p w14:paraId="4325E59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w:t>
            </w:r>
          </w:p>
        </w:tc>
        <w:tc>
          <w:tcPr>
            <w:tcW w:w="1152" w:type="dxa"/>
            <w:vAlign w:val="center"/>
          </w:tcPr>
          <w:p w14:paraId="1FE6976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100.0</w:t>
            </w:r>
          </w:p>
        </w:tc>
        <w:tc>
          <w:tcPr>
            <w:tcW w:w="1151" w:type="dxa"/>
            <w:vAlign w:val="center"/>
          </w:tcPr>
          <w:p w14:paraId="6C4BC67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100.0</w:t>
            </w:r>
          </w:p>
        </w:tc>
        <w:tc>
          <w:tcPr>
            <w:tcW w:w="1152" w:type="dxa"/>
            <w:vAlign w:val="center"/>
          </w:tcPr>
          <w:p w14:paraId="320A11A9" w14:textId="00DBB624"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4754440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82.5</w:t>
            </w:r>
          </w:p>
        </w:tc>
      </w:tr>
      <w:tr w:rsidR="002F3386" w:rsidRPr="00A72D8A" w14:paraId="0CE4EE39"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B074259" w14:textId="77777777" w:rsidR="002F3386" w:rsidRPr="00A72D8A" w:rsidRDefault="002F3386">
            <w:pPr>
              <w:pStyle w:val="TableText"/>
              <w:rPr>
                <w:rFonts w:ascii="Franklin Gothic Book" w:hAnsi="Franklin Gothic Book"/>
              </w:rPr>
            </w:pPr>
            <w:r w:rsidRPr="00A72D8A">
              <w:rPr>
                <w:rFonts w:ascii="Franklin Gothic Book" w:hAnsi="Franklin Gothic Book"/>
              </w:rPr>
              <w:t>Hispanic or Latino</w:t>
            </w:r>
          </w:p>
        </w:tc>
        <w:tc>
          <w:tcPr>
            <w:tcW w:w="1151" w:type="dxa"/>
            <w:vAlign w:val="center"/>
          </w:tcPr>
          <w:p w14:paraId="008922C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15</w:t>
            </w:r>
          </w:p>
        </w:tc>
        <w:tc>
          <w:tcPr>
            <w:tcW w:w="1152" w:type="dxa"/>
            <w:vAlign w:val="center"/>
          </w:tcPr>
          <w:p w14:paraId="28071876" w14:textId="49A3B419"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3342323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100.0</w:t>
            </w:r>
          </w:p>
        </w:tc>
        <w:tc>
          <w:tcPr>
            <w:tcW w:w="1152" w:type="dxa"/>
            <w:vAlign w:val="center"/>
          </w:tcPr>
          <w:p w14:paraId="0D8E75E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93.3</w:t>
            </w:r>
          </w:p>
        </w:tc>
        <w:tc>
          <w:tcPr>
            <w:tcW w:w="1152" w:type="dxa"/>
            <w:vAlign w:val="center"/>
          </w:tcPr>
          <w:p w14:paraId="2D4D633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78.9</w:t>
            </w:r>
          </w:p>
        </w:tc>
      </w:tr>
      <w:tr w:rsidR="002F3386" w:rsidRPr="00A72D8A" w14:paraId="38DF7A71" w14:textId="77777777">
        <w:tc>
          <w:tcPr>
            <w:tcW w:w="3586" w:type="dxa"/>
          </w:tcPr>
          <w:p w14:paraId="4593AE60" w14:textId="77777777" w:rsidR="002F3386" w:rsidRPr="00A72D8A" w:rsidRDefault="002F3386">
            <w:pPr>
              <w:pStyle w:val="TableText"/>
              <w:rPr>
                <w:rFonts w:ascii="Franklin Gothic Book" w:hAnsi="Franklin Gothic Book"/>
              </w:rPr>
            </w:pPr>
            <w:r w:rsidRPr="00A72D8A">
              <w:rPr>
                <w:rFonts w:ascii="Franklin Gothic Book" w:hAnsi="Franklin Gothic Book"/>
              </w:rPr>
              <w:t>Multi-Race, Not Hispanic or Latino</w:t>
            </w:r>
          </w:p>
        </w:tc>
        <w:tc>
          <w:tcPr>
            <w:tcW w:w="1151" w:type="dxa"/>
            <w:vAlign w:val="center"/>
          </w:tcPr>
          <w:p w14:paraId="4D957AC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13</w:t>
            </w:r>
          </w:p>
        </w:tc>
        <w:tc>
          <w:tcPr>
            <w:tcW w:w="1152" w:type="dxa"/>
            <w:vAlign w:val="center"/>
          </w:tcPr>
          <w:p w14:paraId="7A93AA4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100.0</w:t>
            </w:r>
          </w:p>
        </w:tc>
        <w:tc>
          <w:tcPr>
            <w:tcW w:w="1151" w:type="dxa"/>
            <w:vAlign w:val="center"/>
          </w:tcPr>
          <w:p w14:paraId="0DF8A0B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92.3</w:t>
            </w:r>
          </w:p>
        </w:tc>
        <w:tc>
          <w:tcPr>
            <w:tcW w:w="1152" w:type="dxa"/>
            <w:vAlign w:val="center"/>
          </w:tcPr>
          <w:p w14:paraId="163B53F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100.0</w:t>
            </w:r>
          </w:p>
        </w:tc>
        <w:tc>
          <w:tcPr>
            <w:tcW w:w="1152" w:type="dxa"/>
            <w:vAlign w:val="center"/>
          </w:tcPr>
          <w:p w14:paraId="7D120F3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88.6</w:t>
            </w:r>
          </w:p>
        </w:tc>
      </w:tr>
      <w:tr w:rsidR="002F3386" w:rsidRPr="00A72D8A" w14:paraId="64EF4EDF"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0690E73" w14:textId="77777777" w:rsidR="002F3386" w:rsidRPr="00A72D8A" w:rsidRDefault="002F3386">
            <w:pPr>
              <w:pStyle w:val="TableText"/>
              <w:rPr>
                <w:rFonts w:ascii="Franklin Gothic Book" w:hAnsi="Franklin Gothic Book"/>
                <w:spacing w:val="-4"/>
              </w:rPr>
            </w:pPr>
            <w:r w:rsidRPr="00A72D8A">
              <w:rPr>
                <w:rFonts w:ascii="Franklin Gothic Book" w:hAnsi="Franklin Gothic Book"/>
              </w:rPr>
              <w:t>Native Hawaiian or Other Pacific Islander</w:t>
            </w:r>
          </w:p>
        </w:tc>
        <w:tc>
          <w:tcPr>
            <w:tcW w:w="1151" w:type="dxa"/>
            <w:vAlign w:val="center"/>
          </w:tcPr>
          <w:p w14:paraId="095C43F9" w14:textId="61999B44"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33A8540A" w14:textId="0F085883"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5BACE065" w14:textId="621689A8"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12295797" w14:textId="7AE6F99C"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5711E79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80.7</w:t>
            </w:r>
          </w:p>
        </w:tc>
      </w:tr>
      <w:tr w:rsidR="002F3386" w:rsidRPr="00A72D8A" w14:paraId="046E8BB5" w14:textId="77777777">
        <w:tc>
          <w:tcPr>
            <w:tcW w:w="3586" w:type="dxa"/>
          </w:tcPr>
          <w:p w14:paraId="4BB19CE0" w14:textId="77777777" w:rsidR="002F3386" w:rsidRPr="00A72D8A" w:rsidRDefault="002F3386">
            <w:pPr>
              <w:pStyle w:val="TableText"/>
              <w:rPr>
                <w:rFonts w:ascii="Franklin Gothic Book" w:hAnsi="Franklin Gothic Book"/>
              </w:rPr>
            </w:pPr>
            <w:r w:rsidRPr="00A72D8A">
              <w:rPr>
                <w:rFonts w:ascii="Franklin Gothic Book" w:hAnsi="Franklin Gothic Book"/>
              </w:rPr>
              <w:t>White</w:t>
            </w:r>
          </w:p>
        </w:tc>
        <w:tc>
          <w:tcPr>
            <w:tcW w:w="1151" w:type="dxa"/>
            <w:vAlign w:val="center"/>
          </w:tcPr>
          <w:p w14:paraId="77DC0B5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145</w:t>
            </w:r>
          </w:p>
        </w:tc>
        <w:tc>
          <w:tcPr>
            <w:tcW w:w="1152" w:type="dxa"/>
            <w:vAlign w:val="center"/>
          </w:tcPr>
          <w:p w14:paraId="4FAD3F1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99.3</w:t>
            </w:r>
          </w:p>
        </w:tc>
        <w:tc>
          <w:tcPr>
            <w:tcW w:w="1151" w:type="dxa"/>
            <w:vAlign w:val="center"/>
          </w:tcPr>
          <w:p w14:paraId="445A075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97.6</w:t>
            </w:r>
          </w:p>
        </w:tc>
        <w:tc>
          <w:tcPr>
            <w:tcW w:w="1152" w:type="dxa"/>
            <w:vAlign w:val="center"/>
          </w:tcPr>
          <w:p w14:paraId="4CD827A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99.3</w:t>
            </w:r>
          </w:p>
        </w:tc>
        <w:tc>
          <w:tcPr>
            <w:tcW w:w="1152" w:type="dxa"/>
            <w:vAlign w:val="center"/>
          </w:tcPr>
          <w:p w14:paraId="1B75774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92.6</w:t>
            </w:r>
          </w:p>
        </w:tc>
      </w:tr>
      <w:tr w:rsidR="002F3386" w:rsidRPr="00A72D8A" w14:paraId="4D682514"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FF26437" w14:textId="77777777" w:rsidR="002F3386" w:rsidRPr="00A72D8A" w:rsidRDefault="002F3386">
            <w:pPr>
              <w:pStyle w:val="TableText"/>
              <w:rPr>
                <w:rFonts w:ascii="Franklin Gothic Book" w:hAnsi="Franklin Gothic Book"/>
              </w:rPr>
            </w:pPr>
            <w:r w:rsidRPr="00A72D8A">
              <w:rPr>
                <w:rFonts w:ascii="Franklin Gothic Book" w:hAnsi="Franklin Gothic Book"/>
              </w:rPr>
              <w:t>High Needs</w:t>
            </w:r>
          </w:p>
        </w:tc>
        <w:tc>
          <w:tcPr>
            <w:tcW w:w="1151" w:type="dxa"/>
            <w:vAlign w:val="center"/>
          </w:tcPr>
          <w:p w14:paraId="30FB541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130</w:t>
            </w:r>
          </w:p>
        </w:tc>
        <w:tc>
          <w:tcPr>
            <w:tcW w:w="1152" w:type="dxa"/>
            <w:vAlign w:val="center"/>
          </w:tcPr>
          <w:p w14:paraId="34D4F1F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99.1</w:t>
            </w:r>
          </w:p>
        </w:tc>
        <w:tc>
          <w:tcPr>
            <w:tcW w:w="1151" w:type="dxa"/>
            <w:vAlign w:val="center"/>
          </w:tcPr>
          <w:p w14:paraId="68531F6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97.2</w:t>
            </w:r>
          </w:p>
        </w:tc>
        <w:tc>
          <w:tcPr>
            <w:tcW w:w="1152" w:type="dxa"/>
            <w:vAlign w:val="center"/>
          </w:tcPr>
          <w:p w14:paraId="57E9166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98.5</w:t>
            </w:r>
          </w:p>
        </w:tc>
        <w:tc>
          <w:tcPr>
            <w:tcW w:w="1152" w:type="dxa"/>
            <w:vAlign w:val="center"/>
          </w:tcPr>
          <w:p w14:paraId="240E232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82.2</w:t>
            </w:r>
          </w:p>
        </w:tc>
      </w:tr>
      <w:tr w:rsidR="002F3386" w:rsidRPr="00A72D8A" w14:paraId="6384DD8F" w14:textId="77777777">
        <w:tc>
          <w:tcPr>
            <w:tcW w:w="3586" w:type="dxa"/>
          </w:tcPr>
          <w:p w14:paraId="2F633ECB" w14:textId="77777777" w:rsidR="002F3386" w:rsidRPr="00A72D8A" w:rsidRDefault="002F3386">
            <w:pPr>
              <w:pStyle w:val="TableText"/>
              <w:rPr>
                <w:rFonts w:ascii="Franklin Gothic Book" w:hAnsi="Franklin Gothic Book"/>
              </w:rPr>
            </w:pPr>
            <w:r w:rsidRPr="00A72D8A">
              <w:rPr>
                <w:rFonts w:ascii="Franklin Gothic Book" w:hAnsi="Franklin Gothic Book"/>
              </w:rPr>
              <w:t>English Learners</w:t>
            </w:r>
          </w:p>
        </w:tc>
        <w:tc>
          <w:tcPr>
            <w:tcW w:w="1151" w:type="dxa"/>
            <w:vAlign w:val="center"/>
          </w:tcPr>
          <w:p w14:paraId="0D6CB30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w:t>
            </w:r>
          </w:p>
        </w:tc>
        <w:tc>
          <w:tcPr>
            <w:tcW w:w="1152" w:type="dxa"/>
            <w:vAlign w:val="center"/>
          </w:tcPr>
          <w:p w14:paraId="1E1C3596" w14:textId="2B607247"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3B407783" w14:textId="3C5C0ED9"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3335A306" w14:textId="030D5DD7"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2BBBED21"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66.7</w:t>
            </w:r>
          </w:p>
        </w:tc>
      </w:tr>
      <w:tr w:rsidR="002F3386" w:rsidRPr="00A72D8A" w14:paraId="7383D941"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B34973B" w14:textId="77777777" w:rsidR="002F3386" w:rsidRPr="00A72D8A" w:rsidRDefault="002F3386">
            <w:pPr>
              <w:pStyle w:val="TableText"/>
              <w:rPr>
                <w:rFonts w:ascii="Franklin Gothic Book" w:hAnsi="Franklin Gothic Book"/>
                <w:spacing w:val="-4"/>
              </w:rPr>
            </w:pPr>
            <w:r w:rsidRPr="00A72D8A">
              <w:rPr>
                <w:rFonts w:ascii="Franklin Gothic Book" w:hAnsi="Franklin Gothic Book"/>
              </w:rPr>
              <w:t>Low Income</w:t>
            </w:r>
          </w:p>
        </w:tc>
        <w:tc>
          <w:tcPr>
            <w:tcW w:w="1151" w:type="dxa"/>
            <w:vAlign w:val="center"/>
          </w:tcPr>
          <w:p w14:paraId="2B9A9BE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106</w:t>
            </w:r>
          </w:p>
        </w:tc>
        <w:tc>
          <w:tcPr>
            <w:tcW w:w="1152" w:type="dxa"/>
            <w:vAlign w:val="center"/>
          </w:tcPr>
          <w:p w14:paraId="655CF01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98.9</w:t>
            </w:r>
          </w:p>
        </w:tc>
        <w:tc>
          <w:tcPr>
            <w:tcW w:w="1151" w:type="dxa"/>
            <w:vAlign w:val="center"/>
          </w:tcPr>
          <w:p w14:paraId="3972D0F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96.8</w:t>
            </w:r>
          </w:p>
        </w:tc>
        <w:tc>
          <w:tcPr>
            <w:tcW w:w="1152" w:type="dxa"/>
            <w:vAlign w:val="center"/>
          </w:tcPr>
          <w:p w14:paraId="04C8235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98.1</w:t>
            </w:r>
          </w:p>
        </w:tc>
        <w:tc>
          <w:tcPr>
            <w:tcW w:w="1152" w:type="dxa"/>
            <w:vAlign w:val="center"/>
          </w:tcPr>
          <w:p w14:paraId="0D00D1F8"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81.6</w:t>
            </w:r>
          </w:p>
        </w:tc>
      </w:tr>
      <w:tr w:rsidR="002F3386" w:rsidRPr="00A72D8A" w14:paraId="330FC420" w14:textId="77777777">
        <w:tc>
          <w:tcPr>
            <w:tcW w:w="3586" w:type="dxa"/>
          </w:tcPr>
          <w:p w14:paraId="24327B5D" w14:textId="77777777" w:rsidR="002F3386" w:rsidRPr="00A72D8A" w:rsidRDefault="002F3386">
            <w:pPr>
              <w:pStyle w:val="TableText"/>
              <w:rPr>
                <w:rFonts w:ascii="Franklin Gothic Book" w:hAnsi="Franklin Gothic Book"/>
              </w:rPr>
            </w:pPr>
            <w:r w:rsidRPr="00A72D8A">
              <w:rPr>
                <w:rFonts w:ascii="Franklin Gothic Book" w:hAnsi="Franklin Gothic Book"/>
              </w:rPr>
              <w:t>Students with Disabilities</w:t>
            </w:r>
          </w:p>
        </w:tc>
        <w:tc>
          <w:tcPr>
            <w:tcW w:w="1151" w:type="dxa"/>
            <w:vAlign w:val="center"/>
          </w:tcPr>
          <w:p w14:paraId="3FB3763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50</w:t>
            </w:r>
          </w:p>
        </w:tc>
        <w:tc>
          <w:tcPr>
            <w:tcW w:w="1152" w:type="dxa"/>
            <w:vAlign w:val="center"/>
          </w:tcPr>
          <w:p w14:paraId="62CB67E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100.0</w:t>
            </w:r>
          </w:p>
        </w:tc>
        <w:tc>
          <w:tcPr>
            <w:tcW w:w="1151" w:type="dxa"/>
            <w:vAlign w:val="center"/>
          </w:tcPr>
          <w:p w14:paraId="305F260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97.4</w:t>
            </w:r>
          </w:p>
        </w:tc>
        <w:tc>
          <w:tcPr>
            <w:tcW w:w="1152" w:type="dxa"/>
            <w:vAlign w:val="center"/>
          </w:tcPr>
          <w:p w14:paraId="4D41903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98.0</w:t>
            </w:r>
          </w:p>
        </w:tc>
        <w:tc>
          <w:tcPr>
            <w:tcW w:w="1152" w:type="dxa"/>
            <w:vAlign w:val="center"/>
          </w:tcPr>
          <w:p w14:paraId="67473D8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75.4</w:t>
            </w:r>
          </w:p>
        </w:tc>
      </w:tr>
    </w:tbl>
    <w:p w14:paraId="2FB3E785" w14:textId="77777777" w:rsidR="002F3386" w:rsidRPr="00A72D8A" w:rsidRDefault="002F3386" w:rsidP="003E2E15">
      <w:pPr>
        <w:pStyle w:val="BodyText"/>
      </w:pPr>
      <w:r w:rsidRPr="00A72D8A">
        <w:br w:type="page"/>
      </w:r>
    </w:p>
    <w:p w14:paraId="71548443" w14:textId="77777777" w:rsidR="002F3386" w:rsidRPr="00A72D8A" w:rsidRDefault="002F3386" w:rsidP="003E2E15">
      <w:pPr>
        <w:pStyle w:val="TableETitles"/>
      </w:pPr>
      <w:bookmarkStart w:id="199" w:name="_Toc211930396"/>
      <w:bookmarkStart w:id="200" w:name="_Toc229905136"/>
      <w:r w:rsidRPr="00A72D8A">
        <w:t>Table E12. Five-Year Cohort Graduation Rates by Student Group, 2021-2023</w:t>
      </w:r>
      <w:bookmarkEnd w:id="199"/>
      <w:bookmarkEnd w:id="200"/>
    </w:p>
    <w:tbl>
      <w:tblPr>
        <w:tblStyle w:val="MSVTable1"/>
        <w:tblW w:w="5000" w:type="pct"/>
        <w:tblLook w:val="0420" w:firstRow="1" w:lastRow="0" w:firstColumn="0" w:lastColumn="0" w:noHBand="0" w:noVBand="1"/>
        <w:tblCaption w:val="Table E12. Five-Year Cohort Graduation Rates by Student Group, 2021-2023"/>
        <w:tblDescription w:val="Five-Year Cohort Graduation Rates by Student Group, 2021-2023"/>
      </w:tblPr>
      <w:tblGrid>
        <w:gridCol w:w="3586"/>
        <w:gridCol w:w="1151"/>
        <w:gridCol w:w="1152"/>
        <w:gridCol w:w="1151"/>
        <w:gridCol w:w="1152"/>
        <w:gridCol w:w="1152"/>
      </w:tblGrid>
      <w:tr w:rsidR="002F3386" w:rsidRPr="00A72D8A" w14:paraId="2F11F0E4" w14:textId="77777777" w:rsidTr="0003159C">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5262F853" w14:textId="77777777" w:rsidR="002F3386" w:rsidRPr="00A72D8A" w:rsidRDefault="002F3386" w:rsidP="0003159C">
            <w:pPr>
              <w:pStyle w:val="TableColHeadingLeft"/>
            </w:pPr>
            <w:r w:rsidRPr="00A72D8A">
              <w:t>Group</w:t>
            </w:r>
          </w:p>
        </w:tc>
        <w:tc>
          <w:tcPr>
            <w:tcW w:w="1151" w:type="dxa"/>
            <w:vAlign w:val="center"/>
          </w:tcPr>
          <w:p w14:paraId="39DD56E7" w14:textId="77777777" w:rsidR="002F3386" w:rsidRPr="00A72D8A" w:rsidRDefault="002F3386" w:rsidP="0003159C">
            <w:pPr>
              <w:pStyle w:val="TableColHeadingCenter"/>
            </w:pPr>
            <w:r w:rsidRPr="00A72D8A">
              <w:t># Included (2021)</w:t>
            </w:r>
          </w:p>
        </w:tc>
        <w:tc>
          <w:tcPr>
            <w:tcW w:w="1152" w:type="dxa"/>
            <w:vAlign w:val="center"/>
          </w:tcPr>
          <w:p w14:paraId="7B5BB215" w14:textId="77777777" w:rsidR="002F3386" w:rsidRPr="00A72D8A" w:rsidRDefault="002F3386" w:rsidP="0003159C">
            <w:pPr>
              <w:pStyle w:val="TableColHeadingCenter"/>
            </w:pPr>
            <w:r w:rsidRPr="00A72D8A">
              <w:t>2021</w:t>
            </w:r>
          </w:p>
        </w:tc>
        <w:tc>
          <w:tcPr>
            <w:tcW w:w="1151" w:type="dxa"/>
            <w:vAlign w:val="center"/>
          </w:tcPr>
          <w:p w14:paraId="07CBCB7D" w14:textId="77777777" w:rsidR="002F3386" w:rsidRPr="00A72D8A" w:rsidRDefault="002F3386" w:rsidP="0003159C">
            <w:pPr>
              <w:pStyle w:val="TableColHeadingCenter"/>
            </w:pPr>
            <w:r w:rsidRPr="00A72D8A">
              <w:t>2022</w:t>
            </w:r>
          </w:p>
        </w:tc>
        <w:tc>
          <w:tcPr>
            <w:tcW w:w="1152" w:type="dxa"/>
            <w:vAlign w:val="center"/>
          </w:tcPr>
          <w:p w14:paraId="304A37A1" w14:textId="77777777" w:rsidR="002F3386" w:rsidRPr="00A72D8A" w:rsidRDefault="002F3386" w:rsidP="0003159C">
            <w:pPr>
              <w:pStyle w:val="TableColHeadingCenter"/>
            </w:pPr>
            <w:r w:rsidRPr="00A72D8A">
              <w:t>2023</w:t>
            </w:r>
          </w:p>
        </w:tc>
        <w:tc>
          <w:tcPr>
            <w:tcW w:w="1152" w:type="dxa"/>
            <w:vAlign w:val="center"/>
          </w:tcPr>
          <w:p w14:paraId="2A44DE53" w14:textId="77777777" w:rsidR="002F3386" w:rsidRPr="00A72D8A" w:rsidRDefault="002F3386" w:rsidP="0003159C">
            <w:pPr>
              <w:pStyle w:val="TableColHeadingCenter"/>
            </w:pPr>
            <w:r w:rsidRPr="00A72D8A">
              <w:t>State (2023)</w:t>
            </w:r>
          </w:p>
        </w:tc>
      </w:tr>
      <w:tr w:rsidR="002F3386" w:rsidRPr="00A72D8A" w14:paraId="71345A51"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E533364" w14:textId="77777777" w:rsidR="002F3386" w:rsidRPr="00A72D8A" w:rsidRDefault="002F3386">
            <w:pPr>
              <w:pStyle w:val="TableText"/>
              <w:rPr>
                <w:rFonts w:ascii="Franklin Gothic Book" w:hAnsi="Franklin Gothic Book"/>
              </w:rPr>
            </w:pPr>
            <w:r w:rsidRPr="00A72D8A">
              <w:rPr>
                <w:rFonts w:ascii="Franklin Gothic Book" w:hAnsi="Franklin Gothic Book"/>
              </w:rPr>
              <w:t>All Students</w:t>
            </w:r>
          </w:p>
        </w:tc>
        <w:tc>
          <w:tcPr>
            <w:tcW w:w="1151" w:type="dxa"/>
            <w:vAlign w:val="center"/>
          </w:tcPr>
          <w:p w14:paraId="38E777F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156</w:t>
            </w:r>
          </w:p>
        </w:tc>
        <w:tc>
          <w:tcPr>
            <w:tcW w:w="1152" w:type="dxa"/>
            <w:vAlign w:val="center"/>
          </w:tcPr>
          <w:p w14:paraId="22F31DF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100.0</w:t>
            </w:r>
          </w:p>
        </w:tc>
        <w:tc>
          <w:tcPr>
            <w:tcW w:w="1151" w:type="dxa"/>
            <w:vAlign w:val="center"/>
          </w:tcPr>
          <w:p w14:paraId="63D2877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99.4</w:t>
            </w:r>
          </w:p>
        </w:tc>
        <w:tc>
          <w:tcPr>
            <w:tcW w:w="1152" w:type="dxa"/>
            <w:vAlign w:val="center"/>
          </w:tcPr>
          <w:p w14:paraId="1EA4CE08"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97.4</w:t>
            </w:r>
          </w:p>
        </w:tc>
        <w:tc>
          <w:tcPr>
            <w:tcW w:w="1152" w:type="dxa"/>
            <w:vAlign w:val="center"/>
          </w:tcPr>
          <w:p w14:paraId="3380D9E8"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90.9</w:t>
            </w:r>
          </w:p>
        </w:tc>
      </w:tr>
      <w:tr w:rsidR="002F3386" w:rsidRPr="00A72D8A" w14:paraId="0D01CC56" w14:textId="77777777">
        <w:tc>
          <w:tcPr>
            <w:tcW w:w="3586" w:type="dxa"/>
          </w:tcPr>
          <w:p w14:paraId="0079C8BF" w14:textId="77777777" w:rsidR="002F3386" w:rsidRPr="00A72D8A" w:rsidRDefault="002F3386">
            <w:pPr>
              <w:pStyle w:val="TableText"/>
              <w:rPr>
                <w:rFonts w:ascii="Franklin Gothic Book" w:hAnsi="Franklin Gothic Book"/>
              </w:rPr>
            </w:pPr>
            <w:r w:rsidRPr="00A72D8A">
              <w:rPr>
                <w:rFonts w:ascii="Franklin Gothic Book" w:hAnsi="Franklin Gothic Book"/>
              </w:rPr>
              <w:t>American Indian or Alaskan Native</w:t>
            </w:r>
          </w:p>
        </w:tc>
        <w:tc>
          <w:tcPr>
            <w:tcW w:w="1151" w:type="dxa"/>
            <w:vAlign w:val="center"/>
          </w:tcPr>
          <w:p w14:paraId="5B16E97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w:t>
            </w:r>
          </w:p>
        </w:tc>
        <w:tc>
          <w:tcPr>
            <w:tcW w:w="1152" w:type="dxa"/>
            <w:vAlign w:val="center"/>
          </w:tcPr>
          <w:p w14:paraId="1907DFF7" w14:textId="4DB3D053"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5E27C239" w14:textId="29695AC1"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3652E717" w14:textId="1B4D39C4"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257823C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85.7</w:t>
            </w:r>
          </w:p>
        </w:tc>
      </w:tr>
      <w:tr w:rsidR="002F3386" w:rsidRPr="00A72D8A" w14:paraId="059D2D3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908AB74" w14:textId="77777777" w:rsidR="002F3386" w:rsidRPr="00A72D8A" w:rsidRDefault="002F3386">
            <w:pPr>
              <w:pStyle w:val="TableText"/>
              <w:rPr>
                <w:rFonts w:ascii="Franklin Gothic Book" w:hAnsi="Franklin Gothic Book"/>
              </w:rPr>
            </w:pPr>
            <w:r w:rsidRPr="00A72D8A">
              <w:rPr>
                <w:rFonts w:ascii="Franklin Gothic Book" w:hAnsi="Franklin Gothic Book"/>
              </w:rPr>
              <w:t>Asian</w:t>
            </w:r>
          </w:p>
        </w:tc>
        <w:tc>
          <w:tcPr>
            <w:tcW w:w="1151" w:type="dxa"/>
            <w:vAlign w:val="center"/>
          </w:tcPr>
          <w:p w14:paraId="7CA63B0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w:t>
            </w:r>
          </w:p>
        </w:tc>
        <w:tc>
          <w:tcPr>
            <w:tcW w:w="1152" w:type="dxa"/>
            <w:vAlign w:val="center"/>
          </w:tcPr>
          <w:p w14:paraId="103497F4" w14:textId="356446C2"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4CB61586" w14:textId="5EC7B27A"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0064A421" w14:textId="3E2CB557"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2FF92F6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96.3</w:t>
            </w:r>
          </w:p>
        </w:tc>
      </w:tr>
      <w:tr w:rsidR="002F3386" w:rsidRPr="00A72D8A" w14:paraId="61D4D3BF" w14:textId="77777777">
        <w:tc>
          <w:tcPr>
            <w:tcW w:w="3586" w:type="dxa"/>
          </w:tcPr>
          <w:p w14:paraId="79DD2757" w14:textId="77777777" w:rsidR="002F3386" w:rsidRPr="00A72D8A" w:rsidRDefault="002F3386">
            <w:pPr>
              <w:pStyle w:val="TableText"/>
              <w:rPr>
                <w:rFonts w:ascii="Franklin Gothic Book" w:hAnsi="Franklin Gothic Book"/>
              </w:rPr>
            </w:pPr>
            <w:r w:rsidRPr="00A72D8A">
              <w:rPr>
                <w:rFonts w:ascii="Franklin Gothic Book" w:hAnsi="Franklin Gothic Book"/>
              </w:rPr>
              <w:t>Black or African American</w:t>
            </w:r>
          </w:p>
        </w:tc>
        <w:tc>
          <w:tcPr>
            <w:tcW w:w="1151" w:type="dxa"/>
            <w:vAlign w:val="center"/>
          </w:tcPr>
          <w:p w14:paraId="343B3EE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w:t>
            </w:r>
          </w:p>
        </w:tc>
        <w:tc>
          <w:tcPr>
            <w:tcW w:w="1152" w:type="dxa"/>
            <w:vAlign w:val="center"/>
          </w:tcPr>
          <w:p w14:paraId="5FE9C98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100.0</w:t>
            </w:r>
          </w:p>
        </w:tc>
        <w:tc>
          <w:tcPr>
            <w:tcW w:w="1151" w:type="dxa"/>
            <w:vAlign w:val="center"/>
          </w:tcPr>
          <w:p w14:paraId="26E66D6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100.0</w:t>
            </w:r>
          </w:p>
        </w:tc>
        <w:tc>
          <w:tcPr>
            <w:tcW w:w="1152" w:type="dxa"/>
            <w:vAlign w:val="center"/>
          </w:tcPr>
          <w:p w14:paraId="70FF1AC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100.0</w:t>
            </w:r>
          </w:p>
        </w:tc>
        <w:tc>
          <w:tcPr>
            <w:tcW w:w="1152" w:type="dxa"/>
            <w:vAlign w:val="center"/>
          </w:tcPr>
          <w:p w14:paraId="05B3E7EB"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88.5</w:t>
            </w:r>
          </w:p>
        </w:tc>
      </w:tr>
      <w:tr w:rsidR="002F3386" w:rsidRPr="00A72D8A" w14:paraId="449DC1CB"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3CCC3B20" w14:textId="77777777" w:rsidR="002F3386" w:rsidRPr="00A72D8A" w:rsidRDefault="002F3386">
            <w:pPr>
              <w:pStyle w:val="TableText"/>
              <w:rPr>
                <w:rFonts w:ascii="Franklin Gothic Book" w:hAnsi="Franklin Gothic Book"/>
              </w:rPr>
            </w:pPr>
            <w:r w:rsidRPr="00A72D8A">
              <w:rPr>
                <w:rFonts w:ascii="Franklin Gothic Book" w:hAnsi="Franklin Gothic Book"/>
              </w:rPr>
              <w:t>Hispanic or Latino</w:t>
            </w:r>
          </w:p>
        </w:tc>
        <w:tc>
          <w:tcPr>
            <w:tcW w:w="1151" w:type="dxa"/>
            <w:vAlign w:val="center"/>
          </w:tcPr>
          <w:p w14:paraId="02051451"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w:t>
            </w:r>
          </w:p>
        </w:tc>
        <w:tc>
          <w:tcPr>
            <w:tcW w:w="1152" w:type="dxa"/>
            <w:vAlign w:val="center"/>
          </w:tcPr>
          <w:p w14:paraId="17E92B2A" w14:textId="27490E3A"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6729A587" w14:textId="5D8A23D1"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43C0108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100.0</w:t>
            </w:r>
          </w:p>
        </w:tc>
        <w:tc>
          <w:tcPr>
            <w:tcW w:w="1152" w:type="dxa"/>
            <w:vAlign w:val="center"/>
          </w:tcPr>
          <w:p w14:paraId="3A46AE6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81.7</w:t>
            </w:r>
          </w:p>
        </w:tc>
      </w:tr>
      <w:tr w:rsidR="002F3386" w:rsidRPr="00A72D8A" w14:paraId="2D21A6E8" w14:textId="77777777">
        <w:tc>
          <w:tcPr>
            <w:tcW w:w="3586" w:type="dxa"/>
          </w:tcPr>
          <w:p w14:paraId="732065CE" w14:textId="77777777" w:rsidR="002F3386" w:rsidRPr="00A72D8A" w:rsidRDefault="002F3386">
            <w:pPr>
              <w:pStyle w:val="TableText"/>
              <w:rPr>
                <w:rFonts w:ascii="Franklin Gothic Book" w:hAnsi="Franklin Gothic Book"/>
              </w:rPr>
            </w:pPr>
            <w:r w:rsidRPr="00A72D8A">
              <w:rPr>
                <w:rFonts w:ascii="Franklin Gothic Book" w:hAnsi="Franklin Gothic Book"/>
              </w:rPr>
              <w:t>Multi-Race, Not Hispanic or Latino</w:t>
            </w:r>
          </w:p>
        </w:tc>
        <w:tc>
          <w:tcPr>
            <w:tcW w:w="1151" w:type="dxa"/>
            <w:vAlign w:val="center"/>
          </w:tcPr>
          <w:p w14:paraId="3CEE809B"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13</w:t>
            </w:r>
          </w:p>
        </w:tc>
        <w:tc>
          <w:tcPr>
            <w:tcW w:w="1152" w:type="dxa"/>
            <w:vAlign w:val="center"/>
          </w:tcPr>
          <w:p w14:paraId="24C87C0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100.0</w:t>
            </w:r>
          </w:p>
        </w:tc>
        <w:tc>
          <w:tcPr>
            <w:tcW w:w="1151" w:type="dxa"/>
            <w:vAlign w:val="center"/>
          </w:tcPr>
          <w:p w14:paraId="3A4AB11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100.0</w:t>
            </w:r>
          </w:p>
        </w:tc>
        <w:tc>
          <w:tcPr>
            <w:tcW w:w="1152" w:type="dxa"/>
            <w:vAlign w:val="center"/>
          </w:tcPr>
          <w:p w14:paraId="5E79BBE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92.3</w:t>
            </w:r>
          </w:p>
        </w:tc>
        <w:tc>
          <w:tcPr>
            <w:tcW w:w="1152" w:type="dxa"/>
            <w:vAlign w:val="center"/>
          </w:tcPr>
          <w:p w14:paraId="7F2AEF0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91.1</w:t>
            </w:r>
          </w:p>
        </w:tc>
      </w:tr>
      <w:tr w:rsidR="002F3386" w:rsidRPr="00A72D8A" w14:paraId="59917A9E"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F0CDC62" w14:textId="77777777" w:rsidR="002F3386" w:rsidRPr="00A72D8A" w:rsidRDefault="002F3386">
            <w:pPr>
              <w:pStyle w:val="TableText"/>
              <w:rPr>
                <w:rFonts w:ascii="Franklin Gothic Book" w:hAnsi="Franklin Gothic Book"/>
                <w:spacing w:val="-4"/>
              </w:rPr>
            </w:pPr>
            <w:r w:rsidRPr="00A72D8A">
              <w:rPr>
                <w:rFonts w:ascii="Franklin Gothic Book" w:hAnsi="Franklin Gothic Book"/>
              </w:rPr>
              <w:t>Native Hawaiian or Other Pacific Islander</w:t>
            </w:r>
          </w:p>
        </w:tc>
        <w:tc>
          <w:tcPr>
            <w:tcW w:w="1151" w:type="dxa"/>
            <w:vAlign w:val="center"/>
          </w:tcPr>
          <w:p w14:paraId="2B6F8E18"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w:t>
            </w:r>
          </w:p>
        </w:tc>
        <w:tc>
          <w:tcPr>
            <w:tcW w:w="1152" w:type="dxa"/>
            <w:vAlign w:val="center"/>
          </w:tcPr>
          <w:p w14:paraId="71AAF72C" w14:textId="14263C65"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46D945A0" w14:textId="6605E023"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1850E1AC" w14:textId="334719FB"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71EE2F17"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92.8</w:t>
            </w:r>
          </w:p>
        </w:tc>
      </w:tr>
      <w:tr w:rsidR="002F3386" w:rsidRPr="00A72D8A" w14:paraId="75BB6484" w14:textId="77777777">
        <w:tc>
          <w:tcPr>
            <w:tcW w:w="3586" w:type="dxa"/>
          </w:tcPr>
          <w:p w14:paraId="3D19E394" w14:textId="77777777" w:rsidR="002F3386" w:rsidRPr="00A72D8A" w:rsidRDefault="002F3386">
            <w:pPr>
              <w:pStyle w:val="TableText"/>
              <w:rPr>
                <w:rFonts w:ascii="Franklin Gothic Book" w:hAnsi="Franklin Gothic Book"/>
              </w:rPr>
            </w:pPr>
            <w:r w:rsidRPr="00A72D8A">
              <w:rPr>
                <w:rFonts w:ascii="Franklin Gothic Book" w:hAnsi="Franklin Gothic Book"/>
              </w:rPr>
              <w:t>White</w:t>
            </w:r>
          </w:p>
        </w:tc>
        <w:tc>
          <w:tcPr>
            <w:tcW w:w="1151" w:type="dxa"/>
            <w:vAlign w:val="center"/>
          </w:tcPr>
          <w:p w14:paraId="253C78F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126</w:t>
            </w:r>
          </w:p>
        </w:tc>
        <w:tc>
          <w:tcPr>
            <w:tcW w:w="1152" w:type="dxa"/>
            <w:vAlign w:val="center"/>
          </w:tcPr>
          <w:p w14:paraId="1BFA3BA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100.0</w:t>
            </w:r>
          </w:p>
        </w:tc>
        <w:tc>
          <w:tcPr>
            <w:tcW w:w="1151" w:type="dxa"/>
            <w:vAlign w:val="center"/>
          </w:tcPr>
          <w:p w14:paraId="69D05DC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99.3</w:t>
            </w:r>
          </w:p>
        </w:tc>
        <w:tc>
          <w:tcPr>
            <w:tcW w:w="1152" w:type="dxa"/>
            <w:vAlign w:val="center"/>
          </w:tcPr>
          <w:p w14:paraId="79AA4D6B"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97.6</w:t>
            </w:r>
          </w:p>
        </w:tc>
        <w:tc>
          <w:tcPr>
            <w:tcW w:w="1152" w:type="dxa"/>
            <w:vAlign w:val="center"/>
          </w:tcPr>
          <w:p w14:paraId="1568EF9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94.2</w:t>
            </w:r>
          </w:p>
        </w:tc>
      </w:tr>
      <w:tr w:rsidR="002F3386" w:rsidRPr="00A72D8A" w14:paraId="139AE820"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310C09CD" w14:textId="77777777" w:rsidR="002F3386" w:rsidRPr="00A72D8A" w:rsidRDefault="002F3386">
            <w:pPr>
              <w:pStyle w:val="TableText"/>
              <w:rPr>
                <w:rFonts w:ascii="Franklin Gothic Book" w:hAnsi="Franklin Gothic Book"/>
              </w:rPr>
            </w:pPr>
            <w:r w:rsidRPr="00A72D8A">
              <w:rPr>
                <w:rFonts w:ascii="Franklin Gothic Book" w:hAnsi="Franklin Gothic Book"/>
              </w:rPr>
              <w:t>High Needs</w:t>
            </w:r>
          </w:p>
        </w:tc>
        <w:tc>
          <w:tcPr>
            <w:tcW w:w="1151" w:type="dxa"/>
            <w:vAlign w:val="center"/>
          </w:tcPr>
          <w:p w14:paraId="35E0BC0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108</w:t>
            </w:r>
          </w:p>
        </w:tc>
        <w:tc>
          <w:tcPr>
            <w:tcW w:w="1152" w:type="dxa"/>
            <w:vAlign w:val="center"/>
          </w:tcPr>
          <w:p w14:paraId="099A98D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100.0</w:t>
            </w:r>
          </w:p>
        </w:tc>
        <w:tc>
          <w:tcPr>
            <w:tcW w:w="1151" w:type="dxa"/>
            <w:vAlign w:val="center"/>
          </w:tcPr>
          <w:p w14:paraId="0AE51A7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99.1</w:t>
            </w:r>
          </w:p>
        </w:tc>
        <w:tc>
          <w:tcPr>
            <w:tcW w:w="1152" w:type="dxa"/>
            <w:vAlign w:val="center"/>
          </w:tcPr>
          <w:p w14:paraId="1235E65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97.2</w:t>
            </w:r>
          </w:p>
        </w:tc>
        <w:tc>
          <w:tcPr>
            <w:tcW w:w="1152" w:type="dxa"/>
            <w:vAlign w:val="center"/>
          </w:tcPr>
          <w:p w14:paraId="38D30CB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85.5</w:t>
            </w:r>
          </w:p>
        </w:tc>
      </w:tr>
      <w:tr w:rsidR="002F3386" w:rsidRPr="00A72D8A" w14:paraId="052F0E02" w14:textId="77777777">
        <w:tc>
          <w:tcPr>
            <w:tcW w:w="3586" w:type="dxa"/>
          </w:tcPr>
          <w:p w14:paraId="38C7D6D6" w14:textId="77777777" w:rsidR="002F3386" w:rsidRPr="00A72D8A" w:rsidRDefault="002F3386">
            <w:pPr>
              <w:pStyle w:val="TableText"/>
              <w:rPr>
                <w:rFonts w:ascii="Franklin Gothic Book" w:hAnsi="Franklin Gothic Book"/>
              </w:rPr>
            </w:pPr>
            <w:r w:rsidRPr="00A72D8A">
              <w:rPr>
                <w:rFonts w:ascii="Franklin Gothic Book" w:hAnsi="Franklin Gothic Book"/>
              </w:rPr>
              <w:t>English Learners</w:t>
            </w:r>
          </w:p>
        </w:tc>
        <w:tc>
          <w:tcPr>
            <w:tcW w:w="1151" w:type="dxa"/>
            <w:vAlign w:val="center"/>
          </w:tcPr>
          <w:p w14:paraId="6589A6F5" w14:textId="5F54EADF"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6CD6EF53" w14:textId="7A22E39F"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0CA839B1" w14:textId="72B77949"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2CB9FC91" w14:textId="4BFDB17A"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761B022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71.5</w:t>
            </w:r>
          </w:p>
        </w:tc>
      </w:tr>
      <w:tr w:rsidR="002F3386" w:rsidRPr="00A72D8A" w14:paraId="528ACB79"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93902DE" w14:textId="77777777" w:rsidR="002F3386" w:rsidRPr="00A72D8A" w:rsidRDefault="002F3386">
            <w:pPr>
              <w:pStyle w:val="TableText"/>
              <w:rPr>
                <w:rFonts w:ascii="Franklin Gothic Book" w:hAnsi="Franklin Gothic Book"/>
                <w:spacing w:val="-4"/>
              </w:rPr>
            </w:pPr>
            <w:r w:rsidRPr="00A72D8A">
              <w:rPr>
                <w:rFonts w:ascii="Franklin Gothic Book" w:hAnsi="Franklin Gothic Book"/>
              </w:rPr>
              <w:t>Low Income</w:t>
            </w:r>
          </w:p>
        </w:tc>
        <w:tc>
          <w:tcPr>
            <w:tcW w:w="1151" w:type="dxa"/>
            <w:vAlign w:val="center"/>
          </w:tcPr>
          <w:p w14:paraId="1B2FFBE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95</w:t>
            </w:r>
          </w:p>
        </w:tc>
        <w:tc>
          <w:tcPr>
            <w:tcW w:w="1152" w:type="dxa"/>
            <w:vAlign w:val="center"/>
          </w:tcPr>
          <w:p w14:paraId="1AE0A7E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100.0</w:t>
            </w:r>
          </w:p>
        </w:tc>
        <w:tc>
          <w:tcPr>
            <w:tcW w:w="1151" w:type="dxa"/>
            <w:vAlign w:val="center"/>
          </w:tcPr>
          <w:p w14:paraId="3796764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98.9</w:t>
            </w:r>
          </w:p>
        </w:tc>
        <w:tc>
          <w:tcPr>
            <w:tcW w:w="1152" w:type="dxa"/>
            <w:vAlign w:val="center"/>
          </w:tcPr>
          <w:p w14:paraId="22454DF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96.8</w:t>
            </w:r>
          </w:p>
        </w:tc>
        <w:tc>
          <w:tcPr>
            <w:tcW w:w="1152" w:type="dxa"/>
            <w:vAlign w:val="center"/>
          </w:tcPr>
          <w:p w14:paraId="57CC4548"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84.8</w:t>
            </w:r>
          </w:p>
        </w:tc>
      </w:tr>
      <w:tr w:rsidR="002F3386" w:rsidRPr="00A72D8A" w14:paraId="3A0A5C41" w14:textId="77777777">
        <w:tc>
          <w:tcPr>
            <w:tcW w:w="3586" w:type="dxa"/>
          </w:tcPr>
          <w:p w14:paraId="31ACC583" w14:textId="77777777" w:rsidR="002F3386" w:rsidRPr="00A72D8A" w:rsidRDefault="002F3386">
            <w:pPr>
              <w:pStyle w:val="TableText"/>
              <w:rPr>
                <w:rFonts w:ascii="Franklin Gothic Book" w:hAnsi="Franklin Gothic Book"/>
              </w:rPr>
            </w:pPr>
            <w:r w:rsidRPr="00A72D8A">
              <w:rPr>
                <w:rFonts w:ascii="Franklin Gothic Book" w:hAnsi="Franklin Gothic Book"/>
              </w:rPr>
              <w:t>Students with Disabilities</w:t>
            </w:r>
          </w:p>
        </w:tc>
        <w:tc>
          <w:tcPr>
            <w:tcW w:w="1151" w:type="dxa"/>
            <w:vAlign w:val="center"/>
          </w:tcPr>
          <w:p w14:paraId="4C22034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39</w:t>
            </w:r>
          </w:p>
        </w:tc>
        <w:tc>
          <w:tcPr>
            <w:tcW w:w="1152" w:type="dxa"/>
            <w:vAlign w:val="center"/>
          </w:tcPr>
          <w:p w14:paraId="4FE4F96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100.0</w:t>
            </w:r>
          </w:p>
        </w:tc>
        <w:tc>
          <w:tcPr>
            <w:tcW w:w="1151" w:type="dxa"/>
            <w:vAlign w:val="center"/>
          </w:tcPr>
          <w:p w14:paraId="1E410E9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100.0</w:t>
            </w:r>
          </w:p>
        </w:tc>
        <w:tc>
          <w:tcPr>
            <w:tcW w:w="1152" w:type="dxa"/>
            <w:vAlign w:val="center"/>
          </w:tcPr>
          <w:p w14:paraId="40D9310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97.4</w:t>
            </w:r>
          </w:p>
        </w:tc>
        <w:tc>
          <w:tcPr>
            <w:tcW w:w="1152" w:type="dxa"/>
            <w:vAlign w:val="center"/>
          </w:tcPr>
          <w:p w14:paraId="673A137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80.0</w:t>
            </w:r>
          </w:p>
        </w:tc>
      </w:tr>
    </w:tbl>
    <w:p w14:paraId="2A18BBD0" w14:textId="77777777" w:rsidR="002F3386" w:rsidRPr="00A72D8A" w:rsidRDefault="002F3386" w:rsidP="003E2E15">
      <w:pPr>
        <w:pStyle w:val="TableETitles"/>
      </w:pPr>
      <w:bookmarkStart w:id="201" w:name="_Toc211930397"/>
      <w:bookmarkStart w:id="202" w:name="_Toc229905137"/>
      <w:r w:rsidRPr="00A72D8A">
        <w:t>Table E13. Annual Dropout Rates by Student Group, 2022-2024</w:t>
      </w:r>
      <w:bookmarkStart w:id="203" w:name="_Hlk138323648"/>
      <w:bookmarkEnd w:id="201"/>
      <w:bookmarkEnd w:id="202"/>
    </w:p>
    <w:tbl>
      <w:tblPr>
        <w:tblStyle w:val="MSVTable1"/>
        <w:tblW w:w="5000" w:type="pct"/>
        <w:tblLook w:val="0420" w:firstRow="1" w:lastRow="0" w:firstColumn="0" w:lastColumn="0" w:noHBand="0" w:noVBand="1"/>
        <w:tblCaption w:val="Table E13. Annual Dropout Rates by Student Group, 2022-2024"/>
        <w:tblDescription w:val="Annual Dropout Rates by Student Group, 2022-2024"/>
      </w:tblPr>
      <w:tblGrid>
        <w:gridCol w:w="3586"/>
        <w:gridCol w:w="1151"/>
        <w:gridCol w:w="1152"/>
        <w:gridCol w:w="1151"/>
        <w:gridCol w:w="1152"/>
        <w:gridCol w:w="1152"/>
      </w:tblGrid>
      <w:tr w:rsidR="002F3386" w:rsidRPr="00A72D8A" w14:paraId="3624F0ED" w14:textId="77777777" w:rsidTr="0003159C">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11E9E246" w14:textId="77777777" w:rsidR="002F3386" w:rsidRPr="00A72D8A" w:rsidRDefault="002F3386" w:rsidP="0003159C">
            <w:pPr>
              <w:pStyle w:val="TableColHeadingLeft"/>
            </w:pPr>
            <w:r w:rsidRPr="00A72D8A">
              <w:t>Group</w:t>
            </w:r>
          </w:p>
        </w:tc>
        <w:tc>
          <w:tcPr>
            <w:tcW w:w="1151" w:type="dxa"/>
            <w:vAlign w:val="center"/>
          </w:tcPr>
          <w:p w14:paraId="549A4463" w14:textId="77777777" w:rsidR="002F3386" w:rsidRPr="00A72D8A" w:rsidRDefault="002F3386" w:rsidP="0003159C">
            <w:pPr>
              <w:pStyle w:val="TableColHeadingCenter"/>
            </w:pPr>
            <w:r w:rsidRPr="00A72D8A">
              <w:t># Included (2024)</w:t>
            </w:r>
          </w:p>
        </w:tc>
        <w:tc>
          <w:tcPr>
            <w:tcW w:w="1152" w:type="dxa"/>
            <w:vAlign w:val="center"/>
          </w:tcPr>
          <w:p w14:paraId="3D3E6334" w14:textId="77777777" w:rsidR="002F3386" w:rsidRPr="00A72D8A" w:rsidRDefault="002F3386" w:rsidP="0003159C">
            <w:pPr>
              <w:pStyle w:val="TableColHeadingCenter"/>
            </w:pPr>
            <w:r w:rsidRPr="00A72D8A">
              <w:t>2022</w:t>
            </w:r>
          </w:p>
        </w:tc>
        <w:tc>
          <w:tcPr>
            <w:tcW w:w="1151" w:type="dxa"/>
            <w:vAlign w:val="center"/>
          </w:tcPr>
          <w:p w14:paraId="1D70A88B" w14:textId="77777777" w:rsidR="002F3386" w:rsidRPr="00A72D8A" w:rsidRDefault="002F3386" w:rsidP="0003159C">
            <w:pPr>
              <w:pStyle w:val="TableColHeadingCenter"/>
            </w:pPr>
            <w:r w:rsidRPr="00A72D8A">
              <w:t>2023</w:t>
            </w:r>
          </w:p>
        </w:tc>
        <w:tc>
          <w:tcPr>
            <w:tcW w:w="1152" w:type="dxa"/>
            <w:vAlign w:val="center"/>
          </w:tcPr>
          <w:p w14:paraId="05FEB07F" w14:textId="77777777" w:rsidR="002F3386" w:rsidRPr="00A72D8A" w:rsidRDefault="002F3386" w:rsidP="0003159C">
            <w:pPr>
              <w:pStyle w:val="TableColHeadingCenter"/>
            </w:pPr>
            <w:r w:rsidRPr="00A72D8A">
              <w:t>2024</w:t>
            </w:r>
          </w:p>
        </w:tc>
        <w:tc>
          <w:tcPr>
            <w:tcW w:w="1152" w:type="dxa"/>
            <w:vAlign w:val="center"/>
          </w:tcPr>
          <w:p w14:paraId="16C59D01" w14:textId="77777777" w:rsidR="002F3386" w:rsidRPr="00A72D8A" w:rsidRDefault="002F3386" w:rsidP="0003159C">
            <w:pPr>
              <w:pStyle w:val="TableColHeadingCenter"/>
            </w:pPr>
            <w:r w:rsidRPr="00A72D8A">
              <w:t>State (2024)</w:t>
            </w:r>
          </w:p>
        </w:tc>
      </w:tr>
      <w:tr w:rsidR="002F3386" w:rsidRPr="00A72D8A" w14:paraId="46340DB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423B8B77" w14:textId="77777777" w:rsidR="002F3386" w:rsidRPr="00A72D8A" w:rsidRDefault="002F3386">
            <w:pPr>
              <w:pStyle w:val="TableText"/>
              <w:rPr>
                <w:rFonts w:ascii="Franklin Gothic Book" w:hAnsi="Franklin Gothic Book"/>
              </w:rPr>
            </w:pPr>
            <w:r w:rsidRPr="00A72D8A">
              <w:rPr>
                <w:rFonts w:ascii="Franklin Gothic Book" w:hAnsi="Franklin Gothic Book"/>
              </w:rPr>
              <w:t>All Students</w:t>
            </w:r>
          </w:p>
        </w:tc>
        <w:tc>
          <w:tcPr>
            <w:tcW w:w="1151" w:type="dxa"/>
            <w:vAlign w:val="center"/>
          </w:tcPr>
          <w:p w14:paraId="0162262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826</w:t>
            </w:r>
          </w:p>
        </w:tc>
        <w:tc>
          <w:tcPr>
            <w:tcW w:w="1152" w:type="dxa"/>
            <w:vAlign w:val="center"/>
          </w:tcPr>
          <w:p w14:paraId="2D5D87E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0.4</w:t>
            </w:r>
          </w:p>
        </w:tc>
        <w:tc>
          <w:tcPr>
            <w:tcW w:w="1151" w:type="dxa"/>
            <w:vAlign w:val="center"/>
          </w:tcPr>
          <w:p w14:paraId="78342A98"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0.8</w:t>
            </w:r>
          </w:p>
        </w:tc>
        <w:tc>
          <w:tcPr>
            <w:tcW w:w="1152" w:type="dxa"/>
            <w:vAlign w:val="center"/>
          </w:tcPr>
          <w:p w14:paraId="045307F7"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0.1</w:t>
            </w:r>
          </w:p>
        </w:tc>
        <w:tc>
          <w:tcPr>
            <w:tcW w:w="1152" w:type="dxa"/>
            <w:vAlign w:val="center"/>
          </w:tcPr>
          <w:p w14:paraId="00653878"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2.0</w:t>
            </w:r>
          </w:p>
        </w:tc>
      </w:tr>
      <w:tr w:rsidR="002F3386" w:rsidRPr="00A72D8A" w14:paraId="7A8B7BF1" w14:textId="77777777">
        <w:tc>
          <w:tcPr>
            <w:tcW w:w="3586" w:type="dxa"/>
          </w:tcPr>
          <w:p w14:paraId="55FFE3B4" w14:textId="77777777" w:rsidR="002F3386" w:rsidRPr="00A72D8A" w:rsidRDefault="002F3386">
            <w:pPr>
              <w:pStyle w:val="TableText"/>
              <w:rPr>
                <w:rFonts w:ascii="Franklin Gothic Book" w:hAnsi="Franklin Gothic Book"/>
              </w:rPr>
            </w:pPr>
            <w:r w:rsidRPr="00A72D8A">
              <w:rPr>
                <w:rFonts w:ascii="Franklin Gothic Book" w:hAnsi="Franklin Gothic Book"/>
              </w:rPr>
              <w:t>American Indian or Alaskan Native</w:t>
            </w:r>
          </w:p>
        </w:tc>
        <w:tc>
          <w:tcPr>
            <w:tcW w:w="1151" w:type="dxa"/>
            <w:vAlign w:val="center"/>
          </w:tcPr>
          <w:p w14:paraId="54CF42A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w:t>
            </w:r>
          </w:p>
        </w:tc>
        <w:tc>
          <w:tcPr>
            <w:tcW w:w="1152" w:type="dxa"/>
            <w:vAlign w:val="center"/>
          </w:tcPr>
          <w:p w14:paraId="2E3D382B" w14:textId="18E0EE5B"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7DA09D3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0.0</w:t>
            </w:r>
          </w:p>
        </w:tc>
        <w:tc>
          <w:tcPr>
            <w:tcW w:w="1152" w:type="dxa"/>
            <w:vAlign w:val="center"/>
          </w:tcPr>
          <w:p w14:paraId="15BD2247"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0.0</w:t>
            </w:r>
          </w:p>
        </w:tc>
        <w:tc>
          <w:tcPr>
            <w:tcW w:w="1152" w:type="dxa"/>
            <w:vAlign w:val="center"/>
          </w:tcPr>
          <w:p w14:paraId="13D8ADA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4.1</w:t>
            </w:r>
          </w:p>
        </w:tc>
      </w:tr>
      <w:tr w:rsidR="002F3386" w:rsidRPr="00A72D8A" w14:paraId="71DCA56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41ED24C" w14:textId="77777777" w:rsidR="002F3386" w:rsidRPr="00A72D8A" w:rsidRDefault="002F3386">
            <w:pPr>
              <w:pStyle w:val="TableText"/>
              <w:rPr>
                <w:rFonts w:ascii="Franklin Gothic Book" w:hAnsi="Franklin Gothic Book"/>
              </w:rPr>
            </w:pPr>
            <w:r w:rsidRPr="00A72D8A">
              <w:rPr>
                <w:rFonts w:ascii="Franklin Gothic Book" w:hAnsi="Franklin Gothic Book"/>
              </w:rPr>
              <w:t>Asian</w:t>
            </w:r>
          </w:p>
        </w:tc>
        <w:tc>
          <w:tcPr>
            <w:tcW w:w="1151" w:type="dxa"/>
            <w:vAlign w:val="center"/>
          </w:tcPr>
          <w:p w14:paraId="3D76904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w:t>
            </w:r>
          </w:p>
        </w:tc>
        <w:tc>
          <w:tcPr>
            <w:tcW w:w="1152" w:type="dxa"/>
            <w:vAlign w:val="center"/>
          </w:tcPr>
          <w:p w14:paraId="088A4931"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0.0</w:t>
            </w:r>
          </w:p>
        </w:tc>
        <w:tc>
          <w:tcPr>
            <w:tcW w:w="1151" w:type="dxa"/>
            <w:vAlign w:val="center"/>
          </w:tcPr>
          <w:p w14:paraId="3C269C44" w14:textId="0690D7E7"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3045B0C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0.0</w:t>
            </w:r>
          </w:p>
        </w:tc>
        <w:tc>
          <w:tcPr>
            <w:tcW w:w="1152" w:type="dxa"/>
            <w:vAlign w:val="center"/>
          </w:tcPr>
          <w:p w14:paraId="7C9B6E1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0.5</w:t>
            </w:r>
          </w:p>
        </w:tc>
      </w:tr>
      <w:tr w:rsidR="002F3386" w:rsidRPr="00A72D8A" w14:paraId="570DC0D8" w14:textId="77777777">
        <w:tc>
          <w:tcPr>
            <w:tcW w:w="3586" w:type="dxa"/>
          </w:tcPr>
          <w:p w14:paraId="38C344B4" w14:textId="77777777" w:rsidR="002F3386" w:rsidRPr="00A72D8A" w:rsidRDefault="002F3386">
            <w:pPr>
              <w:pStyle w:val="TableText"/>
              <w:rPr>
                <w:rFonts w:ascii="Franklin Gothic Book" w:hAnsi="Franklin Gothic Book"/>
              </w:rPr>
            </w:pPr>
            <w:r w:rsidRPr="00A72D8A">
              <w:rPr>
                <w:rFonts w:ascii="Franklin Gothic Book" w:hAnsi="Franklin Gothic Book"/>
              </w:rPr>
              <w:t>Black or African American</w:t>
            </w:r>
          </w:p>
        </w:tc>
        <w:tc>
          <w:tcPr>
            <w:tcW w:w="1151" w:type="dxa"/>
            <w:vAlign w:val="center"/>
          </w:tcPr>
          <w:p w14:paraId="362F7BD7"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18</w:t>
            </w:r>
          </w:p>
        </w:tc>
        <w:tc>
          <w:tcPr>
            <w:tcW w:w="1152" w:type="dxa"/>
            <w:vAlign w:val="center"/>
          </w:tcPr>
          <w:p w14:paraId="56AEC7C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0.0</w:t>
            </w:r>
          </w:p>
        </w:tc>
        <w:tc>
          <w:tcPr>
            <w:tcW w:w="1151" w:type="dxa"/>
            <w:vAlign w:val="center"/>
          </w:tcPr>
          <w:p w14:paraId="0A3269D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0.0</w:t>
            </w:r>
          </w:p>
        </w:tc>
        <w:tc>
          <w:tcPr>
            <w:tcW w:w="1152" w:type="dxa"/>
            <w:vAlign w:val="center"/>
          </w:tcPr>
          <w:p w14:paraId="4B1258E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0.0</w:t>
            </w:r>
          </w:p>
        </w:tc>
        <w:tc>
          <w:tcPr>
            <w:tcW w:w="1152" w:type="dxa"/>
            <w:vAlign w:val="center"/>
          </w:tcPr>
          <w:p w14:paraId="19EA92C8"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2.5</w:t>
            </w:r>
          </w:p>
        </w:tc>
      </w:tr>
      <w:tr w:rsidR="002F3386" w:rsidRPr="00A72D8A" w14:paraId="2D584425"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45AC1588" w14:textId="77777777" w:rsidR="002F3386" w:rsidRPr="00A72D8A" w:rsidRDefault="002F3386">
            <w:pPr>
              <w:pStyle w:val="TableText"/>
              <w:rPr>
                <w:rFonts w:ascii="Franklin Gothic Book" w:hAnsi="Franklin Gothic Book"/>
              </w:rPr>
            </w:pPr>
            <w:r w:rsidRPr="00A72D8A">
              <w:rPr>
                <w:rFonts w:ascii="Franklin Gothic Book" w:hAnsi="Franklin Gothic Book"/>
              </w:rPr>
              <w:t>Hispanic or Latino</w:t>
            </w:r>
          </w:p>
        </w:tc>
        <w:tc>
          <w:tcPr>
            <w:tcW w:w="1151" w:type="dxa"/>
            <w:vAlign w:val="center"/>
          </w:tcPr>
          <w:p w14:paraId="75C2CDE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65</w:t>
            </w:r>
          </w:p>
        </w:tc>
        <w:tc>
          <w:tcPr>
            <w:tcW w:w="1152" w:type="dxa"/>
            <w:vAlign w:val="center"/>
          </w:tcPr>
          <w:p w14:paraId="4D63274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0.0</w:t>
            </w:r>
          </w:p>
        </w:tc>
        <w:tc>
          <w:tcPr>
            <w:tcW w:w="1151" w:type="dxa"/>
            <w:vAlign w:val="center"/>
          </w:tcPr>
          <w:p w14:paraId="6FE5FC4B"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2.1</w:t>
            </w:r>
          </w:p>
        </w:tc>
        <w:tc>
          <w:tcPr>
            <w:tcW w:w="1152" w:type="dxa"/>
            <w:vAlign w:val="center"/>
          </w:tcPr>
          <w:p w14:paraId="650CC9F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0.0</w:t>
            </w:r>
          </w:p>
        </w:tc>
        <w:tc>
          <w:tcPr>
            <w:tcW w:w="1152" w:type="dxa"/>
            <w:vAlign w:val="center"/>
          </w:tcPr>
          <w:p w14:paraId="36AD31B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4.4</w:t>
            </w:r>
          </w:p>
        </w:tc>
      </w:tr>
      <w:tr w:rsidR="002F3386" w:rsidRPr="00A72D8A" w14:paraId="7E733088" w14:textId="77777777">
        <w:tc>
          <w:tcPr>
            <w:tcW w:w="3586" w:type="dxa"/>
          </w:tcPr>
          <w:p w14:paraId="2E3B080C" w14:textId="77777777" w:rsidR="002F3386" w:rsidRPr="00A72D8A" w:rsidRDefault="002F3386">
            <w:pPr>
              <w:pStyle w:val="TableText"/>
              <w:rPr>
                <w:rFonts w:ascii="Franklin Gothic Book" w:hAnsi="Franklin Gothic Book"/>
              </w:rPr>
            </w:pPr>
            <w:r w:rsidRPr="00A72D8A">
              <w:rPr>
                <w:rFonts w:ascii="Franklin Gothic Book" w:hAnsi="Franklin Gothic Book"/>
              </w:rPr>
              <w:t>Multi-Race, Not Hispanic or Latino</w:t>
            </w:r>
          </w:p>
        </w:tc>
        <w:tc>
          <w:tcPr>
            <w:tcW w:w="1151" w:type="dxa"/>
            <w:vAlign w:val="center"/>
          </w:tcPr>
          <w:p w14:paraId="29B08E9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59</w:t>
            </w:r>
          </w:p>
        </w:tc>
        <w:tc>
          <w:tcPr>
            <w:tcW w:w="1152" w:type="dxa"/>
            <w:vAlign w:val="center"/>
          </w:tcPr>
          <w:p w14:paraId="755A6B8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1.8</w:t>
            </w:r>
          </w:p>
        </w:tc>
        <w:tc>
          <w:tcPr>
            <w:tcW w:w="1151" w:type="dxa"/>
            <w:vAlign w:val="center"/>
          </w:tcPr>
          <w:p w14:paraId="28DCEB5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0.0</w:t>
            </w:r>
          </w:p>
        </w:tc>
        <w:tc>
          <w:tcPr>
            <w:tcW w:w="1152" w:type="dxa"/>
            <w:vAlign w:val="center"/>
          </w:tcPr>
          <w:p w14:paraId="3E3E6BC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0.0</w:t>
            </w:r>
          </w:p>
        </w:tc>
        <w:tc>
          <w:tcPr>
            <w:tcW w:w="1152" w:type="dxa"/>
            <w:vAlign w:val="center"/>
          </w:tcPr>
          <w:p w14:paraId="7BB8DFEB"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1.9</w:t>
            </w:r>
          </w:p>
        </w:tc>
      </w:tr>
      <w:tr w:rsidR="002F3386" w:rsidRPr="00A72D8A" w14:paraId="163DD7D5"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2419BC7B" w14:textId="77777777" w:rsidR="002F3386" w:rsidRPr="00A72D8A" w:rsidRDefault="002F3386">
            <w:pPr>
              <w:pStyle w:val="TableText"/>
              <w:rPr>
                <w:rFonts w:ascii="Franklin Gothic Book" w:hAnsi="Franklin Gothic Book"/>
                <w:spacing w:val="-4"/>
              </w:rPr>
            </w:pPr>
            <w:r w:rsidRPr="00A72D8A">
              <w:rPr>
                <w:rFonts w:ascii="Franklin Gothic Book" w:hAnsi="Franklin Gothic Book"/>
              </w:rPr>
              <w:t>Native Hawaiian or Other Pacific Islander</w:t>
            </w:r>
          </w:p>
        </w:tc>
        <w:tc>
          <w:tcPr>
            <w:tcW w:w="1151" w:type="dxa"/>
            <w:vAlign w:val="center"/>
          </w:tcPr>
          <w:p w14:paraId="0A6083E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w:t>
            </w:r>
          </w:p>
        </w:tc>
        <w:tc>
          <w:tcPr>
            <w:tcW w:w="1152" w:type="dxa"/>
            <w:vAlign w:val="center"/>
          </w:tcPr>
          <w:p w14:paraId="33B08710" w14:textId="00F14E6D"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163A445C" w14:textId="5C2BD47C"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545D4534" w14:textId="086D8286"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1934B62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1.9</w:t>
            </w:r>
          </w:p>
        </w:tc>
      </w:tr>
      <w:tr w:rsidR="002F3386" w:rsidRPr="00A72D8A" w14:paraId="26B739D2" w14:textId="77777777">
        <w:tc>
          <w:tcPr>
            <w:tcW w:w="3586" w:type="dxa"/>
          </w:tcPr>
          <w:p w14:paraId="5D8DC70A" w14:textId="77777777" w:rsidR="002F3386" w:rsidRPr="00A72D8A" w:rsidRDefault="002F3386">
            <w:pPr>
              <w:pStyle w:val="TableText"/>
              <w:rPr>
                <w:rFonts w:ascii="Franklin Gothic Book" w:hAnsi="Franklin Gothic Book"/>
              </w:rPr>
            </w:pPr>
            <w:r w:rsidRPr="00A72D8A">
              <w:rPr>
                <w:rFonts w:ascii="Franklin Gothic Book" w:hAnsi="Franklin Gothic Book"/>
              </w:rPr>
              <w:t>White</w:t>
            </w:r>
          </w:p>
        </w:tc>
        <w:tc>
          <w:tcPr>
            <w:tcW w:w="1151" w:type="dxa"/>
            <w:vAlign w:val="center"/>
          </w:tcPr>
          <w:p w14:paraId="2319C17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670</w:t>
            </w:r>
          </w:p>
        </w:tc>
        <w:tc>
          <w:tcPr>
            <w:tcW w:w="1152" w:type="dxa"/>
            <w:vAlign w:val="center"/>
          </w:tcPr>
          <w:p w14:paraId="2E1FF59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0.3</w:t>
            </w:r>
          </w:p>
        </w:tc>
        <w:tc>
          <w:tcPr>
            <w:tcW w:w="1151" w:type="dxa"/>
            <w:vAlign w:val="center"/>
          </w:tcPr>
          <w:p w14:paraId="1B1D1891"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0.8</w:t>
            </w:r>
          </w:p>
        </w:tc>
        <w:tc>
          <w:tcPr>
            <w:tcW w:w="1152" w:type="dxa"/>
            <w:vAlign w:val="center"/>
          </w:tcPr>
          <w:p w14:paraId="4644386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0.1</w:t>
            </w:r>
          </w:p>
        </w:tc>
        <w:tc>
          <w:tcPr>
            <w:tcW w:w="1152" w:type="dxa"/>
            <w:vAlign w:val="center"/>
          </w:tcPr>
          <w:p w14:paraId="4235D84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1.1</w:t>
            </w:r>
          </w:p>
        </w:tc>
      </w:tr>
      <w:tr w:rsidR="002F3386" w:rsidRPr="00A72D8A" w14:paraId="117801B9"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E31E3D6" w14:textId="77777777" w:rsidR="002F3386" w:rsidRPr="00A72D8A" w:rsidRDefault="002F3386">
            <w:pPr>
              <w:pStyle w:val="TableText"/>
              <w:rPr>
                <w:rFonts w:ascii="Franklin Gothic Book" w:hAnsi="Franklin Gothic Book"/>
              </w:rPr>
            </w:pPr>
            <w:r w:rsidRPr="00A72D8A">
              <w:rPr>
                <w:rFonts w:ascii="Franklin Gothic Book" w:hAnsi="Franklin Gothic Book"/>
              </w:rPr>
              <w:t>High Needs</w:t>
            </w:r>
          </w:p>
        </w:tc>
        <w:tc>
          <w:tcPr>
            <w:tcW w:w="1151" w:type="dxa"/>
            <w:vAlign w:val="center"/>
          </w:tcPr>
          <w:p w14:paraId="3AFE6B9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433</w:t>
            </w:r>
          </w:p>
        </w:tc>
        <w:tc>
          <w:tcPr>
            <w:tcW w:w="1152" w:type="dxa"/>
            <w:vAlign w:val="center"/>
          </w:tcPr>
          <w:p w14:paraId="4D71B048"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0.7</w:t>
            </w:r>
          </w:p>
        </w:tc>
        <w:tc>
          <w:tcPr>
            <w:tcW w:w="1151" w:type="dxa"/>
            <w:vAlign w:val="center"/>
          </w:tcPr>
          <w:p w14:paraId="1D8497B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1.2</w:t>
            </w:r>
          </w:p>
        </w:tc>
        <w:tc>
          <w:tcPr>
            <w:tcW w:w="1152" w:type="dxa"/>
            <w:vAlign w:val="center"/>
          </w:tcPr>
          <w:p w14:paraId="02BE28D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0.2</w:t>
            </w:r>
          </w:p>
        </w:tc>
        <w:tc>
          <w:tcPr>
            <w:tcW w:w="1152" w:type="dxa"/>
            <w:vAlign w:val="center"/>
          </w:tcPr>
          <w:p w14:paraId="5431B19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3.4</w:t>
            </w:r>
          </w:p>
        </w:tc>
      </w:tr>
      <w:tr w:rsidR="002F3386" w:rsidRPr="00A72D8A" w14:paraId="3AD0DD27" w14:textId="77777777">
        <w:tc>
          <w:tcPr>
            <w:tcW w:w="3586" w:type="dxa"/>
          </w:tcPr>
          <w:p w14:paraId="43E6E256" w14:textId="77777777" w:rsidR="002F3386" w:rsidRPr="00A72D8A" w:rsidRDefault="002F3386">
            <w:pPr>
              <w:pStyle w:val="TableText"/>
              <w:rPr>
                <w:rFonts w:ascii="Franklin Gothic Book" w:hAnsi="Franklin Gothic Book"/>
              </w:rPr>
            </w:pPr>
            <w:r w:rsidRPr="00A72D8A">
              <w:rPr>
                <w:rFonts w:ascii="Franklin Gothic Book" w:hAnsi="Franklin Gothic Book"/>
              </w:rPr>
              <w:t>English Learners</w:t>
            </w:r>
          </w:p>
        </w:tc>
        <w:tc>
          <w:tcPr>
            <w:tcW w:w="1151" w:type="dxa"/>
            <w:vAlign w:val="center"/>
          </w:tcPr>
          <w:p w14:paraId="0B85C5B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w:t>
            </w:r>
          </w:p>
        </w:tc>
        <w:tc>
          <w:tcPr>
            <w:tcW w:w="1152" w:type="dxa"/>
            <w:vAlign w:val="center"/>
          </w:tcPr>
          <w:p w14:paraId="25FE304E" w14:textId="4ADC9078"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238FF6BB" w14:textId="1432BE9B"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64F927F7" w14:textId="61FEA69E"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457F2C3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7.7</w:t>
            </w:r>
          </w:p>
        </w:tc>
      </w:tr>
      <w:tr w:rsidR="002F3386" w:rsidRPr="00A72D8A" w14:paraId="4AF3FBA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9C0F576" w14:textId="77777777" w:rsidR="002F3386" w:rsidRPr="00A72D8A" w:rsidRDefault="002F3386">
            <w:pPr>
              <w:pStyle w:val="TableText"/>
              <w:rPr>
                <w:rFonts w:ascii="Franklin Gothic Book" w:hAnsi="Franklin Gothic Book"/>
                <w:spacing w:val="-4"/>
              </w:rPr>
            </w:pPr>
            <w:r w:rsidRPr="00A72D8A">
              <w:rPr>
                <w:rFonts w:ascii="Franklin Gothic Book" w:hAnsi="Franklin Gothic Book"/>
              </w:rPr>
              <w:t>Low Income</w:t>
            </w:r>
          </w:p>
        </w:tc>
        <w:tc>
          <w:tcPr>
            <w:tcW w:w="1151" w:type="dxa"/>
            <w:vAlign w:val="center"/>
          </w:tcPr>
          <w:p w14:paraId="7A9596F7"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333</w:t>
            </w:r>
          </w:p>
        </w:tc>
        <w:tc>
          <w:tcPr>
            <w:tcW w:w="1152" w:type="dxa"/>
            <w:vAlign w:val="center"/>
          </w:tcPr>
          <w:p w14:paraId="57CD7F8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w:t>
            </w:r>
          </w:p>
        </w:tc>
        <w:tc>
          <w:tcPr>
            <w:tcW w:w="1151" w:type="dxa"/>
            <w:vAlign w:val="center"/>
          </w:tcPr>
          <w:p w14:paraId="01A283B7"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1.3</w:t>
            </w:r>
          </w:p>
        </w:tc>
        <w:tc>
          <w:tcPr>
            <w:tcW w:w="1152" w:type="dxa"/>
            <w:vAlign w:val="center"/>
          </w:tcPr>
          <w:p w14:paraId="52A3A7E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0.3</w:t>
            </w:r>
          </w:p>
        </w:tc>
        <w:tc>
          <w:tcPr>
            <w:tcW w:w="1152" w:type="dxa"/>
            <w:vAlign w:val="center"/>
          </w:tcPr>
          <w:p w14:paraId="6B6CE0AB"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3.6</w:t>
            </w:r>
          </w:p>
        </w:tc>
      </w:tr>
      <w:tr w:rsidR="002F3386" w:rsidRPr="00A72D8A" w14:paraId="11230058" w14:textId="77777777">
        <w:tc>
          <w:tcPr>
            <w:tcW w:w="3586" w:type="dxa"/>
          </w:tcPr>
          <w:p w14:paraId="0D0B09EC" w14:textId="77777777" w:rsidR="002F3386" w:rsidRPr="00A72D8A" w:rsidRDefault="002F3386">
            <w:pPr>
              <w:pStyle w:val="TableText"/>
              <w:rPr>
                <w:rFonts w:ascii="Franklin Gothic Book" w:hAnsi="Franklin Gothic Book"/>
              </w:rPr>
            </w:pPr>
            <w:r w:rsidRPr="00A72D8A">
              <w:rPr>
                <w:rFonts w:ascii="Franklin Gothic Book" w:hAnsi="Franklin Gothic Book"/>
              </w:rPr>
              <w:t>Students with Disabilities</w:t>
            </w:r>
          </w:p>
        </w:tc>
        <w:tc>
          <w:tcPr>
            <w:tcW w:w="1151" w:type="dxa"/>
            <w:vAlign w:val="center"/>
          </w:tcPr>
          <w:p w14:paraId="7B884FB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180</w:t>
            </w:r>
          </w:p>
        </w:tc>
        <w:tc>
          <w:tcPr>
            <w:tcW w:w="1152" w:type="dxa"/>
            <w:vAlign w:val="center"/>
          </w:tcPr>
          <w:p w14:paraId="3766128B"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0.5</w:t>
            </w:r>
          </w:p>
        </w:tc>
        <w:tc>
          <w:tcPr>
            <w:tcW w:w="1151" w:type="dxa"/>
            <w:vAlign w:val="center"/>
          </w:tcPr>
          <w:p w14:paraId="61E21ED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w:t>
            </w:r>
          </w:p>
        </w:tc>
        <w:tc>
          <w:tcPr>
            <w:tcW w:w="1152" w:type="dxa"/>
            <w:vAlign w:val="center"/>
          </w:tcPr>
          <w:p w14:paraId="3AC6B8E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0.0</w:t>
            </w:r>
          </w:p>
        </w:tc>
        <w:tc>
          <w:tcPr>
            <w:tcW w:w="1152" w:type="dxa"/>
            <w:vAlign w:val="center"/>
          </w:tcPr>
          <w:p w14:paraId="74AFA39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2.9</w:t>
            </w:r>
          </w:p>
        </w:tc>
      </w:tr>
      <w:bookmarkEnd w:id="203"/>
    </w:tbl>
    <w:p w14:paraId="7D4D551A" w14:textId="77777777" w:rsidR="002F3386" w:rsidRPr="00A72D8A" w:rsidRDefault="002F3386" w:rsidP="003E2E15">
      <w:pPr>
        <w:pStyle w:val="BodyText"/>
      </w:pPr>
      <w:r w:rsidRPr="00A72D8A">
        <w:br w:type="page"/>
      </w:r>
    </w:p>
    <w:p w14:paraId="53A36F56" w14:textId="77777777" w:rsidR="002F3386" w:rsidRPr="00A72D8A" w:rsidRDefault="002F3386" w:rsidP="003E2E15">
      <w:pPr>
        <w:pStyle w:val="TableETitles"/>
      </w:pPr>
      <w:bookmarkStart w:id="204" w:name="_Toc211930398"/>
      <w:bookmarkStart w:id="205" w:name="_Toc229905138"/>
      <w:r w:rsidRPr="00A72D8A">
        <w:t>Table E14. In-School Suspension Rates by Student Group, 2022-2024</w:t>
      </w:r>
      <w:bookmarkEnd w:id="204"/>
      <w:bookmarkEnd w:id="205"/>
    </w:p>
    <w:tbl>
      <w:tblPr>
        <w:tblStyle w:val="MSVTable1"/>
        <w:tblW w:w="5000" w:type="pct"/>
        <w:tblLook w:val="0420" w:firstRow="1" w:lastRow="0" w:firstColumn="0" w:lastColumn="0" w:noHBand="0" w:noVBand="1"/>
        <w:tblCaption w:val="Table E14. In-School Suspension Rates by Student Group, 2022-2024"/>
        <w:tblDescription w:val="In-School Suspension Rates by Student Group, 2022-2024"/>
      </w:tblPr>
      <w:tblGrid>
        <w:gridCol w:w="3586"/>
        <w:gridCol w:w="1151"/>
        <w:gridCol w:w="1152"/>
        <w:gridCol w:w="1151"/>
        <w:gridCol w:w="1152"/>
        <w:gridCol w:w="1152"/>
      </w:tblGrid>
      <w:tr w:rsidR="002F3386" w:rsidRPr="00A72D8A" w14:paraId="5F926CBE" w14:textId="77777777" w:rsidTr="0003159C">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3FF32B95" w14:textId="77777777" w:rsidR="002F3386" w:rsidRPr="00A72D8A" w:rsidRDefault="002F3386" w:rsidP="0003159C">
            <w:pPr>
              <w:pStyle w:val="TableColHeadingLeft"/>
            </w:pPr>
            <w:r w:rsidRPr="00A72D8A">
              <w:t>Group</w:t>
            </w:r>
          </w:p>
        </w:tc>
        <w:tc>
          <w:tcPr>
            <w:tcW w:w="1151" w:type="dxa"/>
            <w:vAlign w:val="center"/>
          </w:tcPr>
          <w:p w14:paraId="6EDBB7D6" w14:textId="77777777" w:rsidR="002F3386" w:rsidRPr="00A72D8A" w:rsidRDefault="002F3386" w:rsidP="0003159C">
            <w:pPr>
              <w:pStyle w:val="TableColHeadingCenter"/>
            </w:pPr>
            <w:r w:rsidRPr="00A72D8A">
              <w:t># Included (2024)</w:t>
            </w:r>
          </w:p>
        </w:tc>
        <w:tc>
          <w:tcPr>
            <w:tcW w:w="1152" w:type="dxa"/>
            <w:vAlign w:val="center"/>
          </w:tcPr>
          <w:p w14:paraId="7E287C3B" w14:textId="77777777" w:rsidR="002F3386" w:rsidRPr="00A72D8A" w:rsidRDefault="002F3386" w:rsidP="0003159C">
            <w:pPr>
              <w:pStyle w:val="TableColHeadingCenter"/>
            </w:pPr>
            <w:r w:rsidRPr="00A72D8A">
              <w:t>2022</w:t>
            </w:r>
          </w:p>
        </w:tc>
        <w:tc>
          <w:tcPr>
            <w:tcW w:w="1151" w:type="dxa"/>
            <w:vAlign w:val="center"/>
          </w:tcPr>
          <w:p w14:paraId="7232EE6C" w14:textId="77777777" w:rsidR="002F3386" w:rsidRPr="00A72D8A" w:rsidRDefault="002F3386" w:rsidP="0003159C">
            <w:pPr>
              <w:pStyle w:val="TableColHeadingCenter"/>
            </w:pPr>
            <w:r w:rsidRPr="00A72D8A">
              <w:t>2023</w:t>
            </w:r>
          </w:p>
        </w:tc>
        <w:tc>
          <w:tcPr>
            <w:tcW w:w="1152" w:type="dxa"/>
            <w:vAlign w:val="center"/>
          </w:tcPr>
          <w:p w14:paraId="26F1A357" w14:textId="77777777" w:rsidR="002F3386" w:rsidRPr="00A72D8A" w:rsidRDefault="002F3386" w:rsidP="0003159C">
            <w:pPr>
              <w:pStyle w:val="TableColHeadingCenter"/>
            </w:pPr>
            <w:r w:rsidRPr="00A72D8A">
              <w:t>2024</w:t>
            </w:r>
          </w:p>
        </w:tc>
        <w:tc>
          <w:tcPr>
            <w:tcW w:w="1152" w:type="dxa"/>
            <w:vAlign w:val="center"/>
          </w:tcPr>
          <w:p w14:paraId="1F140F0F" w14:textId="77777777" w:rsidR="002F3386" w:rsidRPr="00A72D8A" w:rsidRDefault="002F3386" w:rsidP="0003159C">
            <w:pPr>
              <w:pStyle w:val="TableColHeadingCenter"/>
            </w:pPr>
            <w:r w:rsidRPr="00A72D8A">
              <w:t>State (2024)</w:t>
            </w:r>
          </w:p>
        </w:tc>
      </w:tr>
      <w:tr w:rsidR="002F3386" w:rsidRPr="00A72D8A" w14:paraId="787924D9"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F629B01" w14:textId="77777777" w:rsidR="002F3386" w:rsidRPr="00A72D8A" w:rsidRDefault="002F3386">
            <w:pPr>
              <w:pStyle w:val="TableText"/>
              <w:rPr>
                <w:rFonts w:ascii="Franklin Gothic Book" w:hAnsi="Franklin Gothic Book"/>
              </w:rPr>
            </w:pPr>
            <w:r w:rsidRPr="00A72D8A">
              <w:rPr>
                <w:rFonts w:ascii="Franklin Gothic Book" w:hAnsi="Franklin Gothic Book"/>
              </w:rPr>
              <w:t>All Students</w:t>
            </w:r>
          </w:p>
        </w:tc>
        <w:tc>
          <w:tcPr>
            <w:tcW w:w="1151" w:type="dxa"/>
            <w:vAlign w:val="center"/>
          </w:tcPr>
          <w:p w14:paraId="54E13101"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827</w:t>
            </w:r>
          </w:p>
        </w:tc>
        <w:tc>
          <w:tcPr>
            <w:tcW w:w="1152" w:type="dxa"/>
            <w:vAlign w:val="center"/>
          </w:tcPr>
          <w:p w14:paraId="5E21E3A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3.1</w:t>
            </w:r>
          </w:p>
        </w:tc>
        <w:tc>
          <w:tcPr>
            <w:tcW w:w="1151" w:type="dxa"/>
            <w:vAlign w:val="center"/>
          </w:tcPr>
          <w:p w14:paraId="55286EC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5.9</w:t>
            </w:r>
          </w:p>
        </w:tc>
        <w:tc>
          <w:tcPr>
            <w:tcW w:w="1152" w:type="dxa"/>
            <w:vAlign w:val="center"/>
          </w:tcPr>
          <w:p w14:paraId="0B2E25E8"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1.5</w:t>
            </w:r>
          </w:p>
        </w:tc>
        <w:tc>
          <w:tcPr>
            <w:tcW w:w="1152" w:type="dxa"/>
            <w:vAlign w:val="center"/>
          </w:tcPr>
          <w:p w14:paraId="0470DA7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1.4</w:t>
            </w:r>
          </w:p>
        </w:tc>
      </w:tr>
      <w:tr w:rsidR="002F3386" w:rsidRPr="00A72D8A" w14:paraId="4A5FE8DC" w14:textId="77777777">
        <w:tc>
          <w:tcPr>
            <w:tcW w:w="3586" w:type="dxa"/>
          </w:tcPr>
          <w:p w14:paraId="5A878614" w14:textId="77777777" w:rsidR="002F3386" w:rsidRPr="00A72D8A" w:rsidRDefault="002F3386">
            <w:pPr>
              <w:pStyle w:val="TableText"/>
              <w:rPr>
                <w:rFonts w:ascii="Franklin Gothic Book" w:hAnsi="Franklin Gothic Book"/>
              </w:rPr>
            </w:pPr>
            <w:r w:rsidRPr="00A72D8A">
              <w:rPr>
                <w:rFonts w:ascii="Franklin Gothic Book" w:hAnsi="Franklin Gothic Book"/>
              </w:rPr>
              <w:t>American Indian or Alaskan Native</w:t>
            </w:r>
          </w:p>
        </w:tc>
        <w:tc>
          <w:tcPr>
            <w:tcW w:w="1151" w:type="dxa"/>
            <w:vAlign w:val="center"/>
          </w:tcPr>
          <w:p w14:paraId="1C2F80D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w:t>
            </w:r>
          </w:p>
        </w:tc>
        <w:tc>
          <w:tcPr>
            <w:tcW w:w="1152" w:type="dxa"/>
            <w:vAlign w:val="center"/>
          </w:tcPr>
          <w:p w14:paraId="656D7358" w14:textId="338F2109"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32EED142" w14:textId="4C846DA5"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0EDEA619" w14:textId="361761D0"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0E96CDC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1.8</w:t>
            </w:r>
          </w:p>
        </w:tc>
      </w:tr>
      <w:tr w:rsidR="002F3386" w:rsidRPr="00A72D8A" w14:paraId="51A0BEEC"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C751CE8" w14:textId="77777777" w:rsidR="002F3386" w:rsidRPr="00A72D8A" w:rsidRDefault="002F3386">
            <w:pPr>
              <w:pStyle w:val="TableText"/>
              <w:rPr>
                <w:rFonts w:ascii="Franklin Gothic Book" w:hAnsi="Franklin Gothic Book"/>
              </w:rPr>
            </w:pPr>
            <w:r w:rsidRPr="00A72D8A">
              <w:rPr>
                <w:rFonts w:ascii="Franklin Gothic Book" w:hAnsi="Franklin Gothic Book"/>
              </w:rPr>
              <w:t>Asian</w:t>
            </w:r>
          </w:p>
        </w:tc>
        <w:tc>
          <w:tcPr>
            <w:tcW w:w="1151" w:type="dxa"/>
            <w:vAlign w:val="center"/>
          </w:tcPr>
          <w:p w14:paraId="13E2DA1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w:t>
            </w:r>
          </w:p>
        </w:tc>
        <w:tc>
          <w:tcPr>
            <w:tcW w:w="1152" w:type="dxa"/>
            <w:vAlign w:val="center"/>
          </w:tcPr>
          <w:p w14:paraId="00D51D64" w14:textId="1A6ED682"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0AD53CEE" w14:textId="001194A1"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318F2166" w14:textId="637FAA32"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5B01081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0.3</w:t>
            </w:r>
          </w:p>
        </w:tc>
      </w:tr>
      <w:tr w:rsidR="002F3386" w:rsidRPr="00A72D8A" w14:paraId="74996AB5" w14:textId="77777777">
        <w:tc>
          <w:tcPr>
            <w:tcW w:w="3586" w:type="dxa"/>
          </w:tcPr>
          <w:p w14:paraId="1EC9546E" w14:textId="77777777" w:rsidR="002F3386" w:rsidRPr="00A72D8A" w:rsidRDefault="002F3386">
            <w:pPr>
              <w:pStyle w:val="TableText"/>
              <w:rPr>
                <w:rFonts w:ascii="Franklin Gothic Book" w:hAnsi="Franklin Gothic Book"/>
              </w:rPr>
            </w:pPr>
            <w:r w:rsidRPr="00A72D8A">
              <w:rPr>
                <w:rFonts w:ascii="Franklin Gothic Book" w:hAnsi="Franklin Gothic Book"/>
              </w:rPr>
              <w:t>Black or African American</w:t>
            </w:r>
          </w:p>
        </w:tc>
        <w:tc>
          <w:tcPr>
            <w:tcW w:w="1151" w:type="dxa"/>
            <w:vAlign w:val="center"/>
          </w:tcPr>
          <w:p w14:paraId="2CB8BAA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18</w:t>
            </w:r>
          </w:p>
        </w:tc>
        <w:tc>
          <w:tcPr>
            <w:tcW w:w="1152" w:type="dxa"/>
            <w:vAlign w:val="center"/>
          </w:tcPr>
          <w:p w14:paraId="45DC94F2" w14:textId="2D535D9F"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3A4AD551" w14:textId="6C649915"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63E65040" w14:textId="5B70DB06"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15A1A09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2.1</w:t>
            </w:r>
          </w:p>
        </w:tc>
      </w:tr>
      <w:tr w:rsidR="002F3386" w:rsidRPr="00A72D8A" w14:paraId="269D0BC7"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3C9F9D03" w14:textId="77777777" w:rsidR="002F3386" w:rsidRPr="00A72D8A" w:rsidRDefault="002F3386">
            <w:pPr>
              <w:pStyle w:val="TableText"/>
              <w:rPr>
                <w:rFonts w:ascii="Franklin Gothic Book" w:hAnsi="Franklin Gothic Book"/>
              </w:rPr>
            </w:pPr>
            <w:r w:rsidRPr="00A72D8A">
              <w:rPr>
                <w:rFonts w:ascii="Franklin Gothic Book" w:hAnsi="Franklin Gothic Book"/>
              </w:rPr>
              <w:t>Hispanic or Latino</w:t>
            </w:r>
          </w:p>
        </w:tc>
        <w:tc>
          <w:tcPr>
            <w:tcW w:w="1151" w:type="dxa"/>
            <w:vAlign w:val="center"/>
          </w:tcPr>
          <w:p w14:paraId="52574E4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66</w:t>
            </w:r>
          </w:p>
        </w:tc>
        <w:tc>
          <w:tcPr>
            <w:tcW w:w="1152" w:type="dxa"/>
            <w:vAlign w:val="center"/>
          </w:tcPr>
          <w:p w14:paraId="7A632A5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5.3</w:t>
            </w:r>
          </w:p>
        </w:tc>
        <w:tc>
          <w:tcPr>
            <w:tcW w:w="1151" w:type="dxa"/>
            <w:vAlign w:val="center"/>
          </w:tcPr>
          <w:p w14:paraId="495B89E5" w14:textId="7C24E0FE"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57C5E4A4" w14:textId="63E1242C"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5DE1483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1.9</w:t>
            </w:r>
          </w:p>
        </w:tc>
      </w:tr>
      <w:tr w:rsidR="002F3386" w:rsidRPr="00A72D8A" w14:paraId="6AC0B7B0" w14:textId="77777777">
        <w:tc>
          <w:tcPr>
            <w:tcW w:w="3586" w:type="dxa"/>
          </w:tcPr>
          <w:p w14:paraId="71D98CEF" w14:textId="77777777" w:rsidR="002F3386" w:rsidRPr="00A72D8A" w:rsidRDefault="002F3386">
            <w:pPr>
              <w:pStyle w:val="TableText"/>
              <w:rPr>
                <w:rFonts w:ascii="Franklin Gothic Book" w:hAnsi="Franklin Gothic Book"/>
              </w:rPr>
            </w:pPr>
            <w:r w:rsidRPr="00A72D8A">
              <w:rPr>
                <w:rFonts w:ascii="Franklin Gothic Book" w:hAnsi="Franklin Gothic Book"/>
              </w:rPr>
              <w:t>Multi-Race, Not Hispanic or Latino</w:t>
            </w:r>
          </w:p>
        </w:tc>
        <w:tc>
          <w:tcPr>
            <w:tcW w:w="1151" w:type="dxa"/>
            <w:vAlign w:val="center"/>
          </w:tcPr>
          <w:p w14:paraId="42009D2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59</w:t>
            </w:r>
          </w:p>
        </w:tc>
        <w:tc>
          <w:tcPr>
            <w:tcW w:w="1152" w:type="dxa"/>
            <w:vAlign w:val="center"/>
          </w:tcPr>
          <w:p w14:paraId="2C9952B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7.3</w:t>
            </w:r>
          </w:p>
        </w:tc>
        <w:tc>
          <w:tcPr>
            <w:tcW w:w="1151" w:type="dxa"/>
            <w:vAlign w:val="center"/>
          </w:tcPr>
          <w:p w14:paraId="1106C16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10.0</w:t>
            </w:r>
          </w:p>
        </w:tc>
        <w:tc>
          <w:tcPr>
            <w:tcW w:w="1152" w:type="dxa"/>
            <w:vAlign w:val="center"/>
          </w:tcPr>
          <w:p w14:paraId="4B3713A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1.7</w:t>
            </w:r>
          </w:p>
        </w:tc>
        <w:tc>
          <w:tcPr>
            <w:tcW w:w="1152" w:type="dxa"/>
            <w:vAlign w:val="center"/>
          </w:tcPr>
          <w:p w14:paraId="1AF9586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1.6</w:t>
            </w:r>
          </w:p>
        </w:tc>
      </w:tr>
      <w:tr w:rsidR="002F3386" w:rsidRPr="00A72D8A" w14:paraId="276EDEA7"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E53C016" w14:textId="77777777" w:rsidR="002F3386" w:rsidRPr="00A72D8A" w:rsidRDefault="002F3386">
            <w:pPr>
              <w:pStyle w:val="TableText"/>
              <w:rPr>
                <w:rFonts w:ascii="Franklin Gothic Book" w:hAnsi="Franklin Gothic Book"/>
                <w:spacing w:val="-4"/>
              </w:rPr>
            </w:pPr>
            <w:r w:rsidRPr="00A72D8A">
              <w:rPr>
                <w:rFonts w:ascii="Franklin Gothic Book" w:hAnsi="Franklin Gothic Book"/>
              </w:rPr>
              <w:t>Native Hawaiian or Other Pacific Islander</w:t>
            </w:r>
          </w:p>
        </w:tc>
        <w:tc>
          <w:tcPr>
            <w:tcW w:w="1151" w:type="dxa"/>
            <w:vAlign w:val="center"/>
          </w:tcPr>
          <w:p w14:paraId="6DFD146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w:t>
            </w:r>
          </w:p>
        </w:tc>
        <w:tc>
          <w:tcPr>
            <w:tcW w:w="1152" w:type="dxa"/>
            <w:vAlign w:val="center"/>
          </w:tcPr>
          <w:p w14:paraId="2105DDB0" w14:textId="543ED71B"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79166A0C" w14:textId="683B70BD"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6BEF48A4" w14:textId="602872F4"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55C2A63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1.9</w:t>
            </w:r>
          </w:p>
        </w:tc>
      </w:tr>
      <w:tr w:rsidR="002F3386" w:rsidRPr="00A72D8A" w14:paraId="0F08C45B" w14:textId="77777777">
        <w:tc>
          <w:tcPr>
            <w:tcW w:w="3586" w:type="dxa"/>
          </w:tcPr>
          <w:p w14:paraId="63606443" w14:textId="77777777" w:rsidR="002F3386" w:rsidRPr="00A72D8A" w:rsidRDefault="002F3386">
            <w:pPr>
              <w:pStyle w:val="TableText"/>
              <w:rPr>
                <w:rFonts w:ascii="Franklin Gothic Book" w:hAnsi="Franklin Gothic Book"/>
              </w:rPr>
            </w:pPr>
            <w:r w:rsidRPr="00A72D8A">
              <w:rPr>
                <w:rFonts w:ascii="Franklin Gothic Book" w:hAnsi="Franklin Gothic Book"/>
              </w:rPr>
              <w:t>White</w:t>
            </w:r>
          </w:p>
        </w:tc>
        <w:tc>
          <w:tcPr>
            <w:tcW w:w="1151" w:type="dxa"/>
            <w:vAlign w:val="center"/>
          </w:tcPr>
          <w:p w14:paraId="03F35601"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670</w:t>
            </w:r>
          </w:p>
        </w:tc>
        <w:tc>
          <w:tcPr>
            <w:tcW w:w="1152" w:type="dxa"/>
            <w:vAlign w:val="center"/>
          </w:tcPr>
          <w:p w14:paraId="29371AE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2.6</w:t>
            </w:r>
          </w:p>
        </w:tc>
        <w:tc>
          <w:tcPr>
            <w:tcW w:w="1151" w:type="dxa"/>
            <w:vAlign w:val="center"/>
          </w:tcPr>
          <w:p w14:paraId="42103F7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5.8</w:t>
            </w:r>
          </w:p>
        </w:tc>
        <w:tc>
          <w:tcPr>
            <w:tcW w:w="1152" w:type="dxa"/>
            <w:vAlign w:val="center"/>
          </w:tcPr>
          <w:p w14:paraId="045FF53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1.6</w:t>
            </w:r>
          </w:p>
        </w:tc>
        <w:tc>
          <w:tcPr>
            <w:tcW w:w="1152" w:type="dxa"/>
            <w:vAlign w:val="center"/>
          </w:tcPr>
          <w:p w14:paraId="704E831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1.1</w:t>
            </w:r>
          </w:p>
        </w:tc>
      </w:tr>
      <w:tr w:rsidR="002F3386" w:rsidRPr="00A72D8A" w14:paraId="36B3106F"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E61A236" w14:textId="77777777" w:rsidR="002F3386" w:rsidRPr="00A72D8A" w:rsidRDefault="002F3386">
            <w:pPr>
              <w:pStyle w:val="TableText"/>
              <w:rPr>
                <w:rFonts w:ascii="Franklin Gothic Book" w:hAnsi="Franklin Gothic Book"/>
              </w:rPr>
            </w:pPr>
            <w:r w:rsidRPr="00A72D8A">
              <w:rPr>
                <w:rFonts w:ascii="Franklin Gothic Book" w:hAnsi="Franklin Gothic Book"/>
              </w:rPr>
              <w:t>High Needs</w:t>
            </w:r>
          </w:p>
        </w:tc>
        <w:tc>
          <w:tcPr>
            <w:tcW w:w="1151" w:type="dxa"/>
            <w:vAlign w:val="center"/>
          </w:tcPr>
          <w:p w14:paraId="6298D29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455</w:t>
            </w:r>
          </w:p>
        </w:tc>
        <w:tc>
          <w:tcPr>
            <w:tcW w:w="1152" w:type="dxa"/>
            <w:vAlign w:val="center"/>
          </w:tcPr>
          <w:p w14:paraId="1BD32CE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3.8</w:t>
            </w:r>
          </w:p>
        </w:tc>
        <w:tc>
          <w:tcPr>
            <w:tcW w:w="1151" w:type="dxa"/>
            <w:vAlign w:val="center"/>
          </w:tcPr>
          <w:p w14:paraId="0F6DF85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8.4</w:t>
            </w:r>
          </w:p>
        </w:tc>
        <w:tc>
          <w:tcPr>
            <w:tcW w:w="1152" w:type="dxa"/>
            <w:vAlign w:val="center"/>
          </w:tcPr>
          <w:p w14:paraId="08DD6027"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1.5</w:t>
            </w:r>
          </w:p>
        </w:tc>
        <w:tc>
          <w:tcPr>
            <w:tcW w:w="1152" w:type="dxa"/>
            <w:vAlign w:val="center"/>
          </w:tcPr>
          <w:p w14:paraId="2FBE684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1.9</w:t>
            </w:r>
          </w:p>
        </w:tc>
      </w:tr>
      <w:tr w:rsidR="002F3386" w:rsidRPr="00A72D8A" w14:paraId="3EA84A4B" w14:textId="77777777">
        <w:tc>
          <w:tcPr>
            <w:tcW w:w="3586" w:type="dxa"/>
          </w:tcPr>
          <w:p w14:paraId="0E8A4559" w14:textId="77777777" w:rsidR="002F3386" w:rsidRPr="00A72D8A" w:rsidRDefault="002F3386">
            <w:pPr>
              <w:pStyle w:val="TableText"/>
              <w:rPr>
                <w:rFonts w:ascii="Franklin Gothic Book" w:hAnsi="Franklin Gothic Book"/>
              </w:rPr>
            </w:pPr>
            <w:r w:rsidRPr="00A72D8A">
              <w:rPr>
                <w:rFonts w:ascii="Franklin Gothic Book" w:hAnsi="Franklin Gothic Book"/>
              </w:rPr>
              <w:t>English Learners</w:t>
            </w:r>
          </w:p>
        </w:tc>
        <w:tc>
          <w:tcPr>
            <w:tcW w:w="1151" w:type="dxa"/>
            <w:vAlign w:val="center"/>
          </w:tcPr>
          <w:p w14:paraId="699324B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w:t>
            </w:r>
          </w:p>
        </w:tc>
        <w:tc>
          <w:tcPr>
            <w:tcW w:w="1152" w:type="dxa"/>
            <w:vAlign w:val="center"/>
          </w:tcPr>
          <w:p w14:paraId="4CF3B7CD" w14:textId="3BF6A1A4"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3CDF05F8" w14:textId="4CDB0E43"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52F4D468" w14:textId="59E15BC8"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15858767"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1.4</w:t>
            </w:r>
          </w:p>
        </w:tc>
      </w:tr>
      <w:tr w:rsidR="002F3386" w:rsidRPr="00A72D8A" w14:paraId="239A9E0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936EAD9" w14:textId="77777777" w:rsidR="002F3386" w:rsidRPr="00A72D8A" w:rsidRDefault="002F3386">
            <w:pPr>
              <w:pStyle w:val="TableText"/>
              <w:rPr>
                <w:rFonts w:ascii="Franklin Gothic Book" w:hAnsi="Franklin Gothic Book"/>
                <w:spacing w:val="-4"/>
              </w:rPr>
            </w:pPr>
            <w:r w:rsidRPr="00A72D8A">
              <w:rPr>
                <w:rFonts w:ascii="Franklin Gothic Book" w:hAnsi="Franklin Gothic Book"/>
              </w:rPr>
              <w:t>Low Income</w:t>
            </w:r>
          </w:p>
        </w:tc>
        <w:tc>
          <w:tcPr>
            <w:tcW w:w="1151" w:type="dxa"/>
            <w:vAlign w:val="center"/>
          </w:tcPr>
          <w:p w14:paraId="2ADC6B3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359</w:t>
            </w:r>
          </w:p>
        </w:tc>
        <w:tc>
          <w:tcPr>
            <w:tcW w:w="1152" w:type="dxa"/>
            <w:vAlign w:val="center"/>
          </w:tcPr>
          <w:p w14:paraId="650AC5EB"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4.2</w:t>
            </w:r>
          </w:p>
        </w:tc>
        <w:tc>
          <w:tcPr>
            <w:tcW w:w="1151" w:type="dxa"/>
            <w:vAlign w:val="center"/>
          </w:tcPr>
          <w:p w14:paraId="6957C281"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8.6</w:t>
            </w:r>
          </w:p>
        </w:tc>
        <w:tc>
          <w:tcPr>
            <w:tcW w:w="1152" w:type="dxa"/>
            <w:vAlign w:val="center"/>
          </w:tcPr>
          <w:p w14:paraId="66CDAB8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1.4</w:t>
            </w:r>
          </w:p>
        </w:tc>
        <w:tc>
          <w:tcPr>
            <w:tcW w:w="1152" w:type="dxa"/>
            <w:vAlign w:val="center"/>
          </w:tcPr>
          <w:p w14:paraId="7B3B0E2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2.1</w:t>
            </w:r>
          </w:p>
        </w:tc>
      </w:tr>
      <w:tr w:rsidR="002F3386" w:rsidRPr="00A72D8A" w14:paraId="32675D87" w14:textId="77777777">
        <w:tc>
          <w:tcPr>
            <w:tcW w:w="3586" w:type="dxa"/>
          </w:tcPr>
          <w:p w14:paraId="7DAE0EE4" w14:textId="77777777" w:rsidR="002F3386" w:rsidRPr="00A72D8A" w:rsidRDefault="002F3386">
            <w:pPr>
              <w:pStyle w:val="TableText"/>
              <w:rPr>
                <w:rFonts w:ascii="Franklin Gothic Book" w:hAnsi="Franklin Gothic Book"/>
              </w:rPr>
            </w:pPr>
            <w:r w:rsidRPr="00A72D8A">
              <w:rPr>
                <w:rFonts w:ascii="Franklin Gothic Book" w:hAnsi="Franklin Gothic Book"/>
              </w:rPr>
              <w:t>Students with Disabilities</w:t>
            </w:r>
          </w:p>
        </w:tc>
        <w:tc>
          <w:tcPr>
            <w:tcW w:w="1151" w:type="dxa"/>
            <w:vAlign w:val="center"/>
          </w:tcPr>
          <w:p w14:paraId="197E4D8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183</w:t>
            </w:r>
          </w:p>
        </w:tc>
        <w:tc>
          <w:tcPr>
            <w:tcW w:w="1152" w:type="dxa"/>
            <w:vAlign w:val="center"/>
          </w:tcPr>
          <w:p w14:paraId="1D71AC2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3.3</w:t>
            </w:r>
          </w:p>
        </w:tc>
        <w:tc>
          <w:tcPr>
            <w:tcW w:w="1151" w:type="dxa"/>
            <w:vAlign w:val="center"/>
          </w:tcPr>
          <w:p w14:paraId="2CE557A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9.9</w:t>
            </w:r>
          </w:p>
        </w:tc>
        <w:tc>
          <w:tcPr>
            <w:tcW w:w="1152" w:type="dxa"/>
            <w:vAlign w:val="center"/>
          </w:tcPr>
          <w:p w14:paraId="755FE66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1.6</w:t>
            </w:r>
          </w:p>
        </w:tc>
        <w:tc>
          <w:tcPr>
            <w:tcW w:w="1152" w:type="dxa"/>
            <w:vAlign w:val="center"/>
          </w:tcPr>
          <w:p w14:paraId="7B16BD41"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2.4</w:t>
            </w:r>
          </w:p>
        </w:tc>
      </w:tr>
    </w:tbl>
    <w:p w14:paraId="20C32967" w14:textId="77777777" w:rsidR="002F3386" w:rsidRPr="00A72D8A" w:rsidRDefault="002F3386" w:rsidP="003E2E15">
      <w:pPr>
        <w:pStyle w:val="TableETitles"/>
      </w:pPr>
      <w:bookmarkStart w:id="206" w:name="_Toc211930399"/>
      <w:bookmarkStart w:id="207" w:name="_Toc229905139"/>
      <w:r w:rsidRPr="00A72D8A">
        <w:t>Table E15. Out-of-School Suspension Rates by Student Group, 2022-2024</w:t>
      </w:r>
      <w:bookmarkEnd w:id="206"/>
      <w:bookmarkEnd w:id="207"/>
    </w:p>
    <w:tbl>
      <w:tblPr>
        <w:tblStyle w:val="MSVTable1"/>
        <w:tblW w:w="5000" w:type="pct"/>
        <w:tblLook w:val="0420" w:firstRow="1" w:lastRow="0" w:firstColumn="0" w:lastColumn="0" w:noHBand="0" w:noVBand="1"/>
        <w:tblCaption w:val="Table E15. Out-of-School Suspension Rates by Student Group, 2022-2024"/>
        <w:tblDescription w:val="Out-of-School Suspension Rates by Student Group, 2022-2024"/>
      </w:tblPr>
      <w:tblGrid>
        <w:gridCol w:w="3586"/>
        <w:gridCol w:w="1151"/>
        <w:gridCol w:w="1152"/>
        <w:gridCol w:w="1151"/>
        <w:gridCol w:w="1152"/>
        <w:gridCol w:w="1152"/>
      </w:tblGrid>
      <w:tr w:rsidR="002F3386" w:rsidRPr="00A72D8A" w14:paraId="7A487B92" w14:textId="77777777" w:rsidTr="0003159C">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7A18166D" w14:textId="77777777" w:rsidR="002F3386" w:rsidRPr="00A72D8A" w:rsidRDefault="002F3386" w:rsidP="0003159C">
            <w:pPr>
              <w:pStyle w:val="TableColHeadingLeft"/>
            </w:pPr>
            <w:r w:rsidRPr="00A72D8A">
              <w:t>Group</w:t>
            </w:r>
          </w:p>
        </w:tc>
        <w:tc>
          <w:tcPr>
            <w:tcW w:w="1151" w:type="dxa"/>
            <w:vAlign w:val="center"/>
          </w:tcPr>
          <w:p w14:paraId="092154C7" w14:textId="77777777" w:rsidR="002F3386" w:rsidRPr="00A72D8A" w:rsidRDefault="002F3386" w:rsidP="0003159C">
            <w:pPr>
              <w:pStyle w:val="TableColHeadingCenter"/>
            </w:pPr>
            <w:r w:rsidRPr="00A72D8A">
              <w:t># Included (2024)</w:t>
            </w:r>
          </w:p>
        </w:tc>
        <w:tc>
          <w:tcPr>
            <w:tcW w:w="1152" w:type="dxa"/>
            <w:vAlign w:val="center"/>
          </w:tcPr>
          <w:p w14:paraId="5EBE0F76" w14:textId="77777777" w:rsidR="002F3386" w:rsidRPr="00A72D8A" w:rsidRDefault="002F3386" w:rsidP="0003159C">
            <w:pPr>
              <w:pStyle w:val="TableColHeadingCenter"/>
            </w:pPr>
            <w:r w:rsidRPr="00A72D8A">
              <w:t>2022</w:t>
            </w:r>
          </w:p>
        </w:tc>
        <w:tc>
          <w:tcPr>
            <w:tcW w:w="1151" w:type="dxa"/>
            <w:vAlign w:val="center"/>
          </w:tcPr>
          <w:p w14:paraId="3C641269" w14:textId="77777777" w:rsidR="002F3386" w:rsidRPr="00A72D8A" w:rsidRDefault="002F3386" w:rsidP="0003159C">
            <w:pPr>
              <w:pStyle w:val="TableColHeadingCenter"/>
            </w:pPr>
            <w:r w:rsidRPr="00A72D8A">
              <w:t>2023</w:t>
            </w:r>
          </w:p>
        </w:tc>
        <w:tc>
          <w:tcPr>
            <w:tcW w:w="1152" w:type="dxa"/>
            <w:vAlign w:val="center"/>
          </w:tcPr>
          <w:p w14:paraId="6623193D" w14:textId="77777777" w:rsidR="002F3386" w:rsidRPr="00A72D8A" w:rsidRDefault="002F3386" w:rsidP="0003159C">
            <w:pPr>
              <w:pStyle w:val="TableColHeadingCenter"/>
            </w:pPr>
            <w:r w:rsidRPr="00A72D8A">
              <w:t>2024</w:t>
            </w:r>
          </w:p>
        </w:tc>
        <w:tc>
          <w:tcPr>
            <w:tcW w:w="1152" w:type="dxa"/>
            <w:vAlign w:val="center"/>
          </w:tcPr>
          <w:p w14:paraId="6B8C23DB" w14:textId="77777777" w:rsidR="002F3386" w:rsidRPr="00A72D8A" w:rsidRDefault="002F3386" w:rsidP="0003159C">
            <w:pPr>
              <w:pStyle w:val="TableColHeadingCenter"/>
            </w:pPr>
            <w:r w:rsidRPr="00A72D8A">
              <w:t>State (2024)</w:t>
            </w:r>
          </w:p>
        </w:tc>
      </w:tr>
      <w:tr w:rsidR="002F3386" w:rsidRPr="00A72D8A" w14:paraId="7E2ABD4A"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49B98959" w14:textId="77777777" w:rsidR="002F3386" w:rsidRPr="00A72D8A" w:rsidRDefault="002F3386">
            <w:pPr>
              <w:pStyle w:val="TableText"/>
              <w:rPr>
                <w:rFonts w:ascii="Franklin Gothic Book" w:hAnsi="Franklin Gothic Book"/>
              </w:rPr>
            </w:pPr>
            <w:r w:rsidRPr="00A72D8A">
              <w:rPr>
                <w:rFonts w:ascii="Franklin Gothic Book" w:hAnsi="Franklin Gothic Book"/>
              </w:rPr>
              <w:t>All Students</w:t>
            </w:r>
          </w:p>
        </w:tc>
        <w:tc>
          <w:tcPr>
            <w:tcW w:w="1151" w:type="dxa"/>
            <w:vAlign w:val="center"/>
          </w:tcPr>
          <w:p w14:paraId="6DD6F82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827</w:t>
            </w:r>
          </w:p>
        </w:tc>
        <w:tc>
          <w:tcPr>
            <w:tcW w:w="1152" w:type="dxa"/>
            <w:vAlign w:val="center"/>
          </w:tcPr>
          <w:p w14:paraId="6AFB657B"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9.8</w:t>
            </w:r>
          </w:p>
        </w:tc>
        <w:tc>
          <w:tcPr>
            <w:tcW w:w="1151" w:type="dxa"/>
            <w:vAlign w:val="center"/>
          </w:tcPr>
          <w:p w14:paraId="4971143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7.4</w:t>
            </w:r>
          </w:p>
        </w:tc>
        <w:tc>
          <w:tcPr>
            <w:tcW w:w="1152" w:type="dxa"/>
            <w:vAlign w:val="center"/>
          </w:tcPr>
          <w:p w14:paraId="1220AD6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6.2</w:t>
            </w:r>
          </w:p>
        </w:tc>
        <w:tc>
          <w:tcPr>
            <w:tcW w:w="1152" w:type="dxa"/>
            <w:vAlign w:val="center"/>
          </w:tcPr>
          <w:p w14:paraId="0AA8860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2.4</w:t>
            </w:r>
          </w:p>
        </w:tc>
      </w:tr>
      <w:tr w:rsidR="002F3386" w:rsidRPr="00A72D8A" w14:paraId="3FEDD15A" w14:textId="77777777">
        <w:tc>
          <w:tcPr>
            <w:tcW w:w="3586" w:type="dxa"/>
          </w:tcPr>
          <w:p w14:paraId="48ACBEA9" w14:textId="77777777" w:rsidR="002F3386" w:rsidRPr="00A72D8A" w:rsidRDefault="002F3386">
            <w:pPr>
              <w:pStyle w:val="TableText"/>
              <w:rPr>
                <w:rFonts w:ascii="Franklin Gothic Book" w:hAnsi="Franklin Gothic Book"/>
              </w:rPr>
            </w:pPr>
            <w:r w:rsidRPr="00A72D8A">
              <w:rPr>
                <w:rFonts w:ascii="Franklin Gothic Book" w:hAnsi="Franklin Gothic Book"/>
              </w:rPr>
              <w:t>American Indian or Alaskan Native</w:t>
            </w:r>
          </w:p>
        </w:tc>
        <w:tc>
          <w:tcPr>
            <w:tcW w:w="1151" w:type="dxa"/>
            <w:vAlign w:val="center"/>
          </w:tcPr>
          <w:p w14:paraId="261B402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w:t>
            </w:r>
          </w:p>
        </w:tc>
        <w:tc>
          <w:tcPr>
            <w:tcW w:w="1152" w:type="dxa"/>
            <w:vAlign w:val="center"/>
          </w:tcPr>
          <w:p w14:paraId="7E77C039" w14:textId="2C8F1016"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5316382D" w14:textId="5D3C259F"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1675FEBA" w14:textId="249F92B7"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47B9DA0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3.5</w:t>
            </w:r>
          </w:p>
        </w:tc>
      </w:tr>
      <w:tr w:rsidR="002F3386" w:rsidRPr="00A72D8A" w14:paraId="7EF7D015"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218533E0" w14:textId="77777777" w:rsidR="002F3386" w:rsidRPr="00A72D8A" w:rsidRDefault="002F3386">
            <w:pPr>
              <w:pStyle w:val="TableText"/>
              <w:rPr>
                <w:rFonts w:ascii="Franklin Gothic Book" w:hAnsi="Franklin Gothic Book"/>
              </w:rPr>
            </w:pPr>
            <w:r w:rsidRPr="00A72D8A">
              <w:rPr>
                <w:rFonts w:ascii="Franklin Gothic Book" w:hAnsi="Franklin Gothic Book"/>
              </w:rPr>
              <w:t>Asian</w:t>
            </w:r>
          </w:p>
        </w:tc>
        <w:tc>
          <w:tcPr>
            <w:tcW w:w="1151" w:type="dxa"/>
            <w:vAlign w:val="center"/>
          </w:tcPr>
          <w:p w14:paraId="0E23EB7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w:t>
            </w:r>
          </w:p>
        </w:tc>
        <w:tc>
          <w:tcPr>
            <w:tcW w:w="1152" w:type="dxa"/>
            <w:vAlign w:val="center"/>
          </w:tcPr>
          <w:p w14:paraId="130D454B" w14:textId="6F99FDD3"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7F281AE5" w14:textId="282C607C"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409CBC6D" w14:textId="0CC7ED1A"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57F5778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0.6</w:t>
            </w:r>
          </w:p>
        </w:tc>
      </w:tr>
      <w:tr w:rsidR="002F3386" w:rsidRPr="00A72D8A" w14:paraId="327DF394" w14:textId="77777777">
        <w:tc>
          <w:tcPr>
            <w:tcW w:w="3586" w:type="dxa"/>
          </w:tcPr>
          <w:p w14:paraId="03F6A580" w14:textId="77777777" w:rsidR="002F3386" w:rsidRPr="00A72D8A" w:rsidRDefault="002F3386">
            <w:pPr>
              <w:pStyle w:val="TableText"/>
              <w:rPr>
                <w:rFonts w:ascii="Franklin Gothic Book" w:hAnsi="Franklin Gothic Book"/>
              </w:rPr>
            </w:pPr>
            <w:r w:rsidRPr="00A72D8A">
              <w:rPr>
                <w:rFonts w:ascii="Franklin Gothic Book" w:hAnsi="Franklin Gothic Book"/>
              </w:rPr>
              <w:t>Black or African American</w:t>
            </w:r>
          </w:p>
        </w:tc>
        <w:tc>
          <w:tcPr>
            <w:tcW w:w="1151" w:type="dxa"/>
            <w:vAlign w:val="center"/>
          </w:tcPr>
          <w:p w14:paraId="2837DA5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18</w:t>
            </w:r>
          </w:p>
        </w:tc>
        <w:tc>
          <w:tcPr>
            <w:tcW w:w="1152" w:type="dxa"/>
            <w:vAlign w:val="center"/>
          </w:tcPr>
          <w:p w14:paraId="01BF45D3" w14:textId="5CDBFADA"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21E64E73" w14:textId="16A99763"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1B5C5E5C" w14:textId="34EE7F84"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419CABF7"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4.6</w:t>
            </w:r>
          </w:p>
        </w:tc>
      </w:tr>
      <w:tr w:rsidR="002F3386" w:rsidRPr="00A72D8A" w14:paraId="5AE3A46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24F64E3B" w14:textId="77777777" w:rsidR="002F3386" w:rsidRPr="00A72D8A" w:rsidRDefault="002F3386">
            <w:pPr>
              <w:pStyle w:val="TableText"/>
              <w:rPr>
                <w:rFonts w:ascii="Franklin Gothic Book" w:hAnsi="Franklin Gothic Book"/>
              </w:rPr>
            </w:pPr>
            <w:r w:rsidRPr="00A72D8A">
              <w:rPr>
                <w:rFonts w:ascii="Franklin Gothic Book" w:hAnsi="Franklin Gothic Book"/>
              </w:rPr>
              <w:t>Hispanic or Latino</w:t>
            </w:r>
          </w:p>
        </w:tc>
        <w:tc>
          <w:tcPr>
            <w:tcW w:w="1151" w:type="dxa"/>
            <w:vAlign w:val="center"/>
          </w:tcPr>
          <w:p w14:paraId="182402A1"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66</w:t>
            </w:r>
          </w:p>
        </w:tc>
        <w:tc>
          <w:tcPr>
            <w:tcW w:w="1152" w:type="dxa"/>
            <w:vAlign w:val="center"/>
          </w:tcPr>
          <w:p w14:paraId="3885A21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13.2</w:t>
            </w:r>
          </w:p>
        </w:tc>
        <w:tc>
          <w:tcPr>
            <w:tcW w:w="1151" w:type="dxa"/>
            <w:vAlign w:val="center"/>
          </w:tcPr>
          <w:p w14:paraId="79A94B9C" w14:textId="2E52F211"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6EC6A365" w14:textId="5ECAC6B5"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5577401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3.8</w:t>
            </w:r>
          </w:p>
        </w:tc>
      </w:tr>
      <w:tr w:rsidR="002F3386" w:rsidRPr="00A72D8A" w14:paraId="6BCB67E9" w14:textId="77777777">
        <w:tc>
          <w:tcPr>
            <w:tcW w:w="3586" w:type="dxa"/>
          </w:tcPr>
          <w:p w14:paraId="6A27C828" w14:textId="77777777" w:rsidR="002F3386" w:rsidRPr="00A72D8A" w:rsidRDefault="002F3386">
            <w:pPr>
              <w:pStyle w:val="TableText"/>
              <w:rPr>
                <w:rFonts w:ascii="Franklin Gothic Book" w:hAnsi="Franklin Gothic Book"/>
              </w:rPr>
            </w:pPr>
            <w:r w:rsidRPr="00A72D8A">
              <w:rPr>
                <w:rFonts w:ascii="Franklin Gothic Book" w:hAnsi="Franklin Gothic Book"/>
              </w:rPr>
              <w:t>Multi-Race, Not Hispanic or Latino</w:t>
            </w:r>
          </w:p>
        </w:tc>
        <w:tc>
          <w:tcPr>
            <w:tcW w:w="1151" w:type="dxa"/>
            <w:vAlign w:val="center"/>
          </w:tcPr>
          <w:p w14:paraId="13368937"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59</w:t>
            </w:r>
          </w:p>
        </w:tc>
        <w:tc>
          <w:tcPr>
            <w:tcW w:w="1152" w:type="dxa"/>
            <w:vAlign w:val="center"/>
          </w:tcPr>
          <w:p w14:paraId="2E3ABEE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14.5</w:t>
            </w:r>
          </w:p>
        </w:tc>
        <w:tc>
          <w:tcPr>
            <w:tcW w:w="1151" w:type="dxa"/>
            <w:vAlign w:val="center"/>
          </w:tcPr>
          <w:p w14:paraId="1EBB499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8.3</w:t>
            </w:r>
          </w:p>
        </w:tc>
        <w:tc>
          <w:tcPr>
            <w:tcW w:w="1152" w:type="dxa"/>
            <w:vAlign w:val="center"/>
          </w:tcPr>
          <w:p w14:paraId="1201ED6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10.2</w:t>
            </w:r>
          </w:p>
        </w:tc>
        <w:tc>
          <w:tcPr>
            <w:tcW w:w="1152" w:type="dxa"/>
            <w:vAlign w:val="center"/>
          </w:tcPr>
          <w:p w14:paraId="6EFC9AC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2.6</w:t>
            </w:r>
          </w:p>
        </w:tc>
      </w:tr>
      <w:tr w:rsidR="002F3386" w:rsidRPr="00A72D8A" w14:paraId="2648D064"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55E53BF" w14:textId="77777777" w:rsidR="002F3386" w:rsidRPr="00A72D8A" w:rsidRDefault="002F3386">
            <w:pPr>
              <w:pStyle w:val="TableText"/>
              <w:rPr>
                <w:rFonts w:ascii="Franklin Gothic Book" w:hAnsi="Franklin Gothic Book"/>
                <w:spacing w:val="-4"/>
              </w:rPr>
            </w:pPr>
            <w:r w:rsidRPr="00A72D8A">
              <w:rPr>
                <w:rFonts w:ascii="Franklin Gothic Book" w:hAnsi="Franklin Gothic Book"/>
              </w:rPr>
              <w:t>Native Hawaiian or Other Pacific Islander</w:t>
            </w:r>
          </w:p>
        </w:tc>
        <w:tc>
          <w:tcPr>
            <w:tcW w:w="1151" w:type="dxa"/>
            <w:vAlign w:val="center"/>
          </w:tcPr>
          <w:p w14:paraId="3EBFBB3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w:t>
            </w:r>
          </w:p>
        </w:tc>
        <w:tc>
          <w:tcPr>
            <w:tcW w:w="1152" w:type="dxa"/>
            <w:vAlign w:val="center"/>
          </w:tcPr>
          <w:p w14:paraId="5C7D7442" w14:textId="44195759"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53E1F4EC" w14:textId="6A5BE53C"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1E7DDF9F" w14:textId="696656A5"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5DF8A117"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2.5</w:t>
            </w:r>
          </w:p>
        </w:tc>
      </w:tr>
      <w:tr w:rsidR="002F3386" w:rsidRPr="00A72D8A" w14:paraId="34DFF520" w14:textId="77777777">
        <w:tc>
          <w:tcPr>
            <w:tcW w:w="3586" w:type="dxa"/>
          </w:tcPr>
          <w:p w14:paraId="526F486B" w14:textId="77777777" w:rsidR="002F3386" w:rsidRPr="00A72D8A" w:rsidRDefault="002F3386">
            <w:pPr>
              <w:pStyle w:val="TableText"/>
              <w:rPr>
                <w:rFonts w:ascii="Franklin Gothic Book" w:hAnsi="Franklin Gothic Book"/>
              </w:rPr>
            </w:pPr>
            <w:r w:rsidRPr="00A72D8A">
              <w:rPr>
                <w:rFonts w:ascii="Franklin Gothic Book" w:hAnsi="Franklin Gothic Book"/>
              </w:rPr>
              <w:t>White</w:t>
            </w:r>
          </w:p>
        </w:tc>
        <w:tc>
          <w:tcPr>
            <w:tcW w:w="1151" w:type="dxa"/>
            <w:vAlign w:val="center"/>
          </w:tcPr>
          <w:p w14:paraId="123A24A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670</w:t>
            </w:r>
          </w:p>
        </w:tc>
        <w:tc>
          <w:tcPr>
            <w:tcW w:w="1152" w:type="dxa"/>
            <w:vAlign w:val="center"/>
          </w:tcPr>
          <w:p w14:paraId="5B9C4D0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9.4</w:t>
            </w:r>
          </w:p>
        </w:tc>
        <w:tc>
          <w:tcPr>
            <w:tcW w:w="1151" w:type="dxa"/>
            <w:vAlign w:val="center"/>
          </w:tcPr>
          <w:p w14:paraId="164471F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7.7</w:t>
            </w:r>
          </w:p>
        </w:tc>
        <w:tc>
          <w:tcPr>
            <w:tcW w:w="1152" w:type="dxa"/>
            <w:vAlign w:val="center"/>
          </w:tcPr>
          <w:p w14:paraId="5AD4075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6.3</w:t>
            </w:r>
          </w:p>
        </w:tc>
        <w:tc>
          <w:tcPr>
            <w:tcW w:w="1152" w:type="dxa"/>
            <w:vAlign w:val="center"/>
          </w:tcPr>
          <w:p w14:paraId="13295CF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1.5</w:t>
            </w:r>
          </w:p>
        </w:tc>
      </w:tr>
      <w:tr w:rsidR="002F3386" w:rsidRPr="00A72D8A" w14:paraId="2008000C"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ECBA977" w14:textId="77777777" w:rsidR="002F3386" w:rsidRPr="00A72D8A" w:rsidRDefault="002F3386">
            <w:pPr>
              <w:pStyle w:val="TableText"/>
              <w:rPr>
                <w:rFonts w:ascii="Franklin Gothic Book" w:hAnsi="Franklin Gothic Book"/>
              </w:rPr>
            </w:pPr>
            <w:r w:rsidRPr="00A72D8A">
              <w:rPr>
                <w:rFonts w:ascii="Franklin Gothic Book" w:hAnsi="Franklin Gothic Book"/>
              </w:rPr>
              <w:t>High Needs</w:t>
            </w:r>
          </w:p>
        </w:tc>
        <w:tc>
          <w:tcPr>
            <w:tcW w:w="1151" w:type="dxa"/>
            <w:vAlign w:val="center"/>
          </w:tcPr>
          <w:p w14:paraId="3630EFBB"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455</w:t>
            </w:r>
          </w:p>
        </w:tc>
        <w:tc>
          <w:tcPr>
            <w:tcW w:w="1152" w:type="dxa"/>
            <w:vAlign w:val="center"/>
          </w:tcPr>
          <w:p w14:paraId="0E69A6F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10.8</w:t>
            </w:r>
          </w:p>
        </w:tc>
        <w:tc>
          <w:tcPr>
            <w:tcW w:w="1151" w:type="dxa"/>
            <w:vAlign w:val="center"/>
          </w:tcPr>
          <w:p w14:paraId="0635FC0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10.2</w:t>
            </w:r>
          </w:p>
        </w:tc>
        <w:tc>
          <w:tcPr>
            <w:tcW w:w="1152" w:type="dxa"/>
            <w:vAlign w:val="center"/>
          </w:tcPr>
          <w:p w14:paraId="6012BD9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7.7</w:t>
            </w:r>
          </w:p>
        </w:tc>
        <w:tc>
          <w:tcPr>
            <w:tcW w:w="1152" w:type="dxa"/>
            <w:vAlign w:val="center"/>
          </w:tcPr>
          <w:p w14:paraId="4A00E96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3.6</w:t>
            </w:r>
          </w:p>
        </w:tc>
      </w:tr>
      <w:tr w:rsidR="002F3386" w:rsidRPr="00A72D8A" w14:paraId="15F3F6FE" w14:textId="77777777">
        <w:tc>
          <w:tcPr>
            <w:tcW w:w="3586" w:type="dxa"/>
          </w:tcPr>
          <w:p w14:paraId="6DF69317" w14:textId="77777777" w:rsidR="002F3386" w:rsidRPr="00A72D8A" w:rsidRDefault="002F3386">
            <w:pPr>
              <w:pStyle w:val="TableText"/>
              <w:rPr>
                <w:rFonts w:ascii="Franklin Gothic Book" w:hAnsi="Franklin Gothic Book"/>
              </w:rPr>
            </w:pPr>
            <w:r w:rsidRPr="00A72D8A">
              <w:rPr>
                <w:rFonts w:ascii="Franklin Gothic Book" w:hAnsi="Franklin Gothic Book"/>
              </w:rPr>
              <w:t>English Learners</w:t>
            </w:r>
          </w:p>
        </w:tc>
        <w:tc>
          <w:tcPr>
            <w:tcW w:w="1151" w:type="dxa"/>
            <w:vAlign w:val="center"/>
          </w:tcPr>
          <w:p w14:paraId="2775C52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w:t>
            </w:r>
          </w:p>
        </w:tc>
        <w:tc>
          <w:tcPr>
            <w:tcW w:w="1152" w:type="dxa"/>
            <w:vAlign w:val="center"/>
          </w:tcPr>
          <w:p w14:paraId="6C1A37DF" w14:textId="09C49A6B"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44DE4EC3" w14:textId="71C32402"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1F806649" w14:textId="24A0243F"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1BE0B10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2.6</w:t>
            </w:r>
          </w:p>
        </w:tc>
      </w:tr>
      <w:tr w:rsidR="002F3386" w:rsidRPr="00A72D8A" w14:paraId="1911D2D5"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4B573082" w14:textId="77777777" w:rsidR="002F3386" w:rsidRPr="00A72D8A" w:rsidRDefault="002F3386">
            <w:pPr>
              <w:pStyle w:val="TableText"/>
              <w:rPr>
                <w:rFonts w:ascii="Franklin Gothic Book" w:hAnsi="Franklin Gothic Book"/>
                <w:spacing w:val="-4"/>
              </w:rPr>
            </w:pPr>
            <w:r w:rsidRPr="00A72D8A">
              <w:rPr>
                <w:rFonts w:ascii="Franklin Gothic Book" w:hAnsi="Franklin Gothic Book"/>
              </w:rPr>
              <w:t>Low Income</w:t>
            </w:r>
          </w:p>
        </w:tc>
        <w:tc>
          <w:tcPr>
            <w:tcW w:w="1151" w:type="dxa"/>
            <w:vAlign w:val="center"/>
          </w:tcPr>
          <w:p w14:paraId="6AECDAF1"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359</w:t>
            </w:r>
          </w:p>
        </w:tc>
        <w:tc>
          <w:tcPr>
            <w:tcW w:w="1152" w:type="dxa"/>
            <w:vAlign w:val="center"/>
          </w:tcPr>
          <w:p w14:paraId="1B98491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10.1</w:t>
            </w:r>
          </w:p>
        </w:tc>
        <w:tc>
          <w:tcPr>
            <w:tcW w:w="1151" w:type="dxa"/>
            <w:vAlign w:val="center"/>
          </w:tcPr>
          <w:p w14:paraId="3C389C7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10.6</w:t>
            </w:r>
          </w:p>
        </w:tc>
        <w:tc>
          <w:tcPr>
            <w:tcW w:w="1152" w:type="dxa"/>
            <w:vAlign w:val="center"/>
          </w:tcPr>
          <w:p w14:paraId="62D697E1"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7.8</w:t>
            </w:r>
          </w:p>
        </w:tc>
        <w:tc>
          <w:tcPr>
            <w:tcW w:w="1152" w:type="dxa"/>
            <w:vAlign w:val="center"/>
          </w:tcPr>
          <w:p w14:paraId="5D8D841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4.0</w:t>
            </w:r>
          </w:p>
        </w:tc>
      </w:tr>
      <w:tr w:rsidR="002F3386" w:rsidRPr="00A72D8A" w14:paraId="24FEE104" w14:textId="77777777">
        <w:tc>
          <w:tcPr>
            <w:tcW w:w="3586" w:type="dxa"/>
          </w:tcPr>
          <w:p w14:paraId="5BD1F2BE" w14:textId="77777777" w:rsidR="002F3386" w:rsidRPr="00A72D8A" w:rsidRDefault="002F3386">
            <w:pPr>
              <w:pStyle w:val="TableText"/>
              <w:rPr>
                <w:rFonts w:ascii="Franklin Gothic Book" w:hAnsi="Franklin Gothic Book"/>
              </w:rPr>
            </w:pPr>
            <w:r w:rsidRPr="00A72D8A">
              <w:rPr>
                <w:rFonts w:ascii="Franklin Gothic Book" w:hAnsi="Franklin Gothic Book"/>
              </w:rPr>
              <w:t>Students with Disabilities</w:t>
            </w:r>
          </w:p>
        </w:tc>
        <w:tc>
          <w:tcPr>
            <w:tcW w:w="1151" w:type="dxa"/>
            <w:vAlign w:val="center"/>
          </w:tcPr>
          <w:p w14:paraId="205A5A2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183</w:t>
            </w:r>
          </w:p>
        </w:tc>
        <w:tc>
          <w:tcPr>
            <w:tcW w:w="1152" w:type="dxa"/>
            <w:vAlign w:val="center"/>
          </w:tcPr>
          <w:p w14:paraId="4541A96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14.3</w:t>
            </w:r>
          </w:p>
        </w:tc>
        <w:tc>
          <w:tcPr>
            <w:tcW w:w="1151" w:type="dxa"/>
            <w:vAlign w:val="center"/>
          </w:tcPr>
          <w:p w14:paraId="030C3AA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9.9</w:t>
            </w:r>
          </w:p>
        </w:tc>
        <w:tc>
          <w:tcPr>
            <w:tcW w:w="1152" w:type="dxa"/>
            <w:vAlign w:val="center"/>
          </w:tcPr>
          <w:p w14:paraId="0732933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10.4</w:t>
            </w:r>
          </w:p>
        </w:tc>
        <w:tc>
          <w:tcPr>
            <w:tcW w:w="1152" w:type="dxa"/>
            <w:vAlign w:val="center"/>
          </w:tcPr>
          <w:p w14:paraId="3A45DB67"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4.5</w:t>
            </w:r>
          </w:p>
        </w:tc>
      </w:tr>
    </w:tbl>
    <w:p w14:paraId="069DBAE2" w14:textId="77777777" w:rsidR="002F3386" w:rsidRPr="00A72D8A" w:rsidRDefault="002F3386" w:rsidP="003E2E15">
      <w:pPr>
        <w:pStyle w:val="BodyText"/>
      </w:pPr>
      <w:bookmarkStart w:id="208" w:name="_Hlk138323870"/>
      <w:r w:rsidRPr="00A72D8A">
        <w:br w:type="page"/>
      </w:r>
    </w:p>
    <w:p w14:paraId="6C171FC2" w14:textId="77777777" w:rsidR="002F3386" w:rsidRPr="00A72D8A" w:rsidRDefault="002F3386" w:rsidP="003E2E15">
      <w:pPr>
        <w:pStyle w:val="TableETitles"/>
      </w:pPr>
      <w:bookmarkStart w:id="209" w:name="_Toc211930400"/>
      <w:bookmarkStart w:id="210" w:name="_Toc229905140"/>
      <w:r w:rsidRPr="00A72D8A">
        <w:t>Table E16. Advanced Coursework Completion Rates by Student Group, 2023-2025</w:t>
      </w:r>
      <w:bookmarkEnd w:id="209"/>
      <w:bookmarkEnd w:id="210"/>
    </w:p>
    <w:tbl>
      <w:tblPr>
        <w:tblStyle w:val="MSVTable1"/>
        <w:tblW w:w="5000" w:type="pct"/>
        <w:tblLook w:val="0420" w:firstRow="1" w:lastRow="0" w:firstColumn="0" w:lastColumn="0" w:noHBand="0" w:noVBand="1"/>
        <w:tblCaption w:val="Table E16. Advanced Coursework Completion Rates by Student Group, 2023-2025"/>
        <w:tblDescription w:val="Advanced Coursework Completion Rates by Student Group, 2023-2025"/>
      </w:tblPr>
      <w:tblGrid>
        <w:gridCol w:w="3586"/>
        <w:gridCol w:w="1151"/>
        <w:gridCol w:w="1152"/>
        <w:gridCol w:w="1151"/>
        <w:gridCol w:w="1152"/>
        <w:gridCol w:w="1152"/>
      </w:tblGrid>
      <w:tr w:rsidR="002F3386" w:rsidRPr="00A72D8A" w14:paraId="45D75597" w14:textId="77777777" w:rsidTr="0003159C">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4E2A3407" w14:textId="77777777" w:rsidR="002F3386" w:rsidRPr="00A72D8A" w:rsidRDefault="002F3386" w:rsidP="0003159C">
            <w:pPr>
              <w:pStyle w:val="TableColHeadingLeft"/>
            </w:pPr>
            <w:r w:rsidRPr="00A72D8A">
              <w:t>Group</w:t>
            </w:r>
          </w:p>
        </w:tc>
        <w:tc>
          <w:tcPr>
            <w:tcW w:w="1151" w:type="dxa"/>
            <w:vAlign w:val="center"/>
          </w:tcPr>
          <w:p w14:paraId="441AC417" w14:textId="77777777" w:rsidR="002F3386" w:rsidRPr="00A72D8A" w:rsidRDefault="002F3386" w:rsidP="0003159C">
            <w:pPr>
              <w:pStyle w:val="TableColHeadingCenter"/>
            </w:pPr>
            <w:r w:rsidRPr="00A72D8A">
              <w:t># Included (2025)</w:t>
            </w:r>
          </w:p>
        </w:tc>
        <w:tc>
          <w:tcPr>
            <w:tcW w:w="1152" w:type="dxa"/>
            <w:vAlign w:val="center"/>
          </w:tcPr>
          <w:p w14:paraId="51E16E23" w14:textId="77777777" w:rsidR="002F3386" w:rsidRPr="00A72D8A" w:rsidRDefault="002F3386" w:rsidP="0003159C">
            <w:pPr>
              <w:pStyle w:val="TableColHeadingCenter"/>
            </w:pPr>
            <w:r w:rsidRPr="00A72D8A">
              <w:t>2023</w:t>
            </w:r>
          </w:p>
        </w:tc>
        <w:tc>
          <w:tcPr>
            <w:tcW w:w="1151" w:type="dxa"/>
            <w:vAlign w:val="center"/>
          </w:tcPr>
          <w:p w14:paraId="504B0F01" w14:textId="77777777" w:rsidR="002F3386" w:rsidRPr="00A72D8A" w:rsidRDefault="002F3386" w:rsidP="0003159C">
            <w:pPr>
              <w:pStyle w:val="TableColHeadingCenter"/>
            </w:pPr>
            <w:r w:rsidRPr="00A72D8A">
              <w:t>2024</w:t>
            </w:r>
          </w:p>
        </w:tc>
        <w:tc>
          <w:tcPr>
            <w:tcW w:w="1152" w:type="dxa"/>
            <w:vAlign w:val="center"/>
          </w:tcPr>
          <w:p w14:paraId="6A8B6E7B" w14:textId="77777777" w:rsidR="002F3386" w:rsidRPr="00A72D8A" w:rsidRDefault="002F3386" w:rsidP="0003159C">
            <w:pPr>
              <w:pStyle w:val="TableColHeadingCenter"/>
            </w:pPr>
            <w:r w:rsidRPr="00A72D8A">
              <w:t>2025</w:t>
            </w:r>
          </w:p>
        </w:tc>
        <w:tc>
          <w:tcPr>
            <w:tcW w:w="1152" w:type="dxa"/>
            <w:vAlign w:val="center"/>
          </w:tcPr>
          <w:p w14:paraId="021A4BB7" w14:textId="77777777" w:rsidR="002F3386" w:rsidRPr="00A72D8A" w:rsidRDefault="002F3386" w:rsidP="0003159C">
            <w:pPr>
              <w:pStyle w:val="TableColHeadingCenter"/>
            </w:pPr>
            <w:r w:rsidRPr="00A72D8A">
              <w:t>State (2025)</w:t>
            </w:r>
          </w:p>
        </w:tc>
      </w:tr>
      <w:tr w:rsidR="002F3386" w:rsidRPr="00A72D8A" w14:paraId="78508709"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0FB5ED7" w14:textId="77777777" w:rsidR="002F3386" w:rsidRPr="00A72D8A" w:rsidRDefault="002F3386">
            <w:pPr>
              <w:pStyle w:val="TableText"/>
              <w:rPr>
                <w:rFonts w:ascii="Franklin Gothic Book" w:hAnsi="Franklin Gothic Book"/>
              </w:rPr>
            </w:pPr>
            <w:r w:rsidRPr="00A72D8A">
              <w:rPr>
                <w:rFonts w:ascii="Franklin Gothic Book" w:hAnsi="Franklin Gothic Book"/>
              </w:rPr>
              <w:t>All Students</w:t>
            </w:r>
          </w:p>
        </w:tc>
        <w:tc>
          <w:tcPr>
            <w:tcW w:w="1151" w:type="dxa"/>
            <w:vAlign w:val="center"/>
          </w:tcPr>
          <w:p w14:paraId="76725EE7"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389</w:t>
            </w:r>
          </w:p>
        </w:tc>
        <w:tc>
          <w:tcPr>
            <w:tcW w:w="1152" w:type="dxa"/>
            <w:vAlign w:val="center"/>
          </w:tcPr>
          <w:p w14:paraId="1CAFCD6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59.8</w:t>
            </w:r>
          </w:p>
        </w:tc>
        <w:tc>
          <w:tcPr>
            <w:tcW w:w="1151" w:type="dxa"/>
            <w:vAlign w:val="center"/>
          </w:tcPr>
          <w:p w14:paraId="1F681AF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72.0</w:t>
            </w:r>
          </w:p>
        </w:tc>
        <w:tc>
          <w:tcPr>
            <w:tcW w:w="1152" w:type="dxa"/>
            <w:vAlign w:val="center"/>
          </w:tcPr>
          <w:p w14:paraId="77DF968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66.6</w:t>
            </w:r>
          </w:p>
        </w:tc>
        <w:tc>
          <w:tcPr>
            <w:tcW w:w="1152" w:type="dxa"/>
            <w:vAlign w:val="center"/>
          </w:tcPr>
          <w:p w14:paraId="579E8B3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68.8</w:t>
            </w:r>
          </w:p>
        </w:tc>
      </w:tr>
      <w:tr w:rsidR="002F3386" w:rsidRPr="00A72D8A" w14:paraId="5951F21A" w14:textId="77777777">
        <w:tc>
          <w:tcPr>
            <w:tcW w:w="3586" w:type="dxa"/>
          </w:tcPr>
          <w:p w14:paraId="44596958" w14:textId="77777777" w:rsidR="002F3386" w:rsidRPr="00A72D8A" w:rsidRDefault="002F3386">
            <w:pPr>
              <w:pStyle w:val="TableText"/>
              <w:rPr>
                <w:rFonts w:ascii="Franklin Gothic Book" w:hAnsi="Franklin Gothic Book"/>
              </w:rPr>
            </w:pPr>
            <w:r w:rsidRPr="00A72D8A">
              <w:rPr>
                <w:rFonts w:ascii="Franklin Gothic Book" w:hAnsi="Franklin Gothic Book"/>
              </w:rPr>
              <w:t>American Indian or Alaskan Native</w:t>
            </w:r>
          </w:p>
        </w:tc>
        <w:tc>
          <w:tcPr>
            <w:tcW w:w="1151" w:type="dxa"/>
            <w:vAlign w:val="center"/>
          </w:tcPr>
          <w:p w14:paraId="352B1F3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w:t>
            </w:r>
          </w:p>
        </w:tc>
        <w:tc>
          <w:tcPr>
            <w:tcW w:w="1152" w:type="dxa"/>
            <w:vAlign w:val="center"/>
          </w:tcPr>
          <w:p w14:paraId="5259A7C5" w14:textId="16F01561"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54861724" w14:textId="6C1065FC"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3732B378" w14:textId="541C5A26"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2F1BD1F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55.9</w:t>
            </w:r>
          </w:p>
        </w:tc>
      </w:tr>
      <w:tr w:rsidR="002F3386" w:rsidRPr="00A72D8A" w14:paraId="51576289"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37C1AA56" w14:textId="77777777" w:rsidR="002F3386" w:rsidRPr="00A72D8A" w:rsidRDefault="002F3386">
            <w:pPr>
              <w:pStyle w:val="TableText"/>
              <w:rPr>
                <w:rFonts w:ascii="Franklin Gothic Book" w:hAnsi="Franklin Gothic Book"/>
              </w:rPr>
            </w:pPr>
            <w:r w:rsidRPr="00A72D8A">
              <w:rPr>
                <w:rFonts w:ascii="Franklin Gothic Book" w:hAnsi="Franklin Gothic Book"/>
              </w:rPr>
              <w:t>Asian</w:t>
            </w:r>
          </w:p>
        </w:tc>
        <w:tc>
          <w:tcPr>
            <w:tcW w:w="1151" w:type="dxa"/>
            <w:vAlign w:val="center"/>
          </w:tcPr>
          <w:p w14:paraId="1BB0656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w:t>
            </w:r>
          </w:p>
        </w:tc>
        <w:tc>
          <w:tcPr>
            <w:tcW w:w="1152" w:type="dxa"/>
            <w:vAlign w:val="center"/>
          </w:tcPr>
          <w:p w14:paraId="592E26A9" w14:textId="5132C95C"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5A8DF4DD" w14:textId="21EC9977"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12F7A977" w14:textId="77DFEF9E"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422CF247"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87.2</w:t>
            </w:r>
          </w:p>
        </w:tc>
      </w:tr>
      <w:tr w:rsidR="002F3386" w:rsidRPr="00A72D8A" w14:paraId="51ECBCEC" w14:textId="77777777">
        <w:tc>
          <w:tcPr>
            <w:tcW w:w="3586" w:type="dxa"/>
          </w:tcPr>
          <w:p w14:paraId="206C0C52" w14:textId="77777777" w:rsidR="002F3386" w:rsidRPr="00A72D8A" w:rsidRDefault="002F3386">
            <w:pPr>
              <w:pStyle w:val="TableText"/>
              <w:rPr>
                <w:rFonts w:ascii="Franklin Gothic Book" w:hAnsi="Franklin Gothic Book"/>
              </w:rPr>
            </w:pPr>
            <w:r w:rsidRPr="00A72D8A">
              <w:rPr>
                <w:rFonts w:ascii="Franklin Gothic Book" w:hAnsi="Franklin Gothic Book"/>
              </w:rPr>
              <w:t>Black or African American</w:t>
            </w:r>
          </w:p>
        </w:tc>
        <w:tc>
          <w:tcPr>
            <w:tcW w:w="1151" w:type="dxa"/>
            <w:vAlign w:val="center"/>
          </w:tcPr>
          <w:p w14:paraId="6C21648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w:t>
            </w:r>
          </w:p>
        </w:tc>
        <w:tc>
          <w:tcPr>
            <w:tcW w:w="1152" w:type="dxa"/>
            <w:vAlign w:val="center"/>
          </w:tcPr>
          <w:p w14:paraId="581983F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58.3</w:t>
            </w:r>
          </w:p>
        </w:tc>
        <w:tc>
          <w:tcPr>
            <w:tcW w:w="1151" w:type="dxa"/>
            <w:vAlign w:val="center"/>
          </w:tcPr>
          <w:p w14:paraId="65E8E2D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63.6</w:t>
            </w:r>
          </w:p>
        </w:tc>
        <w:tc>
          <w:tcPr>
            <w:tcW w:w="1152" w:type="dxa"/>
            <w:vAlign w:val="center"/>
          </w:tcPr>
          <w:p w14:paraId="32541858"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83.3</w:t>
            </w:r>
          </w:p>
        </w:tc>
        <w:tc>
          <w:tcPr>
            <w:tcW w:w="1152" w:type="dxa"/>
            <w:vAlign w:val="center"/>
          </w:tcPr>
          <w:p w14:paraId="5F36BC9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58.9</w:t>
            </w:r>
          </w:p>
        </w:tc>
      </w:tr>
      <w:tr w:rsidR="002F3386" w:rsidRPr="00A72D8A" w14:paraId="7D765B27"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218970F" w14:textId="77777777" w:rsidR="002F3386" w:rsidRPr="00A72D8A" w:rsidRDefault="002F3386">
            <w:pPr>
              <w:pStyle w:val="TableText"/>
              <w:rPr>
                <w:rFonts w:ascii="Franklin Gothic Book" w:hAnsi="Franklin Gothic Book"/>
              </w:rPr>
            </w:pPr>
            <w:r w:rsidRPr="00A72D8A">
              <w:rPr>
                <w:rFonts w:ascii="Franklin Gothic Book" w:hAnsi="Franklin Gothic Book"/>
              </w:rPr>
              <w:t>Hispanic or Latino</w:t>
            </w:r>
          </w:p>
        </w:tc>
        <w:tc>
          <w:tcPr>
            <w:tcW w:w="1151" w:type="dxa"/>
            <w:vAlign w:val="center"/>
          </w:tcPr>
          <w:p w14:paraId="0467CE7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25</w:t>
            </w:r>
          </w:p>
        </w:tc>
        <w:tc>
          <w:tcPr>
            <w:tcW w:w="1152" w:type="dxa"/>
            <w:vAlign w:val="center"/>
          </w:tcPr>
          <w:p w14:paraId="1D67EDD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47.6</w:t>
            </w:r>
          </w:p>
        </w:tc>
        <w:tc>
          <w:tcPr>
            <w:tcW w:w="1151" w:type="dxa"/>
            <w:vAlign w:val="center"/>
          </w:tcPr>
          <w:p w14:paraId="371D312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65.4</w:t>
            </w:r>
          </w:p>
        </w:tc>
        <w:tc>
          <w:tcPr>
            <w:tcW w:w="1152" w:type="dxa"/>
            <w:vAlign w:val="center"/>
          </w:tcPr>
          <w:p w14:paraId="75F4B6F8"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72.0</w:t>
            </w:r>
          </w:p>
        </w:tc>
        <w:tc>
          <w:tcPr>
            <w:tcW w:w="1152" w:type="dxa"/>
            <w:vAlign w:val="center"/>
          </w:tcPr>
          <w:p w14:paraId="481C36F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56.1</w:t>
            </w:r>
          </w:p>
        </w:tc>
      </w:tr>
      <w:tr w:rsidR="002F3386" w:rsidRPr="00A72D8A" w14:paraId="103986BD" w14:textId="77777777">
        <w:tc>
          <w:tcPr>
            <w:tcW w:w="3586" w:type="dxa"/>
          </w:tcPr>
          <w:p w14:paraId="4093DFCE" w14:textId="77777777" w:rsidR="002F3386" w:rsidRPr="00A72D8A" w:rsidRDefault="002F3386">
            <w:pPr>
              <w:pStyle w:val="TableText"/>
              <w:rPr>
                <w:rFonts w:ascii="Franklin Gothic Book" w:hAnsi="Franklin Gothic Book"/>
              </w:rPr>
            </w:pPr>
            <w:r w:rsidRPr="00A72D8A">
              <w:rPr>
                <w:rFonts w:ascii="Franklin Gothic Book" w:hAnsi="Franklin Gothic Book"/>
              </w:rPr>
              <w:t>Multi-Race, Not Hispanic or Latino</w:t>
            </w:r>
          </w:p>
        </w:tc>
        <w:tc>
          <w:tcPr>
            <w:tcW w:w="1151" w:type="dxa"/>
            <w:vAlign w:val="center"/>
          </w:tcPr>
          <w:p w14:paraId="03FDA66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30</w:t>
            </w:r>
          </w:p>
        </w:tc>
        <w:tc>
          <w:tcPr>
            <w:tcW w:w="1152" w:type="dxa"/>
            <w:vAlign w:val="center"/>
          </w:tcPr>
          <w:p w14:paraId="34E5524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52.0</w:t>
            </w:r>
          </w:p>
        </w:tc>
        <w:tc>
          <w:tcPr>
            <w:tcW w:w="1151" w:type="dxa"/>
            <w:vAlign w:val="center"/>
          </w:tcPr>
          <w:p w14:paraId="5C9127C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65.5</w:t>
            </w:r>
          </w:p>
        </w:tc>
        <w:tc>
          <w:tcPr>
            <w:tcW w:w="1152" w:type="dxa"/>
            <w:vAlign w:val="center"/>
          </w:tcPr>
          <w:p w14:paraId="47AF146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83.3</w:t>
            </w:r>
          </w:p>
        </w:tc>
        <w:tc>
          <w:tcPr>
            <w:tcW w:w="1152" w:type="dxa"/>
            <w:vAlign w:val="center"/>
          </w:tcPr>
          <w:p w14:paraId="22AE3525"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70.3</w:t>
            </w:r>
          </w:p>
        </w:tc>
      </w:tr>
      <w:tr w:rsidR="002F3386" w:rsidRPr="00A72D8A" w14:paraId="3433A8B0"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9F2C047" w14:textId="77777777" w:rsidR="002F3386" w:rsidRPr="00A72D8A" w:rsidRDefault="002F3386">
            <w:pPr>
              <w:pStyle w:val="TableText"/>
              <w:rPr>
                <w:rFonts w:ascii="Franklin Gothic Book" w:hAnsi="Franklin Gothic Book"/>
                <w:spacing w:val="-4"/>
              </w:rPr>
            </w:pPr>
            <w:r w:rsidRPr="00A72D8A">
              <w:rPr>
                <w:rFonts w:ascii="Franklin Gothic Book" w:hAnsi="Franklin Gothic Book"/>
              </w:rPr>
              <w:t>Native Hawaiian or Other Pacific Islander</w:t>
            </w:r>
          </w:p>
        </w:tc>
        <w:tc>
          <w:tcPr>
            <w:tcW w:w="1151" w:type="dxa"/>
            <w:vAlign w:val="center"/>
          </w:tcPr>
          <w:p w14:paraId="40C71F7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w:t>
            </w:r>
          </w:p>
        </w:tc>
        <w:tc>
          <w:tcPr>
            <w:tcW w:w="1152" w:type="dxa"/>
            <w:vAlign w:val="center"/>
          </w:tcPr>
          <w:p w14:paraId="320DD5A5" w14:textId="2925EB41"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57C9D921" w14:textId="6AAEE39A"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759BBE0C" w14:textId="0C4A0DCE"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72D6C43F"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67.6</w:t>
            </w:r>
          </w:p>
        </w:tc>
      </w:tr>
      <w:tr w:rsidR="002F3386" w:rsidRPr="00A72D8A" w14:paraId="5AA3FDC1" w14:textId="77777777">
        <w:tc>
          <w:tcPr>
            <w:tcW w:w="3586" w:type="dxa"/>
          </w:tcPr>
          <w:p w14:paraId="3CDB2EE5" w14:textId="77777777" w:rsidR="002F3386" w:rsidRPr="00A72D8A" w:rsidRDefault="002F3386">
            <w:pPr>
              <w:pStyle w:val="TableText"/>
              <w:rPr>
                <w:rFonts w:ascii="Franklin Gothic Book" w:hAnsi="Franklin Gothic Book"/>
              </w:rPr>
            </w:pPr>
            <w:r w:rsidRPr="00A72D8A">
              <w:rPr>
                <w:rFonts w:ascii="Franklin Gothic Book" w:hAnsi="Franklin Gothic Book"/>
              </w:rPr>
              <w:t>White</w:t>
            </w:r>
          </w:p>
        </w:tc>
        <w:tc>
          <w:tcPr>
            <w:tcW w:w="1151" w:type="dxa"/>
            <w:vAlign w:val="center"/>
          </w:tcPr>
          <w:p w14:paraId="3FA2E18E"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319</w:t>
            </w:r>
          </w:p>
        </w:tc>
        <w:tc>
          <w:tcPr>
            <w:tcW w:w="1152" w:type="dxa"/>
            <w:vAlign w:val="center"/>
          </w:tcPr>
          <w:p w14:paraId="66B3E0AC"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61.9</w:t>
            </w:r>
          </w:p>
        </w:tc>
        <w:tc>
          <w:tcPr>
            <w:tcW w:w="1151" w:type="dxa"/>
            <w:vAlign w:val="center"/>
          </w:tcPr>
          <w:p w14:paraId="1DBF0964"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73.8</w:t>
            </w:r>
          </w:p>
        </w:tc>
        <w:tc>
          <w:tcPr>
            <w:tcW w:w="1152" w:type="dxa"/>
            <w:vAlign w:val="center"/>
          </w:tcPr>
          <w:p w14:paraId="44D8122D"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64.9</w:t>
            </w:r>
          </w:p>
        </w:tc>
        <w:tc>
          <w:tcPr>
            <w:tcW w:w="1152" w:type="dxa"/>
            <w:vAlign w:val="center"/>
          </w:tcPr>
          <w:p w14:paraId="303E21D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74.1</w:t>
            </w:r>
          </w:p>
        </w:tc>
      </w:tr>
      <w:tr w:rsidR="002F3386" w:rsidRPr="00A72D8A" w14:paraId="6AD647B2"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604AC31B" w14:textId="77777777" w:rsidR="002F3386" w:rsidRPr="00A72D8A" w:rsidRDefault="002F3386">
            <w:pPr>
              <w:pStyle w:val="TableText"/>
              <w:rPr>
                <w:rFonts w:ascii="Franklin Gothic Book" w:hAnsi="Franklin Gothic Book"/>
              </w:rPr>
            </w:pPr>
            <w:r w:rsidRPr="00A72D8A">
              <w:rPr>
                <w:rFonts w:ascii="Franklin Gothic Book" w:hAnsi="Franklin Gothic Book"/>
              </w:rPr>
              <w:t>High Needs</w:t>
            </w:r>
          </w:p>
        </w:tc>
        <w:tc>
          <w:tcPr>
            <w:tcW w:w="1151" w:type="dxa"/>
            <w:vAlign w:val="center"/>
          </w:tcPr>
          <w:p w14:paraId="2F2BD58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203</w:t>
            </w:r>
          </w:p>
        </w:tc>
        <w:tc>
          <w:tcPr>
            <w:tcW w:w="1152" w:type="dxa"/>
            <w:vAlign w:val="center"/>
          </w:tcPr>
          <w:p w14:paraId="3FAB530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52.4</w:t>
            </w:r>
          </w:p>
        </w:tc>
        <w:tc>
          <w:tcPr>
            <w:tcW w:w="1151" w:type="dxa"/>
            <w:vAlign w:val="center"/>
          </w:tcPr>
          <w:p w14:paraId="2A9D8CE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69.3</w:t>
            </w:r>
          </w:p>
        </w:tc>
        <w:tc>
          <w:tcPr>
            <w:tcW w:w="1152" w:type="dxa"/>
            <w:vAlign w:val="center"/>
          </w:tcPr>
          <w:p w14:paraId="79339E28"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58.6</w:t>
            </w:r>
          </w:p>
        </w:tc>
        <w:tc>
          <w:tcPr>
            <w:tcW w:w="1152" w:type="dxa"/>
            <w:vAlign w:val="center"/>
          </w:tcPr>
          <w:p w14:paraId="4C476AB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53.8</w:t>
            </w:r>
          </w:p>
        </w:tc>
      </w:tr>
      <w:tr w:rsidR="002F3386" w:rsidRPr="00A72D8A" w14:paraId="662FC138" w14:textId="77777777">
        <w:tc>
          <w:tcPr>
            <w:tcW w:w="3586" w:type="dxa"/>
          </w:tcPr>
          <w:p w14:paraId="3989679C" w14:textId="77777777" w:rsidR="002F3386" w:rsidRPr="00A72D8A" w:rsidRDefault="002F3386">
            <w:pPr>
              <w:pStyle w:val="TableText"/>
              <w:rPr>
                <w:rFonts w:ascii="Franklin Gothic Book" w:hAnsi="Franklin Gothic Book"/>
              </w:rPr>
            </w:pPr>
            <w:r w:rsidRPr="00A72D8A">
              <w:rPr>
                <w:rFonts w:ascii="Franklin Gothic Book" w:hAnsi="Franklin Gothic Book"/>
              </w:rPr>
              <w:t>English Learners</w:t>
            </w:r>
          </w:p>
        </w:tc>
        <w:tc>
          <w:tcPr>
            <w:tcW w:w="1151" w:type="dxa"/>
            <w:vAlign w:val="center"/>
          </w:tcPr>
          <w:p w14:paraId="67588D88"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w:t>
            </w:r>
          </w:p>
        </w:tc>
        <w:tc>
          <w:tcPr>
            <w:tcW w:w="1152" w:type="dxa"/>
            <w:vAlign w:val="center"/>
          </w:tcPr>
          <w:p w14:paraId="4B3A8DA5" w14:textId="7630AF6A" w:rsidR="002F3386" w:rsidRPr="00A72D8A" w:rsidRDefault="0003159C">
            <w:pPr>
              <w:pStyle w:val="TableTextCentered"/>
              <w:rPr>
                <w:rFonts w:ascii="Franklin Gothic Book" w:hAnsi="Franklin Gothic Book"/>
              </w:rPr>
            </w:pPr>
            <w:r>
              <w:rPr>
                <w:rFonts w:ascii="Franklin Gothic Book" w:hAnsi="Franklin Gothic Book"/>
              </w:rPr>
              <w:t>N/A</w:t>
            </w:r>
          </w:p>
        </w:tc>
        <w:tc>
          <w:tcPr>
            <w:tcW w:w="1151" w:type="dxa"/>
            <w:vAlign w:val="center"/>
          </w:tcPr>
          <w:p w14:paraId="2058DAB8" w14:textId="09152188"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0BCB8E47" w14:textId="381F0849" w:rsidR="002F3386" w:rsidRPr="00A72D8A" w:rsidRDefault="0003159C">
            <w:pPr>
              <w:pStyle w:val="TableTextCentered"/>
              <w:rPr>
                <w:rFonts w:ascii="Franklin Gothic Book" w:hAnsi="Franklin Gothic Book"/>
              </w:rPr>
            </w:pPr>
            <w:r>
              <w:rPr>
                <w:rFonts w:ascii="Franklin Gothic Book" w:hAnsi="Franklin Gothic Book"/>
              </w:rPr>
              <w:t>N/A</w:t>
            </w:r>
          </w:p>
        </w:tc>
        <w:tc>
          <w:tcPr>
            <w:tcW w:w="1152" w:type="dxa"/>
            <w:vAlign w:val="center"/>
          </w:tcPr>
          <w:p w14:paraId="1B1DED9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34.9</w:t>
            </w:r>
          </w:p>
        </w:tc>
      </w:tr>
      <w:tr w:rsidR="002F3386" w:rsidRPr="00A72D8A" w14:paraId="757FCC02"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114709D" w14:textId="77777777" w:rsidR="002F3386" w:rsidRPr="00A72D8A" w:rsidRDefault="002F3386">
            <w:pPr>
              <w:pStyle w:val="TableText"/>
              <w:rPr>
                <w:rFonts w:ascii="Franklin Gothic Book" w:hAnsi="Franklin Gothic Book"/>
                <w:spacing w:val="-4"/>
              </w:rPr>
            </w:pPr>
            <w:r w:rsidRPr="00A72D8A">
              <w:rPr>
                <w:rFonts w:ascii="Franklin Gothic Book" w:hAnsi="Franklin Gothic Book"/>
              </w:rPr>
              <w:t>Low Income</w:t>
            </w:r>
          </w:p>
        </w:tc>
        <w:tc>
          <w:tcPr>
            <w:tcW w:w="1151" w:type="dxa"/>
            <w:vAlign w:val="center"/>
          </w:tcPr>
          <w:p w14:paraId="183106C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159</w:t>
            </w:r>
          </w:p>
        </w:tc>
        <w:tc>
          <w:tcPr>
            <w:tcW w:w="1152" w:type="dxa"/>
            <w:vAlign w:val="center"/>
          </w:tcPr>
          <w:p w14:paraId="2BDD248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50.7</w:t>
            </w:r>
          </w:p>
        </w:tc>
        <w:tc>
          <w:tcPr>
            <w:tcW w:w="1151" w:type="dxa"/>
            <w:vAlign w:val="center"/>
          </w:tcPr>
          <w:p w14:paraId="5DCE558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69.3</w:t>
            </w:r>
          </w:p>
        </w:tc>
        <w:tc>
          <w:tcPr>
            <w:tcW w:w="1152" w:type="dxa"/>
            <w:vAlign w:val="center"/>
          </w:tcPr>
          <w:p w14:paraId="4FB3449A" w14:textId="77777777" w:rsidR="002F3386" w:rsidRPr="00A72D8A" w:rsidRDefault="002F3386">
            <w:pPr>
              <w:pStyle w:val="TableTextCentered"/>
              <w:rPr>
                <w:rFonts w:ascii="Franklin Gothic Book" w:hAnsi="Franklin Gothic Book"/>
              </w:rPr>
            </w:pPr>
            <w:r w:rsidRPr="00A72D8A">
              <w:rPr>
                <w:rFonts w:ascii="Franklin Gothic Book" w:hAnsi="Franklin Gothic Book"/>
              </w:rPr>
              <w:t>60.4</w:t>
            </w:r>
          </w:p>
        </w:tc>
        <w:tc>
          <w:tcPr>
            <w:tcW w:w="1152" w:type="dxa"/>
            <w:vAlign w:val="center"/>
          </w:tcPr>
          <w:p w14:paraId="2B5BA2C3"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54.7</w:t>
            </w:r>
          </w:p>
        </w:tc>
      </w:tr>
      <w:tr w:rsidR="002F3386" w:rsidRPr="00A72D8A" w14:paraId="66924D04" w14:textId="77777777">
        <w:tc>
          <w:tcPr>
            <w:tcW w:w="3586" w:type="dxa"/>
          </w:tcPr>
          <w:p w14:paraId="42C25945" w14:textId="77777777" w:rsidR="002F3386" w:rsidRPr="00A72D8A" w:rsidRDefault="002F3386">
            <w:pPr>
              <w:pStyle w:val="TableText"/>
              <w:rPr>
                <w:rFonts w:ascii="Franklin Gothic Book" w:hAnsi="Franklin Gothic Book"/>
              </w:rPr>
            </w:pPr>
            <w:r w:rsidRPr="00A72D8A">
              <w:rPr>
                <w:rFonts w:ascii="Franklin Gothic Book" w:hAnsi="Franklin Gothic Book"/>
              </w:rPr>
              <w:t>Students with Disabilities</w:t>
            </w:r>
          </w:p>
        </w:tc>
        <w:tc>
          <w:tcPr>
            <w:tcW w:w="1151" w:type="dxa"/>
            <w:vAlign w:val="center"/>
          </w:tcPr>
          <w:p w14:paraId="34E77F50" w14:textId="77777777" w:rsidR="002F3386" w:rsidRPr="00A72D8A" w:rsidRDefault="002F3386">
            <w:pPr>
              <w:pStyle w:val="TableTextCentered"/>
              <w:rPr>
                <w:rFonts w:ascii="Franklin Gothic Book" w:hAnsi="Franklin Gothic Book"/>
              </w:rPr>
            </w:pPr>
            <w:r w:rsidRPr="00A72D8A">
              <w:rPr>
                <w:rFonts w:ascii="Franklin Gothic Book" w:hAnsi="Franklin Gothic Book"/>
              </w:rPr>
              <w:t>78</w:t>
            </w:r>
          </w:p>
        </w:tc>
        <w:tc>
          <w:tcPr>
            <w:tcW w:w="1152" w:type="dxa"/>
            <w:vAlign w:val="center"/>
          </w:tcPr>
          <w:p w14:paraId="300BF256"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43.8</w:t>
            </w:r>
          </w:p>
        </w:tc>
        <w:tc>
          <w:tcPr>
            <w:tcW w:w="1151" w:type="dxa"/>
            <w:vAlign w:val="center"/>
          </w:tcPr>
          <w:p w14:paraId="555C91A7"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56.7</w:t>
            </w:r>
          </w:p>
        </w:tc>
        <w:tc>
          <w:tcPr>
            <w:tcW w:w="1152" w:type="dxa"/>
            <w:vAlign w:val="center"/>
          </w:tcPr>
          <w:p w14:paraId="5B4C8749" w14:textId="77777777" w:rsidR="002F3386" w:rsidRPr="00A72D8A" w:rsidRDefault="002F3386">
            <w:pPr>
              <w:pStyle w:val="TableTextCentered"/>
              <w:rPr>
                <w:rFonts w:ascii="Franklin Gothic Book" w:hAnsi="Franklin Gothic Book"/>
              </w:rPr>
            </w:pPr>
            <w:r w:rsidRPr="00A72D8A">
              <w:rPr>
                <w:rFonts w:ascii="Franklin Gothic Book" w:hAnsi="Franklin Gothic Book"/>
              </w:rPr>
              <w:t>50.0</w:t>
            </w:r>
          </w:p>
        </w:tc>
        <w:tc>
          <w:tcPr>
            <w:tcW w:w="1152" w:type="dxa"/>
            <w:vAlign w:val="center"/>
          </w:tcPr>
          <w:p w14:paraId="21EEF0A2" w14:textId="77777777" w:rsidR="002F3386" w:rsidRPr="00A72D8A" w:rsidRDefault="002F3386">
            <w:pPr>
              <w:pStyle w:val="TableTextCentered"/>
              <w:rPr>
                <w:rFonts w:ascii="Franklin Gothic Book" w:hAnsi="Franklin Gothic Book"/>
              </w:rPr>
            </w:pPr>
            <w:r w:rsidRPr="00A72D8A">
              <w:rPr>
                <w:rFonts w:ascii="Franklin Gothic Book" w:hAnsi="Franklin Gothic Book"/>
              </w:rPr>
              <w:t>41.2</w:t>
            </w:r>
          </w:p>
        </w:tc>
      </w:tr>
    </w:tbl>
    <w:p w14:paraId="71DD5034" w14:textId="77777777" w:rsidR="002F3386" w:rsidRPr="00A72D8A" w:rsidRDefault="002F3386" w:rsidP="003E2E15">
      <w:pPr>
        <w:pStyle w:val="TableETitles"/>
      </w:pPr>
      <w:bookmarkStart w:id="211" w:name="_Toc211930401"/>
      <w:bookmarkStart w:id="212" w:name="_Toc229905141"/>
      <w:r w:rsidRPr="00A72D8A">
        <w:t>Table E17. Accountability Results, 2025</w:t>
      </w:r>
      <w:bookmarkEnd w:id="211"/>
      <w:bookmarkEnd w:id="212"/>
    </w:p>
    <w:tbl>
      <w:tblPr>
        <w:tblStyle w:val="MSVTable1"/>
        <w:tblW w:w="0" w:type="auto"/>
        <w:jc w:val="center"/>
        <w:tblLook w:val="04A0" w:firstRow="1" w:lastRow="0" w:firstColumn="1" w:lastColumn="0" w:noHBand="0" w:noVBand="1"/>
        <w:tblCaption w:val="Table E17. Accountability Results, 2025"/>
        <w:tblDescription w:val="Accountability Results, 2025"/>
      </w:tblPr>
      <w:tblGrid>
        <w:gridCol w:w="2294"/>
        <w:gridCol w:w="1273"/>
        <w:gridCol w:w="1016"/>
        <w:gridCol w:w="2369"/>
        <w:gridCol w:w="2392"/>
      </w:tblGrid>
      <w:tr w:rsidR="002F3386" w:rsidRPr="00927C87" w14:paraId="1A138ACD" w14:textId="77777777" w:rsidTr="0003159C">
        <w:trPr>
          <w:cnfStyle w:val="100000000000" w:firstRow="1" w:lastRow="0" w:firstColumn="0" w:lastColumn="0" w:oddVBand="0" w:evenVBand="0" w:oddHBand="0" w:evenHBand="0" w:firstRowFirstColumn="0" w:firstRowLastColumn="0" w:lastRowFirstColumn="0" w:lastRowLastColumn="0"/>
          <w:jc w:val="center"/>
        </w:trPr>
        <w:tc>
          <w:tcPr>
            <w:tcW w:w="2294" w:type="dxa"/>
            <w:vAlign w:val="center"/>
          </w:tcPr>
          <w:p w14:paraId="525ABD1F" w14:textId="77777777" w:rsidR="002F3386" w:rsidRPr="00927C87" w:rsidRDefault="002F3386" w:rsidP="0003159C">
            <w:pPr>
              <w:spacing w:line="240" w:lineRule="auto"/>
              <w:rPr>
                <w:rFonts w:ascii="Franklin Gothic Demi" w:hAnsi="Franklin Gothic Demi"/>
                <w:sz w:val="20"/>
                <w:szCs w:val="20"/>
              </w:rPr>
            </w:pPr>
            <w:r w:rsidRPr="00927C87">
              <w:rPr>
                <w:rFonts w:ascii="Franklin Gothic Demi" w:hAnsi="Franklin Gothic Demi"/>
                <w:sz w:val="20"/>
                <w:szCs w:val="20"/>
              </w:rPr>
              <w:t>School</w:t>
            </w:r>
          </w:p>
        </w:tc>
        <w:tc>
          <w:tcPr>
            <w:tcW w:w="1273" w:type="dxa"/>
            <w:vAlign w:val="center"/>
          </w:tcPr>
          <w:p w14:paraId="7E162D31" w14:textId="77777777" w:rsidR="002F3386" w:rsidRPr="00927C87" w:rsidRDefault="002F3386" w:rsidP="0003159C">
            <w:pPr>
              <w:spacing w:line="240" w:lineRule="auto"/>
              <w:rPr>
                <w:rFonts w:ascii="Franklin Gothic Demi" w:hAnsi="Franklin Gothic Demi"/>
                <w:sz w:val="20"/>
                <w:szCs w:val="20"/>
              </w:rPr>
            </w:pPr>
            <w:r w:rsidRPr="00927C87">
              <w:rPr>
                <w:rFonts w:ascii="Franklin Gothic Demi" w:hAnsi="Franklin Gothic Demi"/>
                <w:sz w:val="20"/>
                <w:szCs w:val="20"/>
              </w:rPr>
              <w:t>Cumulative Progress Toward Improvement Targets (%)</w:t>
            </w:r>
          </w:p>
        </w:tc>
        <w:tc>
          <w:tcPr>
            <w:tcW w:w="1016" w:type="dxa"/>
            <w:vAlign w:val="center"/>
          </w:tcPr>
          <w:p w14:paraId="33D0B653" w14:textId="77777777" w:rsidR="002F3386" w:rsidRPr="00927C87" w:rsidRDefault="002F3386" w:rsidP="0003159C">
            <w:pPr>
              <w:spacing w:line="240" w:lineRule="auto"/>
              <w:rPr>
                <w:rFonts w:ascii="Franklin Gothic Demi" w:hAnsi="Franklin Gothic Demi"/>
                <w:sz w:val="20"/>
                <w:szCs w:val="20"/>
              </w:rPr>
            </w:pPr>
            <w:r w:rsidRPr="00927C87">
              <w:rPr>
                <w:rFonts w:ascii="Franklin Gothic Demi" w:hAnsi="Franklin Gothic Demi"/>
                <w:sz w:val="20"/>
                <w:szCs w:val="20"/>
              </w:rPr>
              <w:t>Percentile</w:t>
            </w:r>
          </w:p>
        </w:tc>
        <w:tc>
          <w:tcPr>
            <w:tcW w:w="2369" w:type="dxa"/>
            <w:vAlign w:val="center"/>
          </w:tcPr>
          <w:p w14:paraId="68EF5C00" w14:textId="77777777" w:rsidR="002F3386" w:rsidRPr="00927C87" w:rsidRDefault="002F3386" w:rsidP="0003159C">
            <w:pPr>
              <w:spacing w:line="240" w:lineRule="auto"/>
              <w:rPr>
                <w:rFonts w:ascii="Franklin Gothic Demi" w:hAnsi="Franklin Gothic Demi"/>
                <w:sz w:val="20"/>
                <w:szCs w:val="20"/>
              </w:rPr>
            </w:pPr>
            <w:r w:rsidRPr="00927C87">
              <w:rPr>
                <w:rFonts w:ascii="Franklin Gothic Demi" w:hAnsi="Franklin Gothic Demi"/>
                <w:sz w:val="20"/>
                <w:szCs w:val="20"/>
              </w:rPr>
              <w:t>Overall Classification</w:t>
            </w:r>
          </w:p>
        </w:tc>
        <w:tc>
          <w:tcPr>
            <w:tcW w:w="2392" w:type="dxa"/>
            <w:vAlign w:val="center"/>
          </w:tcPr>
          <w:p w14:paraId="41A961A3" w14:textId="77777777" w:rsidR="002F3386" w:rsidRPr="00927C87" w:rsidRDefault="002F3386" w:rsidP="0003159C">
            <w:pPr>
              <w:spacing w:line="240" w:lineRule="auto"/>
              <w:rPr>
                <w:rFonts w:ascii="Franklin Gothic Demi" w:hAnsi="Franklin Gothic Demi"/>
                <w:sz w:val="20"/>
                <w:szCs w:val="20"/>
              </w:rPr>
            </w:pPr>
            <w:r w:rsidRPr="00927C87">
              <w:rPr>
                <w:rFonts w:ascii="Franklin Gothic Demi" w:hAnsi="Franklin Gothic Demi"/>
                <w:sz w:val="20"/>
                <w:szCs w:val="20"/>
              </w:rPr>
              <w:t>Reason for Classification</w:t>
            </w:r>
          </w:p>
        </w:tc>
      </w:tr>
      <w:tr w:rsidR="002F3386" w:rsidRPr="00927C87" w14:paraId="1EE42BCB" w14:textId="77777777">
        <w:trPr>
          <w:cnfStyle w:val="000000100000" w:firstRow="0" w:lastRow="0" w:firstColumn="0" w:lastColumn="0" w:oddVBand="0" w:evenVBand="0" w:oddHBand="1" w:evenHBand="0" w:firstRowFirstColumn="0" w:firstRowLastColumn="0" w:lastRowFirstColumn="0" w:lastRowLastColumn="0"/>
          <w:jc w:val="center"/>
        </w:trPr>
        <w:tc>
          <w:tcPr>
            <w:tcW w:w="2294" w:type="dxa"/>
            <w:vAlign w:val="center"/>
          </w:tcPr>
          <w:p w14:paraId="7AC0931D" w14:textId="77777777" w:rsidR="002F3386" w:rsidRPr="00927C87" w:rsidRDefault="002F3386">
            <w:pPr>
              <w:rPr>
                <w:rFonts w:ascii="Franklin Gothic Book" w:hAnsi="Franklin Gothic Book"/>
                <w:sz w:val="20"/>
                <w:szCs w:val="20"/>
              </w:rPr>
            </w:pPr>
            <w:r w:rsidRPr="00927C87">
              <w:rPr>
                <w:rFonts w:ascii="Franklin Gothic Book" w:hAnsi="Franklin Gothic Book"/>
                <w:sz w:val="20"/>
                <w:szCs w:val="20"/>
              </w:rPr>
              <w:t>District</w:t>
            </w:r>
          </w:p>
        </w:tc>
        <w:tc>
          <w:tcPr>
            <w:tcW w:w="1273" w:type="dxa"/>
            <w:vAlign w:val="center"/>
          </w:tcPr>
          <w:p w14:paraId="48D8CC07" w14:textId="77777777" w:rsidR="002F3386" w:rsidRPr="00927C87" w:rsidRDefault="002F3386">
            <w:pPr>
              <w:spacing w:line="240" w:lineRule="auto"/>
              <w:jc w:val="center"/>
              <w:rPr>
                <w:rFonts w:ascii="Franklin Gothic Book" w:hAnsi="Franklin Gothic Book"/>
                <w:sz w:val="20"/>
                <w:szCs w:val="20"/>
              </w:rPr>
            </w:pPr>
            <w:r w:rsidRPr="00927C87">
              <w:rPr>
                <w:rFonts w:ascii="Franklin Gothic Book" w:hAnsi="Franklin Gothic Book"/>
                <w:sz w:val="20"/>
                <w:szCs w:val="20"/>
              </w:rPr>
              <w:t>43%</w:t>
            </w:r>
          </w:p>
        </w:tc>
        <w:tc>
          <w:tcPr>
            <w:tcW w:w="1016" w:type="dxa"/>
            <w:vAlign w:val="center"/>
          </w:tcPr>
          <w:p w14:paraId="4017F233" w14:textId="38CE34FC" w:rsidR="002F3386" w:rsidRPr="00927C87" w:rsidRDefault="0003159C">
            <w:pPr>
              <w:spacing w:line="240" w:lineRule="auto"/>
              <w:jc w:val="center"/>
              <w:rPr>
                <w:rFonts w:ascii="Franklin Gothic Book" w:hAnsi="Franklin Gothic Book"/>
                <w:sz w:val="20"/>
                <w:szCs w:val="20"/>
              </w:rPr>
            </w:pPr>
            <w:r>
              <w:rPr>
                <w:rFonts w:ascii="Franklin Gothic Book" w:hAnsi="Franklin Gothic Book"/>
                <w:sz w:val="20"/>
                <w:szCs w:val="20"/>
              </w:rPr>
              <w:t>N/A</w:t>
            </w:r>
          </w:p>
        </w:tc>
        <w:tc>
          <w:tcPr>
            <w:tcW w:w="2369" w:type="dxa"/>
            <w:vAlign w:val="center"/>
          </w:tcPr>
          <w:p w14:paraId="71B35735" w14:textId="77777777" w:rsidR="002F3386" w:rsidRPr="00927C87" w:rsidRDefault="002F3386">
            <w:pPr>
              <w:spacing w:line="240" w:lineRule="auto"/>
              <w:jc w:val="center"/>
              <w:rPr>
                <w:rFonts w:ascii="Franklin Gothic Book" w:hAnsi="Franklin Gothic Book"/>
                <w:sz w:val="20"/>
                <w:szCs w:val="20"/>
              </w:rPr>
            </w:pPr>
            <w:r w:rsidRPr="00927C87">
              <w:rPr>
                <w:rFonts w:ascii="Franklin Gothic Book" w:hAnsi="Franklin Gothic Book"/>
                <w:sz w:val="20"/>
                <w:szCs w:val="20"/>
              </w:rPr>
              <w:t>Not requiring assistance or intervention</w:t>
            </w:r>
          </w:p>
        </w:tc>
        <w:tc>
          <w:tcPr>
            <w:tcW w:w="2392" w:type="dxa"/>
            <w:vAlign w:val="center"/>
          </w:tcPr>
          <w:p w14:paraId="08256D71" w14:textId="77777777" w:rsidR="002F3386" w:rsidRPr="00927C87" w:rsidRDefault="002F3386">
            <w:pPr>
              <w:spacing w:line="240" w:lineRule="auto"/>
              <w:jc w:val="center"/>
              <w:rPr>
                <w:rFonts w:ascii="Franklin Gothic Book" w:hAnsi="Franklin Gothic Book"/>
                <w:sz w:val="20"/>
                <w:szCs w:val="20"/>
              </w:rPr>
            </w:pPr>
            <w:r w:rsidRPr="00927C87">
              <w:rPr>
                <w:rFonts w:ascii="Franklin Gothic Book" w:hAnsi="Franklin Gothic Book"/>
                <w:sz w:val="20"/>
                <w:szCs w:val="20"/>
              </w:rPr>
              <w:t>Moderate progress toward targets</w:t>
            </w:r>
          </w:p>
        </w:tc>
      </w:tr>
      <w:tr w:rsidR="002F3386" w:rsidRPr="00927C87" w14:paraId="2A9AC7DE" w14:textId="77777777">
        <w:trPr>
          <w:jc w:val="center"/>
        </w:trPr>
        <w:tc>
          <w:tcPr>
            <w:tcW w:w="2294" w:type="dxa"/>
            <w:vAlign w:val="center"/>
          </w:tcPr>
          <w:p w14:paraId="3270D6E0" w14:textId="77777777" w:rsidR="002F3386" w:rsidRPr="00927C87" w:rsidRDefault="002F3386">
            <w:pPr>
              <w:rPr>
                <w:rFonts w:ascii="Franklin Gothic Book" w:hAnsi="Franklin Gothic Book"/>
                <w:sz w:val="20"/>
                <w:szCs w:val="20"/>
              </w:rPr>
            </w:pPr>
            <w:r w:rsidRPr="00927C87">
              <w:rPr>
                <w:rFonts w:ascii="Franklin Gothic Book" w:hAnsi="Franklin Gothic Book"/>
                <w:sz w:val="20"/>
                <w:szCs w:val="20"/>
              </w:rPr>
              <w:t>Upper Cape Cod Vocational Technical</w:t>
            </w:r>
          </w:p>
        </w:tc>
        <w:tc>
          <w:tcPr>
            <w:tcW w:w="1273" w:type="dxa"/>
            <w:vAlign w:val="center"/>
          </w:tcPr>
          <w:p w14:paraId="2DF017D5" w14:textId="77777777" w:rsidR="002F3386" w:rsidRPr="00927C87" w:rsidRDefault="002F3386">
            <w:pPr>
              <w:spacing w:line="240" w:lineRule="auto"/>
              <w:jc w:val="center"/>
              <w:rPr>
                <w:rFonts w:ascii="Franklin Gothic Book" w:hAnsi="Franklin Gothic Book"/>
                <w:sz w:val="20"/>
                <w:szCs w:val="20"/>
              </w:rPr>
            </w:pPr>
            <w:r w:rsidRPr="00927C87">
              <w:rPr>
                <w:rFonts w:ascii="Franklin Gothic Book" w:hAnsi="Franklin Gothic Book"/>
                <w:sz w:val="20"/>
                <w:szCs w:val="20"/>
              </w:rPr>
              <w:t>43%</w:t>
            </w:r>
          </w:p>
        </w:tc>
        <w:tc>
          <w:tcPr>
            <w:tcW w:w="1016" w:type="dxa"/>
            <w:vAlign w:val="center"/>
          </w:tcPr>
          <w:p w14:paraId="6ECF12A7" w14:textId="77777777" w:rsidR="002F3386" w:rsidRPr="00927C87" w:rsidRDefault="002F3386">
            <w:pPr>
              <w:spacing w:line="240" w:lineRule="auto"/>
              <w:jc w:val="center"/>
              <w:rPr>
                <w:rFonts w:ascii="Franklin Gothic Book" w:hAnsi="Franklin Gothic Book"/>
                <w:sz w:val="20"/>
                <w:szCs w:val="20"/>
              </w:rPr>
            </w:pPr>
            <w:r w:rsidRPr="00927C87">
              <w:rPr>
                <w:rFonts w:ascii="Franklin Gothic Book" w:hAnsi="Franklin Gothic Book"/>
                <w:sz w:val="20"/>
                <w:szCs w:val="20"/>
              </w:rPr>
              <w:t>45</w:t>
            </w:r>
          </w:p>
        </w:tc>
        <w:tc>
          <w:tcPr>
            <w:tcW w:w="2369" w:type="dxa"/>
            <w:vAlign w:val="center"/>
          </w:tcPr>
          <w:p w14:paraId="190B8D6D" w14:textId="77777777" w:rsidR="002F3386" w:rsidRPr="00927C87" w:rsidRDefault="002F3386">
            <w:pPr>
              <w:spacing w:line="240" w:lineRule="auto"/>
              <w:jc w:val="center"/>
              <w:rPr>
                <w:rFonts w:ascii="Franklin Gothic Book" w:hAnsi="Franklin Gothic Book"/>
                <w:sz w:val="20"/>
                <w:szCs w:val="20"/>
              </w:rPr>
            </w:pPr>
            <w:r w:rsidRPr="00927C87">
              <w:rPr>
                <w:rFonts w:ascii="Franklin Gothic Book" w:hAnsi="Franklin Gothic Book"/>
                <w:sz w:val="20"/>
                <w:szCs w:val="20"/>
              </w:rPr>
              <w:t>Not requiring assistance or intervention</w:t>
            </w:r>
          </w:p>
        </w:tc>
        <w:tc>
          <w:tcPr>
            <w:tcW w:w="2392" w:type="dxa"/>
            <w:vAlign w:val="center"/>
          </w:tcPr>
          <w:p w14:paraId="6B3D52B5" w14:textId="77777777" w:rsidR="002F3386" w:rsidRPr="00927C87" w:rsidRDefault="002F3386">
            <w:pPr>
              <w:spacing w:line="240" w:lineRule="auto"/>
              <w:jc w:val="center"/>
              <w:rPr>
                <w:rFonts w:ascii="Franklin Gothic Book" w:hAnsi="Franklin Gothic Book"/>
                <w:sz w:val="20"/>
                <w:szCs w:val="20"/>
              </w:rPr>
            </w:pPr>
            <w:r w:rsidRPr="00927C87">
              <w:rPr>
                <w:rFonts w:ascii="Franklin Gothic Book" w:hAnsi="Franklin Gothic Book"/>
                <w:sz w:val="20"/>
                <w:szCs w:val="20"/>
              </w:rPr>
              <w:t>Moderate progress toward targets</w:t>
            </w:r>
          </w:p>
        </w:tc>
      </w:tr>
      <w:bookmarkEnd w:id="208"/>
    </w:tbl>
    <w:p w14:paraId="0EF24886" w14:textId="77777777" w:rsidR="002F3386" w:rsidRPr="00A72D8A" w:rsidRDefault="002F3386" w:rsidP="003E2E15">
      <w:pPr>
        <w:pStyle w:val="BodyText"/>
      </w:pPr>
    </w:p>
    <w:sectPr w:rsidR="002F3386" w:rsidRPr="00A72D8A" w:rsidSect="00E758A3">
      <w:footerReference w:type="default" r:id="rId5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C00F1" w14:textId="77777777" w:rsidR="006B4C18" w:rsidRDefault="006B4C18" w:rsidP="00B93273">
      <w:pPr>
        <w:spacing w:line="240" w:lineRule="auto"/>
      </w:pPr>
      <w:r>
        <w:separator/>
      </w:r>
    </w:p>
  </w:endnote>
  <w:endnote w:type="continuationSeparator" w:id="0">
    <w:p w14:paraId="5088521C" w14:textId="77777777" w:rsidR="006B4C18" w:rsidRDefault="006B4C18" w:rsidP="00B93273">
      <w:pPr>
        <w:spacing w:line="240" w:lineRule="auto"/>
      </w:pPr>
      <w:r>
        <w:continuationSeparator/>
      </w:r>
    </w:p>
  </w:endnote>
  <w:endnote w:type="continuationNotice" w:id="1">
    <w:p w14:paraId="0573A472" w14:textId="77777777" w:rsidR="006B4C18" w:rsidRDefault="006B4C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mbria"/>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GGothicE">
    <w:panose1 w:val="020B0909000000000000"/>
    <w:charset w:val="80"/>
    <w:family w:val="modern"/>
    <w:pitch w:val="fixed"/>
    <w:sig w:usb0="E00002FF" w:usb1="6AC7FDFB" w:usb2="00000012" w:usb3="00000000" w:csb0="0002009F" w:csb1="00000000"/>
  </w:font>
  <w:font w:name="Franklin Gothic Demi">
    <w:altName w:val="Calibri"/>
    <w:panose1 w:val="020B07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HGSoeiKakugothicUB">
    <w:panose1 w:val="020B0909000000000000"/>
    <w:charset w:val="80"/>
    <w:family w:val="modern"/>
    <w:pitch w:val="fixed"/>
    <w:sig w:usb0="E00002FF" w:usb1="6AC7FDFB" w:usb2="00000012" w:usb3="00000000" w:csb0="0002009F" w:csb1="00000000"/>
  </w:font>
  <w:font w:name="Vijaya">
    <w:charset w:val="00"/>
    <w:family w:val="roman"/>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B9B6" w14:textId="022C7596" w:rsidR="52980838" w:rsidRPr="0055077E" w:rsidRDefault="52980838" w:rsidP="002D30A8">
    <w:pPr>
      <w:pStyle w:val="Footer"/>
      <w:pBdr>
        <w:top w:val="none" w:sz="0" w:space="0" w:color="auto"/>
      </w:pBd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3AF40" w14:textId="28AA775D" w:rsidR="002E7525" w:rsidRPr="004668E7" w:rsidRDefault="003D3392" w:rsidP="002E7525">
    <w:pPr>
      <w:pStyle w:val="Footer"/>
    </w:pPr>
    <w:r>
      <w:rPr>
        <w:rStyle w:val="FranklinGothicDemi"/>
        <w:color w:val="44546A" w:themeColor="text2"/>
      </w:rPr>
      <w:t>Upper Cape Cod Regional Vocational Technical</w:t>
    </w:r>
    <w:r w:rsidR="002E7525">
      <w:ptab w:relativeTo="margin" w:alignment="right" w:leader="none"/>
    </w:r>
    <w:r w:rsidR="12CCFE63" w:rsidRPr="0055077E">
      <w:t>Comprehensive District Review Report</w:t>
    </w:r>
    <w:r w:rsidR="12CCFE63">
      <w:t xml:space="preserve"> </w:t>
    </w:r>
    <w:r w:rsidR="12CCFE63" w:rsidRPr="00B3679E">
      <w:rPr>
        <w:color w:val="44546A" w:themeColor="text2"/>
      </w:rPr>
      <w:t xml:space="preserve">■ </w:t>
    </w:r>
    <w:r w:rsidR="12CCFE63" w:rsidRPr="00B3679E">
      <w:rPr>
        <w:rStyle w:val="FranklinGothicDemi"/>
        <w:color w:val="44546A" w:themeColor="text2"/>
      </w:rPr>
      <w:t xml:space="preserve">page </w:t>
    </w:r>
    <w:r w:rsidR="003B354D">
      <w:rPr>
        <w:rStyle w:val="FranklinGothicDemi"/>
        <w:color w:val="44546A" w:themeColor="text2"/>
      </w:rPr>
      <w:t>C</w:t>
    </w:r>
    <w:r w:rsidR="12CCFE63" w:rsidRPr="00B3679E">
      <w:rPr>
        <w:rStyle w:val="FranklinGothicDemi"/>
        <w:color w:val="44546A" w:themeColor="text2"/>
      </w:rPr>
      <w:t>-</w:t>
    </w:r>
    <w:r w:rsidR="002E7525" w:rsidRPr="12CCFE63">
      <w:rPr>
        <w:rStyle w:val="FranklinGothicDemi"/>
        <w:color w:val="44546A" w:themeColor="text2"/>
      </w:rPr>
      <w:fldChar w:fldCharType="begin"/>
    </w:r>
    <w:r w:rsidR="002E7525" w:rsidRPr="00B3679E">
      <w:rPr>
        <w:rStyle w:val="FranklinGothicDemi"/>
        <w:color w:val="44546A" w:themeColor="text2"/>
      </w:rPr>
      <w:instrText xml:space="preserve"> PAGE   \* MERGEFORMAT </w:instrText>
    </w:r>
    <w:r w:rsidR="002E7525" w:rsidRPr="12CCFE63">
      <w:rPr>
        <w:rStyle w:val="FranklinGothicDemi"/>
        <w:color w:val="44546A" w:themeColor="text2"/>
      </w:rPr>
      <w:fldChar w:fldCharType="separate"/>
    </w:r>
    <w:r w:rsidR="12CCFE63" w:rsidRPr="00B3679E">
      <w:rPr>
        <w:rStyle w:val="FranklinGothicDemi"/>
        <w:color w:val="44546A" w:themeColor="text2"/>
      </w:rPr>
      <w:t>1</w:t>
    </w:r>
    <w:r w:rsidR="002E7525" w:rsidRPr="12CCFE63">
      <w:rPr>
        <w:rStyle w:val="FranklinGothicDemi"/>
        <w:noProof/>
        <w:color w:val="44546A" w:themeColor="text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980838" w:rsidRPr="006750C1" w14:paraId="35ED83F6" w14:textId="77777777" w:rsidTr="00D84CF0">
      <w:tc>
        <w:tcPr>
          <w:tcW w:w="3120" w:type="dxa"/>
        </w:tcPr>
        <w:p w14:paraId="2A6580CD" w14:textId="4A982FAA" w:rsidR="52980838" w:rsidRPr="006750C1" w:rsidRDefault="52980838" w:rsidP="00D84CF0">
          <w:pPr>
            <w:pStyle w:val="Header"/>
            <w:ind w:left="-115"/>
            <w:rPr>
              <w:rFonts w:ascii="Franklin Gothic Book" w:eastAsia="Calibri" w:hAnsi="Franklin Gothic Book" w:cs="Arial"/>
            </w:rPr>
          </w:pPr>
        </w:p>
      </w:tc>
      <w:tc>
        <w:tcPr>
          <w:tcW w:w="3120" w:type="dxa"/>
        </w:tcPr>
        <w:p w14:paraId="4C480F35" w14:textId="5A8F9814" w:rsidR="52980838" w:rsidRPr="006750C1" w:rsidRDefault="52980838" w:rsidP="00D84CF0">
          <w:pPr>
            <w:pStyle w:val="Header"/>
            <w:jc w:val="center"/>
            <w:rPr>
              <w:rFonts w:ascii="Franklin Gothic Book" w:eastAsia="Calibri" w:hAnsi="Franklin Gothic Book" w:cs="Arial"/>
            </w:rPr>
          </w:pPr>
        </w:p>
      </w:tc>
      <w:tc>
        <w:tcPr>
          <w:tcW w:w="3120" w:type="dxa"/>
        </w:tcPr>
        <w:p w14:paraId="2F3AF003" w14:textId="394D1CC5" w:rsidR="52980838" w:rsidRPr="006750C1" w:rsidRDefault="52980838" w:rsidP="00D84CF0">
          <w:pPr>
            <w:pStyle w:val="Header"/>
            <w:ind w:right="-115"/>
            <w:jc w:val="right"/>
            <w:rPr>
              <w:rFonts w:ascii="Franklin Gothic Book" w:eastAsia="Calibri" w:hAnsi="Franklin Gothic Book" w:cs="Arial"/>
            </w:rPr>
          </w:pPr>
        </w:p>
      </w:tc>
    </w:tr>
  </w:tbl>
  <w:p w14:paraId="62189066" w14:textId="201E9458" w:rsidR="52980838" w:rsidRDefault="52980838" w:rsidP="002D30A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56C24" w14:textId="6825FE62" w:rsidR="003B354D" w:rsidRPr="004668E7" w:rsidRDefault="003B354D" w:rsidP="002E7525">
    <w:pPr>
      <w:pStyle w:val="Footer"/>
    </w:pPr>
    <w:r>
      <w:rPr>
        <w:rStyle w:val="FranklinGothicDemi"/>
        <w:color w:val="44546A" w:themeColor="text2"/>
      </w:rPr>
      <w:t>Upper Cape Cod Regional Vocational Technical</w:t>
    </w:r>
    <w:r>
      <w:ptab w:relativeTo="margin" w:alignment="right" w:leader="none"/>
    </w:r>
    <w:r w:rsidRPr="0055077E">
      <w:t>Comprehensive District Review Report</w:t>
    </w:r>
    <w:r>
      <w:t xml:space="preserve"> </w:t>
    </w:r>
    <w:r w:rsidRPr="00B3679E">
      <w:rPr>
        <w:color w:val="44546A" w:themeColor="text2"/>
      </w:rPr>
      <w:t xml:space="preserve">■ </w:t>
    </w:r>
    <w:r w:rsidRPr="00B3679E">
      <w:rPr>
        <w:rStyle w:val="FranklinGothicDemi"/>
        <w:color w:val="44546A" w:themeColor="text2"/>
      </w:rPr>
      <w:t xml:space="preserve">page </w:t>
    </w:r>
    <w:r>
      <w:rPr>
        <w:rStyle w:val="FranklinGothicDemi"/>
        <w:color w:val="44546A" w:themeColor="text2"/>
      </w:rPr>
      <w:t>D</w:t>
    </w:r>
    <w:r w:rsidRPr="00B3679E">
      <w:rPr>
        <w:rStyle w:val="FranklinGothicDemi"/>
        <w:color w:val="44546A" w:themeColor="text2"/>
      </w:rPr>
      <w:t>-</w:t>
    </w:r>
    <w:r w:rsidRPr="12CCFE63">
      <w:rPr>
        <w:rStyle w:val="FranklinGothicDemi"/>
        <w:color w:val="44546A" w:themeColor="text2"/>
      </w:rPr>
      <w:fldChar w:fldCharType="begin"/>
    </w:r>
    <w:r w:rsidRPr="00B3679E">
      <w:rPr>
        <w:rStyle w:val="FranklinGothicDemi"/>
        <w:color w:val="44546A" w:themeColor="text2"/>
      </w:rPr>
      <w:instrText xml:space="preserve"> PAGE   \* MERGEFORMAT </w:instrText>
    </w:r>
    <w:r w:rsidRPr="12CCFE63">
      <w:rPr>
        <w:rStyle w:val="FranklinGothicDemi"/>
        <w:color w:val="44546A" w:themeColor="text2"/>
      </w:rPr>
      <w:fldChar w:fldCharType="separate"/>
    </w:r>
    <w:r w:rsidRPr="00B3679E">
      <w:rPr>
        <w:rStyle w:val="FranklinGothicDemi"/>
        <w:color w:val="44546A" w:themeColor="text2"/>
      </w:rPr>
      <w:t>1</w:t>
    </w:r>
    <w:r w:rsidRPr="12CCFE63">
      <w:rPr>
        <w:rStyle w:val="FranklinGothicDemi"/>
        <w:noProof/>
        <w:color w:val="44546A" w:themeColor="text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019E7" w14:textId="23FF77B3" w:rsidR="002F3386" w:rsidRDefault="002F3386" w:rsidP="00C1172D">
    <w:pPr>
      <w:pBdr>
        <w:top w:val="single" w:sz="12" w:space="1" w:color="ED7D31"/>
      </w:pBdr>
      <w:tabs>
        <w:tab w:val="right" w:pos="12870"/>
      </w:tabs>
      <w:spacing w:line="240" w:lineRule="auto"/>
      <w:ind w:right="54"/>
    </w:pPr>
    <w:r>
      <w:rPr>
        <w:rFonts w:ascii="Franklin Gothic Demi" w:eastAsia="Franklin Gothic Book" w:hAnsi="Franklin Gothic Demi" w:cs="Tahoma"/>
        <w:color w:val="44546A"/>
        <w:sz w:val="20"/>
      </w:rPr>
      <w:t>Upper Cape Cod RVTSD</w:t>
    </w:r>
    <w:r w:rsidRPr="001E0852">
      <w:rPr>
        <w:rFonts w:ascii="Franklin Gothic Book" w:eastAsia="Franklin Gothic Book" w:hAnsi="Franklin Gothic Book" w:cs="Tahoma"/>
        <w:sz w:val="20"/>
      </w:rPr>
      <w:ptab w:relativeTo="margin" w:alignment="right" w:leader="none"/>
    </w:r>
    <w:r w:rsidRPr="001E0852">
      <w:rPr>
        <w:rFonts w:ascii="Franklin Gothic Book" w:eastAsia="Franklin Gothic Book" w:hAnsi="Franklin Gothic Book" w:cs="Tahoma"/>
        <w:sz w:val="20"/>
      </w:rPr>
      <w:t xml:space="preserve">Comprehensive District Review Report </w:t>
    </w:r>
    <w:r w:rsidRPr="001E0852">
      <w:rPr>
        <w:rFonts w:ascii="Franklin Gothic Book" w:eastAsia="Franklin Gothic Book" w:hAnsi="Franklin Gothic Book" w:cs="Tahoma"/>
        <w:color w:val="44546A"/>
        <w:sz w:val="20"/>
      </w:rPr>
      <w:t xml:space="preserve">■ </w:t>
    </w:r>
    <w:r w:rsidRPr="001E0852">
      <w:rPr>
        <w:rFonts w:ascii="Franklin Gothic Demi" w:eastAsia="Franklin Gothic Book" w:hAnsi="Franklin Gothic Demi" w:cs="Tahoma"/>
        <w:color w:val="44546A"/>
        <w:sz w:val="20"/>
      </w:rPr>
      <w:t>page E-</w:t>
    </w:r>
    <w:r w:rsidRPr="001E0852">
      <w:rPr>
        <w:rFonts w:ascii="Franklin Gothic Demi" w:eastAsia="Franklin Gothic Book" w:hAnsi="Franklin Gothic Demi" w:cs="Tahoma"/>
        <w:color w:val="44546A"/>
        <w:sz w:val="20"/>
      </w:rPr>
      <w:fldChar w:fldCharType="begin"/>
    </w:r>
    <w:r w:rsidRPr="001E0852">
      <w:rPr>
        <w:rFonts w:ascii="Franklin Gothic Demi" w:eastAsia="Franklin Gothic Book" w:hAnsi="Franklin Gothic Demi" w:cs="Tahoma"/>
        <w:color w:val="44546A"/>
        <w:sz w:val="20"/>
      </w:rPr>
      <w:instrText xml:space="preserve"> PAGE   \* MERGEFORMAT </w:instrText>
    </w:r>
    <w:r w:rsidRPr="001E0852">
      <w:rPr>
        <w:rFonts w:ascii="Franklin Gothic Demi" w:eastAsia="Franklin Gothic Book" w:hAnsi="Franklin Gothic Demi" w:cs="Tahoma"/>
        <w:color w:val="44546A"/>
        <w:sz w:val="20"/>
      </w:rPr>
      <w:fldChar w:fldCharType="separate"/>
    </w:r>
    <w:r w:rsidRPr="001E0852">
      <w:rPr>
        <w:rFonts w:ascii="Franklin Gothic Demi" w:eastAsia="Franklin Gothic Book" w:hAnsi="Franklin Gothic Demi" w:cs="Tahoma"/>
        <w:color w:val="44546A"/>
        <w:sz w:val="20"/>
      </w:rPr>
      <w:t>1</w:t>
    </w:r>
    <w:r w:rsidRPr="001E0852">
      <w:rPr>
        <w:rFonts w:ascii="Franklin Gothic Demi" w:eastAsia="Franklin Gothic Book" w:hAnsi="Franklin Gothic Demi" w:cs="Tahoma"/>
        <w:noProof/>
        <w:color w:val="44546A"/>
        <w:sz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1C43E" w14:textId="0C1F3305" w:rsidR="00CC52F1" w:rsidRPr="004668E7" w:rsidRDefault="003D3392" w:rsidP="002E7525">
    <w:pPr>
      <w:pStyle w:val="Footer"/>
    </w:pPr>
    <w:r>
      <w:rPr>
        <w:rStyle w:val="FranklinGothicDemi"/>
        <w:color w:val="44546A" w:themeColor="text2"/>
      </w:rPr>
      <w:t>Upper Cape Cod Regional Vocational Technical</w:t>
    </w:r>
    <w:r w:rsidR="00CC52F1">
      <w:ptab w:relativeTo="margin" w:alignment="right" w:leader="none"/>
    </w:r>
    <w:r w:rsidR="12CCFE63" w:rsidRPr="0055077E">
      <w:t>Comprehensive District Review Report</w:t>
    </w:r>
    <w:r w:rsidR="12CCFE63">
      <w:t xml:space="preserve"> </w:t>
    </w:r>
    <w:r w:rsidR="12CCFE63" w:rsidRPr="00B3679E">
      <w:rPr>
        <w:color w:val="44546A" w:themeColor="text2"/>
      </w:rPr>
      <w:t xml:space="preserve">■ </w:t>
    </w:r>
    <w:r w:rsidR="12CCFE63" w:rsidRPr="00B3679E">
      <w:rPr>
        <w:rStyle w:val="FranklinGothicDemi"/>
        <w:color w:val="44546A" w:themeColor="text2"/>
      </w:rPr>
      <w:t xml:space="preserve">page </w:t>
    </w:r>
    <w:r w:rsidR="12CCFE63">
      <w:rPr>
        <w:rStyle w:val="FranklinGothicDemi"/>
        <w:color w:val="44546A" w:themeColor="text2"/>
      </w:rPr>
      <w:t>E</w:t>
    </w:r>
    <w:r w:rsidR="12CCFE63" w:rsidRPr="00B3679E">
      <w:rPr>
        <w:rStyle w:val="FranklinGothicDemi"/>
        <w:color w:val="44546A" w:themeColor="text2"/>
      </w:rPr>
      <w:t>-</w:t>
    </w:r>
    <w:r w:rsidR="00CC52F1" w:rsidRPr="12CCFE63">
      <w:rPr>
        <w:rStyle w:val="FranklinGothicDemi"/>
        <w:color w:val="44546A" w:themeColor="text2"/>
      </w:rPr>
      <w:fldChar w:fldCharType="begin"/>
    </w:r>
    <w:r w:rsidR="00CC52F1" w:rsidRPr="00B3679E">
      <w:rPr>
        <w:rStyle w:val="FranklinGothicDemi"/>
        <w:color w:val="44546A" w:themeColor="text2"/>
      </w:rPr>
      <w:instrText xml:space="preserve"> PAGE   \* MERGEFORMAT </w:instrText>
    </w:r>
    <w:r w:rsidR="00CC52F1" w:rsidRPr="12CCFE63">
      <w:rPr>
        <w:rStyle w:val="FranklinGothicDemi"/>
        <w:color w:val="44546A" w:themeColor="text2"/>
      </w:rPr>
      <w:fldChar w:fldCharType="separate"/>
    </w:r>
    <w:r w:rsidR="12CCFE63" w:rsidRPr="00B3679E">
      <w:rPr>
        <w:rStyle w:val="FranklinGothicDemi"/>
        <w:color w:val="44546A" w:themeColor="text2"/>
      </w:rPr>
      <w:t>1</w:t>
    </w:r>
    <w:r w:rsidR="00CC52F1" w:rsidRPr="12CCFE63">
      <w:rPr>
        <w:rStyle w:val="FranklinGothicDemi"/>
        <w:noProof/>
        <w:color w:val="44546A" w:themeColor="text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034B5" w14:textId="331756C2" w:rsidR="52980838" w:rsidRDefault="52980838" w:rsidP="002D30A8">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47480" w14:textId="6432000C" w:rsidR="00E315A4" w:rsidRPr="004668E7" w:rsidRDefault="00472A0D" w:rsidP="00E315A4">
    <w:pPr>
      <w:pStyle w:val="Footer"/>
    </w:pPr>
    <w:r>
      <w:rPr>
        <w:rStyle w:val="FranklinGothicDemi"/>
        <w:color w:val="44546A" w:themeColor="text2"/>
      </w:rPr>
      <w:t>Upper Cape Cod Regional Vocational</w:t>
    </w:r>
    <w:r w:rsidR="12CCFE63" w:rsidRPr="00B3679E">
      <w:rPr>
        <w:rStyle w:val="FranklinGothicDemi"/>
        <w:color w:val="44546A" w:themeColor="text2"/>
      </w:rPr>
      <w:t xml:space="preserve"> </w:t>
    </w:r>
    <w:r>
      <w:rPr>
        <w:rStyle w:val="FranklinGothicDemi"/>
        <w:color w:val="44546A" w:themeColor="text2"/>
      </w:rPr>
      <w:t>Technical</w:t>
    </w:r>
    <w:r w:rsidR="00E315A4">
      <w:ptab w:relativeTo="margin" w:alignment="right" w:leader="none"/>
    </w:r>
    <w:r w:rsidR="12CCFE63" w:rsidRPr="0055077E">
      <w:t>Comprehensive District Review Report</w:t>
    </w:r>
    <w:r w:rsidR="12CCFE63">
      <w:t xml:space="preserve"> </w:t>
    </w:r>
    <w:r w:rsidR="12CCFE63" w:rsidRPr="00B3679E">
      <w:rPr>
        <w:color w:val="44546A" w:themeColor="text2"/>
      </w:rPr>
      <w:t xml:space="preserve">■ </w:t>
    </w:r>
    <w:r w:rsidR="12CCFE63" w:rsidRPr="00B3679E">
      <w:rPr>
        <w:rStyle w:val="FranklinGothicDemi"/>
        <w:color w:val="44546A" w:themeColor="text2"/>
      </w:rPr>
      <w:t xml:space="preserve">page </w:t>
    </w:r>
    <w:r w:rsidR="00E315A4" w:rsidRPr="12CCFE63">
      <w:rPr>
        <w:rStyle w:val="FranklinGothicDemi"/>
        <w:color w:val="44546A" w:themeColor="text2"/>
      </w:rPr>
      <w:fldChar w:fldCharType="begin"/>
    </w:r>
    <w:r w:rsidR="00E315A4" w:rsidRPr="00B3679E">
      <w:rPr>
        <w:rStyle w:val="FranklinGothicDemi"/>
        <w:color w:val="44546A" w:themeColor="text2"/>
      </w:rPr>
      <w:instrText xml:space="preserve"> PAGE   \* MERGEFORMAT </w:instrText>
    </w:r>
    <w:r w:rsidR="00E315A4" w:rsidRPr="12CCFE63">
      <w:rPr>
        <w:rStyle w:val="FranklinGothicDemi"/>
        <w:color w:val="44546A" w:themeColor="text2"/>
      </w:rPr>
      <w:fldChar w:fldCharType="separate"/>
    </w:r>
    <w:r w:rsidR="12CCFE63" w:rsidRPr="00B3679E">
      <w:rPr>
        <w:rStyle w:val="FranklinGothicDemi"/>
        <w:color w:val="44546A" w:themeColor="text2"/>
      </w:rPr>
      <w:t>39</w:t>
    </w:r>
    <w:r w:rsidR="00E315A4" w:rsidRPr="12CCFE63">
      <w:rPr>
        <w:rStyle w:val="FranklinGothicDemi"/>
        <w:noProof/>
        <w:color w:val="44546A" w:themeColor="text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52980838" w:rsidRPr="006750C1" w14:paraId="0FE0BEC9" w14:textId="77777777" w:rsidTr="00D84CF0">
      <w:tc>
        <w:tcPr>
          <w:tcW w:w="3405" w:type="dxa"/>
        </w:tcPr>
        <w:p w14:paraId="7D8BB104" w14:textId="6911F537" w:rsidR="52980838" w:rsidRPr="006750C1" w:rsidRDefault="52980838" w:rsidP="00D84CF0">
          <w:pPr>
            <w:pStyle w:val="Header"/>
            <w:ind w:left="-115"/>
            <w:rPr>
              <w:rFonts w:ascii="Franklin Gothic Book" w:eastAsia="Calibri" w:hAnsi="Franklin Gothic Book" w:cs="Arial"/>
            </w:rPr>
          </w:pPr>
        </w:p>
      </w:tc>
      <w:tc>
        <w:tcPr>
          <w:tcW w:w="3405" w:type="dxa"/>
        </w:tcPr>
        <w:p w14:paraId="19F88C15" w14:textId="57B18B69" w:rsidR="52980838" w:rsidRPr="006750C1" w:rsidRDefault="52980838" w:rsidP="00D84CF0">
          <w:pPr>
            <w:pStyle w:val="Header"/>
            <w:jc w:val="center"/>
            <w:rPr>
              <w:rFonts w:ascii="Franklin Gothic Book" w:eastAsia="Calibri" w:hAnsi="Franklin Gothic Book" w:cs="Arial"/>
            </w:rPr>
          </w:pPr>
        </w:p>
      </w:tc>
      <w:tc>
        <w:tcPr>
          <w:tcW w:w="3405" w:type="dxa"/>
        </w:tcPr>
        <w:p w14:paraId="7199C7CD" w14:textId="3498740B" w:rsidR="52980838" w:rsidRPr="006750C1" w:rsidRDefault="52980838" w:rsidP="00D84CF0">
          <w:pPr>
            <w:pStyle w:val="Header"/>
            <w:ind w:right="-115"/>
            <w:jc w:val="right"/>
            <w:rPr>
              <w:rFonts w:ascii="Franklin Gothic Book" w:eastAsia="Calibri" w:hAnsi="Franklin Gothic Book" w:cs="Arial"/>
            </w:rPr>
          </w:pPr>
        </w:p>
      </w:tc>
    </w:tr>
  </w:tbl>
  <w:p w14:paraId="5FBC8903" w14:textId="10DFD94B" w:rsidR="52980838" w:rsidRDefault="52980838" w:rsidP="002D30A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A2F2" w14:textId="5AF5C754" w:rsidR="00FF48CB" w:rsidRPr="003D3392" w:rsidRDefault="003D3392" w:rsidP="00E315A4">
    <w:pPr>
      <w:pStyle w:val="Footer"/>
      <w:rPr>
        <w:rFonts w:ascii="Franklin Gothic Demi" w:hAnsi="Franklin Gothic Demi"/>
        <w:color w:val="44546A" w:themeColor="text2"/>
      </w:rPr>
    </w:pPr>
    <w:r>
      <w:rPr>
        <w:rStyle w:val="FranklinGothicDemi"/>
        <w:color w:val="44546A" w:themeColor="text2"/>
      </w:rPr>
      <w:t>Upper Cape Cod Regional Vocational Technical</w:t>
    </w:r>
    <w:r w:rsidR="00FF48CB">
      <w:ptab w:relativeTo="margin" w:alignment="right" w:leader="none"/>
    </w:r>
    <w:r w:rsidR="12CCFE63" w:rsidRPr="0055077E">
      <w:t xml:space="preserve"> Comprehensive District Review Report</w:t>
    </w:r>
    <w:r w:rsidR="12CCFE63">
      <w:t xml:space="preserve"> </w:t>
    </w:r>
    <w:r w:rsidR="12CCFE63" w:rsidRPr="00B3679E">
      <w:rPr>
        <w:color w:val="44546A" w:themeColor="text2"/>
      </w:rPr>
      <w:t xml:space="preserve">■ </w:t>
    </w:r>
    <w:r w:rsidR="12CCFE63" w:rsidRPr="00B3679E">
      <w:rPr>
        <w:rStyle w:val="FranklinGothicDemi"/>
        <w:color w:val="44546A" w:themeColor="text2"/>
      </w:rPr>
      <w:t>page A-</w:t>
    </w:r>
    <w:r w:rsidR="00FF48CB" w:rsidRPr="12CCFE63">
      <w:rPr>
        <w:rStyle w:val="FranklinGothicDemi"/>
        <w:color w:val="44546A" w:themeColor="text2"/>
      </w:rPr>
      <w:fldChar w:fldCharType="begin"/>
    </w:r>
    <w:r w:rsidR="00FF48CB" w:rsidRPr="00B3679E">
      <w:rPr>
        <w:rStyle w:val="FranklinGothicDemi"/>
        <w:color w:val="44546A" w:themeColor="text2"/>
      </w:rPr>
      <w:instrText xml:space="preserve"> PAGE   \* MERGEFORMAT </w:instrText>
    </w:r>
    <w:r w:rsidR="00FF48CB" w:rsidRPr="12CCFE63">
      <w:rPr>
        <w:rStyle w:val="FranklinGothicDemi"/>
        <w:color w:val="44546A" w:themeColor="text2"/>
      </w:rPr>
      <w:fldChar w:fldCharType="separate"/>
    </w:r>
    <w:r w:rsidR="12CCFE63" w:rsidRPr="00B3679E">
      <w:rPr>
        <w:rStyle w:val="FranklinGothicDemi"/>
        <w:color w:val="44546A" w:themeColor="text2"/>
      </w:rPr>
      <w:t>39</w:t>
    </w:r>
    <w:r w:rsidR="00FF48CB" w:rsidRPr="12CCFE63">
      <w:rPr>
        <w:rStyle w:val="FranklinGothicDemi"/>
        <w:noProof/>
        <w:color w:val="44546A" w:themeColor="text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36039" w14:textId="77777777" w:rsidR="003642B4" w:rsidRPr="00F31A73" w:rsidRDefault="003642B4">
    <w:pPr>
      <w:pStyle w:val="Footer"/>
      <w:pBdr>
        <w:top w:val="none" w:sz="0" w:space="0" w:color="auto"/>
      </w:pBd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1151E" w14:textId="77777777" w:rsidR="003642B4" w:rsidRPr="002541BB" w:rsidRDefault="003642B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33C60" w14:textId="23BF494D" w:rsidR="00486B55" w:rsidRPr="004668E7" w:rsidRDefault="003D3392" w:rsidP="002E7525">
    <w:pPr>
      <w:pStyle w:val="Footer"/>
    </w:pPr>
    <w:r>
      <w:rPr>
        <w:rStyle w:val="FranklinGothicDemi"/>
        <w:color w:val="44546A" w:themeColor="text2"/>
      </w:rPr>
      <w:t>Upper Cape Cod Regional Vocational Technical</w:t>
    </w:r>
    <w:r w:rsidR="00486B55">
      <w:ptab w:relativeTo="margin" w:alignment="right" w:leader="none"/>
    </w:r>
    <w:r w:rsidR="12CCFE63" w:rsidRPr="0055077E">
      <w:t>Comprehensive District Review Report</w:t>
    </w:r>
    <w:r w:rsidR="12CCFE63">
      <w:t xml:space="preserve"> </w:t>
    </w:r>
    <w:r w:rsidR="12CCFE63" w:rsidRPr="00B3679E">
      <w:rPr>
        <w:color w:val="44546A" w:themeColor="text2"/>
      </w:rPr>
      <w:t xml:space="preserve">■ </w:t>
    </w:r>
    <w:r w:rsidR="12CCFE63" w:rsidRPr="00B3679E">
      <w:rPr>
        <w:rStyle w:val="FranklinGothicDemi"/>
        <w:color w:val="44546A" w:themeColor="text2"/>
      </w:rPr>
      <w:t xml:space="preserve">page </w:t>
    </w:r>
    <w:r w:rsidR="003B354D">
      <w:rPr>
        <w:rStyle w:val="FranklinGothicDemi"/>
        <w:color w:val="44546A" w:themeColor="text2"/>
      </w:rPr>
      <w:t>B</w:t>
    </w:r>
    <w:r w:rsidR="12CCFE63" w:rsidRPr="00B3679E">
      <w:rPr>
        <w:rStyle w:val="FranklinGothicDemi"/>
        <w:color w:val="44546A" w:themeColor="text2"/>
      </w:rPr>
      <w:t>-</w:t>
    </w:r>
    <w:r w:rsidR="00486B55" w:rsidRPr="12CCFE63">
      <w:rPr>
        <w:rStyle w:val="FranklinGothicDemi"/>
        <w:color w:val="44546A" w:themeColor="text2"/>
      </w:rPr>
      <w:fldChar w:fldCharType="begin"/>
    </w:r>
    <w:r w:rsidR="00486B55" w:rsidRPr="00B3679E">
      <w:rPr>
        <w:rStyle w:val="FranklinGothicDemi"/>
        <w:color w:val="44546A" w:themeColor="text2"/>
      </w:rPr>
      <w:instrText xml:space="preserve"> PAGE   \* MERGEFORMAT </w:instrText>
    </w:r>
    <w:r w:rsidR="00486B55" w:rsidRPr="12CCFE63">
      <w:rPr>
        <w:rStyle w:val="FranklinGothicDemi"/>
        <w:color w:val="44546A" w:themeColor="text2"/>
      </w:rPr>
      <w:fldChar w:fldCharType="separate"/>
    </w:r>
    <w:r w:rsidR="12CCFE63" w:rsidRPr="00B3679E">
      <w:rPr>
        <w:rStyle w:val="FranklinGothicDemi"/>
        <w:color w:val="44546A" w:themeColor="text2"/>
      </w:rPr>
      <w:t>1</w:t>
    </w:r>
    <w:r w:rsidR="00486B55" w:rsidRPr="12CCFE63">
      <w:rPr>
        <w:rStyle w:val="FranklinGothicDemi"/>
        <w:noProof/>
        <w:color w:val="44546A" w:themeColor="text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486B55" w:rsidRPr="006750C1" w14:paraId="2B733083" w14:textId="77777777" w:rsidTr="00D84CF0">
      <w:tc>
        <w:tcPr>
          <w:tcW w:w="3120" w:type="dxa"/>
        </w:tcPr>
        <w:p w14:paraId="38956C90" w14:textId="77777777" w:rsidR="00486B55" w:rsidRPr="006750C1" w:rsidRDefault="00486B55" w:rsidP="00D84CF0">
          <w:pPr>
            <w:pStyle w:val="Header"/>
            <w:ind w:left="-115"/>
            <w:rPr>
              <w:rFonts w:ascii="Franklin Gothic Book" w:eastAsia="Calibri" w:hAnsi="Franklin Gothic Book" w:cs="Arial"/>
            </w:rPr>
          </w:pPr>
        </w:p>
      </w:tc>
      <w:tc>
        <w:tcPr>
          <w:tcW w:w="3120" w:type="dxa"/>
        </w:tcPr>
        <w:p w14:paraId="5772A608" w14:textId="77777777" w:rsidR="00486B55" w:rsidRPr="006750C1" w:rsidRDefault="00486B55" w:rsidP="00D84CF0">
          <w:pPr>
            <w:pStyle w:val="Header"/>
            <w:jc w:val="center"/>
            <w:rPr>
              <w:rFonts w:ascii="Franklin Gothic Book" w:eastAsia="Calibri" w:hAnsi="Franklin Gothic Book" w:cs="Arial"/>
            </w:rPr>
          </w:pPr>
        </w:p>
      </w:tc>
      <w:tc>
        <w:tcPr>
          <w:tcW w:w="3120" w:type="dxa"/>
        </w:tcPr>
        <w:p w14:paraId="645852F3" w14:textId="77777777" w:rsidR="00486B55" w:rsidRPr="006750C1" w:rsidRDefault="00486B55" w:rsidP="00D84CF0">
          <w:pPr>
            <w:pStyle w:val="Header"/>
            <w:ind w:right="-115"/>
            <w:jc w:val="right"/>
            <w:rPr>
              <w:rFonts w:ascii="Franklin Gothic Book" w:eastAsia="Calibri" w:hAnsi="Franklin Gothic Book" w:cs="Arial"/>
            </w:rPr>
          </w:pPr>
        </w:p>
      </w:tc>
    </w:tr>
  </w:tbl>
  <w:p w14:paraId="7D18CB35" w14:textId="77777777" w:rsidR="00486B55" w:rsidRDefault="00486B55" w:rsidP="002D30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59D3A" w14:textId="77777777" w:rsidR="006B4C18" w:rsidRDefault="006B4C18" w:rsidP="00B93273">
      <w:pPr>
        <w:spacing w:line="240" w:lineRule="auto"/>
      </w:pPr>
      <w:r>
        <w:separator/>
      </w:r>
    </w:p>
  </w:footnote>
  <w:footnote w:type="continuationSeparator" w:id="0">
    <w:p w14:paraId="6EE27200" w14:textId="77777777" w:rsidR="006B4C18" w:rsidRDefault="006B4C18" w:rsidP="00B93273">
      <w:pPr>
        <w:spacing w:line="240" w:lineRule="auto"/>
      </w:pPr>
      <w:r>
        <w:continuationSeparator/>
      </w:r>
    </w:p>
  </w:footnote>
  <w:footnote w:type="continuationNotice" w:id="1">
    <w:p w14:paraId="29264A24" w14:textId="77777777" w:rsidR="006B4C18" w:rsidRDefault="006B4C18">
      <w:pPr>
        <w:spacing w:line="240" w:lineRule="auto"/>
      </w:pPr>
    </w:p>
  </w:footnote>
  <w:footnote w:id="2">
    <w:p w14:paraId="2BF2FCF9" w14:textId="228314EF" w:rsidR="00656D65" w:rsidRDefault="00656D65">
      <w:pPr>
        <w:pStyle w:val="FootnoteText"/>
      </w:pPr>
      <w:r>
        <w:rPr>
          <w:rStyle w:val="FootnoteReference"/>
        </w:rPr>
        <w:footnoteRef/>
      </w:r>
      <w:r>
        <w:t xml:space="preserve"> </w:t>
      </w:r>
      <w:r>
        <w:rPr>
          <w:szCs w:val="18"/>
        </w:rPr>
        <w:t>DESE’s</w:t>
      </w:r>
      <w:r w:rsidRPr="00B408CF">
        <w:rPr>
          <w:szCs w:val="18"/>
        </w:rPr>
        <w:t xml:space="preserve"> District Standards and Indicators are at </w:t>
      </w:r>
      <w:hyperlink r:id="rId1" w:history="1">
        <w:r w:rsidRPr="00B408CF">
          <w:rPr>
            <w:rStyle w:val="Hyperlink"/>
            <w:szCs w:val="18"/>
          </w:rPr>
          <w:t>http://www.doe.mass.edu/accountability/district-review/district-standards-indicators.pdf</w:t>
        </w:r>
      </w:hyperlink>
    </w:p>
  </w:footnote>
  <w:footnote w:id="3">
    <w:p w14:paraId="4D3EF6CC" w14:textId="77777777" w:rsidR="008672D4" w:rsidRDefault="008672D4" w:rsidP="008672D4">
      <w:pPr>
        <w:pStyle w:val="FootnoteText"/>
      </w:pPr>
      <w:r>
        <w:rPr>
          <w:rStyle w:val="FootnoteReference"/>
        </w:rPr>
        <w:footnoteRef/>
      </w:r>
      <w:r>
        <w:t xml:space="preserve"> </w:t>
      </w:r>
      <w:r w:rsidRPr="00B408CF">
        <w:rPr>
          <w:szCs w:val="18"/>
        </w:rPr>
        <w:t xml:space="preserve">For more information on the Teachstone CLASS protocol, visit </w:t>
      </w:r>
      <w:hyperlink r:id="rId2" w:history="1">
        <w:r w:rsidRPr="00B408CF">
          <w:rPr>
            <w:rStyle w:val="Hyperlink"/>
            <w:szCs w:val="18"/>
          </w:rPr>
          <w:t>https://teachstone.com/class/</w:t>
        </w:r>
      </w:hyperlink>
      <w:r w:rsidRPr="00B408CF">
        <w:rPr>
          <w:szCs w:val="18"/>
        </w:rPr>
        <w:t>.</w:t>
      </w:r>
    </w:p>
  </w:footnote>
  <w:footnote w:id="4">
    <w:p w14:paraId="56E55DF2" w14:textId="77777777" w:rsidR="00B4644F" w:rsidRDefault="00B4644F" w:rsidP="009E39FC">
      <w:pPr>
        <w:pStyle w:val="FootnoteText"/>
      </w:pPr>
      <w:r>
        <w:rPr>
          <w:rStyle w:val="FootnoteReference"/>
        </w:rPr>
        <w:footnoteRef/>
      </w:r>
      <w:r>
        <w:t xml:space="preserve"> </w:t>
      </w:r>
      <w:r w:rsidRPr="00DE00AD">
        <w:t xml:space="preserve">Districts with similar demographics and similar wealth are based on </w:t>
      </w:r>
      <w:hyperlink r:id="rId3" w:history="1">
        <w:r w:rsidRPr="00F438CD">
          <w:rPr>
            <w:rStyle w:val="Hyperlink"/>
          </w:rPr>
          <w:t>Resource Allocation and District Action Reports (RADAR)</w:t>
        </w:r>
      </w:hyperlink>
      <w:r w:rsidRPr="00DE00AD">
        <w:t xml:space="preserve"> (retrieved March 2024).</w:t>
      </w:r>
    </w:p>
  </w:footnote>
  <w:footnote w:id="5">
    <w:p w14:paraId="4CA66138" w14:textId="2EB8771D" w:rsidR="00EF412A" w:rsidRDefault="00EF412A">
      <w:pPr>
        <w:pStyle w:val="FootnoteText"/>
      </w:pPr>
      <w:r>
        <w:rPr>
          <w:rStyle w:val="FootnoteReference"/>
        </w:rPr>
        <w:footnoteRef/>
      </w:r>
      <w:r>
        <w:t xml:space="preserve"> </w:t>
      </w:r>
      <w:r w:rsidRPr="00EF412A">
        <w:t xml:space="preserve">CURATE: CUrriculum RAtings by TEachers. See </w:t>
      </w:r>
      <w:hyperlink r:id="rId4" w:history="1">
        <w:r w:rsidRPr="00EF412A">
          <w:rPr>
            <w:rStyle w:val="Hyperlink"/>
          </w:rPr>
          <w:t>https://www.doe.mass.edu/instruction/curate</w:t>
        </w:r>
      </w:hyperlink>
      <w:r w:rsidRPr="00EF412A">
        <w:t>.</w:t>
      </w:r>
    </w:p>
  </w:footnote>
  <w:footnote w:id="6">
    <w:p w14:paraId="4935EB5E" w14:textId="77777777" w:rsidR="003642B4" w:rsidRPr="00F008EE" w:rsidRDefault="003642B4">
      <w:pPr>
        <w:pStyle w:val="FootnoteText"/>
      </w:pPr>
      <w:r w:rsidRPr="00F008EE">
        <w:rPr>
          <w:rStyle w:val="FootnoteReference"/>
          <w:rFonts w:cs="Calibri"/>
        </w:rPr>
        <w:footnoteRef/>
      </w:r>
      <w:r w:rsidRPr="00F008EE">
        <w:t xml:space="preserve"> When observers rate this dimension it is scored so that a low rating (indicating little or no evidence of a negative climate) is better than a high rating (indicating abundant evidence of a negative climate). To be consistent across all ratings, for the purposes of this report we have inversed this scoring.</w:t>
      </w:r>
    </w:p>
  </w:footnote>
  <w:footnote w:id="7">
    <w:p w14:paraId="7FD4EAFB" w14:textId="0AE42953" w:rsidR="002F3386" w:rsidRPr="00381109" w:rsidRDefault="002F3386">
      <w:pPr>
        <w:pStyle w:val="FootnoteText"/>
        <w:rPr>
          <w:rFonts w:ascii="Franklin Gothic Book" w:hAnsi="Franklin Gothic Book"/>
        </w:rPr>
      </w:pPr>
      <w:r>
        <w:rPr>
          <w:rStyle w:val="FootnoteReference"/>
        </w:rPr>
        <w:footnoteRef/>
      </w:r>
      <w:r>
        <w:t xml:space="preserve"> </w:t>
      </w:r>
      <w:r w:rsidRPr="00381109">
        <w:rPr>
          <w:rFonts w:ascii="Franklin Gothic Book" w:hAnsi="Franklin Gothic Book"/>
        </w:rPr>
        <w:t>Column labels for Tables E1-E9: M/E</w:t>
      </w:r>
      <w:r w:rsidR="00DE26C2">
        <w:rPr>
          <w:rFonts w:ascii="Franklin Gothic Book" w:hAnsi="Franklin Gothic Book"/>
        </w:rPr>
        <w:t xml:space="preserve"> </w:t>
      </w:r>
      <w:r w:rsidRPr="00381109">
        <w:rPr>
          <w:rFonts w:ascii="Franklin Gothic Book" w:hAnsi="Franklin Gothic Book"/>
        </w:rPr>
        <w:t>=</w:t>
      </w:r>
      <w:r w:rsidR="00DE26C2">
        <w:rPr>
          <w:rFonts w:ascii="Franklin Gothic Book" w:hAnsi="Franklin Gothic Book"/>
        </w:rPr>
        <w:t xml:space="preserve"> </w:t>
      </w:r>
      <w:r w:rsidRPr="00381109">
        <w:rPr>
          <w:rFonts w:ascii="Franklin Gothic Book" w:hAnsi="Franklin Gothic Book"/>
        </w:rPr>
        <w:t>Percent meeting or exceeding expectations, PME</w:t>
      </w:r>
      <w:r w:rsidR="00DE26C2">
        <w:rPr>
          <w:rFonts w:ascii="Franklin Gothic Book" w:hAnsi="Franklin Gothic Book"/>
        </w:rPr>
        <w:t xml:space="preserve"> </w:t>
      </w:r>
      <w:r w:rsidRPr="00381109">
        <w:rPr>
          <w:rFonts w:ascii="Franklin Gothic Book" w:hAnsi="Franklin Gothic Book"/>
        </w:rPr>
        <w:t>=</w:t>
      </w:r>
      <w:r w:rsidR="00DE26C2">
        <w:rPr>
          <w:rFonts w:ascii="Franklin Gothic Book" w:hAnsi="Franklin Gothic Book"/>
        </w:rPr>
        <w:t xml:space="preserve"> </w:t>
      </w:r>
      <w:r w:rsidRPr="00381109">
        <w:rPr>
          <w:rFonts w:ascii="Franklin Gothic Book" w:hAnsi="Franklin Gothic Book"/>
        </w:rPr>
        <w:t>Partially meeting expectations, NM</w:t>
      </w:r>
      <w:r w:rsidR="00DE26C2">
        <w:rPr>
          <w:rFonts w:ascii="Franklin Gothic Book" w:hAnsi="Franklin Gothic Book"/>
        </w:rPr>
        <w:t xml:space="preserve"> </w:t>
      </w:r>
      <w:r w:rsidRPr="00381109">
        <w:rPr>
          <w:rFonts w:ascii="Franklin Gothic Book" w:hAnsi="Franklin Gothic Book"/>
        </w:rPr>
        <w:t>= Not meeting expectations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0CC1" w14:textId="0747232D" w:rsidR="00075F0D" w:rsidRDefault="00075F0D" w:rsidP="002F1EBE">
    <w:pPr>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552D" w14:textId="77777777" w:rsidR="002434C0" w:rsidRDefault="002434C0" w:rsidP="00B469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47D5F" w14:textId="77777777" w:rsidR="003642B4" w:rsidRPr="00FF6528" w:rsidRDefault="003642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0D1F2" w14:textId="77777777" w:rsidR="0047269F" w:rsidRDefault="0047269F" w:rsidP="00E758A3">
    <w:pPr>
      <w:pStyle w:val="Header"/>
      <w:ind w:firstLine="720"/>
    </w:pPr>
  </w:p>
</w:hdr>
</file>

<file path=word/intelligence2.xml><?xml version="1.0" encoding="utf-8"?>
<int2:intelligence xmlns:int2="http://schemas.microsoft.com/office/intelligence/2020/intelligence" xmlns:oel="http://schemas.microsoft.com/office/2019/extlst">
  <int2:observations>
    <int2:textHash int2:hashCode="HGg5WpCBFbOBub" int2:id="5cJZkLgQ">
      <int2:state int2:value="Rejected" int2:type="spell"/>
    </int2:textHash>
    <int2:textHash int2:hashCode="jo2kibrtoh9T+M" int2:id="Iadodlg1">
      <int2:state int2:value="Rejected" int2:type="spell"/>
    </int2:textHash>
    <int2:textHash int2:hashCode="yiyguP24e9CXV7" int2:id="KiYIIyhH">
      <int2:state int2:value="Rejected" int2:type="spell"/>
    </int2:textHash>
    <int2:textHash int2:hashCode="l4uvdXxo4Tm8fW" int2:id="NaZLtXjP">
      <int2:state int2:value="Rejected" int2:type="spell"/>
    </int2:textHash>
    <int2:bookmark int2:bookmarkName="_Int_XfsVrDEV" int2:invalidationBookmarkName="" int2:hashCode="/Dmfkci4J5jZf7" int2:id="ClcloWhB">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C7416"/>
    <w:multiLevelType w:val="hybridMultilevel"/>
    <w:tmpl w:val="FFFFFFFF"/>
    <w:styleLink w:val="Level1Bullet1"/>
    <w:lvl w:ilvl="0" w:tplc="C548F6A0">
      <w:start w:val="1"/>
      <w:numFmt w:val="bullet"/>
      <w:lvlText w:val=""/>
      <w:lvlJc w:val="left"/>
      <w:pPr>
        <w:ind w:left="720" w:hanging="360"/>
      </w:pPr>
      <w:rPr>
        <w:rFonts w:ascii="Symbol" w:hAnsi="Symbol" w:hint="default"/>
      </w:rPr>
    </w:lvl>
    <w:lvl w:ilvl="1" w:tplc="E67A6980">
      <w:start w:val="1"/>
      <w:numFmt w:val="bullet"/>
      <w:lvlText w:val="o"/>
      <w:lvlJc w:val="left"/>
      <w:pPr>
        <w:ind w:left="1440" w:hanging="360"/>
      </w:pPr>
      <w:rPr>
        <w:rFonts w:ascii="Courier New" w:hAnsi="Courier New" w:hint="default"/>
      </w:rPr>
    </w:lvl>
    <w:lvl w:ilvl="2" w:tplc="E3D4C498">
      <w:start w:val="1"/>
      <w:numFmt w:val="bullet"/>
      <w:lvlText w:val=""/>
      <w:lvlJc w:val="left"/>
      <w:pPr>
        <w:ind w:left="2160" w:hanging="360"/>
      </w:pPr>
      <w:rPr>
        <w:rFonts w:ascii="Wingdings" w:hAnsi="Wingdings" w:hint="default"/>
      </w:rPr>
    </w:lvl>
    <w:lvl w:ilvl="3" w:tplc="B69C20BE">
      <w:start w:val="1"/>
      <w:numFmt w:val="bullet"/>
      <w:lvlText w:val=""/>
      <w:lvlJc w:val="left"/>
      <w:pPr>
        <w:ind w:left="2880" w:hanging="360"/>
      </w:pPr>
      <w:rPr>
        <w:rFonts w:ascii="Symbol" w:hAnsi="Symbol" w:hint="default"/>
      </w:rPr>
    </w:lvl>
    <w:lvl w:ilvl="4" w:tplc="9A24F086">
      <w:start w:val="1"/>
      <w:numFmt w:val="bullet"/>
      <w:lvlText w:val="o"/>
      <w:lvlJc w:val="left"/>
      <w:pPr>
        <w:ind w:left="3600" w:hanging="360"/>
      </w:pPr>
      <w:rPr>
        <w:rFonts w:ascii="Courier New" w:hAnsi="Courier New" w:hint="default"/>
      </w:rPr>
    </w:lvl>
    <w:lvl w:ilvl="5" w:tplc="D0C6D586">
      <w:start w:val="1"/>
      <w:numFmt w:val="bullet"/>
      <w:lvlText w:val=""/>
      <w:lvlJc w:val="left"/>
      <w:pPr>
        <w:ind w:left="4320" w:hanging="360"/>
      </w:pPr>
      <w:rPr>
        <w:rFonts w:ascii="Wingdings" w:hAnsi="Wingdings" w:hint="default"/>
      </w:rPr>
    </w:lvl>
    <w:lvl w:ilvl="6" w:tplc="EC90018E">
      <w:start w:val="1"/>
      <w:numFmt w:val="bullet"/>
      <w:lvlText w:val=""/>
      <w:lvlJc w:val="left"/>
      <w:pPr>
        <w:ind w:left="5040" w:hanging="360"/>
      </w:pPr>
      <w:rPr>
        <w:rFonts w:ascii="Symbol" w:hAnsi="Symbol" w:hint="default"/>
      </w:rPr>
    </w:lvl>
    <w:lvl w:ilvl="7" w:tplc="022A5534">
      <w:start w:val="1"/>
      <w:numFmt w:val="bullet"/>
      <w:lvlText w:val="o"/>
      <w:lvlJc w:val="left"/>
      <w:pPr>
        <w:ind w:left="5760" w:hanging="360"/>
      </w:pPr>
      <w:rPr>
        <w:rFonts w:ascii="Courier New" w:hAnsi="Courier New" w:hint="default"/>
      </w:rPr>
    </w:lvl>
    <w:lvl w:ilvl="8" w:tplc="21726FDA">
      <w:start w:val="1"/>
      <w:numFmt w:val="bullet"/>
      <w:lvlText w:val=""/>
      <w:lvlJc w:val="left"/>
      <w:pPr>
        <w:ind w:left="6480" w:hanging="360"/>
      </w:pPr>
      <w:rPr>
        <w:rFonts w:ascii="Wingdings" w:hAnsi="Wingdings" w:hint="default"/>
      </w:rPr>
    </w:lvl>
  </w:abstractNum>
  <w:abstractNum w:abstractNumId="1" w15:restartNumberingAfterBreak="0">
    <w:nsid w:val="211C70D8"/>
    <w:multiLevelType w:val="hybridMultilevel"/>
    <w:tmpl w:val="C74AFE2A"/>
    <w:styleLink w:val="TableBulletList"/>
    <w:lvl w:ilvl="0" w:tplc="3124B052">
      <w:start w:val="1"/>
      <w:numFmt w:val="bullet"/>
      <w:lvlText w:val=""/>
      <w:lvlJc w:val="left"/>
      <w:pPr>
        <w:ind w:left="720" w:hanging="360"/>
      </w:pPr>
      <w:rPr>
        <w:rFonts w:ascii="Symbol" w:hAnsi="Symbol"/>
      </w:rPr>
    </w:lvl>
    <w:lvl w:ilvl="1" w:tplc="ED9E6B42">
      <w:start w:val="1"/>
      <w:numFmt w:val="bullet"/>
      <w:lvlText w:val=""/>
      <w:lvlJc w:val="left"/>
      <w:pPr>
        <w:ind w:left="720" w:hanging="360"/>
      </w:pPr>
      <w:rPr>
        <w:rFonts w:ascii="Symbol" w:hAnsi="Symbol"/>
      </w:rPr>
    </w:lvl>
    <w:lvl w:ilvl="2" w:tplc="36BA0382">
      <w:start w:val="1"/>
      <w:numFmt w:val="bullet"/>
      <w:lvlText w:val=""/>
      <w:lvlJc w:val="left"/>
      <w:pPr>
        <w:ind w:left="720" w:hanging="360"/>
      </w:pPr>
      <w:rPr>
        <w:rFonts w:ascii="Symbol" w:hAnsi="Symbol"/>
      </w:rPr>
    </w:lvl>
    <w:lvl w:ilvl="3" w:tplc="00EE1B82">
      <w:start w:val="1"/>
      <w:numFmt w:val="bullet"/>
      <w:lvlText w:val=""/>
      <w:lvlJc w:val="left"/>
      <w:pPr>
        <w:ind w:left="720" w:hanging="360"/>
      </w:pPr>
      <w:rPr>
        <w:rFonts w:ascii="Symbol" w:hAnsi="Symbol"/>
      </w:rPr>
    </w:lvl>
    <w:lvl w:ilvl="4" w:tplc="C942962A">
      <w:start w:val="1"/>
      <w:numFmt w:val="bullet"/>
      <w:lvlText w:val=""/>
      <w:lvlJc w:val="left"/>
      <w:pPr>
        <w:ind w:left="720" w:hanging="360"/>
      </w:pPr>
      <w:rPr>
        <w:rFonts w:ascii="Symbol" w:hAnsi="Symbol"/>
      </w:rPr>
    </w:lvl>
    <w:lvl w:ilvl="5" w:tplc="6C242202">
      <w:start w:val="1"/>
      <w:numFmt w:val="bullet"/>
      <w:lvlText w:val=""/>
      <w:lvlJc w:val="left"/>
      <w:pPr>
        <w:ind w:left="720" w:hanging="360"/>
      </w:pPr>
      <w:rPr>
        <w:rFonts w:ascii="Symbol" w:hAnsi="Symbol"/>
      </w:rPr>
    </w:lvl>
    <w:lvl w:ilvl="6" w:tplc="2D0EB970">
      <w:start w:val="1"/>
      <w:numFmt w:val="bullet"/>
      <w:lvlText w:val=""/>
      <w:lvlJc w:val="left"/>
      <w:pPr>
        <w:ind w:left="720" w:hanging="360"/>
      </w:pPr>
      <w:rPr>
        <w:rFonts w:ascii="Symbol" w:hAnsi="Symbol"/>
      </w:rPr>
    </w:lvl>
    <w:lvl w:ilvl="7" w:tplc="AED25EF0">
      <w:start w:val="1"/>
      <w:numFmt w:val="bullet"/>
      <w:lvlText w:val=""/>
      <w:lvlJc w:val="left"/>
      <w:pPr>
        <w:ind w:left="720" w:hanging="360"/>
      </w:pPr>
      <w:rPr>
        <w:rFonts w:ascii="Symbol" w:hAnsi="Symbol"/>
      </w:rPr>
    </w:lvl>
    <w:lvl w:ilvl="8" w:tplc="B3B481C8">
      <w:start w:val="1"/>
      <w:numFmt w:val="bullet"/>
      <w:lvlText w:val=""/>
      <w:lvlJc w:val="left"/>
      <w:pPr>
        <w:ind w:left="720" w:hanging="360"/>
      </w:pPr>
      <w:rPr>
        <w:rFonts w:ascii="Symbol" w:hAnsi="Symbol"/>
      </w:rPr>
    </w:lvl>
  </w:abstractNum>
  <w:abstractNum w:abstractNumId="2" w15:restartNumberingAfterBreak="0">
    <w:nsid w:val="27AE7DF8"/>
    <w:multiLevelType w:val="multilevel"/>
    <w:tmpl w:val="13DC3DC0"/>
    <w:styleLink w:val="TableBulletList1"/>
    <w:lvl w:ilvl="0">
      <w:start w:val="1"/>
      <w:numFmt w:val="decimal"/>
      <w:pStyle w:val="TableNumbering"/>
      <w:lvlText w:val="%1."/>
      <w:lvlJc w:val="left"/>
      <w:pPr>
        <w:ind w:left="450" w:hanging="360"/>
      </w:pPr>
      <w:rPr>
        <w:b w:val="0"/>
      </w:rPr>
    </w:lvl>
    <w:lvl w:ilvl="1">
      <w:start w:val="1"/>
      <w:numFmt w:val="decimal"/>
      <w:isLgl/>
      <w:lvlText w:val="%1.%2"/>
      <w:lvlJc w:val="left"/>
      <w:pPr>
        <w:ind w:left="450" w:hanging="360"/>
      </w:pPr>
      <w:rPr>
        <w:rFonts w:hint="default"/>
        <w:sz w:val="18"/>
      </w:rPr>
    </w:lvl>
    <w:lvl w:ilvl="2">
      <w:start w:val="1"/>
      <w:numFmt w:val="decimal"/>
      <w:isLgl/>
      <w:lvlText w:val="%1.%2.%3"/>
      <w:lvlJc w:val="left"/>
      <w:pPr>
        <w:ind w:left="810" w:hanging="720"/>
      </w:pPr>
      <w:rPr>
        <w:rFonts w:hint="default"/>
        <w:sz w:val="18"/>
      </w:rPr>
    </w:lvl>
    <w:lvl w:ilvl="3">
      <w:start w:val="1"/>
      <w:numFmt w:val="decimal"/>
      <w:isLgl/>
      <w:lvlText w:val="%1.%2.%3.%4"/>
      <w:lvlJc w:val="left"/>
      <w:pPr>
        <w:ind w:left="810" w:hanging="720"/>
      </w:pPr>
      <w:rPr>
        <w:rFonts w:hint="default"/>
        <w:sz w:val="18"/>
      </w:rPr>
    </w:lvl>
    <w:lvl w:ilvl="4">
      <w:start w:val="1"/>
      <w:numFmt w:val="decimal"/>
      <w:isLgl/>
      <w:lvlText w:val="%1.%2.%3.%4.%5"/>
      <w:lvlJc w:val="left"/>
      <w:pPr>
        <w:ind w:left="1170" w:hanging="1080"/>
      </w:pPr>
      <w:rPr>
        <w:rFonts w:hint="default"/>
        <w:sz w:val="18"/>
      </w:rPr>
    </w:lvl>
    <w:lvl w:ilvl="5">
      <w:start w:val="1"/>
      <w:numFmt w:val="decimal"/>
      <w:isLgl/>
      <w:lvlText w:val="%1.%2.%3.%4.%5.%6"/>
      <w:lvlJc w:val="left"/>
      <w:pPr>
        <w:ind w:left="1170" w:hanging="1080"/>
      </w:pPr>
      <w:rPr>
        <w:rFonts w:hint="default"/>
        <w:sz w:val="18"/>
      </w:rPr>
    </w:lvl>
    <w:lvl w:ilvl="6">
      <w:start w:val="1"/>
      <w:numFmt w:val="decimal"/>
      <w:isLgl/>
      <w:lvlText w:val="%1.%2.%3.%4.%5.%6.%7"/>
      <w:lvlJc w:val="left"/>
      <w:pPr>
        <w:ind w:left="1530" w:hanging="1440"/>
      </w:pPr>
      <w:rPr>
        <w:rFonts w:hint="default"/>
        <w:sz w:val="18"/>
      </w:rPr>
    </w:lvl>
    <w:lvl w:ilvl="7">
      <w:start w:val="1"/>
      <w:numFmt w:val="decimal"/>
      <w:isLgl/>
      <w:lvlText w:val="%1.%2.%3.%4.%5.%6.%7.%8"/>
      <w:lvlJc w:val="left"/>
      <w:pPr>
        <w:ind w:left="1530" w:hanging="1440"/>
      </w:pPr>
      <w:rPr>
        <w:rFonts w:hint="default"/>
        <w:sz w:val="18"/>
      </w:rPr>
    </w:lvl>
    <w:lvl w:ilvl="8">
      <w:start w:val="1"/>
      <w:numFmt w:val="decimal"/>
      <w:isLgl/>
      <w:lvlText w:val="%1.%2.%3.%4.%5.%6.%7.%8.%9"/>
      <w:lvlJc w:val="left"/>
      <w:pPr>
        <w:ind w:left="1890" w:hanging="1800"/>
      </w:pPr>
      <w:rPr>
        <w:rFonts w:hint="default"/>
        <w:sz w:val="18"/>
      </w:rPr>
    </w:lvl>
  </w:abstractNum>
  <w:abstractNum w:abstractNumId="3" w15:restartNumberingAfterBreak="0">
    <w:nsid w:val="2D4B23F8"/>
    <w:multiLevelType w:val="hybridMultilevel"/>
    <w:tmpl w:val="FFFFFFFF"/>
    <w:styleLink w:val="Level2Bullet"/>
    <w:lvl w:ilvl="0" w:tplc="20105024">
      <w:start w:val="1"/>
      <w:numFmt w:val="bullet"/>
      <w:lvlText w:val=""/>
      <w:lvlJc w:val="left"/>
      <w:pPr>
        <w:ind w:left="720" w:hanging="360"/>
      </w:pPr>
      <w:rPr>
        <w:rFonts w:ascii="Symbol" w:hAnsi="Symbol" w:hint="default"/>
      </w:rPr>
    </w:lvl>
    <w:lvl w:ilvl="1" w:tplc="D1822666">
      <w:start w:val="1"/>
      <w:numFmt w:val="bullet"/>
      <w:lvlText w:val="o"/>
      <w:lvlJc w:val="left"/>
      <w:pPr>
        <w:ind w:left="1440" w:hanging="360"/>
      </w:pPr>
      <w:rPr>
        <w:rFonts w:ascii="Courier New" w:hAnsi="Courier New" w:hint="default"/>
      </w:rPr>
    </w:lvl>
    <w:lvl w:ilvl="2" w:tplc="78CA7ABA">
      <w:start w:val="1"/>
      <w:numFmt w:val="bullet"/>
      <w:lvlText w:val=""/>
      <w:lvlJc w:val="left"/>
      <w:pPr>
        <w:ind w:left="2160" w:hanging="360"/>
      </w:pPr>
      <w:rPr>
        <w:rFonts w:ascii="Wingdings" w:hAnsi="Wingdings" w:hint="default"/>
      </w:rPr>
    </w:lvl>
    <w:lvl w:ilvl="3" w:tplc="BC8E0714">
      <w:start w:val="1"/>
      <w:numFmt w:val="bullet"/>
      <w:lvlText w:val=""/>
      <w:lvlJc w:val="left"/>
      <w:pPr>
        <w:ind w:left="2880" w:hanging="360"/>
      </w:pPr>
      <w:rPr>
        <w:rFonts w:ascii="Symbol" w:hAnsi="Symbol" w:hint="default"/>
      </w:rPr>
    </w:lvl>
    <w:lvl w:ilvl="4" w:tplc="E9FE6C46">
      <w:start w:val="1"/>
      <w:numFmt w:val="bullet"/>
      <w:lvlText w:val="o"/>
      <w:lvlJc w:val="left"/>
      <w:pPr>
        <w:ind w:left="3600" w:hanging="360"/>
      </w:pPr>
      <w:rPr>
        <w:rFonts w:ascii="Courier New" w:hAnsi="Courier New" w:hint="default"/>
      </w:rPr>
    </w:lvl>
    <w:lvl w:ilvl="5" w:tplc="1E564B32">
      <w:start w:val="1"/>
      <w:numFmt w:val="bullet"/>
      <w:lvlText w:val=""/>
      <w:lvlJc w:val="left"/>
      <w:pPr>
        <w:ind w:left="4320" w:hanging="360"/>
      </w:pPr>
      <w:rPr>
        <w:rFonts w:ascii="Wingdings" w:hAnsi="Wingdings" w:hint="default"/>
      </w:rPr>
    </w:lvl>
    <w:lvl w:ilvl="6" w:tplc="3D925D1E">
      <w:start w:val="1"/>
      <w:numFmt w:val="bullet"/>
      <w:lvlText w:val=""/>
      <w:lvlJc w:val="left"/>
      <w:pPr>
        <w:ind w:left="5040" w:hanging="360"/>
      </w:pPr>
      <w:rPr>
        <w:rFonts w:ascii="Symbol" w:hAnsi="Symbol" w:hint="default"/>
      </w:rPr>
    </w:lvl>
    <w:lvl w:ilvl="7" w:tplc="DF6261F2">
      <w:start w:val="1"/>
      <w:numFmt w:val="bullet"/>
      <w:lvlText w:val="o"/>
      <w:lvlJc w:val="left"/>
      <w:pPr>
        <w:ind w:left="5760" w:hanging="360"/>
      </w:pPr>
      <w:rPr>
        <w:rFonts w:ascii="Courier New" w:hAnsi="Courier New" w:hint="default"/>
      </w:rPr>
    </w:lvl>
    <w:lvl w:ilvl="8" w:tplc="1EE0BB56">
      <w:start w:val="1"/>
      <w:numFmt w:val="bullet"/>
      <w:lvlText w:val=""/>
      <w:lvlJc w:val="left"/>
      <w:pPr>
        <w:ind w:left="6480" w:hanging="360"/>
      </w:pPr>
      <w:rPr>
        <w:rFonts w:ascii="Wingdings" w:hAnsi="Wingdings" w:hint="default"/>
      </w:rPr>
    </w:lvl>
  </w:abstractNum>
  <w:abstractNum w:abstractNumId="4" w15:restartNumberingAfterBreak="0">
    <w:nsid w:val="3973669E"/>
    <w:multiLevelType w:val="hybridMultilevel"/>
    <w:tmpl w:val="FFFFFFFF"/>
    <w:styleLink w:val="Level1Bullet"/>
    <w:lvl w:ilvl="0" w:tplc="C548F6A0">
      <w:start w:val="1"/>
      <w:numFmt w:val="bullet"/>
      <w:lvlText w:val=""/>
      <w:lvlJc w:val="left"/>
      <w:pPr>
        <w:ind w:left="720" w:hanging="360"/>
      </w:pPr>
      <w:rPr>
        <w:rFonts w:ascii="Symbol" w:hAnsi="Symbol" w:hint="default"/>
      </w:rPr>
    </w:lvl>
    <w:lvl w:ilvl="1" w:tplc="E67A6980">
      <w:start w:val="1"/>
      <w:numFmt w:val="bullet"/>
      <w:lvlText w:val="o"/>
      <w:lvlJc w:val="left"/>
      <w:pPr>
        <w:ind w:left="1440" w:hanging="360"/>
      </w:pPr>
      <w:rPr>
        <w:rFonts w:ascii="Courier New" w:hAnsi="Courier New" w:hint="default"/>
      </w:rPr>
    </w:lvl>
    <w:lvl w:ilvl="2" w:tplc="E3D4C498">
      <w:start w:val="1"/>
      <w:numFmt w:val="bullet"/>
      <w:lvlText w:val=""/>
      <w:lvlJc w:val="left"/>
      <w:pPr>
        <w:ind w:left="2160" w:hanging="360"/>
      </w:pPr>
      <w:rPr>
        <w:rFonts w:ascii="Wingdings" w:hAnsi="Wingdings" w:hint="default"/>
      </w:rPr>
    </w:lvl>
    <w:lvl w:ilvl="3" w:tplc="B69C20BE">
      <w:start w:val="1"/>
      <w:numFmt w:val="bullet"/>
      <w:lvlText w:val=""/>
      <w:lvlJc w:val="left"/>
      <w:pPr>
        <w:ind w:left="2880" w:hanging="360"/>
      </w:pPr>
      <w:rPr>
        <w:rFonts w:ascii="Symbol" w:hAnsi="Symbol" w:hint="default"/>
      </w:rPr>
    </w:lvl>
    <w:lvl w:ilvl="4" w:tplc="9A24F086">
      <w:start w:val="1"/>
      <w:numFmt w:val="bullet"/>
      <w:lvlText w:val="o"/>
      <w:lvlJc w:val="left"/>
      <w:pPr>
        <w:ind w:left="3600" w:hanging="360"/>
      </w:pPr>
      <w:rPr>
        <w:rFonts w:ascii="Courier New" w:hAnsi="Courier New" w:hint="default"/>
      </w:rPr>
    </w:lvl>
    <w:lvl w:ilvl="5" w:tplc="D0C6D586">
      <w:start w:val="1"/>
      <w:numFmt w:val="bullet"/>
      <w:lvlText w:val=""/>
      <w:lvlJc w:val="left"/>
      <w:pPr>
        <w:ind w:left="4320" w:hanging="360"/>
      </w:pPr>
      <w:rPr>
        <w:rFonts w:ascii="Wingdings" w:hAnsi="Wingdings" w:hint="default"/>
      </w:rPr>
    </w:lvl>
    <w:lvl w:ilvl="6" w:tplc="EC90018E">
      <w:start w:val="1"/>
      <w:numFmt w:val="bullet"/>
      <w:lvlText w:val=""/>
      <w:lvlJc w:val="left"/>
      <w:pPr>
        <w:ind w:left="5040" w:hanging="360"/>
      </w:pPr>
      <w:rPr>
        <w:rFonts w:ascii="Symbol" w:hAnsi="Symbol" w:hint="default"/>
      </w:rPr>
    </w:lvl>
    <w:lvl w:ilvl="7" w:tplc="022A5534">
      <w:start w:val="1"/>
      <w:numFmt w:val="bullet"/>
      <w:lvlText w:val="o"/>
      <w:lvlJc w:val="left"/>
      <w:pPr>
        <w:ind w:left="5760" w:hanging="360"/>
      </w:pPr>
      <w:rPr>
        <w:rFonts w:ascii="Courier New" w:hAnsi="Courier New" w:hint="default"/>
      </w:rPr>
    </w:lvl>
    <w:lvl w:ilvl="8" w:tplc="21726FDA">
      <w:start w:val="1"/>
      <w:numFmt w:val="bullet"/>
      <w:lvlText w:val=""/>
      <w:lvlJc w:val="left"/>
      <w:pPr>
        <w:ind w:left="6480" w:hanging="360"/>
      </w:pPr>
      <w:rPr>
        <w:rFonts w:ascii="Wingdings" w:hAnsi="Wingdings" w:hint="default"/>
      </w:rPr>
    </w:lvl>
  </w:abstractNum>
  <w:abstractNum w:abstractNumId="5" w15:restartNumberingAfterBreak="0">
    <w:nsid w:val="45FE6318"/>
    <w:multiLevelType w:val="multilevel"/>
    <w:tmpl w:val="707E2B46"/>
    <w:styleLink w:val="MSVBulletList"/>
    <w:lvl w:ilvl="0">
      <w:start w:val="1"/>
      <w:numFmt w:val="bullet"/>
      <w:lvlText w:val="■"/>
      <w:lvlJc w:val="left"/>
      <w:pPr>
        <w:ind w:left="720" w:hanging="720"/>
      </w:pPr>
      <w:rPr>
        <w:rFonts w:ascii="Franklin Gothic Book" w:hAnsi="Franklin Gothic Book" w:hint="default"/>
        <w:color w:val="ED7D31" w:themeColor="accent2"/>
        <w:position w:val="3"/>
        <w:sz w:val="18"/>
      </w:rPr>
    </w:lvl>
    <w:lvl w:ilvl="1">
      <w:start w:val="1"/>
      <w:numFmt w:val="bullet"/>
      <w:lvlText w:val="•"/>
      <w:lvlJc w:val="left"/>
      <w:pPr>
        <w:ind w:left="576" w:hanging="288"/>
      </w:pPr>
      <w:rPr>
        <w:rFonts w:ascii="Franklin Gothic Book" w:hAnsi="Franklin Gothic Book" w:hint="default"/>
      </w:rPr>
    </w:lvl>
    <w:lvl w:ilvl="2">
      <w:start w:val="1"/>
      <w:numFmt w:val="bullet"/>
      <w:lvlText w:val="o"/>
      <w:lvlJc w:val="left"/>
      <w:pPr>
        <w:ind w:left="864" w:hanging="288"/>
      </w:pPr>
      <w:rPr>
        <w:rFonts w:ascii="Courier New" w:hAnsi="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469C035D"/>
    <w:multiLevelType w:val="multilevel"/>
    <w:tmpl w:val="707E2B46"/>
    <w:styleLink w:val="Level2Bullet1"/>
    <w:lvl w:ilvl="0">
      <w:start w:val="1"/>
      <w:numFmt w:val="bullet"/>
      <w:pStyle w:val="TableBullet1"/>
      <w:lvlText w:val="■"/>
      <w:lvlJc w:val="left"/>
      <w:pPr>
        <w:ind w:left="720" w:hanging="720"/>
      </w:pPr>
      <w:rPr>
        <w:rFonts w:ascii="Franklin Gothic Book" w:hAnsi="Franklin Gothic Book" w:hint="default"/>
        <w:color w:val="ED7D31" w:themeColor="accent2"/>
        <w:position w:val="3"/>
        <w:sz w:val="18"/>
      </w:rPr>
    </w:lvl>
    <w:lvl w:ilvl="1">
      <w:start w:val="1"/>
      <w:numFmt w:val="bullet"/>
      <w:lvlText w:val="•"/>
      <w:lvlJc w:val="left"/>
      <w:pPr>
        <w:ind w:left="576" w:hanging="288"/>
      </w:pPr>
      <w:rPr>
        <w:rFonts w:ascii="Franklin Gothic Book" w:hAnsi="Franklin Gothic Book" w:hint="default"/>
      </w:rPr>
    </w:lvl>
    <w:lvl w:ilvl="2">
      <w:start w:val="1"/>
      <w:numFmt w:val="bullet"/>
      <w:lvlText w:val="o"/>
      <w:lvlJc w:val="left"/>
      <w:pPr>
        <w:ind w:left="864" w:hanging="288"/>
      </w:pPr>
      <w:rPr>
        <w:rFonts w:ascii="Courier New" w:hAnsi="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482F6FE4"/>
    <w:multiLevelType w:val="hybridMultilevel"/>
    <w:tmpl w:val="CEE85A86"/>
    <w:lvl w:ilvl="0" w:tplc="592098CC">
      <w:start w:val="1"/>
      <w:numFmt w:val="bullet"/>
      <w:pStyle w:val="Bullet1"/>
      <w:lvlText w:val=""/>
      <w:lvlJc w:val="left"/>
      <w:pPr>
        <w:ind w:left="1080" w:hanging="360"/>
      </w:pPr>
      <w:rPr>
        <w:rFonts w:ascii="Wingdings" w:hAnsi="Wingdings" w:hint="default"/>
        <w:color w:val="ED7D31" w:themeColor="accen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B723E00"/>
    <w:multiLevelType w:val="hybridMultilevel"/>
    <w:tmpl w:val="FFFFFFFF"/>
    <w:styleLink w:val="MSVBulletList1"/>
    <w:lvl w:ilvl="0" w:tplc="C548F6A0">
      <w:start w:val="1"/>
      <w:numFmt w:val="bullet"/>
      <w:pStyle w:val="NumberedList"/>
      <w:lvlText w:val=""/>
      <w:lvlJc w:val="left"/>
      <w:pPr>
        <w:ind w:left="720" w:hanging="360"/>
      </w:pPr>
      <w:rPr>
        <w:rFonts w:ascii="Symbol" w:hAnsi="Symbol" w:hint="default"/>
      </w:rPr>
    </w:lvl>
    <w:lvl w:ilvl="1" w:tplc="E67A6980">
      <w:start w:val="1"/>
      <w:numFmt w:val="bullet"/>
      <w:lvlText w:val="o"/>
      <w:lvlJc w:val="left"/>
      <w:pPr>
        <w:ind w:left="1440" w:hanging="360"/>
      </w:pPr>
      <w:rPr>
        <w:rFonts w:ascii="Courier New" w:hAnsi="Courier New" w:hint="default"/>
      </w:rPr>
    </w:lvl>
    <w:lvl w:ilvl="2" w:tplc="E3D4C498">
      <w:start w:val="1"/>
      <w:numFmt w:val="bullet"/>
      <w:lvlText w:val=""/>
      <w:lvlJc w:val="left"/>
      <w:pPr>
        <w:ind w:left="2160" w:hanging="360"/>
      </w:pPr>
      <w:rPr>
        <w:rFonts w:ascii="Wingdings" w:hAnsi="Wingdings" w:hint="default"/>
      </w:rPr>
    </w:lvl>
    <w:lvl w:ilvl="3" w:tplc="B69C20BE">
      <w:start w:val="1"/>
      <w:numFmt w:val="bullet"/>
      <w:lvlText w:val=""/>
      <w:lvlJc w:val="left"/>
      <w:pPr>
        <w:ind w:left="2880" w:hanging="360"/>
      </w:pPr>
      <w:rPr>
        <w:rFonts w:ascii="Symbol" w:hAnsi="Symbol" w:hint="default"/>
      </w:rPr>
    </w:lvl>
    <w:lvl w:ilvl="4" w:tplc="9A24F086">
      <w:start w:val="1"/>
      <w:numFmt w:val="bullet"/>
      <w:lvlText w:val="o"/>
      <w:lvlJc w:val="left"/>
      <w:pPr>
        <w:ind w:left="3600" w:hanging="360"/>
      </w:pPr>
      <w:rPr>
        <w:rFonts w:ascii="Courier New" w:hAnsi="Courier New" w:hint="default"/>
      </w:rPr>
    </w:lvl>
    <w:lvl w:ilvl="5" w:tplc="D0C6D586">
      <w:start w:val="1"/>
      <w:numFmt w:val="bullet"/>
      <w:lvlText w:val=""/>
      <w:lvlJc w:val="left"/>
      <w:pPr>
        <w:ind w:left="4320" w:hanging="360"/>
      </w:pPr>
      <w:rPr>
        <w:rFonts w:ascii="Wingdings" w:hAnsi="Wingdings" w:hint="default"/>
      </w:rPr>
    </w:lvl>
    <w:lvl w:ilvl="6" w:tplc="EC90018E">
      <w:start w:val="1"/>
      <w:numFmt w:val="bullet"/>
      <w:lvlText w:val=""/>
      <w:lvlJc w:val="left"/>
      <w:pPr>
        <w:ind w:left="5040" w:hanging="360"/>
      </w:pPr>
      <w:rPr>
        <w:rFonts w:ascii="Symbol" w:hAnsi="Symbol" w:hint="default"/>
      </w:rPr>
    </w:lvl>
    <w:lvl w:ilvl="7" w:tplc="022A5534">
      <w:start w:val="1"/>
      <w:numFmt w:val="bullet"/>
      <w:lvlText w:val="o"/>
      <w:lvlJc w:val="left"/>
      <w:pPr>
        <w:ind w:left="5760" w:hanging="360"/>
      </w:pPr>
      <w:rPr>
        <w:rFonts w:ascii="Courier New" w:hAnsi="Courier New" w:hint="default"/>
      </w:rPr>
    </w:lvl>
    <w:lvl w:ilvl="8" w:tplc="21726FDA">
      <w:start w:val="1"/>
      <w:numFmt w:val="bullet"/>
      <w:lvlText w:val=""/>
      <w:lvlJc w:val="left"/>
      <w:pPr>
        <w:ind w:left="6480" w:hanging="360"/>
      </w:pPr>
      <w:rPr>
        <w:rFonts w:ascii="Wingdings" w:hAnsi="Wingdings" w:hint="default"/>
      </w:rPr>
    </w:lvl>
  </w:abstractNum>
  <w:num w:numId="1" w16cid:durableId="1449623104">
    <w:abstractNumId w:val="4"/>
  </w:num>
  <w:num w:numId="2" w16cid:durableId="1462112284">
    <w:abstractNumId w:val="3"/>
  </w:num>
  <w:num w:numId="3" w16cid:durableId="1159153159">
    <w:abstractNumId w:val="5"/>
  </w:num>
  <w:num w:numId="4" w16cid:durableId="1081218223">
    <w:abstractNumId w:val="0"/>
  </w:num>
  <w:num w:numId="5" w16cid:durableId="142703376">
    <w:abstractNumId w:val="6"/>
    <w:lvlOverride w:ilvl="0">
      <w:lvl w:ilvl="0">
        <w:start w:val="1"/>
        <w:numFmt w:val="bullet"/>
        <w:pStyle w:val="TableBullet1"/>
        <w:lvlText w:val="■"/>
        <w:lvlJc w:val="left"/>
        <w:pPr>
          <w:ind w:left="720" w:hanging="720"/>
        </w:pPr>
        <w:rPr>
          <w:rFonts w:ascii="Franklin Gothic Book" w:hAnsi="Franklin Gothic Book" w:hint="default"/>
          <w:color w:val="ED7D31" w:themeColor="accent2"/>
          <w:position w:val="3"/>
          <w:sz w:val="18"/>
        </w:rPr>
      </w:lvl>
    </w:lvlOverride>
  </w:num>
  <w:num w:numId="6" w16cid:durableId="913396038">
    <w:abstractNumId w:val="8"/>
  </w:num>
  <w:num w:numId="7" w16cid:durableId="1534149646">
    <w:abstractNumId w:val="2"/>
  </w:num>
  <w:num w:numId="8" w16cid:durableId="488983795">
    <w:abstractNumId w:val="6"/>
  </w:num>
  <w:num w:numId="9" w16cid:durableId="720902493">
    <w:abstractNumId w:val="7"/>
  </w:num>
  <w:num w:numId="10" w16cid:durableId="44357471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A3tjQwMjG1NDQzNzRV0lEKTi0uzszPAykwrAUA5ccPlywAAAA="/>
  </w:docVars>
  <w:rsids>
    <w:rsidRoot w:val="008E314D"/>
    <w:rsid w:val="00000007"/>
    <w:rsid w:val="00000375"/>
    <w:rsid w:val="000003A4"/>
    <w:rsid w:val="000005C0"/>
    <w:rsid w:val="0000072F"/>
    <w:rsid w:val="0000077A"/>
    <w:rsid w:val="000007A2"/>
    <w:rsid w:val="00000848"/>
    <w:rsid w:val="000008F1"/>
    <w:rsid w:val="00000A2B"/>
    <w:rsid w:val="00000A81"/>
    <w:rsid w:val="00000D12"/>
    <w:rsid w:val="00000D54"/>
    <w:rsid w:val="00000E6A"/>
    <w:rsid w:val="00000FE2"/>
    <w:rsid w:val="00001062"/>
    <w:rsid w:val="0000117C"/>
    <w:rsid w:val="00001256"/>
    <w:rsid w:val="000012CF"/>
    <w:rsid w:val="0000133A"/>
    <w:rsid w:val="000013EE"/>
    <w:rsid w:val="00001441"/>
    <w:rsid w:val="00001549"/>
    <w:rsid w:val="000016B1"/>
    <w:rsid w:val="00001770"/>
    <w:rsid w:val="000018CD"/>
    <w:rsid w:val="000018E9"/>
    <w:rsid w:val="00001935"/>
    <w:rsid w:val="000019DF"/>
    <w:rsid w:val="00001B04"/>
    <w:rsid w:val="00001B71"/>
    <w:rsid w:val="00001BFD"/>
    <w:rsid w:val="00001DC2"/>
    <w:rsid w:val="00001DDD"/>
    <w:rsid w:val="00001F56"/>
    <w:rsid w:val="00002021"/>
    <w:rsid w:val="00002346"/>
    <w:rsid w:val="0000273D"/>
    <w:rsid w:val="0000282B"/>
    <w:rsid w:val="000028CC"/>
    <w:rsid w:val="00002979"/>
    <w:rsid w:val="00002A55"/>
    <w:rsid w:val="00002A69"/>
    <w:rsid w:val="00002AC6"/>
    <w:rsid w:val="00002ADD"/>
    <w:rsid w:val="00002B4D"/>
    <w:rsid w:val="00002BDD"/>
    <w:rsid w:val="00002D97"/>
    <w:rsid w:val="00003041"/>
    <w:rsid w:val="00003102"/>
    <w:rsid w:val="00003183"/>
    <w:rsid w:val="000032CF"/>
    <w:rsid w:val="000034C5"/>
    <w:rsid w:val="0000358A"/>
    <w:rsid w:val="00003787"/>
    <w:rsid w:val="0000392B"/>
    <w:rsid w:val="00003B2C"/>
    <w:rsid w:val="00003BDF"/>
    <w:rsid w:val="00003CBF"/>
    <w:rsid w:val="00003DB1"/>
    <w:rsid w:val="00004366"/>
    <w:rsid w:val="000043B2"/>
    <w:rsid w:val="000043FB"/>
    <w:rsid w:val="00004837"/>
    <w:rsid w:val="00004A8B"/>
    <w:rsid w:val="00004DD8"/>
    <w:rsid w:val="00004E15"/>
    <w:rsid w:val="00004F9F"/>
    <w:rsid w:val="00004FBF"/>
    <w:rsid w:val="00005140"/>
    <w:rsid w:val="00005185"/>
    <w:rsid w:val="0000529E"/>
    <w:rsid w:val="0000535D"/>
    <w:rsid w:val="00005367"/>
    <w:rsid w:val="0000539F"/>
    <w:rsid w:val="0000547F"/>
    <w:rsid w:val="00005503"/>
    <w:rsid w:val="0000560A"/>
    <w:rsid w:val="00005611"/>
    <w:rsid w:val="0000563C"/>
    <w:rsid w:val="000056B9"/>
    <w:rsid w:val="000056CF"/>
    <w:rsid w:val="0000576D"/>
    <w:rsid w:val="00005772"/>
    <w:rsid w:val="00005788"/>
    <w:rsid w:val="00005B92"/>
    <w:rsid w:val="00005CEF"/>
    <w:rsid w:val="00005E15"/>
    <w:rsid w:val="00005E2A"/>
    <w:rsid w:val="00005E86"/>
    <w:rsid w:val="00005F29"/>
    <w:rsid w:val="000062E2"/>
    <w:rsid w:val="00006369"/>
    <w:rsid w:val="00006499"/>
    <w:rsid w:val="00006535"/>
    <w:rsid w:val="000065FF"/>
    <w:rsid w:val="000066A5"/>
    <w:rsid w:val="000066E8"/>
    <w:rsid w:val="0000684E"/>
    <w:rsid w:val="000068D4"/>
    <w:rsid w:val="00006A40"/>
    <w:rsid w:val="00006A9E"/>
    <w:rsid w:val="00006B6E"/>
    <w:rsid w:val="00006C2C"/>
    <w:rsid w:val="00006C2E"/>
    <w:rsid w:val="00006D50"/>
    <w:rsid w:val="00006D68"/>
    <w:rsid w:val="00006D6E"/>
    <w:rsid w:val="00006D76"/>
    <w:rsid w:val="00006D7F"/>
    <w:rsid w:val="00006E08"/>
    <w:rsid w:val="00007082"/>
    <w:rsid w:val="00007131"/>
    <w:rsid w:val="000074E9"/>
    <w:rsid w:val="0000761D"/>
    <w:rsid w:val="00007654"/>
    <w:rsid w:val="00007780"/>
    <w:rsid w:val="000077A7"/>
    <w:rsid w:val="000077D7"/>
    <w:rsid w:val="000077D9"/>
    <w:rsid w:val="000079B1"/>
    <w:rsid w:val="000079ED"/>
    <w:rsid w:val="00007AF1"/>
    <w:rsid w:val="00007B26"/>
    <w:rsid w:val="00007F19"/>
    <w:rsid w:val="000101AC"/>
    <w:rsid w:val="000101D1"/>
    <w:rsid w:val="00010224"/>
    <w:rsid w:val="00010273"/>
    <w:rsid w:val="00010284"/>
    <w:rsid w:val="00010285"/>
    <w:rsid w:val="0001039E"/>
    <w:rsid w:val="0001049D"/>
    <w:rsid w:val="00010577"/>
    <w:rsid w:val="000106CC"/>
    <w:rsid w:val="0001073B"/>
    <w:rsid w:val="00010853"/>
    <w:rsid w:val="00010862"/>
    <w:rsid w:val="000108AB"/>
    <w:rsid w:val="000108D8"/>
    <w:rsid w:val="000109A1"/>
    <w:rsid w:val="00010A7C"/>
    <w:rsid w:val="00010AA8"/>
    <w:rsid w:val="00010B97"/>
    <w:rsid w:val="00010CEB"/>
    <w:rsid w:val="00010E07"/>
    <w:rsid w:val="00010E1B"/>
    <w:rsid w:val="00010F5D"/>
    <w:rsid w:val="0001110A"/>
    <w:rsid w:val="000111A5"/>
    <w:rsid w:val="00011251"/>
    <w:rsid w:val="00011279"/>
    <w:rsid w:val="0001145D"/>
    <w:rsid w:val="000114E1"/>
    <w:rsid w:val="000116AC"/>
    <w:rsid w:val="000117A3"/>
    <w:rsid w:val="00011836"/>
    <w:rsid w:val="00011839"/>
    <w:rsid w:val="000118B8"/>
    <w:rsid w:val="00011C61"/>
    <w:rsid w:val="00011CF0"/>
    <w:rsid w:val="00012235"/>
    <w:rsid w:val="00012253"/>
    <w:rsid w:val="00012287"/>
    <w:rsid w:val="00012732"/>
    <w:rsid w:val="000127AE"/>
    <w:rsid w:val="00012875"/>
    <w:rsid w:val="000128B0"/>
    <w:rsid w:val="000128DF"/>
    <w:rsid w:val="00012A59"/>
    <w:rsid w:val="00012B84"/>
    <w:rsid w:val="00012C2A"/>
    <w:rsid w:val="00012CE2"/>
    <w:rsid w:val="00012D1C"/>
    <w:rsid w:val="00012D52"/>
    <w:rsid w:val="00012E1D"/>
    <w:rsid w:val="00012EBE"/>
    <w:rsid w:val="00012EF4"/>
    <w:rsid w:val="000131F2"/>
    <w:rsid w:val="0001329C"/>
    <w:rsid w:val="000132E0"/>
    <w:rsid w:val="000133F1"/>
    <w:rsid w:val="00013622"/>
    <w:rsid w:val="00013744"/>
    <w:rsid w:val="00013838"/>
    <w:rsid w:val="0001398F"/>
    <w:rsid w:val="000139CA"/>
    <w:rsid w:val="00013A6C"/>
    <w:rsid w:val="00013C83"/>
    <w:rsid w:val="00014114"/>
    <w:rsid w:val="000141EC"/>
    <w:rsid w:val="000141FC"/>
    <w:rsid w:val="00014207"/>
    <w:rsid w:val="000143B1"/>
    <w:rsid w:val="00014435"/>
    <w:rsid w:val="0001449B"/>
    <w:rsid w:val="000144B4"/>
    <w:rsid w:val="00014602"/>
    <w:rsid w:val="00014683"/>
    <w:rsid w:val="0001469C"/>
    <w:rsid w:val="000149E6"/>
    <w:rsid w:val="00014AA9"/>
    <w:rsid w:val="00014D33"/>
    <w:rsid w:val="00014D91"/>
    <w:rsid w:val="00014E60"/>
    <w:rsid w:val="00014EC3"/>
    <w:rsid w:val="00014EC4"/>
    <w:rsid w:val="000151BD"/>
    <w:rsid w:val="000152E5"/>
    <w:rsid w:val="000153E3"/>
    <w:rsid w:val="000153F9"/>
    <w:rsid w:val="00015420"/>
    <w:rsid w:val="00015617"/>
    <w:rsid w:val="00015648"/>
    <w:rsid w:val="00015719"/>
    <w:rsid w:val="000157C5"/>
    <w:rsid w:val="00015848"/>
    <w:rsid w:val="000158A6"/>
    <w:rsid w:val="000158B4"/>
    <w:rsid w:val="00015964"/>
    <w:rsid w:val="00015B21"/>
    <w:rsid w:val="00015B77"/>
    <w:rsid w:val="00015C1A"/>
    <w:rsid w:val="00015E32"/>
    <w:rsid w:val="00015E67"/>
    <w:rsid w:val="000160C8"/>
    <w:rsid w:val="0001618D"/>
    <w:rsid w:val="00016239"/>
    <w:rsid w:val="000163FE"/>
    <w:rsid w:val="0001647C"/>
    <w:rsid w:val="00016570"/>
    <w:rsid w:val="000166EE"/>
    <w:rsid w:val="000167D0"/>
    <w:rsid w:val="000167D3"/>
    <w:rsid w:val="000168A0"/>
    <w:rsid w:val="00016A35"/>
    <w:rsid w:val="00016B2E"/>
    <w:rsid w:val="00016C61"/>
    <w:rsid w:val="00016CF7"/>
    <w:rsid w:val="00016F50"/>
    <w:rsid w:val="00016FA4"/>
    <w:rsid w:val="000170B8"/>
    <w:rsid w:val="000171E2"/>
    <w:rsid w:val="00017213"/>
    <w:rsid w:val="000172D2"/>
    <w:rsid w:val="000172E8"/>
    <w:rsid w:val="00017356"/>
    <w:rsid w:val="000173BC"/>
    <w:rsid w:val="000174D7"/>
    <w:rsid w:val="000175E9"/>
    <w:rsid w:val="000178B0"/>
    <w:rsid w:val="000179C3"/>
    <w:rsid w:val="00017ADB"/>
    <w:rsid w:val="00017AF4"/>
    <w:rsid w:val="00017E1F"/>
    <w:rsid w:val="00017E51"/>
    <w:rsid w:val="00020070"/>
    <w:rsid w:val="00020135"/>
    <w:rsid w:val="0002025B"/>
    <w:rsid w:val="0002025D"/>
    <w:rsid w:val="00020262"/>
    <w:rsid w:val="00020276"/>
    <w:rsid w:val="000204A5"/>
    <w:rsid w:val="0002069B"/>
    <w:rsid w:val="000207E2"/>
    <w:rsid w:val="00020820"/>
    <w:rsid w:val="00020A43"/>
    <w:rsid w:val="00020D26"/>
    <w:rsid w:val="00020DEC"/>
    <w:rsid w:val="00020EF6"/>
    <w:rsid w:val="00020EF7"/>
    <w:rsid w:val="00020F09"/>
    <w:rsid w:val="00020F57"/>
    <w:rsid w:val="00020FF2"/>
    <w:rsid w:val="00021065"/>
    <w:rsid w:val="00021073"/>
    <w:rsid w:val="000210A6"/>
    <w:rsid w:val="0002142B"/>
    <w:rsid w:val="00021474"/>
    <w:rsid w:val="0002155D"/>
    <w:rsid w:val="0002180F"/>
    <w:rsid w:val="00021890"/>
    <w:rsid w:val="00021945"/>
    <w:rsid w:val="000219A0"/>
    <w:rsid w:val="00021C8E"/>
    <w:rsid w:val="00021C9D"/>
    <w:rsid w:val="00021D18"/>
    <w:rsid w:val="00021D23"/>
    <w:rsid w:val="00021D4D"/>
    <w:rsid w:val="00021F6B"/>
    <w:rsid w:val="00021F90"/>
    <w:rsid w:val="00021FBE"/>
    <w:rsid w:val="000220F4"/>
    <w:rsid w:val="000222C2"/>
    <w:rsid w:val="0002248C"/>
    <w:rsid w:val="000225C5"/>
    <w:rsid w:val="000225F5"/>
    <w:rsid w:val="000226AF"/>
    <w:rsid w:val="00022841"/>
    <w:rsid w:val="00022895"/>
    <w:rsid w:val="000228BF"/>
    <w:rsid w:val="000228D9"/>
    <w:rsid w:val="000229D4"/>
    <w:rsid w:val="00022A59"/>
    <w:rsid w:val="00022C15"/>
    <w:rsid w:val="00022DB9"/>
    <w:rsid w:val="00022E77"/>
    <w:rsid w:val="00023113"/>
    <w:rsid w:val="0002314E"/>
    <w:rsid w:val="00023229"/>
    <w:rsid w:val="000232F7"/>
    <w:rsid w:val="00023308"/>
    <w:rsid w:val="00023385"/>
    <w:rsid w:val="000233B0"/>
    <w:rsid w:val="000233BD"/>
    <w:rsid w:val="00023452"/>
    <w:rsid w:val="0002349E"/>
    <w:rsid w:val="0002350C"/>
    <w:rsid w:val="000235C1"/>
    <w:rsid w:val="000235D2"/>
    <w:rsid w:val="000235E1"/>
    <w:rsid w:val="000237A7"/>
    <w:rsid w:val="000238D3"/>
    <w:rsid w:val="00023A1B"/>
    <w:rsid w:val="00023BA4"/>
    <w:rsid w:val="00023D1F"/>
    <w:rsid w:val="00023D53"/>
    <w:rsid w:val="00023D8C"/>
    <w:rsid w:val="00023EFF"/>
    <w:rsid w:val="00023F1A"/>
    <w:rsid w:val="00024125"/>
    <w:rsid w:val="0002429B"/>
    <w:rsid w:val="00024415"/>
    <w:rsid w:val="000245D3"/>
    <w:rsid w:val="000246CC"/>
    <w:rsid w:val="000246DC"/>
    <w:rsid w:val="00024969"/>
    <w:rsid w:val="00024991"/>
    <w:rsid w:val="000249BD"/>
    <w:rsid w:val="00024A3C"/>
    <w:rsid w:val="00024B51"/>
    <w:rsid w:val="00024C2A"/>
    <w:rsid w:val="00024D70"/>
    <w:rsid w:val="00024DB6"/>
    <w:rsid w:val="00025048"/>
    <w:rsid w:val="00025271"/>
    <w:rsid w:val="000252D1"/>
    <w:rsid w:val="00025468"/>
    <w:rsid w:val="000254C0"/>
    <w:rsid w:val="00025573"/>
    <w:rsid w:val="000256AB"/>
    <w:rsid w:val="000256CB"/>
    <w:rsid w:val="000257CC"/>
    <w:rsid w:val="00025889"/>
    <w:rsid w:val="0002599D"/>
    <w:rsid w:val="00025A4D"/>
    <w:rsid w:val="00025A6E"/>
    <w:rsid w:val="00025B2A"/>
    <w:rsid w:val="00025C70"/>
    <w:rsid w:val="00025D0B"/>
    <w:rsid w:val="00025D45"/>
    <w:rsid w:val="00025EC1"/>
    <w:rsid w:val="00025F17"/>
    <w:rsid w:val="0002602E"/>
    <w:rsid w:val="0002621B"/>
    <w:rsid w:val="00026295"/>
    <w:rsid w:val="0002646F"/>
    <w:rsid w:val="00026478"/>
    <w:rsid w:val="00026585"/>
    <w:rsid w:val="000266F9"/>
    <w:rsid w:val="00026781"/>
    <w:rsid w:val="000267A6"/>
    <w:rsid w:val="00026849"/>
    <w:rsid w:val="00026852"/>
    <w:rsid w:val="0002699F"/>
    <w:rsid w:val="000269CC"/>
    <w:rsid w:val="00026ACA"/>
    <w:rsid w:val="00026AF9"/>
    <w:rsid w:val="00026B27"/>
    <w:rsid w:val="00026B5D"/>
    <w:rsid w:val="00026B81"/>
    <w:rsid w:val="00026C55"/>
    <w:rsid w:val="00026CED"/>
    <w:rsid w:val="00026E66"/>
    <w:rsid w:val="00027064"/>
    <w:rsid w:val="0002706A"/>
    <w:rsid w:val="0002717A"/>
    <w:rsid w:val="00027474"/>
    <w:rsid w:val="0002758E"/>
    <w:rsid w:val="00027590"/>
    <w:rsid w:val="0002759B"/>
    <w:rsid w:val="000275D0"/>
    <w:rsid w:val="000277CC"/>
    <w:rsid w:val="0002780A"/>
    <w:rsid w:val="00027856"/>
    <w:rsid w:val="00027A8C"/>
    <w:rsid w:val="00027B14"/>
    <w:rsid w:val="00027C38"/>
    <w:rsid w:val="00027D38"/>
    <w:rsid w:val="00030212"/>
    <w:rsid w:val="00030234"/>
    <w:rsid w:val="000303C3"/>
    <w:rsid w:val="00030543"/>
    <w:rsid w:val="000305B4"/>
    <w:rsid w:val="000305D1"/>
    <w:rsid w:val="00030678"/>
    <w:rsid w:val="000306D1"/>
    <w:rsid w:val="00030930"/>
    <w:rsid w:val="0003096C"/>
    <w:rsid w:val="0003099B"/>
    <w:rsid w:val="00030D7A"/>
    <w:rsid w:val="0003102F"/>
    <w:rsid w:val="00031164"/>
    <w:rsid w:val="000312DC"/>
    <w:rsid w:val="0003159C"/>
    <w:rsid w:val="00031882"/>
    <w:rsid w:val="000318B3"/>
    <w:rsid w:val="000318D2"/>
    <w:rsid w:val="000319AA"/>
    <w:rsid w:val="00031ACE"/>
    <w:rsid w:val="00031C6A"/>
    <w:rsid w:val="00031CAF"/>
    <w:rsid w:val="00031CF5"/>
    <w:rsid w:val="00031D35"/>
    <w:rsid w:val="00031DE5"/>
    <w:rsid w:val="00031E6C"/>
    <w:rsid w:val="0003201F"/>
    <w:rsid w:val="0003213A"/>
    <w:rsid w:val="00032252"/>
    <w:rsid w:val="0003247A"/>
    <w:rsid w:val="00032527"/>
    <w:rsid w:val="00032566"/>
    <w:rsid w:val="00032686"/>
    <w:rsid w:val="000326B4"/>
    <w:rsid w:val="00032818"/>
    <w:rsid w:val="00032889"/>
    <w:rsid w:val="00032A55"/>
    <w:rsid w:val="00032BBB"/>
    <w:rsid w:val="00032BF0"/>
    <w:rsid w:val="00032C49"/>
    <w:rsid w:val="00032C55"/>
    <w:rsid w:val="00032C71"/>
    <w:rsid w:val="00032C87"/>
    <w:rsid w:val="00032E77"/>
    <w:rsid w:val="0003301A"/>
    <w:rsid w:val="000330C7"/>
    <w:rsid w:val="00033204"/>
    <w:rsid w:val="000332B3"/>
    <w:rsid w:val="0003332F"/>
    <w:rsid w:val="000335F7"/>
    <w:rsid w:val="0003361B"/>
    <w:rsid w:val="00033655"/>
    <w:rsid w:val="00033776"/>
    <w:rsid w:val="000337EC"/>
    <w:rsid w:val="00033803"/>
    <w:rsid w:val="00033A41"/>
    <w:rsid w:val="00033A6C"/>
    <w:rsid w:val="00033C8E"/>
    <w:rsid w:val="00033DAA"/>
    <w:rsid w:val="00033DD9"/>
    <w:rsid w:val="00033F3D"/>
    <w:rsid w:val="00034066"/>
    <w:rsid w:val="0003415B"/>
    <w:rsid w:val="000341A1"/>
    <w:rsid w:val="00034444"/>
    <w:rsid w:val="000344FD"/>
    <w:rsid w:val="00034633"/>
    <w:rsid w:val="000347C9"/>
    <w:rsid w:val="000349C1"/>
    <w:rsid w:val="00034A8C"/>
    <w:rsid w:val="00034A96"/>
    <w:rsid w:val="00034AF2"/>
    <w:rsid w:val="00034B0E"/>
    <w:rsid w:val="00034BF0"/>
    <w:rsid w:val="00034D89"/>
    <w:rsid w:val="00034F23"/>
    <w:rsid w:val="00035065"/>
    <w:rsid w:val="000351D5"/>
    <w:rsid w:val="000353CA"/>
    <w:rsid w:val="000353D7"/>
    <w:rsid w:val="000354ED"/>
    <w:rsid w:val="000355D3"/>
    <w:rsid w:val="0003577E"/>
    <w:rsid w:val="000357C6"/>
    <w:rsid w:val="000357C8"/>
    <w:rsid w:val="00035907"/>
    <w:rsid w:val="000359B1"/>
    <w:rsid w:val="00035AAB"/>
    <w:rsid w:val="00035B43"/>
    <w:rsid w:val="00035C9F"/>
    <w:rsid w:val="00035CD8"/>
    <w:rsid w:val="00035E0C"/>
    <w:rsid w:val="00035E53"/>
    <w:rsid w:val="00035F93"/>
    <w:rsid w:val="000360FB"/>
    <w:rsid w:val="0003622C"/>
    <w:rsid w:val="000362E1"/>
    <w:rsid w:val="000362FA"/>
    <w:rsid w:val="00036310"/>
    <w:rsid w:val="000363E8"/>
    <w:rsid w:val="00036402"/>
    <w:rsid w:val="00036417"/>
    <w:rsid w:val="00036461"/>
    <w:rsid w:val="000364AE"/>
    <w:rsid w:val="000364B2"/>
    <w:rsid w:val="0003651A"/>
    <w:rsid w:val="00036568"/>
    <w:rsid w:val="000367AA"/>
    <w:rsid w:val="000367BE"/>
    <w:rsid w:val="00036816"/>
    <w:rsid w:val="00036A39"/>
    <w:rsid w:val="00036AEC"/>
    <w:rsid w:val="00036BA5"/>
    <w:rsid w:val="00036D02"/>
    <w:rsid w:val="00036D03"/>
    <w:rsid w:val="00036D85"/>
    <w:rsid w:val="00036F27"/>
    <w:rsid w:val="00036FB7"/>
    <w:rsid w:val="00037073"/>
    <w:rsid w:val="000370AF"/>
    <w:rsid w:val="00037224"/>
    <w:rsid w:val="00037239"/>
    <w:rsid w:val="00037299"/>
    <w:rsid w:val="00037357"/>
    <w:rsid w:val="000373AB"/>
    <w:rsid w:val="000376BC"/>
    <w:rsid w:val="00037709"/>
    <w:rsid w:val="00037736"/>
    <w:rsid w:val="0003783A"/>
    <w:rsid w:val="000378D0"/>
    <w:rsid w:val="0003791F"/>
    <w:rsid w:val="0003798C"/>
    <w:rsid w:val="000379E8"/>
    <w:rsid w:val="00037E6F"/>
    <w:rsid w:val="00040018"/>
    <w:rsid w:val="00040051"/>
    <w:rsid w:val="00040166"/>
    <w:rsid w:val="00040326"/>
    <w:rsid w:val="0004039F"/>
    <w:rsid w:val="000403BF"/>
    <w:rsid w:val="0004047A"/>
    <w:rsid w:val="00040516"/>
    <w:rsid w:val="000405AF"/>
    <w:rsid w:val="000405D9"/>
    <w:rsid w:val="00040643"/>
    <w:rsid w:val="000406C6"/>
    <w:rsid w:val="0004074D"/>
    <w:rsid w:val="00040860"/>
    <w:rsid w:val="000408EF"/>
    <w:rsid w:val="00040A41"/>
    <w:rsid w:val="00040AC3"/>
    <w:rsid w:val="00040BFD"/>
    <w:rsid w:val="00040D81"/>
    <w:rsid w:val="00040F0B"/>
    <w:rsid w:val="00041000"/>
    <w:rsid w:val="0004100F"/>
    <w:rsid w:val="00041094"/>
    <w:rsid w:val="0004126F"/>
    <w:rsid w:val="00041349"/>
    <w:rsid w:val="0004134A"/>
    <w:rsid w:val="0004150D"/>
    <w:rsid w:val="000415A0"/>
    <w:rsid w:val="000415E0"/>
    <w:rsid w:val="000416E4"/>
    <w:rsid w:val="000417CB"/>
    <w:rsid w:val="00041849"/>
    <w:rsid w:val="00041BC4"/>
    <w:rsid w:val="00041D35"/>
    <w:rsid w:val="00041E9B"/>
    <w:rsid w:val="000420E4"/>
    <w:rsid w:val="00042155"/>
    <w:rsid w:val="00042249"/>
    <w:rsid w:val="00042587"/>
    <w:rsid w:val="000425A4"/>
    <w:rsid w:val="000425B6"/>
    <w:rsid w:val="00042756"/>
    <w:rsid w:val="000427CD"/>
    <w:rsid w:val="000427CF"/>
    <w:rsid w:val="00042AB0"/>
    <w:rsid w:val="00042ADC"/>
    <w:rsid w:val="00042AF2"/>
    <w:rsid w:val="00042D1F"/>
    <w:rsid w:val="00042E58"/>
    <w:rsid w:val="0004308E"/>
    <w:rsid w:val="000430C5"/>
    <w:rsid w:val="00043197"/>
    <w:rsid w:val="00043211"/>
    <w:rsid w:val="00043423"/>
    <w:rsid w:val="00043440"/>
    <w:rsid w:val="000435A4"/>
    <w:rsid w:val="00043656"/>
    <w:rsid w:val="0004368C"/>
    <w:rsid w:val="00043873"/>
    <w:rsid w:val="000439C3"/>
    <w:rsid w:val="00043A22"/>
    <w:rsid w:val="00043A2E"/>
    <w:rsid w:val="00043B1B"/>
    <w:rsid w:val="00043C0C"/>
    <w:rsid w:val="00043C4F"/>
    <w:rsid w:val="00043D33"/>
    <w:rsid w:val="00043D6D"/>
    <w:rsid w:val="00043DD3"/>
    <w:rsid w:val="00043E02"/>
    <w:rsid w:val="00043EDD"/>
    <w:rsid w:val="00044059"/>
    <w:rsid w:val="0004424D"/>
    <w:rsid w:val="000442C7"/>
    <w:rsid w:val="00044445"/>
    <w:rsid w:val="00044478"/>
    <w:rsid w:val="00044507"/>
    <w:rsid w:val="000445F8"/>
    <w:rsid w:val="0004490A"/>
    <w:rsid w:val="00044BE9"/>
    <w:rsid w:val="00044C38"/>
    <w:rsid w:val="00044D6F"/>
    <w:rsid w:val="00044D82"/>
    <w:rsid w:val="00045304"/>
    <w:rsid w:val="00045544"/>
    <w:rsid w:val="0004554F"/>
    <w:rsid w:val="00045618"/>
    <w:rsid w:val="000456A3"/>
    <w:rsid w:val="0004579A"/>
    <w:rsid w:val="000458F3"/>
    <w:rsid w:val="00045A17"/>
    <w:rsid w:val="00045A58"/>
    <w:rsid w:val="00045C34"/>
    <w:rsid w:val="00045CCD"/>
    <w:rsid w:val="00045CDF"/>
    <w:rsid w:val="00045DE1"/>
    <w:rsid w:val="00046198"/>
    <w:rsid w:val="000461A6"/>
    <w:rsid w:val="000461FD"/>
    <w:rsid w:val="000462B6"/>
    <w:rsid w:val="00046317"/>
    <w:rsid w:val="000465B5"/>
    <w:rsid w:val="000465DF"/>
    <w:rsid w:val="00046776"/>
    <w:rsid w:val="00046780"/>
    <w:rsid w:val="000467D3"/>
    <w:rsid w:val="000468DB"/>
    <w:rsid w:val="0004693B"/>
    <w:rsid w:val="00046951"/>
    <w:rsid w:val="00046A17"/>
    <w:rsid w:val="00046A40"/>
    <w:rsid w:val="00046B26"/>
    <w:rsid w:val="00046F02"/>
    <w:rsid w:val="00046FB1"/>
    <w:rsid w:val="0004700D"/>
    <w:rsid w:val="000471D9"/>
    <w:rsid w:val="000473F6"/>
    <w:rsid w:val="000474AA"/>
    <w:rsid w:val="00047581"/>
    <w:rsid w:val="0004761D"/>
    <w:rsid w:val="0004776A"/>
    <w:rsid w:val="00047BFC"/>
    <w:rsid w:val="00047CAD"/>
    <w:rsid w:val="00047CB5"/>
    <w:rsid w:val="00047CC6"/>
    <w:rsid w:val="00047D87"/>
    <w:rsid w:val="00047F4A"/>
    <w:rsid w:val="000500E1"/>
    <w:rsid w:val="0005018C"/>
    <w:rsid w:val="0005027A"/>
    <w:rsid w:val="000502EA"/>
    <w:rsid w:val="000504A4"/>
    <w:rsid w:val="00050541"/>
    <w:rsid w:val="000506F6"/>
    <w:rsid w:val="0005080E"/>
    <w:rsid w:val="00050836"/>
    <w:rsid w:val="000508E8"/>
    <w:rsid w:val="000509B8"/>
    <w:rsid w:val="000509F9"/>
    <w:rsid w:val="00050A14"/>
    <w:rsid w:val="00050B34"/>
    <w:rsid w:val="00050BA2"/>
    <w:rsid w:val="00050BDF"/>
    <w:rsid w:val="00050D1A"/>
    <w:rsid w:val="00050D30"/>
    <w:rsid w:val="00050E7E"/>
    <w:rsid w:val="00050F65"/>
    <w:rsid w:val="0005111C"/>
    <w:rsid w:val="00051141"/>
    <w:rsid w:val="000513DC"/>
    <w:rsid w:val="000513DF"/>
    <w:rsid w:val="00051441"/>
    <w:rsid w:val="00051545"/>
    <w:rsid w:val="000515E2"/>
    <w:rsid w:val="000516FA"/>
    <w:rsid w:val="00051722"/>
    <w:rsid w:val="00051784"/>
    <w:rsid w:val="0005179F"/>
    <w:rsid w:val="000517C5"/>
    <w:rsid w:val="000517D2"/>
    <w:rsid w:val="00051916"/>
    <w:rsid w:val="0005197C"/>
    <w:rsid w:val="00051A06"/>
    <w:rsid w:val="00051BB6"/>
    <w:rsid w:val="00051C36"/>
    <w:rsid w:val="00051CDF"/>
    <w:rsid w:val="00051FE2"/>
    <w:rsid w:val="000523BF"/>
    <w:rsid w:val="00052498"/>
    <w:rsid w:val="00052503"/>
    <w:rsid w:val="000525C4"/>
    <w:rsid w:val="00052742"/>
    <w:rsid w:val="00052743"/>
    <w:rsid w:val="00052A00"/>
    <w:rsid w:val="00052A73"/>
    <w:rsid w:val="00052AC2"/>
    <w:rsid w:val="00052B78"/>
    <w:rsid w:val="00052D07"/>
    <w:rsid w:val="00052E4D"/>
    <w:rsid w:val="0005312C"/>
    <w:rsid w:val="000531A4"/>
    <w:rsid w:val="000535F4"/>
    <w:rsid w:val="0005360E"/>
    <w:rsid w:val="000538C4"/>
    <w:rsid w:val="000538C7"/>
    <w:rsid w:val="0005399D"/>
    <w:rsid w:val="00053A02"/>
    <w:rsid w:val="00053B52"/>
    <w:rsid w:val="00053C2F"/>
    <w:rsid w:val="00053C32"/>
    <w:rsid w:val="00054026"/>
    <w:rsid w:val="000540F5"/>
    <w:rsid w:val="00054120"/>
    <w:rsid w:val="0005426F"/>
    <w:rsid w:val="0005448B"/>
    <w:rsid w:val="00054534"/>
    <w:rsid w:val="0005464E"/>
    <w:rsid w:val="000548E1"/>
    <w:rsid w:val="0005490F"/>
    <w:rsid w:val="0005498B"/>
    <w:rsid w:val="000549B1"/>
    <w:rsid w:val="00054AF6"/>
    <w:rsid w:val="00054BA1"/>
    <w:rsid w:val="00054BAF"/>
    <w:rsid w:val="00054BDA"/>
    <w:rsid w:val="00054C4B"/>
    <w:rsid w:val="00054FEB"/>
    <w:rsid w:val="00055002"/>
    <w:rsid w:val="000550F5"/>
    <w:rsid w:val="00055311"/>
    <w:rsid w:val="0005532E"/>
    <w:rsid w:val="000553A6"/>
    <w:rsid w:val="00055474"/>
    <w:rsid w:val="0005547D"/>
    <w:rsid w:val="0005551F"/>
    <w:rsid w:val="000555A2"/>
    <w:rsid w:val="0005568C"/>
    <w:rsid w:val="000556A4"/>
    <w:rsid w:val="000559BE"/>
    <w:rsid w:val="00055A63"/>
    <w:rsid w:val="00055B97"/>
    <w:rsid w:val="00055DB0"/>
    <w:rsid w:val="00055E11"/>
    <w:rsid w:val="00055E50"/>
    <w:rsid w:val="00055EC5"/>
    <w:rsid w:val="00055F30"/>
    <w:rsid w:val="00055F46"/>
    <w:rsid w:val="00055F8B"/>
    <w:rsid w:val="000560D0"/>
    <w:rsid w:val="0005616F"/>
    <w:rsid w:val="00056419"/>
    <w:rsid w:val="00056491"/>
    <w:rsid w:val="00056638"/>
    <w:rsid w:val="000568B5"/>
    <w:rsid w:val="00056985"/>
    <w:rsid w:val="000569C0"/>
    <w:rsid w:val="00056A29"/>
    <w:rsid w:val="00056D09"/>
    <w:rsid w:val="00056DFF"/>
    <w:rsid w:val="00056ECD"/>
    <w:rsid w:val="0005713B"/>
    <w:rsid w:val="0005715C"/>
    <w:rsid w:val="000571A4"/>
    <w:rsid w:val="0005726B"/>
    <w:rsid w:val="00057311"/>
    <w:rsid w:val="00057457"/>
    <w:rsid w:val="00057465"/>
    <w:rsid w:val="000574B1"/>
    <w:rsid w:val="0005773D"/>
    <w:rsid w:val="00057742"/>
    <w:rsid w:val="00057818"/>
    <w:rsid w:val="000578BE"/>
    <w:rsid w:val="000578DE"/>
    <w:rsid w:val="00057923"/>
    <w:rsid w:val="00057AE0"/>
    <w:rsid w:val="00057C1F"/>
    <w:rsid w:val="00057D64"/>
    <w:rsid w:val="00057D65"/>
    <w:rsid w:val="0005D325"/>
    <w:rsid w:val="000601CB"/>
    <w:rsid w:val="000601CE"/>
    <w:rsid w:val="00060241"/>
    <w:rsid w:val="000602C3"/>
    <w:rsid w:val="00060308"/>
    <w:rsid w:val="00060449"/>
    <w:rsid w:val="000604FE"/>
    <w:rsid w:val="000605BC"/>
    <w:rsid w:val="00060680"/>
    <w:rsid w:val="0006081C"/>
    <w:rsid w:val="00060891"/>
    <w:rsid w:val="000608D0"/>
    <w:rsid w:val="00060911"/>
    <w:rsid w:val="00060935"/>
    <w:rsid w:val="00060A02"/>
    <w:rsid w:val="00060A1E"/>
    <w:rsid w:val="00060DFC"/>
    <w:rsid w:val="00060E1C"/>
    <w:rsid w:val="00060E63"/>
    <w:rsid w:val="00060E85"/>
    <w:rsid w:val="00060EE3"/>
    <w:rsid w:val="00060F62"/>
    <w:rsid w:val="00060FA4"/>
    <w:rsid w:val="000610A5"/>
    <w:rsid w:val="0006119A"/>
    <w:rsid w:val="0006120B"/>
    <w:rsid w:val="00061364"/>
    <w:rsid w:val="0006145F"/>
    <w:rsid w:val="000615BA"/>
    <w:rsid w:val="000615CE"/>
    <w:rsid w:val="000615EC"/>
    <w:rsid w:val="00061673"/>
    <w:rsid w:val="000617D6"/>
    <w:rsid w:val="000619C8"/>
    <w:rsid w:val="000619D3"/>
    <w:rsid w:val="00061A51"/>
    <w:rsid w:val="00061AC0"/>
    <w:rsid w:val="00061B14"/>
    <w:rsid w:val="00061BDB"/>
    <w:rsid w:val="00061C04"/>
    <w:rsid w:val="00061C14"/>
    <w:rsid w:val="00061D91"/>
    <w:rsid w:val="0006204C"/>
    <w:rsid w:val="00062050"/>
    <w:rsid w:val="0006213C"/>
    <w:rsid w:val="0006216F"/>
    <w:rsid w:val="00062229"/>
    <w:rsid w:val="00062302"/>
    <w:rsid w:val="000624F4"/>
    <w:rsid w:val="0006250A"/>
    <w:rsid w:val="0006262A"/>
    <w:rsid w:val="00062651"/>
    <w:rsid w:val="000626EF"/>
    <w:rsid w:val="0006270F"/>
    <w:rsid w:val="000627FD"/>
    <w:rsid w:val="00062874"/>
    <w:rsid w:val="00062A39"/>
    <w:rsid w:val="00062AEC"/>
    <w:rsid w:val="00062BE2"/>
    <w:rsid w:val="00062DBF"/>
    <w:rsid w:val="00062EE4"/>
    <w:rsid w:val="00062FBF"/>
    <w:rsid w:val="00063000"/>
    <w:rsid w:val="000631E5"/>
    <w:rsid w:val="00063500"/>
    <w:rsid w:val="000635B6"/>
    <w:rsid w:val="000635FE"/>
    <w:rsid w:val="00063606"/>
    <w:rsid w:val="0006373E"/>
    <w:rsid w:val="00063A28"/>
    <w:rsid w:val="00063A5C"/>
    <w:rsid w:val="00063AB2"/>
    <w:rsid w:val="00063B57"/>
    <w:rsid w:val="00063CAF"/>
    <w:rsid w:val="00063D79"/>
    <w:rsid w:val="00063F9B"/>
    <w:rsid w:val="0006406F"/>
    <w:rsid w:val="000640E7"/>
    <w:rsid w:val="0006410D"/>
    <w:rsid w:val="00064126"/>
    <w:rsid w:val="000644BD"/>
    <w:rsid w:val="000648F1"/>
    <w:rsid w:val="00064A41"/>
    <w:rsid w:val="00064BE4"/>
    <w:rsid w:val="00064C59"/>
    <w:rsid w:val="00064CA9"/>
    <w:rsid w:val="00064CD0"/>
    <w:rsid w:val="00064D7A"/>
    <w:rsid w:val="00064F0D"/>
    <w:rsid w:val="0006502E"/>
    <w:rsid w:val="0006503A"/>
    <w:rsid w:val="000650EB"/>
    <w:rsid w:val="0006512D"/>
    <w:rsid w:val="000652E0"/>
    <w:rsid w:val="000653B1"/>
    <w:rsid w:val="00065402"/>
    <w:rsid w:val="00065432"/>
    <w:rsid w:val="0006545F"/>
    <w:rsid w:val="000654EF"/>
    <w:rsid w:val="0006587A"/>
    <w:rsid w:val="00065926"/>
    <w:rsid w:val="0006597D"/>
    <w:rsid w:val="00065994"/>
    <w:rsid w:val="000659EF"/>
    <w:rsid w:val="00065CEF"/>
    <w:rsid w:val="00065E1B"/>
    <w:rsid w:val="00066074"/>
    <w:rsid w:val="00066258"/>
    <w:rsid w:val="00066404"/>
    <w:rsid w:val="00066442"/>
    <w:rsid w:val="00066531"/>
    <w:rsid w:val="00066696"/>
    <w:rsid w:val="0006679F"/>
    <w:rsid w:val="00066883"/>
    <w:rsid w:val="000668AA"/>
    <w:rsid w:val="000669A2"/>
    <w:rsid w:val="00066BAA"/>
    <w:rsid w:val="00066BCF"/>
    <w:rsid w:val="0006710D"/>
    <w:rsid w:val="000671A2"/>
    <w:rsid w:val="000673D6"/>
    <w:rsid w:val="000674BF"/>
    <w:rsid w:val="000674DF"/>
    <w:rsid w:val="0006751F"/>
    <w:rsid w:val="00067697"/>
    <w:rsid w:val="0006769B"/>
    <w:rsid w:val="000677E9"/>
    <w:rsid w:val="00067821"/>
    <w:rsid w:val="000678A0"/>
    <w:rsid w:val="000678A5"/>
    <w:rsid w:val="000678D2"/>
    <w:rsid w:val="0006792E"/>
    <w:rsid w:val="00067A49"/>
    <w:rsid w:val="00067A7B"/>
    <w:rsid w:val="00067AFB"/>
    <w:rsid w:val="00067C61"/>
    <w:rsid w:val="00067C86"/>
    <w:rsid w:val="00067D09"/>
    <w:rsid w:val="00067E8A"/>
    <w:rsid w:val="00067F0A"/>
    <w:rsid w:val="00070234"/>
    <w:rsid w:val="000702DD"/>
    <w:rsid w:val="000705C1"/>
    <w:rsid w:val="0007063A"/>
    <w:rsid w:val="00070650"/>
    <w:rsid w:val="00070671"/>
    <w:rsid w:val="0007067C"/>
    <w:rsid w:val="00070789"/>
    <w:rsid w:val="000707DB"/>
    <w:rsid w:val="0007099C"/>
    <w:rsid w:val="00070B06"/>
    <w:rsid w:val="00070B57"/>
    <w:rsid w:val="00070C2B"/>
    <w:rsid w:val="00070D40"/>
    <w:rsid w:val="00070E17"/>
    <w:rsid w:val="00070E19"/>
    <w:rsid w:val="00070E56"/>
    <w:rsid w:val="00070F88"/>
    <w:rsid w:val="00071079"/>
    <w:rsid w:val="00071094"/>
    <w:rsid w:val="0007122C"/>
    <w:rsid w:val="000712FB"/>
    <w:rsid w:val="000714EC"/>
    <w:rsid w:val="00071520"/>
    <w:rsid w:val="00071577"/>
    <w:rsid w:val="000715C5"/>
    <w:rsid w:val="000715F0"/>
    <w:rsid w:val="00071651"/>
    <w:rsid w:val="0007178A"/>
    <w:rsid w:val="000718E7"/>
    <w:rsid w:val="00071B91"/>
    <w:rsid w:val="00071F0F"/>
    <w:rsid w:val="0007202A"/>
    <w:rsid w:val="0007215C"/>
    <w:rsid w:val="000721DA"/>
    <w:rsid w:val="00072775"/>
    <w:rsid w:val="0007278C"/>
    <w:rsid w:val="000727C0"/>
    <w:rsid w:val="000729BF"/>
    <w:rsid w:val="00072A0B"/>
    <w:rsid w:val="00072A0F"/>
    <w:rsid w:val="00072EE6"/>
    <w:rsid w:val="00073157"/>
    <w:rsid w:val="00073182"/>
    <w:rsid w:val="000732B5"/>
    <w:rsid w:val="000732FF"/>
    <w:rsid w:val="00073342"/>
    <w:rsid w:val="0007334D"/>
    <w:rsid w:val="0007338E"/>
    <w:rsid w:val="000733A3"/>
    <w:rsid w:val="000735C2"/>
    <w:rsid w:val="00073652"/>
    <w:rsid w:val="00073735"/>
    <w:rsid w:val="00073767"/>
    <w:rsid w:val="000739FA"/>
    <w:rsid w:val="00073A89"/>
    <w:rsid w:val="00073B95"/>
    <w:rsid w:val="00073B98"/>
    <w:rsid w:val="00073C95"/>
    <w:rsid w:val="00073DFA"/>
    <w:rsid w:val="00073E9B"/>
    <w:rsid w:val="00073FA3"/>
    <w:rsid w:val="00074032"/>
    <w:rsid w:val="00074124"/>
    <w:rsid w:val="00074321"/>
    <w:rsid w:val="000743FE"/>
    <w:rsid w:val="00074596"/>
    <w:rsid w:val="000746F1"/>
    <w:rsid w:val="00074849"/>
    <w:rsid w:val="000748C8"/>
    <w:rsid w:val="000749FA"/>
    <w:rsid w:val="00074AC0"/>
    <w:rsid w:val="00074BBE"/>
    <w:rsid w:val="00074C30"/>
    <w:rsid w:val="00074D0A"/>
    <w:rsid w:val="00074DEC"/>
    <w:rsid w:val="00074EE7"/>
    <w:rsid w:val="0007504B"/>
    <w:rsid w:val="00075198"/>
    <w:rsid w:val="000753E2"/>
    <w:rsid w:val="0007554C"/>
    <w:rsid w:val="000757FC"/>
    <w:rsid w:val="000759A7"/>
    <w:rsid w:val="00075C17"/>
    <w:rsid w:val="00075C65"/>
    <w:rsid w:val="00075CA2"/>
    <w:rsid w:val="00075CC3"/>
    <w:rsid w:val="00075DFB"/>
    <w:rsid w:val="00075EC5"/>
    <w:rsid w:val="00075F0D"/>
    <w:rsid w:val="000760AD"/>
    <w:rsid w:val="000760FD"/>
    <w:rsid w:val="0007612B"/>
    <w:rsid w:val="00076141"/>
    <w:rsid w:val="00076289"/>
    <w:rsid w:val="0007642E"/>
    <w:rsid w:val="00076464"/>
    <w:rsid w:val="000765F0"/>
    <w:rsid w:val="00076768"/>
    <w:rsid w:val="00076982"/>
    <w:rsid w:val="00076996"/>
    <w:rsid w:val="00076B12"/>
    <w:rsid w:val="00076BE2"/>
    <w:rsid w:val="00076CB8"/>
    <w:rsid w:val="00076D2B"/>
    <w:rsid w:val="00076DA3"/>
    <w:rsid w:val="00076E84"/>
    <w:rsid w:val="00076F18"/>
    <w:rsid w:val="00077086"/>
    <w:rsid w:val="000770AE"/>
    <w:rsid w:val="000770EF"/>
    <w:rsid w:val="00077193"/>
    <w:rsid w:val="000771D4"/>
    <w:rsid w:val="00077210"/>
    <w:rsid w:val="00077612"/>
    <w:rsid w:val="000776A3"/>
    <w:rsid w:val="00077769"/>
    <w:rsid w:val="00077771"/>
    <w:rsid w:val="0007777D"/>
    <w:rsid w:val="00077819"/>
    <w:rsid w:val="00077999"/>
    <w:rsid w:val="00077B80"/>
    <w:rsid w:val="00077D96"/>
    <w:rsid w:val="00077E4F"/>
    <w:rsid w:val="0007A753"/>
    <w:rsid w:val="0008002B"/>
    <w:rsid w:val="00080138"/>
    <w:rsid w:val="00080147"/>
    <w:rsid w:val="0008016F"/>
    <w:rsid w:val="00080439"/>
    <w:rsid w:val="000804A2"/>
    <w:rsid w:val="00080596"/>
    <w:rsid w:val="0008082D"/>
    <w:rsid w:val="000808AA"/>
    <w:rsid w:val="000808B4"/>
    <w:rsid w:val="00080AD6"/>
    <w:rsid w:val="00080C39"/>
    <w:rsid w:val="00080CAB"/>
    <w:rsid w:val="00080CEB"/>
    <w:rsid w:val="00080D9F"/>
    <w:rsid w:val="00080EDC"/>
    <w:rsid w:val="00080F66"/>
    <w:rsid w:val="0008112B"/>
    <w:rsid w:val="0008116D"/>
    <w:rsid w:val="00081344"/>
    <w:rsid w:val="0008146E"/>
    <w:rsid w:val="0008160E"/>
    <w:rsid w:val="0008170C"/>
    <w:rsid w:val="00081785"/>
    <w:rsid w:val="00081797"/>
    <w:rsid w:val="000817BC"/>
    <w:rsid w:val="000819AC"/>
    <w:rsid w:val="00081AB3"/>
    <w:rsid w:val="00081C18"/>
    <w:rsid w:val="00081DEA"/>
    <w:rsid w:val="00081F09"/>
    <w:rsid w:val="00082148"/>
    <w:rsid w:val="000821E7"/>
    <w:rsid w:val="00082224"/>
    <w:rsid w:val="00082365"/>
    <w:rsid w:val="0008239E"/>
    <w:rsid w:val="000824BD"/>
    <w:rsid w:val="0008254C"/>
    <w:rsid w:val="000826D9"/>
    <w:rsid w:val="00082880"/>
    <w:rsid w:val="00082898"/>
    <w:rsid w:val="00082979"/>
    <w:rsid w:val="000829A5"/>
    <w:rsid w:val="00082AD6"/>
    <w:rsid w:val="00082C53"/>
    <w:rsid w:val="00082D6E"/>
    <w:rsid w:val="00082E46"/>
    <w:rsid w:val="00082F38"/>
    <w:rsid w:val="00083035"/>
    <w:rsid w:val="0008317D"/>
    <w:rsid w:val="00083180"/>
    <w:rsid w:val="000831EE"/>
    <w:rsid w:val="000832ED"/>
    <w:rsid w:val="000833FE"/>
    <w:rsid w:val="00083571"/>
    <w:rsid w:val="0008357B"/>
    <w:rsid w:val="00083834"/>
    <w:rsid w:val="00083874"/>
    <w:rsid w:val="00083A38"/>
    <w:rsid w:val="00083AA1"/>
    <w:rsid w:val="00083C0F"/>
    <w:rsid w:val="00083C11"/>
    <w:rsid w:val="00083CE0"/>
    <w:rsid w:val="00084056"/>
    <w:rsid w:val="0008408D"/>
    <w:rsid w:val="00084138"/>
    <w:rsid w:val="0008413E"/>
    <w:rsid w:val="000841EF"/>
    <w:rsid w:val="00084235"/>
    <w:rsid w:val="00084480"/>
    <w:rsid w:val="000844A0"/>
    <w:rsid w:val="000844C1"/>
    <w:rsid w:val="000844CC"/>
    <w:rsid w:val="0008453A"/>
    <w:rsid w:val="00084777"/>
    <w:rsid w:val="00084789"/>
    <w:rsid w:val="0008482F"/>
    <w:rsid w:val="00084882"/>
    <w:rsid w:val="0008499B"/>
    <w:rsid w:val="00084AB3"/>
    <w:rsid w:val="00084C5B"/>
    <w:rsid w:val="00084D6E"/>
    <w:rsid w:val="00084E31"/>
    <w:rsid w:val="00085011"/>
    <w:rsid w:val="000851AC"/>
    <w:rsid w:val="000851DA"/>
    <w:rsid w:val="000853A4"/>
    <w:rsid w:val="000853A6"/>
    <w:rsid w:val="00085437"/>
    <w:rsid w:val="00085446"/>
    <w:rsid w:val="0008548C"/>
    <w:rsid w:val="00085504"/>
    <w:rsid w:val="000855DF"/>
    <w:rsid w:val="0008578A"/>
    <w:rsid w:val="00085803"/>
    <w:rsid w:val="00085972"/>
    <w:rsid w:val="00085999"/>
    <w:rsid w:val="00085A3A"/>
    <w:rsid w:val="00085A5F"/>
    <w:rsid w:val="00085B4C"/>
    <w:rsid w:val="00085B91"/>
    <w:rsid w:val="00085C05"/>
    <w:rsid w:val="00085C80"/>
    <w:rsid w:val="00085D8B"/>
    <w:rsid w:val="00085E05"/>
    <w:rsid w:val="00085FA0"/>
    <w:rsid w:val="00085FA8"/>
    <w:rsid w:val="0008601D"/>
    <w:rsid w:val="00086108"/>
    <w:rsid w:val="00086113"/>
    <w:rsid w:val="00086164"/>
    <w:rsid w:val="000862AC"/>
    <w:rsid w:val="00086405"/>
    <w:rsid w:val="00086483"/>
    <w:rsid w:val="0008658D"/>
    <w:rsid w:val="00086735"/>
    <w:rsid w:val="000867F4"/>
    <w:rsid w:val="0008680C"/>
    <w:rsid w:val="00086978"/>
    <w:rsid w:val="00086A54"/>
    <w:rsid w:val="00086B5E"/>
    <w:rsid w:val="00086BC5"/>
    <w:rsid w:val="00086CEF"/>
    <w:rsid w:val="00086D4B"/>
    <w:rsid w:val="00086DB8"/>
    <w:rsid w:val="00086DD0"/>
    <w:rsid w:val="00086E89"/>
    <w:rsid w:val="00087059"/>
    <w:rsid w:val="000870C6"/>
    <w:rsid w:val="00087141"/>
    <w:rsid w:val="000872D5"/>
    <w:rsid w:val="000873BA"/>
    <w:rsid w:val="00087448"/>
    <w:rsid w:val="00087616"/>
    <w:rsid w:val="0008776A"/>
    <w:rsid w:val="0008785C"/>
    <w:rsid w:val="00087900"/>
    <w:rsid w:val="000879E8"/>
    <w:rsid w:val="00087BE9"/>
    <w:rsid w:val="00087BF2"/>
    <w:rsid w:val="00087CAB"/>
    <w:rsid w:val="00087CCA"/>
    <w:rsid w:val="00087DE8"/>
    <w:rsid w:val="00087E28"/>
    <w:rsid w:val="00087F75"/>
    <w:rsid w:val="0009000B"/>
    <w:rsid w:val="00090190"/>
    <w:rsid w:val="00090252"/>
    <w:rsid w:val="0009026F"/>
    <w:rsid w:val="000902DF"/>
    <w:rsid w:val="00090329"/>
    <w:rsid w:val="00090466"/>
    <w:rsid w:val="0009049E"/>
    <w:rsid w:val="000904A2"/>
    <w:rsid w:val="000904C1"/>
    <w:rsid w:val="00090550"/>
    <w:rsid w:val="00090AA8"/>
    <w:rsid w:val="00090C4F"/>
    <w:rsid w:val="00090CA8"/>
    <w:rsid w:val="00090E07"/>
    <w:rsid w:val="00090EC7"/>
    <w:rsid w:val="00090F3D"/>
    <w:rsid w:val="0009110B"/>
    <w:rsid w:val="0009137F"/>
    <w:rsid w:val="00091384"/>
    <w:rsid w:val="000913C8"/>
    <w:rsid w:val="00091416"/>
    <w:rsid w:val="000914B5"/>
    <w:rsid w:val="000914C3"/>
    <w:rsid w:val="00091635"/>
    <w:rsid w:val="0009171C"/>
    <w:rsid w:val="00091A3B"/>
    <w:rsid w:val="00091A93"/>
    <w:rsid w:val="00091C53"/>
    <w:rsid w:val="00091D52"/>
    <w:rsid w:val="00091EA5"/>
    <w:rsid w:val="00091FC8"/>
    <w:rsid w:val="000920A1"/>
    <w:rsid w:val="0009227E"/>
    <w:rsid w:val="00092383"/>
    <w:rsid w:val="00092459"/>
    <w:rsid w:val="00092479"/>
    <w:rsid w:val="0009250F"/>
    <w:rsid w:val="00092595"/>
    <w:rsid w:val="0009297E"/>
    <w:rsid w:val="00092B15"/>
    <w:rsid w:val="00092C26"/>
    <w:rsid w:val="00092D23"/>
    <w:rsid w:val="00092E24"/>
    <w:rsid w:val="00093111"/>
    <w:rsid w:val="000931E5"/>
    <w:rsid w:val="00093336"/>
    <w:rsid w:val="000933A4"/>
    <w:rsid w:val="000933BA"/>
    <w:rsid w:val="00093604"/>
    <w:rsid w:val="00093671"/>
    <w:rsid w:val="000936A0"/>
    <w:rsid w:val="000936A2"/>
    <w:rsid w:val="00093888"/>
    <w:rsid w:val="000939B1"/>
    <w:rsid w:val="00093A1B"/>
    <w:rsid w:val="00093A9A"/>
    <w:rsid w:val="00093BD9"/>
    <w:rsid w:val="00093C45"/>
    <w:rsid w:val="00093D2A"/>
    <w:rsid w:val="00093D84"/>
    <w:rsid w:val="000940A6"/>
    <w:rsid w:val="0009410A"/>
    <w:rsid w:val="000943A3"/>
    <w:rsid w:val="000943BE"/>
    <w:rsid w:val="00094469"/>
    <w:rsid w:val="0009453E"/>
    <w:rsid w:val="000946B5"/>
    <w:rsid w:val="00094990"/>
    <w:rsid w:val="000949DA"/>
    <w:rsid w:val="00094B67"/>
    <w:rsid w:val="00094B79"/>
    <w:rsid w:val="00094BAF"/>
    <w:rsid w:val="00094BB3"/>
    <w:rsid w:val="00094C72"/>
    <w:rsid w:val="00094C80"/>
    <w:rsid w:val="00094DCC"/>
    <w:rsid w:val="0009507F"/>
    <w:rsid w:val="000951A2"/>
    <w:rsid w:val="00095295"/>
    <w:rsid w:val="00095344"/>
    <w:rsid w:val="000953B1"/>
    <w:rsid w:val="000953C6"/>
    <w:rsid w:val="000955BC"/>
    <w:rsid w:val="000955BF"/>
    <w:rsid w:val="00095661"/>
    <w:rsid w:val="0009569F"/>
    <w:rsid w:val="000956AA"/>
    <w:rsid w:val="000958BB"/>
    <w:rsid w:val="00095934"/>
    <w:rsid w:val="000959FE"/>
    <w:rsid w:val="00095AD6"/>
    <w:rsid w:val="00095D02"/>
    <w:rsid w:val="00095D1E"/>
    <w:rsid w:val="00095DB9"/>
    <w:rsid w:val="00095DF9"/>
    <w:rsid w:val="00095E88"/>
    <w:rsid w:val="00095F07"/>
    <w:rsid w:val="00095F37"/>
    <w:rsid w:val="00095F98"/>
    <w:rsid w:val="0009606F"/>
    <w:rsid w:val="000960A4"/>
    <w:rsid w:val="000961AF"/>
    <w:rsid w:val="000961CD"/>
    <w:rsid w:val="000962FC"/>
    <w:rsid w:val="00096391"/>
    <w:rsid w:val="000964BD"/>
    <w:rsid w:val="000964F4"/>
    <w:rsid w:val="00096745"/>
    <w:rsid w:val="000967D5"/>
    <w:rsid w:val="00096949"/>
    <w:rsid w:val="0009694C"/>
    <w:rsid w:val="00096A2E"/>
    <w:rsid w:val="00096A48"/>
    <w:rsid w:val="00096B40"/>
    <w:rsid w:val="00096C89"/>
    <w:rsid w:val="00096CC0"/>
    <w:rsid w:val="00096D0A"/>
    <w:rsid w:val="00096E39"/>
    <w:rsid w:val="00096E57"/>
    <w:rsid w:val="00096FA6"/>
    <w:rsid w:val="00097198"/>
    <w:rsid w:val="000971AA"/>
    <w:rsid w:val="0009726E"/>
    <w:rsid w:val="00097325"/>
    <w:rsid w:val="000973CD"/>
    <w:rsid w:val="00097418"/>
    <w:rsid w:val="000974DC"/>
    <w:rsid w:val="0009751C"/>
    <w:rsid w:val="00097619"/>
    <w:rsid w:val="000976B9"/>
    <w:rsid w:val="000976CF"/>
    <w:rsid w:val="00097746"/>
    <w:rsid w:val="00097751"/>
    <w:rsid w:val="00097766"/>
    <w:rsid w:val="0009778A"/>
    <w:rsid w:val="0009780C"/>
    <w:rsid w:val="00097884"/>
    <w:rsid w:val="000979D0"/>
    <w:rsid w:val="000979D2"/>
    <w:rsid w:val="00097AFD"/>
    <w:rsid w:val="00097C43"/>
    <w:rsid w:val="00097D98"/>
    <w:rsid w:val="000A01C5"/>
    <w:rsid w:val="000A01EF"/>
    <w:rsid w:val="000A0391"/>
    <w:rsid w:val="000A03D1"/>
    <w:rsid w:val="000A0520"/>
    <w:rsid w:val="000A055C"/>
    <w:rsid w:val="000A0561"/>
    <w:rsid w:val="000A05FC"/>
    <w:rsid w:val="000A0717"/>
    <w:rsid w:val="000A089C"/>
    <w:rsid w:val="000A08AB"/>
    <w:rsid w:val="000A0925"/>
    <w:rsid w:val="000A0945"/>
    <w:rsid w:val="000A0B62"/>
    <w:rsid w:val="000A0BC4"/>
    <w:rsid w:val="000A0C50"/>
    <w:rsid w:val="000A0C6C"/>
    <w:rsid w:val="000A0DFB"/>
    <w:rsid w:val="000A0F76"/>
    <w:rsid w:val="000A11CE"/>
    <w:rsid w:val="000A1225"/>
    <w:rsid w:val="000A123E"/>
    <w:rsid w:val="000A1413"/>
    <w:rsid w:val="000A1429"/>
    <w:rsid w:val="000A142D"/>
    <w:rsid w:val="000A14DF"/>
    <w:rsid w:val="000A171F"/>
    <w:rsid w:val="000A178B"/>
    <w:rsid w:val="000A1887"/>
    <w:rsid w:val="000A1960"/>
    <w:rsid w:val="000A1A29"/>
    <w:rsid w:val="000A1A9B"/>
    <w:rsid w:val="000A1B95"/>
    <w:rsid w:val="000A1CC0"/>
    <w:rsid w:val="000A1D03"/>
    <w:rsid w:val="000A1D2E"/>
    <w:rsid w:val="000A1D3B"/>
    <w:rsid w:val="000A1E0B"/>
    <w:rsid w:val="000A1E30"/>
    <w:rsid w:val="000A1E5D"/>
    <w:rsid w:val="000A2063"/>
    <w:rsid w:val="000A2106"/>
    <w:rsid w:val="000A22CF"/>
    <w:rsid w:val="000A238E"/>
    <w:rsid w:val="000A23D6"/>
    <w:rsid w:val="000A23D9"/>
    <w:rsid w:val="000A2887"/>
    <w:rsid w:val="000A2905"/>
    <w:rsid w:val="000A293B"/>
    <w:rsid w:val="000A29EA"/>
    <w:rsid w:val="000A2AD0"/>
    <w:rsid w:val="000A2B50"/>
    <w:rsid w:val="000A2CA6"/>
    <w:rsid w:val="000A2D17"/>
    <w:rsid w:val="000A2D97"/>
    <w:rsid w:val="000A2E7C"/>
    <w:rsid w:val="000A2E90"/>
    <w:rsid w:val="000A2F67"/>
    <w:rsid w:val="000A2F6C"/>
    <w:rsid w:val="000A2F89"/>
    <w:rsid w:val="000A3010"/>
    <w:rsid w:val="000A30AD"/>
    <w:rsid w:val="000A3141"/>
    <w:rsid w:val="000A316D"/>
    <w:rsid w:val="000A3294"/>
    <w:rsid w:val="000A32D9"/>
    <w:rsid w:val="000A32E0"/>
    <w:rsid w:val="000A34A4"/>
    <w:rsid w:val="000A362A"/>
    <w:rsid w:val="000A36A0"/>
    <w:rsid w:val="000A371B"/>
    <w:rsid w:val="000A3742"/>
    <w:rsid w:val="000A3A8B"/>
    <w:rsid w:val="000A3AC2"/>
    <w:rsid w:val="000A3AD4"/>
    <w:rsid w:val="000A3AEC"/>
    <w:rsid w:val="000A3B4D"/>
    <w:rsid w:val="000A3C3B"/>
    <w:rsid w:val="000A3CCD"/>
    <w:rsid w:val="000A3ED3"/>
    <w:rsid w:val="000A4000"/>
    <w:rsid w:val="000A40FE"/>
    <w:rsid w:val="000A4190"/>
    <w:rsid w:val="000A43DC"/>
    <w:rsid w:val="000A4494"/>
    <w:rsid w:val="000A44F2"/>
    <w:rsid w:val="000A45A4"/>
    <w:rsid w:val="000A467C"/>
    <w:rsid w:val="000A46DD"/>
    <w:rsid w:val="000A470E"/>
    <w:rsid w:val="000A485B"/>
    <w:rsid w:val="000A499E"/>
    <w:rsid w:val="000A4CDB"/>
    <w:rsid w:val="000A4EC1"/>
    <w:rsid w:val="000A4F3F"/>
    <w:rsid w:val="000A4FC3"/>
    <w:rsid w:val="000A5155"/>
    <w:rsid w:val="000A51AC"/>
    <w:rsid w:val="000A5216"/>
    <w:rsid w:val="000A5429"/>
    <w:rsid w:val="000A549E"/>
    <w:rsid w:val="000A5501"/>
    <w:rsid w:val="000A5538"/>
    <w:rsid w:val="000A5626"/>
    <w:rsid w:val="000A59DF"/>
    <w:rsid w:val="000A5A2E"/>
    <w:rsid w:val="000A5BD7"/>
    <w:rsid w:val="000A5C83"/>
    <w:rsid w:val="000A5CB2"/>
    <w:rsid w:val="000A5FC8"/>
    <w:rsid w:val="000A5FD1"/>
    <w:rsid w:val="000A62B6"/>
    <w:rsid w:val="000A638B"/>
    <w:rsid w:val="000A64DE"/>
    <w:rsid w:val="000A65FD"/>
    <w:rsid w:val="000A675E"/>
    <w:rsid w:val="000A6805"/>
    <w:rsid w:val="000A69C6"/>
    <w:rsid w:val="000A6A24"/>
    <w:rsid w:val="000A6A90"/>
    <w:rsid w:val="000A6C31"/>
    <w:rsid w:val="000A6CAB"/>
    <w:rsid w:val="000A6E1D"/>
    <w:rsid w:val="000A6E41"/>
    <w:rsid w:val="000A6E79"/>
    <w:rsid w:val="000A7009"/>
    <w:rsid w:val="000A70B7"/>
    <w:rsid w:val="000A70F2"/>
    <w:rsid w:val="000A71AC"/>
    <w:rsid w:val="000A734A"/>
    <w:rsid w:val="000A7439"/>
    <w:rsid w:val="000A74C3"/>
    <w:rsid w:val="000A76F4"/>
    <w:rsid w:val="000A7720"/>
    <w:rsid w:val="000A77C6"/>
    <w:rsid w:val="000A7881"/>
    <w:rsid w:val="000A79EA"/>
    <w:rsid w:val="000A79EF"/>
    <w:rsid w:val="000A7AC8"/>
    <w:rsid w:val="000A7B6D"/>
    <w:rsid w:val="000A7C15"/>
    <w:rsid w:val="000A7C85"/>
    <w:rsid w:val="000A7CC8"/>
    <w:rsid w:val="000A7D89"/>
    <w:rsid w:val="000A7E2A"/>
    <w:rsid w:val="000A7EDF"/>
    <w:rsid w:val="000B00BA"/>
    <w:rsid w:val="000B020D"/>
    <w:rsid w:val="000B02BF"/>
    <w:rsid w:val="000B0378"/>
    <w:rsid w:val="000B0452"/>
    <w:rsid w:val="000B0505"/>
    <w:rsid w:val="000B0540"/>
    <w:rsid w:val="000B068D"/>
    <w:rsid w:val="000B0784"/>
    <w:rsid w:val="000B081A"/>
    <w:rsid w:val="000B0857"/>
    <w:rsid w:val="000B09F1"/>
    <w:rsid w:val="000B09FF"/>
    <w:rsid w:val="000B0A1C"/>
    <w:rsid w:val="000B0A6D"/>
    <w:rsid w:val="000B0B03"/>
    <w:rsid w:val="000B0C21"/>
    <w:rsid w:val="000B0DFF"/>
    <w:rsid w:val="000B0E32"/>
    <w:rsid w:val="000B0F5C"/>
    <w:rsid w:val="000B10A3"/>
    <w:rsid w:val="000B111D"/>
    <w:rsid w:val="000B121B"/>
    <w:rsid w:val="000B1261"/>
    <w:rsid w:val="000B14AC"/>
    <w:rsid w:val="000B1644"/>
    <w:rsid w:val="000B1691"/>
    <w:rsid w:val="000B16E8"/>
    <w:rsid w:val="000B16FE"/>
    <w:rsid w:val="000B1890"/>
    <w:rsid w:val="000B1902"/>
    <w:rsid w:val="000B1985"/>
    <w:rsid w:val="000B1A66"/>
    <w:rsid w:val="000B1B53"/>
    <w:rsid w:val="000B1BBE"/>
    <w:rsid w:val="000B1DD2"/>
    <w:rsid w:val="000B1F97"/>
    <w:rsid w:val="000B2285"/>
    <w:rsid w:val="000B2448"/>
    <w:rsid w:val="000B2584"/>
    <w:rsid w:val="000B261B"/>
    <w:rsid w:val="000B26A1"/>
    <w:rsid w:val="000B26E0"/>
    <w:rsid w:val="000B26E7"/>
    <w:rsid w:val="000B2767"/>
    <w:rsid w:val="000B283B"/>
    <w:rsid w:val="000B2A70"/>
    <w:rsid w:val="000B2D58"/>
    <w:rsid w:val="000B2E0C"/>
    <w:rsid w:val="000B331A"/>
    <w:rsid w:val="000B3344"/>
    <w:rsid w:val="000B33A4"/>
    <w:rsid w:val="000B345B"/>
    <w:rsid w:val="000B35EB"/>
    <w:rsid w:val="000B38B3"/>
    <w:rsid w:val="000B3BB3"/>
    <w:rsid w:val="000B3DD7"/>
    <w:rsid w:val="000B3ED7"/>
    <w:rsid w:val="000B3F3C"/>
    <w:rsid w:val="000B3F78"/>
    <w:rsid w:val="000B3FEC"/>
    <w:rsid w:val="000B4184"/>
    <w:rsid w:val="000B4247"/>
    <w:rsid w:val="000B44C6"/>
    <w:rsid w:val="000B4787"/>
    <w:rsid w:val="000B481E"/>
    <w:rsid w:val="000B4A7E"/>
    <w:rsid w:val="000B4AD6"/>
    <w:rsid w:val="000B4B20"/>
    <w:rsid w:val="000B4C6B"/>
    <w:rsid w:val="000B4EDE"/>
    <w:rsid w:val="000B4F02"/>
    <w:rsid w:val="000B516F"/>
    <w:rsid w:val="000B51A7"/>
    <w:rsid w:val="000B51D6"/>
    <w:rsid w:val="000B5235"/>
    <w:rsid w:val="000B5285"/>
    <w:rsid w:val="000B5572"/>
    <w:rsid w:val="000B5653"/>
    <w:rsid w:val="000B591B"/>
    <w:rsid w:val="000B5947"/>
    <w:rsid w:val="000B597B"/>
    <w:rsid w:val="000B597D"/>
    <w:rsid w:val="000B59FA"/>
    <w:rsid w:val="000B5C75"/>
    <w:rsid w:val="000B5F50"/>
    <w:rsid w:val="000B6022"/>
    <w:rsid w:val="000B6097"/>
    <w:rsid w:val="000B61E2"/>
    <w:rsid w:val="000B621C"/>
    <w:rsid w:val="000B6282"/>
    <w:rsid w:val="000B6292"/>
    <w:rsid w:val="000B6415"/>
    <w:rsid w:val="000B6429"/>
    <w:rsid w:val="000B653A"/>
    <w:rsid w:val="000B6549"/>
    <w:rsid w:val="000B66C1"/>
    <w:rsid w:val="000B6723"/>
    <w:rsid w:val="000B69CB"/>
    <w:rsid w:val="000B69D3"/>
    <w:rsid w:val="000B6A20"/>
    <w:rsid w:val="000B6ACF"/>
    <w:rsid w:val="000B6D78"/>
    <w:rsid w:val="000B6E5D"/>
    <w:rsid w:val="000B6EB0"/>
    <w:rsid w:val="000B6F3D"/>
    <w:rsid w:val="000B7384"/>
    <w:rsid w:val="000B73B8"/>
    <w:rsid w:val="000B7404"/>
    <w:rsid w:val="000B75CA"/>
    <w:rsid w:val="000B75E4"/>
    <w:rsid w:val="000B766F"/>
    <w:rsid w:val="000B776F"/>
    <w:rsid w:val="000B779C"/>
    <w:rsid w:val="000B782E"/>
    <w:rsid w:val="000B79A1"/>
    <w:rsid w:val="000B7D0A"/>
    <w:rsid w:val="000B7F07"/>
    <w:rsid w:val="000C0008"/>
    <w:rsid w:val="000C0181"/>
    <w:rsid w:val="000C0270"/>
    <w:rsid w:val="000C0375"/>
    <w:rsid w:val="000C04C3"/>
    <w:rsid w:val="000C050A"/>
    <w:rsid w:val="000C07E8"/>
    <w:rsid w:val="000C095C"/>
    <w:rsid w:val="000C09E4"/>
    <w:rsid w:val="000C0A40"/>
    <w:rsid w:val="000C0BE2"/>
    <w:rsid w:val="000C0C8E"/>
    <w:rsid w:val="000C0D43"/>
    <w:rsid w:val="000C0D5D"/>
    <w:rsid w:val="000C0DCA"/>
    <w:rsid w:val="000C0E8E"/>
    <w:rsid w:val="000C12E7"/>
    <w:rsid w:val="000C15D3"/>
    <w:rsid w:val="000C17D8"/>
    <w:rsid w:val="000C1851"/>
    <w:rsid w:val="000C1B61"/>
    <w:rsid w:val="000C1B9A"/>
    <w:rsid w:val="000C1CE1"/>
    <w:rsid w:val="000C1E06"/>
    <w:rsid w:val="000C20DF"/>
    <w:rsid w:val="000C2209"/>
    <w:rsid w:val="000C23DC"/>
    <w:rsid w:val="000C245E"/>
    <w:rsid w:val="000C2478"/>
    <w:rsid w:val="000C250B"/>
    <w:rsid w:val="000C258B"/>
    <w:rsid w:val="000C25E0"/>
    <w:rsid w:val="000C2718"/>
    <w:rsid w:val="000C2734"/>
    <w:rsid w:val="000C296D"/>
    <w:rsid w:val="000C29AB"/>
    <w:rsid w:val="000C2ADB"/>
    <w:rsid w:val="000C2B53"/>
    <w:rsid w:val="000C2E63"/>
    <w:rsid w:val="000C2EE9"/>
    <w:rsid w:val="000C2F1F"/>
    <w:rsid w:val="000C3084"/>
    <w:rsid w:val="000C3368"/>
    <w:rsid w:val="000C33BD"/>
    <w:rsid w:val="000C362E"/>
    <w:rsid w:val="000C3934"/>
    <w:rsid w:val="000C3974"/>
    <w:rsid w:val="000C3B0A"/>
    <w:rsid w:val="000C3D63"/>
    <w:rsid w:val="000C3D88"/>
    <w:rsid w:val="000C3E30"/>
    <w:rsid w:val="000C3F30"/>
    <w:rsid w:val="000C40E7"/>
    <w:rsid w:val="000C4171"/>
    <w:rsid w:val="000C41C3"/>
    <w:rsid w:val="000C429F"/>
    <w:rsid w:val="000C45E8"/>
    <w:rsid w:val="000C4662"/>
    <w:rsid w:val="000C48E6"/>
    <w:rsid w:val="000C4A1A"/>
    <w:rsid w:val="000C4C0F"/>
    <w:rsid w:val="000C4CF6"/>
    <w:rsid w:val="000C4DA9"/>
    <w:rsid w:val="000C4DDD"/>
    <w:rsid w:val="000C5164"/>
    <w:rsid w:val="000C523A"/>
    <w:rsid w:val="000C5346"/>
    <w:rsid w:val="000C5355"/>
    <w:rsid w:val="000C5674"/>
    <w:rsid w:val="000C56F2"/>
    <w:rsid w:val="000C58DE"/>
    <w:rsid w:val="000C591A"/>
    <w:rsid w:val="000C594C"/>
    <w:rsid w:val="000C5A9A"/>
    <w:rsid w:val="000C5BC9"/>
    <w:rsid w:val="000C5BF3"/>
    <w:rsid w:val="000C5C34"/>
    <w:rsid w:val="000C5E53"/>
    <w:rsid w:val="000C6005"/>
    <w:rsid w:val="000C6262"/>
    <w:rsid w:val="000C6286"/>
    <w:rsid w:val="000C6289"/>
    <w:rsid w:val="000C639B"/>
    <w:rsid w:val="000C6546"/>
    <w:rsid w:val="000C6673"/>
    <w:rsid w:val="000C66DE"/>
    <w:rsid w:val="000C66FE"/>
    <w:rsid w:val="000C6832"/>
    <w:rsid w:val="000C68E9"/>
    <w:rsid w:val="000C6947"/>
    <w:rsid w:val="000C6C02"/>
    <w:rsid w:val="000C6C39"/>
    <w:rsid w:val="000C6CEA"/>
    <w:rsid w:val="000C6DDE"/>
    <w:rsid w:val="000C6E80"/>
    <w:rsid w:val="000C706C"/>
    <w:rsid w:val="000C70C9"/>
    <w:rsid w:val="000C7117"/>
    <w:rsid w:val="000C711D"/>
    <w:rsid w:val="000C73B2"/>
    <w:rsid w:val="000C7434"/>
    <w:rsid w:val="000C74B0"/>
    <w:rsid w:val="000C75C9"/>
    <w:rsid w:val="000C7711"/>
    <w:rsid w:val="000C78C9"/>
    <w:rsid w:val="000C797B"/>
    <w:rsid w:val="000C7CF1"/>
    <w:rsid w:val="000C7F95"/>
    <w:rsid w:val="000CB5B6"/>
    <w:rsid w:val="000D0110"/>
    <w:rsid w:val="000D038E"/>
    <w:rsid w:val="000D03EB"/>
    <w:rsid w:val="000D0413"/>
    <w:rsid w:val="000D05D9"/>
    <w:rsid w:val="000D06D7"/>
    <w:rsid w:val="000D086D"/>
    <w:rsid w:val="000D08B7"/>
    <w:rsid w:val="000D08F5"/>
    <w:rsid w:val="000D09CD"/>
    <w:rsid w:val="000D0AB9"/>
    <w:rsid w:val="000D0AD6"/>
    <w:rsid w:val="000D0BCC"/>
    <w:rsid w:val="000D0C90"/>
    <w:rsid w:val="000D0CF0"/>
    <w:rsid w:val="000D0DCB"/>
    <w:rsid w:val="000D0E4D"/>
    <w:rsid w:val="000D0E5E"/>
    <w:rsid w:val="000D0E64"/>
    <w:rsid w:val="000D0E6E"/>
    <w:rsid w:val="000D0E7E"/>
    <w:rsid w:val="000D0FC5"/>
    <w:rsid w:val="000D1058"/>
    <w:rsid w:val="000D1272"/>
    <w:rsid w:val="000D12DC"/>
    <w:rsid w:val="000D1425"/>
    <w:rsid w:val="000D145F"/>
    <w:rsid w:val="000D152F"/>
    <w:rsid w:val="000D1539"/>
    <w:rsid w:val="000D17A7"/>
    <w:rsid w:val="000D18BE"/>
    <w:rsid w:val="000D1A3C"/>
    <w:rsid w:val="000D1A97"/>
    <w:rsid w:val="000D1DC1"/>
    <w:rsid w:val="000D1DC4"/>
    <w:rsid w:val="000D1DEE"/>
    <w:rsid w:val="000D1E53"/>
    <w:rsid w:val="000D1EAB"/>
    <w:rsid w:val="000D1F65"/>
    <w:rsid w:val="000D20EF"/>
    <w:rsid w:val="000D219C"/>
    <w:rsid w:val="000D22CA"/>
    <w:rsid w:val="000D2318"/>
    <w:rsid w:val="000D24D0"/>
    <w:rsid w:val="000D25C5"/>
    <w:rsid w:val="000D26EE"/>
    <w:rsid w:val="000D275B"/>
    <w:rsid w:val="000D276B"/>
    <w:rsid w:val="000D2789"/>
    <w:rsid w:val="000D2858"/>
    <w:rsid w:val="000D2ABF"/>
    <w:rsid w:val="000D2CE1"/>
    <w:rsid w:val="000D2ECA"/>
    <w:rsid w:val="000D2EF6"/>
    <w:rsid w:val="000D2F1A"/>
    <w:rsid w:val="000D3008"/>
    <w:rsid w:val="000D300A"/>
    <w:rsid w:val="000D3038"/>
    <w:rsid w:val="000D3173"/>
    <w:rsid w:val="000D317C"/>
    <w:rsid w:val="000D32BD"/>
    <w:rsid w:val="000D32C5"/>
    <w:rsid w:val="000D33D9"/>
    <w:rsid w:val="000D3417"/>
    <w:rsid w:val="000D3514"/>
    <w:rsid w:val="000D3519"/>
    <w:rsid w:val="000D3556"/>
    <w:rsid w:val="000D35FD"/>
    <w:rsid w:val="000D36A9"/>
    <w:rsid w:val="000D37F4"/>
    <w:rsid w:val="000D398A"/>
    <w:rsid w:val="000D3999"/>
    <w:rsid w:val="000D3BC5"/>
    <w:rsid w:val="000D3BE3"/>
    <w:rsid w:val="000D3C55"/>
    <w:rsid w:val="000D3CED"/>
    <w:rsid w:val="000D3D04"/>
    <w:rsid w:val="000D3DFA"/>
    <w:rsid w:val="000D3E6B"/>
    <w:rsid w:val="000D3FAC"/>
    <w:rsid w:val="000D4177"/>
    <w:rsid w:val="000D4364"/>
    <w:rsid w:val="000D43B9"/>
    <w:rsid w:val="000D43FD"/>
    <w:rsid w:val="000D450C"/>
    <w:rsid w:val="000D45B5"/>
    <w:rsid w:val="000D45C3"/>
    <w:rsid w:val="000D45EE"/>
    <w:rsid w:val="000D4612"/>
    <w:rsid w:val="000D46AB"/>
    <w:rsid w:val="000D46C3"/>
    <w:rsid w:val="000D4868"/>
    <w:rsid w:val="000D4905"/>
    <w:rsid w:val="000D497F"/>
    <w:rsid w:val="000D49C5"/>
    <w:rsid w:val="000D4BAF"/>
    <w:rsid w:val="000D4C8A"/>
    <w:rsid w:val="000D4E85"/>
    <w:rsid w:val="000D4F59"/>
    <w:rsid w:val="000D4F90"/>
    <w:rsid w:val="000D4FD9"/>
    <w:rsid w:val="000D5030"/>
    <w:rsid w:val="000D5094"/>
    <w:rsid w:val="000D514A"/>
    <w:rsid w:val="000D5382"/>
    <w:rsid w:val="000D53AB"/>
    <w:rsid w:val="000D5498"/>
    <w:rsid w:val="000D551F"/>
    <w:rsid w:val="000D552A"/>
    <w:rsid w:val="000D5653"/>
    <w:rsid w:val="000D571A"/>
    <w:rsid w:val="000D593D"/>
    <w:rsid w:val="000D5BF0"/>
    <w:rsid w:val="000D5C36"/>
    <w:rsid w:val="000D5C3D"/>
    <w:rsid w:val="000D5DFA"/>
    <w:rsid w:val="000D5E21"/>
    <w:rsid w:val="000D5E36"/>
    <w:rsid w:val="000D5F2D"/>
    <w:rsid w:val="000D6049"/>
    <w:rsid w:val="000D606E"/>
    <w:rsid w:val="000D6083"/>
    <w:rsid w:val="000D60DA"/>
    <w:rsid w:val="000D6281"/>
    <w:rsid w:val="000D6284"/>
    <w:rsid w:val="000D635A"/>
    <w:rsid w:val="000D6381"/>
    <w:rsid w:val="000D677E"/>
    <w:rsid w:val="000D6920"/>
    <w:rsid w:val="000D6A0C"/>
    <w:rsid w:val="000D6A6B"/>
    <w:rsid w:val="000D6A70"/>
    <w:rsid w:val="000D6AC8"/>
    <w:rsid w:val="000D6BAE"/>
    <w:rsid w:val="000D6C06"/>
    <w:rsid w:val="000D6C89"/>
    <w:rsid w:val="000D6D10"/>
    <w:rsid w:val="000D6E07"/>
    <w:rsid w:val="000D6E3F"/>
    <w:rsid w:val="000D7033"/>
    <w:rsid w:val="000D706D"/>
    <w:rsid w:val="000D7070"/>
    <w:rsid w:val="000D70A7"/>
    <w:rsid w:val="000D70C7"/>
    <w:rsid w:val="000D71C1"/>
    <w:rsid w:val="000D720B"/>
    <w:rsid w:val="000D7224"/>
    <w:rsid w:val="000D7334"/>
    <w:rsid w:val="000D7396"/>
    <w:rsid w:val="000D7419"/>
    <w:rsid w:val="000D759D"/>
    <w:rsid w:val="000D7773"/>
    <w:rsid w:val="000D795D"/>
    <w:rsid w:val="000D7B11"/>
    <w:rsid w:val="000D7B22"/>
    <w:rsid w:val="000D7D5A"/>
    <w:rsid w:val="000D7E40"/>
    <w:rsid w:val="000D7EAB"/>
    <w:rsid w:val="000D7FBF"/>
    <w:rsid w:val="000E0158"/>
    <w:rsid w:val="000E0208"/>
    <w:rsid w:val="000E02E4"/>
    <w:rsid w:val="000E03FD"/>
    <w:rsid w:val="000E043E"/>
    <w:rsid w:val="000E0498"/>
    <w:rsid w:val="000E04CA"/>
    <w:rsid w:val="000E0525"/>
    <w:rsid w:val="000E08C7"/>
    <w:rsid w:val="000E0B2F"/>
    <w:rsid w:val="000E0C37"/>
    <w:rsid w:val="000E0CA5"/>
    <w:rsid w:val="000E0E5C"/>
    <w:rsid w:val="000E0EBE"/>
    <w:rsid w:val="000E0F1E"/>
    <w:rsid w:val="000E10B2"/>
    <w:rsid w:val="000E1318"/>
    <w:rsid w:val="000E135D"/>
    <w:rsid w:val="000E143A"/>
    <w:rsid w:val="000E152B"/>
    <w:rsid w:val="000E158A"/>
    <w:rsid w:val="000E15D7"/>
    <w:rsid w:val="000E1ADE"/>
    <w:rsid w:val="000E1B9A"/>
    <w:rsid w:val="000E1F12"/>
    <w:rsid w:val="000E1F50"/>
    <w:rsid w:val="000E1F68"/>
    <w:rsid w:val="000E1F92"/>
    <w:rsid w:val="000E208A"/>
    <w:rsid w:val="000E2120"/>
    <w:rsid w:val="000E22A0"/>
    <w:rsid w:val="000E249B"/>
    <w:rsid w:val="000E252B"/>
    <w:rsid w:val="000E25C5"/>
    <w:rsid w:val="000E271D"/>
    <w:rsid w:val="000E2785"/>
    <w:rsid w:val="000E27C3"/>
    <w:rsid w:val="000E2852"/>
    <w:rsid w:val="000E2875"/>
    <w:rsid w:val="000E2D46"/>
    <w:rsid w:val="000E2DF4"/>
    <w:rsid w:val="000E3082"/>
    <w:rsid w:val="000E3136"/>
    <w:rsid w:val="000E3140"/>
    <w:rsid w:val="000E3172"/>
    <w:rsid w:val="000E32F4"/>
    <w:rsid w:val="000E3344"/>
    <w:rsid w:val="000E336C"/>
    <w:rsid w:val="000E34AF"/>
    <w:rsid w:val="000E364A"/>
    <w:rsid w:val="000E372C"/>
    <w:rsid w:val="000E3732"/>
    <w:rsid w:val="000E391E"/>
    <w:rsid w:val="000E3981"/>
    <w:rsid w:val="000E39EE"/>
    <w:rsid w:val="000E3B00"/>
    <w:rsid w:val="000E3BAD"/>
    <w:rsid w:val="000E3C9C"/>
    <w:rsid w:val="000E3C9D"/>
    <w:rsid w:val="000E3DCD"/>
    <w:rsid w:val="000E3DD3"/>
    <w:rsid w:val="000E4203"/>
    <w:rsid w:val="000E43BA"/>
    <w:rsid w:val="000E445A"/>
    <w:rsid w:val="000E450F"/>
    <w:rsid w:val="000E4713"/>
    <w:rsid w:val="000E483D"/>
    <w:rsid w:val="000E48F4"/>
    <w:rsid w:val="000E4E62"/>
    <w:rsid w:val="000E5095"/>
    <w:rsid w:val="000E540D"/>
    <w:rsid w:val="000E5478"/>
    <w:rsid w:val="000E5545"/>
    <w:rsid w:val="000E5555"/>
    <w:rsid w:val="000E55BF"/>
    <w:rsid w:val="000E568D"/>
    <w:rsid w:val="000E59F2"/>
    <w:rsid w:val="000E5CB2"/>
    <w:rsid w:val="000E617F"/>
    <w:rsid w:val="000E61A7"/>
    <w:rsid w:val="000E62B0"/>
    <w:rsid w:val="000E62D5"/>
    <w:rsid w:val="000E630A"/>
    <w:rsid w:val="000E64B4"/>
    <w:rsid w:val="000E652D"/>
    <w:rsid w:val="000E6576"/>
    <w:rsid w:val="000E6642"/>
    <w:rsid w:val="000E6665"/>
    <w:rsid w:val="000E6677"/>
    <w:rsid w:val="000E66AB"/>
    <w:rsid w:val="000E66AC"/>
    <w:rsid w:val="000E66D2"/>
    <w:rsid w:val="000E67C7"/>
    <w:rsid w:val="000E6906"/>
    <w:rsid w:val="000E6B61"/>
    <w:rsid w:val="000E6D55"/>
    <w:rsid w:val="000E6DE6"/>
    <w:rsid w:val="000E6EE9"/>
    <w:rsid w:val="000E6EF8"/>
    <w:rsid w:val="000E6FB7"/>
    <w:rsid w:val="000E7107"/>
    <w:rsid w:val="000E72E2"/>
    <w:rsid w:val="000E73AA"/>
    <w:rsid w:val="000E74FC"/>
    <w:rsid w:val="000E7612"/>
    <w:rsid w:val="000E765D"/>
    <w:rsid w:val="000E77B8"/>
    <w:rsid w:val="000E7A17"/>
    <w:rsid w:val="000E7AB3"/>
    <w:rsid w:val="000E7ACA"/>
    <w:rsid w:val="000E7BD0"/>
    <w:rsid w:val="000E7C01"/>
    <w:rsid w:val="000E7C50"/>
    <w:rsid w:val="000E7D51"/>
    <w:rsid w:val="000E7D7D"/>
    <w:rsid w:val="000F00EA"/>
    <w:rsid w:val="000F01A5"/>
    <w:rsid w:val="000F01D0"/>
    <w:rsid w:val="000F037B"/>
    <w:rsid w:val="000F04F6"/>
    <w:rsid w:val="000F0525"/>
    <w:rsid w:val="000F0645"/>
    <w:rsid w:val="000F066F"/>
    <w:rsid w:val="000F0698"/>
    <w:rsid w:val="000F0816"/>
    <w:rsid w:val="000F087E"/>
    <w:rsid w:val="000F09DD"/>
    <w:rsid w:val="000F0ABC"/>
    <w:rsid w:val="000F0BB9"/>
    <w:rsid w:val="000F0C29"/>
    <w:rsid w:val="000F0C58"/>
    <w:rsid w:val="000F0D2B"/>
    <w:rsid w:val="000F0E1B"/>
    <w:rsid w:val="000F0EAC"/>
    <w:rsid w:val="000F0EB9"/>
    <w:rsid w:val="000F10E5"/>
    <w:rsid w:val="000F10EE"/>
    <w:rsid w:val="000F114F"/>
    <w:rsid w:val="000F11A6"/>
    <w:rsid w:val="000F11D8"/>
    <w:rsid w:val="000F131C"/>
    <w:rsid w:val="000F1344"/>
    <w:rsid w:val="000F14F5"/>
    <w:rsid w:val="000F156B"/>
    <w:rsid w:val="000F16BC"/>
    <w:rsid w:val="000F19AF"/>
    <w:rsid w:val="000F1A53"/>
    <w:rsid w:val="000F1AA3"/>
    <w:rsid w:val="000F1D55"/>
    <w:rsid w:val="000F1E6B"/>
    <w:rsid w:val="000F1EBC"/>
    <w:rsid w:val="000F1FC1"/>
    <w:rsid w:val="000F20C8"/>
    <w:rsid w:val="000F21C3"/>
    <w:rsid w:val="000F2234"/>
    <w:rsid w:val="000F223F"/>
    <w:rsid w:val="000F23B2"/>
    <w:rsid w:val="000F242C"/>
    <w:rsid w:val="000F261A"/>
    <w:rsid w:val="000F2718"/>
    <w:rsid w:val="000F2799"/>
    <w:rsid w:val="000F27B7"/>
    <w:rsid w:val="000F2821"/>
    <w:rsid w:val="000F2856"/>
    <w:rsid w:val="000F2890"/>
    <w:rsid w:val="000F2930"/>
    <w:rsid w:val="000F29C1"/>
    <w:rsid w:val="000F2A83"/>
    <w:rsid w:val="000F2B81"/>
    <w:rsid w:val="000F2B8F"/>
    <w:rsid w:val="000F2C12"/>
    <w:rsid w:val="000F2D80"/>
    <w:rsid w:val="000F2E70"/>
    <w:rsid w:val="000F2EB6"/>
    <w:rsid w:val="000F2F19"/>
    <w:rsid w:val="000F308D"/>
    <w:rsid w:val="000F3147"/>
    <w:rsid w:val="000F3436"/>
    <w:rsid w:val="000F34B4"/>
    <w:rsid w:val="000F3525"/>
    <w:rsid w:val="000F355B"/>
    <w:rsid w:val="000F3585"/>
    <w:rsid w:val="000F37CA"/>
    <w:rsid w:val="000F38AA"/>
    <w:rsid w:val="000F3ADB"/>
    <w:rsid w:val="000F3B47"/>
    <w:rsid w:val="000F3B8A"/>
    <w:rsid w:val="000F3BD1"/>
    <w:rsid w:val="000F3C73"/>
    <w:rsid w:val="000F3DC4"/>
    <w:rsid w:val="000F3F99"/>
    <w:rsid w:val="000F3FF2"/>
    <w:rsid w:val="000F4034"/>
    <w:rsid w:val="000F40E7"/>
    <w:rsid w:val="000F438E"/>
    <w:rsid w:val="000F43DE"/>
    <w:rsid w:val="000F4640"/>
    <w:rsid w:val="000F48C9"/>
    <w:rsid w:val="000F4991"/>
    <w:rsid w:val="000F49ED"/>
    <w:rsid w:val="000F4F73"/>
    <w:rsid w:val="000F500C"/>
    <w:rsid w:val="000F502D"/>
    <w:rsid w:val="000F5183"/>
    <w:rsid w:val="000F51F4"/>
    <w:rsid w:val="000F51F9"/>
    <w:rsid w:val="000F52FF"/>
    <w:rsid w:val="000F530C"/>
    <w:rsid w:val="000F54AF"/>
    <w:rsid w:val="000F568B"/>
    <w:rsid w:val="000F577E"/>
    <w:rsid w:val="000F57E7"/>
    <w:rsid w:val="000F583A"/>
    <w:rsid w:val="000F5A52"/>
    <w:rsid w:val="000F5B31"/>
    <w:rsid w:val="000F5B69"/>
    <w:rsid w:val="000F5BC2"/>
    <w:rsid w:val="000F5DBA"/>
    <w:rsid w:val="000F5FA8"/>
    <w:rsid w:val="000F6047"/>
    <w:rsid w:val="000F6218"/>
    <w:rsid w:val="000F628B"/>
    <w:rsid w:val="000F6421"/>
    <w:rsid w:val="000F6487"/>
    <w:rsid w:val="000F64E5"/>
    <w:rsid w:val="000F65CC"/>
    <w:rsid w:val="000F6625"/>
    <w:rsid w:val="000F66CD"/>
    <w:rsid w:val="000F6750"/>
    <w:rsid w:val="000F678E"/>
    <w:rsid w:val="000F6883"/>
    <w:rsid w:val="000F68A1"/>
    <w:rsid w:val="000F68E0"/>
    <w:rsid w:val="000F6B5A"/>
    <w:rsid w:val="000F6B5C"/>
    <w:rsid w:val="000F6BF2"/>
    <w:rsid w:val="000F6C17"/>
    <w:rsid w:val="000F6CF8"/>
    <w:rsid w:val="000F6D48"/>
    <w:rsid w:val="000F6D7F"/>
    <w:rsid w:val="000F6E47"/>
    <w:rsid w:val="000F6E4D"/>
    <w:rsid w:val="000F70D9"/>
    <w:rsid w:val="000F719C"/>
    <w:rsid w:val="000F72A4"/>
    <w:rsid w:val="000F7394"/>
    <w:rsid w:val="000F7594"/>
    <w:rsid w:val="000F768C"/>
    <w:rsid w:val="000F77BA"/>
    <w:rsid w:val="000F7826"/>
    <w:rsid w:val="000F7927"/>
    <w:rsid w:val="000F79D4"/>
    <w:rsid w:val="000F7A50"/>
    <w:rsid w:val="000F7B76"/>
    <w:rsid w:val="000F7C65"/>
    <w:rsid w:val="000F7C81"/>
    <w:rsid w:val="000F7CE5"/>
    <w:rsid w:val="000F7DD9"/>
    <w:rsid w:val="000F7E5F"/>
    <w:rsid w:val="001000C5"/>
    <w:rsid w:val="00100137"/>
    <w:rsid w:val="0010015F"/>
    <w:rsid w:val="00100192"/>
    <w:rsid w:val="00100229"/>
    <w:rsid w:val="00100284"/>
    <w:rsid w:val="001004B9"/>
    <w:rsid w:val="00100545"/>
    <w:rsid w:val="00100553"/>
    <w:rsid w:val="00100714"/>
    <w:rsid w:val="0010075A"/>
    <w:rsid w:val="001008FF"/>
    <w:rsid w:val="0010096E"/>
    <w:rsid w:val="00100ADE"/>
    <w:rsid w:val="00100B82"/>
    <w:rsid w:val="00100C75"/>
    <w:rsid w:val="00100CAF"/>
    <w:rsid w:val="00100D9C"/>
    <w:rsid w:val="00100F47"/>
    <w:rsid w:val="00100F79"/>
    <w:rsid w:val="00101088"/>
    <w:rsid w:val="00101258"/>
    <w:rsid w:val="00101260"/>
    <w:rsid w:val="001012D0"/>
    <w:rsid w:val="001012EE"/>
    <w:rsid w:val="0010140E"/>
    <w:rsid w:val="00101624"/>
    <w:rsid w:val="001017EC"/>
    <w:rsid w:val="00101844"/>
    <w:rsid w:val="00101A9C"/>
    <w:rsid w:val="00101B28"/>
    <w:rsid w:val="00101B40"/>
    <w:rsid w:val="00101BBF"/>
    <w:rsid w:val="00101DC6"/>
    <w:rsid w:val="00101DF2"/>
    <w:rsid w:val="00101E63"/>
    <w:rsid w:val="00101E75"/>
    <w:rsid w:val="00101ED3"/>
    <w:rsid w:val="00101FA9"/>
    <w:rsid w:val="0010200B"/>
    <w:rsid w:val="001021B4"/>
    <w:rsid w:val="001021DF"/>
    <w:rsid w:val="00102396"/>
    <w:rsid w:val="00102627"/>
    <w:rsid w:val="00102660"/>
    <w:rsid w:val="001026AB"/>
    <w:rsid w:val="001027BA"/>
    <w:rsid w:val="001028E7"/>
    <w:rsid w:val="00102932"/>
    <w:rsid w:val="00102A01"/>
    <w:rsid w:val="00102A06"/>
    <w:rsid w:val="00102A40"/>
    <w:rsid w:val="00102BEF"/>
    <w:rsid w:val="00102BFC"/>
    <w:rsid w:val="00102CA2"/>
    <w:rsid w:val="00103046"/>
    <w:rsid w:val="001030F7"/>
    <w:rsid w:val="001031A3"/>
    <w:rsid w:val="001032BB"/>
    <w:rsid w:val="001032C0"/>
    <w:rsid w:val="001032E3"/>
    <w:rsid w:val="001032E7"/>
    <w:rsid w:val="0010352C"/>
    <w:rsid w:val="0010382F"/>
    <w:rsid w:val="00103854"/>
    <w:rsid w:val="00103860"/>
    <w:rsid w:val="00103CA7"/>
    <w:rsid w:val="00103CD7"/>
    <w:rsid w:val="00103D0A"/>
    <w:rsid w:val="00103EA3"/>
    <w:rsid w:val="001040EE"/>
    <w:rsid w:val="00104165"/>
    <w:rsid w:val="001041C0"/>
    <w:rsid w:val="00104495"/>
    <w:rsid w:val="001045B7"/>
    <w:rsid w:val="00104665"/>
    <w:rsid w:val="001047D4"/>
    <w:rsid w:val="001048A9"/>
    <w:rsid w:val="00104914"/>
    <w:rsid w:val="001049BC"/>
    <w:rsid w:val="00104AC9"/>
    <w:rsid w:val="00104B5B"/>
    <w:rsid w:val="00104D4E"/>
    <w:rsid w:val="00104D69"/>
    <w:rsid w:val="00104EAC"/>
    <w:rsid w:val="00104F2A"/>
    <w:rsid w:val="00104FF4"/>
    <w:rsid w:val="00105405"/>
    <w:rsid w:val="00105636"/>
    <w:rsid w:val="001058D5"/>
    <w:rsid w:val="00105B1B"/>
    <w:rsid w:val="00105EF0"/>
    <w:rsid w:val="00105FC8"/>
    <w:rsid w:val="00105FE9"/>
    <w:rsid w:val="0010602C"/>
    <w:rsid w:val="0010609C"/>
    <w:rsid w:val="00106314"/>
    <w:rsid w:val="00106361"/>
    <w:rsid w:val="00106629"/>
    <w:rsid w:val="00106691"/>
    <w:rsid w:val="00106707"/>
    <w:rsid w:val="001067AA"/>
    <w:rsid w:val="001067D9"/>
    <w:rsid w:val="0010681D"/>
    <w:rsid w:val="001068CB"/>
    <w:rsid w:val="0010691E"/>
    <w:rsid w:val="00106AE1"/>
    <w:rsid w:val="00106BA1"/>
    <w:rsid w:val="00106BAD"/>
    <w:rsid w:val="00106BF5"/>
    <w:rsid w:val="00106D28"/>
    <w:rsid w:val="00106D7A"/>
    <w:rsid w:val="00106E33"/>
    <w:rsid w:val="00106F57"/>
    <w:rsid w:val="00106FAF"/>
    <w:rsid w:val="00107354"/>
    <w:rsid w:val="00107399"/>
    <w:rsid w:val="001073E3"/>
    <w:rsid w:val="001074E7"/>
    <w:rsid w:val="00107615"/>
    <w:rsid w:val="001077B1"/>
    <w:rsid w:val="001078BA"/>
    <w:rsid w:val="001078FE"/>
    <w:rsid w:val="00107AC0"/>
    <w:rsid w:val="00107AC9"/>
    <w:rsid w:val="00107B55"/>
    <w:rsid w:val="00107CBA"/>
    <w:rsid w:val="00107DEB"/>
    <w:rsid w:val="00107F29"/>
    <w:rsid w:val="00107F8A"/>
    <w:rsid w:val="001100C1"/>
    <w:rsid w:val="001101EC"/>
    <w:rsid w:val="00110224"/>
    <w:rsid w:val="0011025A"/>
    <w:rsid w:val="00110370"/>
    <w:rsid w:val="00110389"/>
    <w:rsid w:val="00110397"/>
    <w:rsid w:val="00110414"/>
    <w:rsid w:val="00110440"/>
    <w:rsid w:val="001106F5"/>
    <w:rsid w:val="00110787"/>
    <w:rsid w:val="001107E5"/>
    <w:rsid w:val="001108F3"/>
    <w:rsid w:val="00110905"/>
    <w:rsid w:val="00110935"/>
    <w:rsid w:val="00110958"/>
    <w:rsid w:val="00110972"/>
    <w:rsid w:val="00110A12"/>
    <w:rsid w:val="00110B97"/>
    <w:rsid w:val="00110CCC"/>
    <w:rsid w:val="00110D8F"/>
    <w:rsid w:val="00110DC2"/>
    <w:rsid w:val="001111DA"/>
    <w:rsid w:val="001111F0"/>
    <w:rsid w:val="001112B1"/>
    <w:rsid w:val="0011137C"/>
    <w:rsid w:val="0011148A"/>
    <w:rsid w:val="001117F7"/>
    <w:rsid w:val="00111856"/>
    <w:rsid w:val="001118A0"/>
    <w:rsid w:val="00111931"/>
    <w:rsid w:val="00111943"/>
    <w:rsid w:val="001119FA"/>
    <w:rsid w:val="00111CD3"/>
    <w:rsid w:val="00111DA2"/>
    <w:rsid w:val="00111DE7"/>
    <w:rsid w:val="00111E56"/>
    <w:rsid w:val="0011237F"/>
    <w:rsid w:val="001123E7"/>
    <w:rsid w:val="00112516"/>
    <w:rsid w:val="0011252B"/>
    <w:rsid w:val="001128A9"/>
    <w:rsid w:val="00112C80"/>
    <w:rsid w:val="00112D0A"/>
    <w:rsid w:val="00112E5E"/>
    <w:rsid w:val="00112E67"/>
    <w:rsid w:val="00112FF0"/>
    <w:rsid w:val="00113013"/>
    <w:rsid w:val="00113026"/>
    <w:rsid w:val="001130B7"/>
    <w:rsid w:val="001133E1"/>
    <w:rsid w:val="0011344C"/>
    <w:rsid w:val="00113465"/>
    <w:rsid w:val="001136C7"/>
    <w:rsid w:val="00113817"/>
    <w:rsid w:val="0011384F"/>
    <w:rsid w:val="0011387A"/>
    <w:rsid w:val="001138D2"/>
    <w:rsid w:val="0011397F"/>
    <w:rsid w:val="001139D1"/>
    <w:rsid w:val="00113B27"/>
    <w:rsid w:val="00113C61"/>
    <w:rsid w:val="00113C86"/>
    <w:rsid w:val="00113EA3"/>
    <w:rsid w:val="00114069"/>
    <w:rsid w:val="00114078"/>
    <w:rsid w:val="0011411A"/>
    <w:rsid w:val="001141C4"/>
    <w:rsid w:val="001141F2"/>
    <w:rsid w:val="0011425A"/>
    <w:rsid w:val="00114306"/>
    <w:rsid w:val="001143C0"/>
    <w:rsid w:val="0011441F"/>
    <w:rsid w:val="001144F7"/>
    <w:rsid w:val="00114501"/>
    <w:rsid w:val="001145F4"/>
    <w:rsid w:val="001146A0"/>
    <w:rsid w:val="001146C5"/>
    <w:rsid w:val="00114900"/>
    <w:rsid w:val="001149CE"/>
    <w:rsid w:val="00114B68"/>
    <w:rsid w:val="00114B9F"/>
    <w:rsid w:val="00114CDD"/>
    <w:rsid w:val="00114CF6"/>
    <w:rsid w:val="00114D18"/>
    <w:rsid w:val="00114D41"/>
    <w:rsid w:val="00114D53"/>
    <w:rsid w:val="00114E82"/>
    <w:rsid w:val="00115222"/>
    <w:rsid w:val="00115292"/>
    <w:rsid w:val="001153E5"/>
    <w:rsid w:val="001154A1"/>
    <w:rsid w:val="001154F2"/>
    <w:rsid w:val="0011551B"/>
    <w:rsid w:val="001155EB"/>
    <w:rsid w:val="001156D5"/>
    <w:rsid w:val="001158DF"/>
    <w:rsid w:val="00115998"/>
    <w:rsid w:val="00115A7C"/>
    <w:rsid w:val="00115A86"/>
    <w:rsid w:val="00115B82"/>
    <w:rsid w:val="00115B9F"/>
    <w:rsid w:val="00115CF2"/>
    <w:rsid w:val="00115E67"/>
    <w:rsid w:val="00115E6E"/>
    <w:rsid w:val="00115EB9"/>
    <w:rsid w:val="00116277"/>
    <w:rsid w:val="00116294"/>
    <w:rsid w:val="001163D1"/>
    <w:rsid w:val="0011643E"/>
    <w:rsid w:val="00116536"/>
    <w:rsid w:val="00116673"/>
    <w:rsid w:val="0011668A"/>
    <w:rsid w:val="001166A5"/>
    <w:rsid w:val="00116800"/>
    <w:rsid w:val="001168E7"/>
    <w:rsid w:val="00116909"/>
    <w:rsid w:val="00116997"/>
    <w:rsid w:val="00116ACD"/>
    <w:rsid w:val="00116DA0"/>
    <w:rsid w:val="00116E5F"/>
    <w:rsid w:val="00116EC3"/>
    <w:rsid w:val="00116F3E"/>
    <w:rsid w:val="00117267"/>
    <w:rsid w:val="001172B0"/>
    <w:rsid w:val="00117331"/>
    <w:rsid w:val="001176F8"/>
    <w:rsid w:val="0011780B"/>
    <w:rsid w:val="00117868"/>
    <w:rsid w:val="00117879"/>
    <w:rsid w:val="0011799C"/>
    <w:rsid w:val="00117B72"/>
    <w:rsid w:val="00117C90"/>
    <w:rsid w:val="00117D14"/>
    <w:rsid w:val="00117F57"/>
    <w:rsid w:val="00117FE1"/>
    <w:rsid w:val="00120114"/>
    <w:rsid w:val="00120173"/>
    <w:rsid w:val="00120524"/>
    <w:rsid w:val="00120593"/>
    <w:rsid w:val="0012070E"/>
    <w:rsid w:val="00120887"/>
    <w:rsid w:val="00120AF2"/>
    <w:rsid w:val="00120B6C"/>
    <w:rsid w:val="00120C15"/>
    <w:rsid w:val="00120C7A"/>
    <w:rsid w:val="00120EF3"/>
    <w:rsid w:val="00120FA8"/>
    <w:rsid w:val="0012128B"/>
    <w:rsid w:val="0012128D"/>
    <w:rsid w:val="001212C9"/>
    <w:rsid w:val="00121360"/>
    <w:rsid w:val="0012137E"/>
    <w:rsid w:val="0012158E"/>
    <w:rsid w:val="001215E9"/>
    <w:rsid w:val="0012161D"/>
    <w:rsid w:val="001216DA"/>
    <w:rsid w:val="00121708"/>
    <w:rsid w:val="00121811"/>
    <w:rsid w:val="00121933"/>
    <w:rsid w:val="00121956"/>
    <w:rsid w:val="00121984"/>
    <w:rsid w:val="00121AE3"/>
    <w:rsid w:val="00121DA7"/>
    <w:rsid w:val="00121EA5"/>
    <w:rsid w:val="00121F3B"/>
    <w:rsid w:val="00121F7A"/>
    <w:rsid w:val="00122198"/>
    <w:rsid w:val="001222E8"/>
    <w:rsid w:val="001223D7"/>
    <w:rsid w:val="0012267B"/>
    <w:rsid w:val="001227BC"/>
    <w:rsid w:val="001228D5"/>
    <w:rsid w:val="001228E5"/>
    <w:rsid w:val="00122A60"/>
    <w:rsid w:val="00122B46"/>
    <w:rsid w:val="00122D21"/>
    <w:rsid w:val="00122DDF"/>
    <w:rsid w:val="00122E83"/>
    <w:rsid w:val="00122E9D"/>
    <w:rsid w:val="00122FE4"/>
    <w:rsid w:val="0012304B"/>
    <w:rsid w:val="001231DB"/>
    <w:rsid w:val="00123587"/>
    <w:rsid w:val="0012371A"/>
    <w:rsid w:val="00123765"/>
    <w:rsid w:val="001237C7"/>
    <w:rsid w:val="001238E7"/>
    <w:rsid w:val="00123969"/>
    <w:rsid w:val="001239B2"/>
    <w:rsid w:val="00123CA4"/>
    <w:rsid w:val="00123FAD"/>
    <w:rsid w:val="00124094"/>
    <w:rsid w:val="001241BE"/>
    <w:rsid w:val="00124281"/>
    <w:rsid w:val="00124301"/>
    <w:rsid w:val="001245AB"/>
    <w:rsid w:val="00124751"/>
    <w:rsid w:val="001247F5"/>
    <w:rsid w:val="00124808"/>
    <w:rsid w:val="0012487B"/>
    <w:rsid w:val="001248DE"/>
    <w:rsid w:val="00124942"/>
    <w:rsid w:val="00124B89"/>
    <w:rsid w:val="00124CAF"/>
    <w:rsid w:val="00124FDE"/>
    <w:rsid w:val="001250EC"/>
    <w:rsid w:val="00125271"/>
    <w:rsid w:val="001252FF"/>
    <w:rsid w:val="0012534E"/>
    <w:rsid w:val="0012563A"/>
    <w:rsid w:val="001257A5"/>
    <w:rsid w:val="001257C8"/>
    <w:rsid w:val="001258E0"/>
    <w:rsid w:val="00125920"/>
    <w:rsid w:val="00125ABC"/>
    <w:rsid w:val="00125D1C"/>
    <w:rsid w:val="00125DD8"/>
    <w:rsid w:val="00125EE5"/>
    <w:rsid w:val="00125FB8"/>
    <w:rsid w:val="00126009"/>
    <w:rsid w:val="001261F7"/>
    <w:rsid w:val="001262D4"/>
    <w:rsid w:val="00126392"/>
    <w:rsid w:val="00126594"/>
    <w:rsid w:val="001266D8"/>
    <w:rsid w:val="001267ED"/>
    <w:rsid w:val="0012688F"/>
    <w:rsid w:val="001268C2"/>
    <w:rsid w:val="001269E3"/>
    <w:rsid w:val="00126AC1"/>
    <w:rsid w:val="00126BCE"/>
    <w:rsid w:val="00126C51"/>
    <w:rsid w:val="00126CD8"/>
    <w:rsid w:val="00126D65"/>
    <w:rsid w:val="00127018"/>
    <w:rsid w:val="00127187"/>
    <w:rsid w:val="001271AD"/>
    <w:rsid w:val="001271C0"/>
    <w:rsid w:val="001272FA"/>
    <w:rsid w:val="00127476"/>
    <w:rsid w:val="001274DA"/>
    <w:rsid w:val="0012752E"/>
    <w:rsid w:val="001276FB"/>
    <w:rsid w:val="001279EF"/>
    <w:rsid w:val="00127A3F"/>
    <w:rsid w:val="00127AB5"/>
    <w:rsid w:val="00127B50"/>
    <w:rsid w:val="00127BD3"/>
    <w:rsid w:val="00127C8C"/>
    <w:rsid w:val="00127C9D"/>
    <w:rsid w:val="00127D0D"/>
    <w:rsid w:val="00127D7E"/>
    <w:rsid w:val="00127DEB"/>
    <w:rsid w:val="00127E88"/>
    <w:rsid w:val="00127F40"/>
    <w:rsid w:val="001301B9"/>
    <w:rsid w:val="0013024F"/>
    <w:rsid w:val="00130254"/>
    <w:rsid w:val="001302FE"/>
    <w:rsid w:val="0013036A"/>
    <w:rsid w:val="0013053F"/>
    <w:rsid w:val="00130617"/>
    <w:rsid w:val="00130655"/>
    <w:rsid w:val="0013070A"/>
    <w:rsid w:val="00130736"/>
    <w:rsid w:val="00130751"/>
    <w:rsid w:val="001307C3"/>
    <w:rsid w:val="0013086C"/>
    <w:rsid w:val="0013090E"/>
    <w:rsid w:val="0013095D"/>
    <w:rsid w:val="00130A39"/>
    <w:rsid w:val="00130B84"/>
    <w:rsid w:val="00130DA3"/>
    <w:rsid w:val="00130EF2"/>
    <w:rsid w:val="0013100C"/>
    <w:rsid w:val="0013120C"/>
    <w:rsid w:val="001312FF"/>
    <w:rsid w:val="00131707"/>
    <w:rsid w:val="00131978"/>
    <w:rsid w:val="001319B7"/>
    <w:rsid w:val="001319DE"/>
    <w:rsid w:val="00131BD6"/>
    <w:rsid w:val="00131C21"/>
    <w:rsid w:val="00131DDD"/>
    <w:rsid w:val="00131E97"/>
    <w:rsid w:val="00131EB2"/>
    <w:rsid w:val="00131F66"/>
    <w:rsid w:val="0013203B"/>
    <w:rsid w:val="001320EB"/>
    <w:rsid w:val="001321D2"/>
    <w:rsid w:val="00132238"/>
    <w:rsid w:val="00132284"/>
    <w:rsid w:val="001323A3"/>
    <w:rsid w:val="0013246C"/>
    <w:rsid w:val="0013247F"/>
    <w:rsid w:val="00132526"/>
    <w:rsid w:val="00132652"/>
    <w:rsid w:val="0013270C"/>
    <w:rsid w:val="001328F4"/>
    <w:rsid w:val="00132908"/>
    <w:rsid w:val="0013296A"/>
    <w:rsid w:val="00132A2B"/>
    <w:rsid w:val="00132C8D"/>
    <w:rsid w:val="00132E5B"/>
    <w:rsid w:val="00132F73"/>
    <w:rsid w:val="001330C5"/>
    <w:rsid w:val="001333C2"/>
    <w:rsid w:val="001334DF"/>
    <w:rsid w:val="0013362B"/>
    <w:rsid w:val="00133758"/>
    <w:rsid w:val="0013397D"/>
    <w:rsid w:val="001339C5"/>
    <w:rsid w:val="00133C93"/>
    <w:rsid w:val="00133D51"/>
    <w:rsid w:val="00133E6F"/>
    <w:rsid w:val="00133F3B"/>
    <w:rsid w:val="00133FAF"/>
    <w:rsid w:val="00134037"/>
    <w:rsid w:val="001340A3"/>
    <w:rsid w:val="00134299"/>
    <w:rsid w:val="00134424"/>
    <w:rsid w:val="001344C1"/>
    <w:rsid w:val="001345ED"/>
    <w:rsid w:val="00134797"/>
    <w:rsid w:val="001347EB"/>
    <w:rsid w:val="001348E4"/>
    <w:rsid w:val="00134AD9"/>
    <w:rsid w:val="00134B0F"/>
    <w:rsid w:val="00134C51"/>
    <w:rsid w:val="00134C68"/>
    <w:rsid w:val="00134D54"/>
    <w:rsid w:val="00134DBE"/>
    <w:rsid w:val="00134DC5"/>
    <w:rsid w:val="00134DE5"/>
    <w:rsid w:val="00134E2B"/>
    <w:rsid w:val="00134F2C"/>
    <w:rsid w:val="00134F73"/>
    <w:rsid w:val="001350B5"/>
    <w:rsid w:val="0013516E"/>
    <w:rsid w:val="00135185"/>
    <w:rsid w:val="001352FC"/>
    <w:rsid w:val="001354E2"/>
    <w:rsid w:val="00135524"/>
    <w:rsid w:val="00135568"/>
    <w:rsid w:val="0013556C"/>
    <w:rsid w:val="001355ED"/>
    <w:rsid w:val="00135878"/>
    <w:rsid w:val="00135882"/>
    <w:rsid w:val="00135906"/>
    <w:rsid w:val="0013594E"/>
    <w:rsid w:val="001359BB"/>
    <w:rsid w:val="00135A88"/>
    <w:rsid w:val="00135AF7"/>
    <w:rsid w:val="00135B49"/>
    <w:rsid w:val="00135BDE"/>
    <w:rsid w:val="00135C80"/>
    <w:rsid w:val="00135CE6"/>
    <w:rsid w:val="00135D2D"/>
    <w:rsid w:val="00135D5C"/>
    <w:rsid w:val="00135DC2"/>
    <w:rsid w:val="00135DDD"/>
    <w:rsid w:val="0013601F"/>
    <w:rsid w:val="00136057"/>
    <w:rsid w:val="001360A4"/>
    <w:rsid w:val="0013616A"/>
    <w:rsid w:val="00136180"/>
    <w:rsid w:val="001361CD"/>
    <w:rsid w:val="001362BA"/>
    <w:rsid w:val="0013644B"/>
    <w:rsid w:val="00136471"/>
    <w:rsid w:val="0013649A"/>
    <w:rsid w:val="00136892"/>
    <w:rsid w:val="0013692F"/>
    <w:rsid w:val="00136973"/>
    <w:rsid w:val="001369BB"/>
    <w:rsid w:val="00136A4C"/>
    <w:rsid w:val="00136A7C"/>
    <w:rsid w:val="00136A95"/>
    <w:rsid w:val="00136AA0"/>
    <w:rsid w:val="00136BAE"/>
    <w:rsid w:val="00136CBD"/>
    <w:rsid w:val="00136CFD"/>
    <w:rsid w:val="00136DB6"/>
    <w:rsid w:val="00136DCC"/>
    <w:rsid w:val="00136ED0"/>
    <w:rsid w:val="00136EF8"/>
    <w:rsid w:val="00137019"/>
    <w:rsid w:val="001373F2"/>
    <w:rsid w:val="0013746F"/>
    <w:rsid w:val="0013748F"/>
    <w:rsid w:val="0013751E"/>
    <w:rsid w:val="00137530"/>
    <w:rsid w:val="00137580"/>
    <w:rsid w:val="00137691"/>
    <w:rsid w:val="00137737"/>
    <w:rsid w:val="00137898"/>
    <w:rsid w:val="00137989"/>
    <w:rsid w:val="00137A93"/>
    <w:rsid w:val="00137BFF"/>
    <w:rsid w:val="00137E6F"/>
    <w:rsid w:val="00137E81"/>
    <w:rsid w:val="00137EC7"/>
    <w:rsid w:val="0014015C"/>
    <w:rsid w:val="001401F7"/>
    <w:rsid w:val="00140334"/>
    <w:rsid w:val="0014052F"/>
    <w:rsid w:val="00140685"/>
    <w:rsid w:val="00140799"/>
    <w:rsid w:val="001407DA"/>
    <w:rsid w:val="00140848"/>
    <w:rsid w:val="00140876"/>
    <w:rsid w:val="0014092B"/>
    <w:rsid w:val="00140AB6"/>
    <w:rsid w:val="00140AC7"/>
    <w:rsid w:val="00140B3D"/>
    <w:rsid w:val="00140C81"/>
    <w:rsid w:val="00140CBE"/>
    <w:rsid w:val="00140D72"/>
    <w:rsid w:val="00140DEE"/>
    <w:rsid w:val="00140DF9"/>
    <w:rsid w:val="00140E36"/>
    <w:rsid w:val="00140EF9"/>
    <w:rsid w:val="0014107B"/>
    <w:rsid w:val="001410FB"/>
    <w:rsid w:val="00141253"/>
    <w:rsid w:val="00141266"/>
    <w:rsid w:val="0014134B"/>
    <w:rsid w:val="0014137D"/>
    <w:rsid w:val="001413AC"/>
    <w:rsid w:val="00141576"/>
    <w:rsid w:val="001416F3"/>
    <w:rsid w:val="001416FE"/>
    <w:rsid w:val="001417CE"/>
    <w:rsid w:val="00141895"/>
    <w:rsid w:val="001418D7"/>
    <w:rsid w:val="00141B5F"/>
    <w:rsid w:val="00141C60"/>
    <w:rsid w:val="00141CC6"/>
    <w:rsid w:val="00141CEB"/>
    <w:rsid w:val="00141DA8"/>
    <w:rsid w:val="00141DAB"/>
    <w:rsid w:val="00141DE7"/>
    <w:rsid w:val="001420B7"/>
    <w:rsid w:val="00142111"/>
    <w:rsid w:val="001421BD"/>
    <w:rsid w:val="00142249"/>
    <w:rsid w:val="0014231A"/>
    <w:rsid w:val="001423D4"/>
    <w:rsid w:val="00142490"/>
    <w:rsid w:val="00142888"/>
    <w:rsid w:val="00142938"/>
    <w:rsid w:val="00142CF5"/>
    <w:rsid w:val="00142D44"/>
    <w:rsid w:val="001430A9"/>
    <w:rsid w:val="001430C7"/>
    <w:rsid w:val="001430E5"/>
    <w:rsid w:val="0014319A"/>
    <w:rsid w:val="001431A7"/>
    <w:rsid w:val="0014323F"/>
    <w:rsid w:val="001433C4"/>
    <w:rsid w:val="00143462"/>
    <w:rsid w:val="00143582"/>
    <w:rsid w:val="001436B3"/>
    <w:rsid w:val="001436E1"/>
    <w:rsid w:val="0014375F"/>
    <w:rsid w:val="0014378B"/>
    <w:rsid w:val="00143BA3"/>
    <w:rsid w:val="00143E14"/>
    <w:rsid w:val="00143FA6"/>
    <w:rsid w:val="00144298"/>
    <w:rsid w:val="001442AA"/>
    <w:rsid w:val="0014439E"/>
    <w:rsid w:val="001444B2"/>
    <w:rsid w:val="00144555"/>
    <w:rsid w:val="00144807"/>
    <w:rsid w:val="001448EA"/>
    <w:rsid w:val="00144983"/>
    <w:rsid w:val="001449C0"/>
    <w:rsid w:val="00144A28"/>
    <w:rsid w:val="00144CAC"/>
    <w:rsid w:val="00144D0F"/>
    <w:rsid w:val="00144D79"/>
    <w:rsid w:val="00145029"/>
    <w:rsid w:val="00145126"/>
    <w:rsid w:val="00145183"/>
    <w:rsid w:val="001454DE"/>
    <w:rsid w:val="001454EC"/>
    <w:rsid w:val="00145654"/>
    <w:rsid w:val="00145696"/>
    <w:rsid w:val="001456E9"/>
    <w:rsid w:val="0014570E"/>
    <w:rsid w:val="00145774"/>
    <w:rsid w:val="001458D9"/>
    <w:rsid w:val="00145C29"/>
    <w:rsid w:val="00145C2C"/>
    <w:rsid w:val="00145C2E"/>
    <w:rsid w:val="00145C88"/>
    <w:rsid w:val="00145CAD"/>
    <w:rsid w:val="00145D25"/>
    <w:rsid w:val="00145EF1"/>
    <w:rsid w:val="0014600C"/>
    <w:rsid w:val="00146047"/>
    <w:rsid w:val="0014624B"/>
    <w:rsid w:val="00146356"/>
    <w:rsid w:val="001468EA"/>
    <w:rsid w:val="00146A24"/>
    <w:rsid w:val="00146A6B"/>
    <w:rsid w:val="00146AFC"/>
    <w:rsid w:val="00146BDA"/>
    <w:rsid w:val="00146BDE"/>
    <w:rsid w:val="00146C31"/>
    <w:rsid w:val="00146C4C"/>
    <w:rsid w:val="00146E82"/>
    <w:rsid w:val="00146EEB"/>
    <w:rsid w:val="00147198"/>
    <w:rsid w:val="00147239"/>
    <w:rsid w:val="0014726E"/>
    <w:rsid w:val="001472C3"/>
    <w:rsid w:val="001472DE"/>
    <w:rsid w:val="00147362"/>
    <w:rsid w:val="001473E0"/>
    <w:rsid w:val="00147506"/>
    <w:rsid w:val="001475F9"/>
    <w:rsid w:val="0014762F"/>
    <w:rsid w:val="00147656"/>
    <w:rsid w:val="00147685"/>
    <w:rsid w:val="00147729"/>
    <w:rsid w:val="00147859"/>
    <w:rsid w:val="0014785A"/>
    <w:rsid w:val="001478CB"/>
    <w:rsid w:val="001478EF"/>
    <w:rsid w:val="001479D1"/>
    <w:rsid w:val="00147B3A"/>
    <w:rsid w:val="00147B75"/>
    <w:rsid w:val="00147E03"/>
    <w:rsid w:val="0015003F"/>
    <w:rsid w:val="0015013F"/>
    <w:rsid w:val="00150147"/>
    <w:rsid w:val="00150160"/>
    <w:rsid w:val="001501FE"/>
    <w:rsid w:val="0015041E"/>
    <w:rsid w:val="001504B5"/>
    <w:rsid w:val="00150550"/>
    <w:rsid w:val="001505A5"/>
    <w:rsid w:val="00150604"/>
    <w:rsid w:val="00150646"/>
    <w:rsid w:val="001507A1"/>
    <w:rsid w:val="00150921"/>
    <w:rsid w:val="00150A12"/>
    <w:rsid w:val="00150A63"/>
    <w:rsid w:val="00150C64"/>
    <w:rsid w:val="00150D2C"/>
    <w:rsid w:val="00150D65"/>
    <w:rsid w:val="00150F5F"/>
    <w:rsid w:val="001510D9"/>
    <w:rsid w:val="001511C8"/>
    <w:rsid w:val="0015123F"/>
    <w:rsid w:val="0015135A"/>
    <w:rsid w:val="001515BE"/>
    <w:rsid w:val="001515EE"/>
    <w:rsid w:val="00151700"/>
    <w:rsid w:val="00151727"/>
    <w:rsid w:val="0015188C"/>
    <w:rsid w:val="00151929"/>
    <w:rsid w:val="0015194A"/>
    <w:rsid w:val="00151979"/>
    <w:rsid w:val="00151BA4"/>
    <w:rsid w:val="00151BD0"/>
    <w:rsid w:val="00151CC3"/>
    <w:rsid w:val="00151DE9"/>
    <w:rsid w:val="00151E76"/>
    <w:rsid w:val="00152031"/>
    <w:rsid w:val="00152223"/>
    <w:rsid w:val="001522D4"/>
    <w:rsid w:val="0015239E"/>
    <w:rsid w:val="001523F3"/>
    <w:rsid w:val="001525E6"/>
    <w:rsid w:val="00152665"/>
    <w:rsid w:val="0015290A"/>
    <w:rsid w:val="00152A30"/>
    <w:rsid w:val="00152AB4"/>
    <w:rsid w:val="00152B41"/>
    <w:rsid w:val="00152B5F"/>
    <w:rsid w:val="00152B88"/>
    <w:rsid w:val="00152CB4"/>
    <w:rsid w:val="00152E5D"/>
    <w:rsid w:val="00152E9E"/>
    <w:rsid w:val="00152EDE"/>
    <w:rsid w:val="00152F89"/>
    <w:rsid w:val="00152F9E"/>
    <w:rsid w:val="00152FC2"/>
    <w:rsid w:val="001530DF"/>
    <w:rsid w:val="00153302"/>
    <w:rsid w:val="0015360C"/>
    <w:rsid w:val="001536B1"/>
    <w:rsid w:val="0015371D"/>
    <w:rsid w:val="00153726"/>
    <w:rsid w:val="0015382B"/>
    <w:rsid w:val="0015386F"/>
    <w:rsid w:val="001538E6"/>
    <w:rsid w:val="00153981"/>
    <w:rsid w:val="00153B70"/>
    <w:rsid w:val="00153CD3"/>
    <w:rsid w:val="00153EE7"/>
    <w:rsid w:val="00153F08"/>
    <w:rsid w:val="00153F2E"/>
    <w:rsid w:val="001540A9"/>
    <w:rsid w:val="0015431F"/>
    <w:rsid w:val="0015432D"/>
    <w:rsid w:val="00154357"/>
    <w:rsid w:val="00154514"/>
    <w:rsid w:val="00154517"/>
    <w:rsid w:val="001546F9"/>
    <w:rsid w:val="001547F4"/>
    <w:rsid w:val="00154818"/>
    <w:rsid w:val="00154A41"/>
    <w:rsid w:val="00154B7E"/>
    <w:rsid w:val="00154C05"/>
    <w:rsid w:val="00154E08"/>
    <w:rsid w:val="00154FFA"/>
    <w:rsid w:val="001550B4"/>
    <w:rsid w:val="001550BE"/>
    <w:rsid w:val="001550D9"/>
    <w:rsid w:val="00155195"/>
    <w:rsid w:val="001551E9"/>
    <w:rsid w:val="00155328"/>
    <w:rsid w:val="0015547D"/>
    <w:rsid w:val="001554CE"/>
    <w:rsid w:val="001555E8"/>
    <w:rsid w:val="001556DB"/>
    <w:rsid w:val="00155845"/>
    <w:rsid w:val="0015590E"/>
    <w:rsid w:val="00155AEB"/>
    <w:rsid w:val="00155B90"/>
    <w:rsid w:val="00155C30"/>
    <w:rsid w:val="00155CF0"/>
    <w:rsid w:val="00155E6B"/>
    <w:rsid w:val="00155EF9"/>
    <w:rsid w:val="00155FA3"/>
    <w:rsid w:val="00155FE9"/>
    <w:rsid w:val="00156114"/>
    <w:rsid w:val="00156149"/>
    <w:rsid w:val="00156172"/>
    <w:rsid w:val="00156227"/>
    <w:rsid w:val="00156235"/>
    <w:rsid w:val="00156416"/>
    <w:rsid w:val="00156560"/>
    <w:rsid w:val="0015681D"/>
    <w:rsid w:val="00156820"/>
    <w:rsid w:val="00156AF2"/>
    <w:rsid w:val="00156BC5"/>
    <w:rsid w:val="00156ECC"/>
    <w:rsid w:val="00156F85"/>
    <w:rsid w:val="00157043"/>
    <w:rsid w:val="001572C0"/>
    <w:rsid w:val="0015767E"/>
    <w:rsid w:val="00157695"/>
    <w:rsid w:val="00157848"/>
    <w:rsid w:val="00157923"/>
    <w:rsid w:val="00157AE7"/>
    <w:rsid w:val="00157C23"/>
    <w:rsid w:val="00157C2E"/>
    <w:rsid w:val="00157C3E"/>
    <w:rsid w:val="00157CAF"/>
    <w:rsid w:val="00157D53"/>
    <w:rsid w:val="001604FC"/>
    <w:rsid w:val="0016066E"/>
    <w:rsid w:val="001607B8"/>
    <w:rsid w:val="00160918"/>
    <w:rsid w:val="00160967"/>
    <w:rsid w:val="00160A89"/>
    <w:rsid w:val="00160AB2"/>
    <w:rsid w:val="00160B1F"/>
    <w:rsid w:val="00160B48"/>
    <w:rsid w:val="00160B73"/>
    <w:rsid w:val="00160C46"/>
    <w:rsid w:val="00160C9A"/>
    <w:rsid w:val="00160CB7"/>
    <w:rsid w:val="00160DAC"/>
    <w:rsid w:val="00160EA8"/>
    <w:rsid w:val="00160EFF"/>
    <w:rsid w:val="00160F94"/>
    <w:rsid w:val="00160FAF"/>
    <w:rsid w:val="00161027"/>
    <w:rsid w:val="0016104D"/>
    <w:rsid w:val="00161126"/>
    <w:rsid w:val="00161288"/>
    <w:rsid w:val="001613F4"/>
    <w:rsid w:val="00161441"/>
    <w:rsid w:val="00161502"/>
    <w:rsid w:val="00161586"/>
    <w:rsid w:val="001615B7"/>
    <w:rsid w:val="0016179A"/>
    <w:rsid w:val="001618C7"/>
    <w:rsid w:val="00161C5E"/>
    <w:rsid w:val="00161C71"/>
    <w:rsid w:val="00161E9E"/>
    <w:rsid w:val="00161ED5"/>
    <w:rsid w:val="001620C7"/>
    <w:rsid w:val="001620D8"/>
    <w:rsid w:val="0016219F"/>
    <w:rsid w:val="001621B5"/>
    <w:rsid w:val="00162306"/>
    <w:rsid w:val="001625FF"/>
    <w:rsid w:val="0016260A"/>
    <w:rsid w:val="00162624"/>
    <w:rsid w:val="0016277C"/>
    <w:rsid w:val="00162782"/>
    <w:rsid w:val="001629AE"/>
    <w:rsid w:val="00162A07"/>
    <w:rsid w:val="00162AE8"/>
    <w:rsid w:val="00162AF4"/>
    <w:rsid w:val="00162C2F"/>
    <w:rsid w:val="00162C62"/>
    <w:rsid w:val="00162D21"/>
    <w:rsid w:val="00162F63"/>
    <w:rsid w:val="0016300E"/>
    <w:rsid w:val="001633F3"/>
    <w:rsid w:val="0016353D"/>
    <w:rsid w:val="00163547"/>
    <w:rsid w:val="00163705"/>
    <w:rsid w:val="001637F1"/>
    <w:rsid w:val="001638E4"/>
    <w:rsid w:val="0016392D"/>
    <w:rsid w:val="001639BB"/>
    <w:rsid w:val="001639E7"/>
    <w:rsid w:val="00163A98"/>
    <w:rsid w:val="00163AB4"/>
    <w:rsid w:val="00163BD5"/>
    <w:rsid w:val="00163C7A"/>
    <w:rsid w:val="00163D0D"/>
    <w:rsid w:val="00163D62"/>
    <w:rsid w:val="001640E3"/>
    <w:rsid w:val="0016425C"/>
    <w:rsid w:val="00164313"/>
    <w:rsid w:val="0016441F"/>
    <w:rsid w:val="00164539"/>
    <w:rsid w:val="00164631"/>
    <w:rsid w:val="00164719"/>
    <w:rsid w:val="001647A5"/>
    <w:rsid w:val="00164858"/>
    <w:rsid w:val="00164975"/>
    <w:rsid w:val="00164B22"/>
    <w:rsid w:val="00164B82"/>
    <w:rsid w:val="00164C58"/>
    <w:rsid w:val="00164D31"/>
    <w:rsid w:val="0016529D"/>
    <w:rsid w:val="001654C7"/>
    <w:rsid w:val="0016551E"/>
    <w:rsid w:val="00165535"/>
    <w:rsid w:val="00165621"/>
    <w:rsid w:val="00165678"/>
    <w:rsid w:val="00165737"/>
    <w:rsid w:val="0016573B"/>
    <w:rsid w:val="001657E9"/>
    <w:rsid w:val="00165910"/>
    <w:rsid w:val="0016597D"/>
    <w:rsid w:val="00165B1A"/>
    <w:rsid w:val="00165D89"/>
    <w:rsid w:val="00165DC6"/>
    <w:rsid w:val="001661A7"/>
    <w:rsid w:val="0016626A"/>
    <w:rsid w:val="00166355"/>
    <w:rsid w:val="00166384"/>
    <w:rsid w:val="00166461"/>
    <w:rsid w:val="001664F1"/>
    <w:rsid w:val="0016650E"/>
    <w:rsid w:val="00166513"/>
    <w:rsid w:val="001665E8"/>
    <w:rsid w:val="00166661"/>
    <w:rsid w:val="0016669F"/>
    <w:rsid w:val="001666C6"/>
    <w:rsid w:val="001669D9"/>
    <w:rsid w:val="00166A99"/>
    <w:rsid w:val="00166BA9"/>
    <w:rsid w:val="00166BFA"/>
    <w:rsid w:val="00166D42"/>
    <w:rsid w:val="00166E18"/>
    <w:rsid w:val="00166FA8"/>
    <w:rsid w:val="001670A7"/>
    <w:rsid w:val="00167179"/>
    <w:rsid w:val="001671C4"/>
    <w:rsid w:val="00167235"/>
    <w:rsid w:val="00167401"/>
    <w:rsid w:val="00167540"/>
    <w:rsid w:val="00167649"/>
    <w:rsid w:val="0016780E"/>
    <w:rsid w:val="0016787F"/>
    <w:rsid w:val="00167A8A"/>
    <w:rsid w:val="00167AB5"/>
    <w:rsid w:val="00167E19"/>
    <w:rsid w:val="00167E2C"/>
    <w:rsid w:val="00167FF2"/>
    <w:rsid w:val="0017000D"/>
    <w:rsid w:val="0017011E"/>
    <w:rsid w:val="001702F8"/>
    <w:rsid w:val="0017030A"/>
    <w:rsid w:val="00170315"/>
    <w:rsid w:val="001704DB"/>
    <w:rsid w:val="00170529"/>
    <w:rsid w:val="0017068F"/>
    <w:rsid w:val="001706AB"/>
    <w:rsid w:val="001707B6"/>
    <w:rsid w:val="001707CD"/>
    <w:rsid w:val="00170809"/>
    <w:rsid w:val="001708F1"/>
    <w:rsid w:val="0017094A"/>
    <w:rsid w:val="00170991"/>
    <w:rsid w:val="00170A8B"/>
    <w:rsid w:val="00170AF5"/>
    <w:rsid w:val="00170B40"/>
    <w:rsid w:val="00170B4A"/>
    <w:rsid w:val="00170EC1"/>
    <w:rsid w:val="00170EF5"/>
    <w:rsid w:val="0017109F"/>
    <w:rsid w:val="001710DD"/>
    <w:rsid w:val="0017119D"/>
    <w:rsid w:val="0017126D"/>
    <w:rsid w:val="00171363"/>
    <w:rsid w:val="001716D4"/>
    <w:rsid w:val="00171751"/>
    <w:rsid w:val="001718AA"/>
    <w:rsid w:val="00171A08"/>
    <w:rsid w:val="00171AB8"/>
    <w:rsid w:val="00171C31"/>
    <w:rsid w:val="00171D28"/>
    <w:rsid w:val="00171E02"/>
    <w:rsid w:val="00171E53"/>
    <w:rsid w:val="001721B5"/>
    <w:rsid w:val="001721CC"/>
    <w:rsid w:val="0017245C"/>
    <w:rsid w:val="001725E1"/>
    <w:rsid w:val="001727C7"/>
    <w:rsid w:val="001728DF"/>
    <w:rsid w:val="00172A59"/>
    <w:rsid w:val="00172AA9"/>
    <w:rsid w:val="00172AAC"/>
    <w:rsid w:val="00172BC0"/>
    <w:rsid w:val="00172C12"/>
    <w:rsid w:val="00172CC9"/>
    <w:rsid w:val="00172D6E"/>
    <w:rsid w:val="00172D8C"/>
    <w:rsid w:val="001730B3"/>
    <w:rsid w:val="001730C9"/>
    <w:rsid w:val="00173182"/>
    <w:rsid w:val="0017326B"/>
    <w:rsid w:val="00173585"/>
    <w:rsid w:val="001736E0"/>
    <w:rsid w:val="00173769"/>
    <w:rsid w:val="0017398C"/>
    <w:rsid w:val="001739EF"/>
    <w:rsid w:val="00173A31"/>
    <w:rsid w:val="00173A72"/>
    <w:rsid w:val="00173C07"/>
    <w:rsid w:val="00173C3C"/>
    <w:rsid w:val="00173CDF"/>
    <w:rsid w:val="00173D2E"/>
    <w:rsid w:val="00173E43"/>
    <w:rsid w:val="00173EA3"/>
    <w:rsid w:val="00173ECD"/>
    <w:rsid w:val="00174039"/>
    <w:rsid w:val="00174096"/>
    <w:rsid w:val="001740B2"/>
    <w:rsid w:val="00174262"/>
    <w:rsid w:val="00174381"/>
    <w:rsid w:val="00174404"/>
    <w:rsid w:val="00174451"/>
    <w:rsid w:val="0017448E"/>
    <w:rsid w:val="001744F2"/>
    <w:rsid w:val="001745DD"/>
    <w:rsid w:val="0017471E"/>
    <w:rsid w:val="00174955"/>
    <w:rsid w:val="001749E6"/>
    <w:rsid w:val="00174A93"/>
    <w:rsid w:val="00174DA2"/>
    <w:rsid w:val="00174DE3"/>
    <w:rsid w:val="0017500A"/>
    <w:rsid w:val="00175139"/>
    <w:rsid w:val="001751C0"/>
    <w:rsid w:val="0017522E"/>
    <w:rsid w:val="0017549E"/>
    <w:rsid w:val="00175546"/>
    <w:rsid w:val="0017580A"/>
    <w:rsid w:val="00175915"/>
    <w:rsid w:val="00175AFE"/>
    <w:rsid w:val="00175B1E"/>
    <w:rsid w:val="00175B45"/>
    <w:rsid w:val="00175B90"/>
    <w:rsid w:val="00175CEE"/>
    <w:rsid w:val="00175D2C"/>
    <w:rsid w:val="00175D64"/>
    <w:rsid w:val="00175D85"/>
    <w:rsid w:val="00175E24"/>
    <w:rsid w:val="00175F07"/>
    <w:rsid w:val="00175F3F"/>
    <w:rsid w:val="00175F5A"/>
    <w:rsid w:val="00175FA4"/>
    <w:rsid w:val="00176082"/>
    <w:rsid w:val="001760A8"/>
    <w:rsid w:val="00176130"/>
    <w:rsid w:val="00176168"/>
    <w:rsid w:val="00176176"/>
    <w:rsid w:val="00176178"/>
    <w:rsid w:val="001761E2"/>
    <w:rsid w:val="0017626E"/>
    <w:rsid w:val="0017631E"/>
    <w:rsid w:val="0017637E"/>
    <w:rsid w:val="00176A3B"/>
    <w:rsid w:val="00176BBF"/>
    <w:rsid w:val="00176EF2"/>
    <w:rsid w:val="00176F49"/>
    <w:rsid w:val="00176FA8"/>
    <w:rsid w:val="00176FC7"/>
    <w:rsid w:val="00177038"/>
    <w:rsid w:val="00177061"/>
    <w:rsid w:val="00177086"/>
    <w:rsid w:val="001770EC"/>
    <w:rsid w:val="0017711B"/>
    <w:rsid w:val="00177171"/>
    <w:rsid w:val="00177557"/>
    <w:rsid w:val="001775EF"/>
    <w:rsid w:val="00177799"/>
    <w:rsid w:val="001778F2"/>
    <w:rsid w:val="001779F7"/>
    <w:rsid w:val="00177A93"/>
    <w:rsid w:val="00177AB4"/>
    <w:rsid w:val="00177B57"/>
    <w:rsid w:val="00177BDB"/>
    <w:rsid w:val="00177C94"/>
    <w:rsid w:val="00177CA3"/>
    <w:rsid w:val="00177E1E"/>
    <w:rsid w:val="00177E6B"/>
    <w:rsid w:val="00177F14"/>
    <w:rsid w:val="00177F4E"/>
    <w:rsid w:val="00177F96"/>
    <w:rsid w:val="00177FE6"/>
    <w:rsid w:val="0018005C"/>
    <w:rsid w:val="001800F1"/>
    <w:rsid w:val="0018010A"/>
    <w:rsid w:val="001801B6"/>
    <w:rsid w:val="0018046C"/>
    <w:rsid w:val="00180491"/>
    <w:rsid w:val="0018054F"/>
    <w:rsid w:val="001806DA"/>
    <w:rsid w:val="00180706"/>
    <w:rsid w:val="00180760"/>
    <w:rsid w:val="001807F4"/>
    <w:rsid w:val="001809CF"/>
    <w:rsid w:val="001809F4"/>
    <w:rsid w:val="00180AD1"/>
    <w:rsid w:val="00180BA6"/>
    <w:rsid w:val="00180BAC"/>
    <w:rsid w:val="00180BAD"/>
    <w:rsid w:val="00180CA0"/>
    <w:rsid w:val="00180CDC"/>
    <w:rsid w:val="00180CFD"/>
    <w:rsid w:val="00180F0C"/>
    <w:rsid w:val="0018107B"/>
    <w:rsid w:val="00181083"/>
    <w:rsid w:val="001810B2"/>
    <w:rsid w:val="00181117"/>
    <w:rsid w:val="00181225"/>
    <w:rsid w:val="001812B7"/>
    <w:rsid w:val="001812E2"/>
    <w:rsid w:val="001813D2"/>
    <w:rsid w:val="00181538"/>
    <w:rsid w:val="00181767"/>
    <w:rsid w:val="0018177F"/>
    <w:rsid w:val="001818A0"/>
    <w:rsid w:val="00181912"/>
    <w:rsid w:val="00181B36"/>
    <w:rsid w:val="00181BB5"/>
    <w:rsid w:val="00181BD9"/>
    <w:rsid w:val="00181E0F"/>
    <w:rsid w:val="00181E61"/>
    <w:rsid w:val="00182041"/>
    <w:rsid w:val="0018214F"/>
    <w:rsid w:val="0018239B"/>
    <w:rsid w:val="0018239D"/>
    <w:rsid w:val="001824DE"/>
    <w:rsid w:val="001825D4"/>
    <w:rsid w:val="00182733"/>
    <w:rsid w:val="00182754"/>
    <w:rsid w:val="00182872"/>
    <w:rsid w:val="001828D3"/>
    <w:rsid w:val="0018298F"/>
    <w:rsid w:val="001829CC"/>
    <w:rsid w:val="00182A36"/>
    <w:rsid w:val="00182B28"/>
    <w:rsid w:val="00182B8D"/>
    <w:rsid w:val="00182BE5"/>
    <w:rsid w:val="00182DE0"/>
    <w:rsid w:val="00182E37"/>
    <w:rsid w:val="00182F48"/>
    <w:rsid w:val="0018339D"/>
    <w:rsid w:val="001833E1"/>
    <w:rsid w:val="001833E7"/>
    <w:rsid w:val="001835C6"/>
    <w:rsid w:val="001835E1"/>
    <w:rsid w:val="00183675"/>
    <w:rsid w:val="001836FF"/>
    <w:rsid w:val="0018372E"/>
    <w:rsid w:val="0018382A"/>
    <w:rsid w:val="001838E7"/>
    <w:rsid w:val="001838F0"/>
    <w:rsid w:val="00183926"/>
    <w:rsid w:val="001839B9"/>
    <w:rsid w:val="00183A27"/>
    <w:rsid w:val="00183A41"/>
    <w:rsid w:val="00183A8F"/>
    <w:rsid w:val="00183AB9"/>
    <w:rsid w:val="00183B22"/>
    <w:rsid w:val="00183B61"/>
    <w:rsid w:val="00183B9B"/>
    <w:rsid w:val="00183C83"/>
    <w:rsid w:val="00183D15"/>
    <w:rsid w:val="00183D88"/>
    <w:rsid w:val="00183DDA"/>
    <w:rsid w:val="00183EA1"/>
    <w:rsid w:val="0018405F"/>
    <w:rsid w:val="0018406E"/>
    <w:rsid w:val="001841DF"/>
    <w:rsid w:val="00184230"/>
    <w:rsid w:val="00184387"/>
    <w:rsid w:val="001843EC"/>
    <w:rsid w:val="001844F7"/>
    <w:rsid w:val="0018456B"/>
    <w:rsid w:val="00184580"/>
    <w:rsid w:val="0018464F"/>
    <w:rsid w:val="001846E5"/>
    <w:rsid w:val="0018479E"/>
    <w:rsid w:val="00184AAF"/>
    <w:rsid w:val="00184B6D"/>
    <w:rsid w:val="00184B76"/>
    <w:rsid w:val="00184B9C"/>
    <w:rsid w:val="00184BAA"/>
    <w:rsid w:val="00184C42"/>
    <w:rsid w:val="00184CC2"/>
    <w:rsid w:val="00184D64"/>
    <w:rsid w:val="00184D6A"/>
    <w:rsid w:val="00184E01"/>
    <w:rsid w:val="00184E07"/>
    <w:rsid w:val="0018509B"/>
    <w:rsid w:val="00185359"/>
    <w:rsid w:val="0018536F"/>
    <w:rsid w:val="0018538E"/>
    <w:rsid w:val="00185754"/>
    <w:rsid w:val="001859A7"/>
    <w:rsid w:val="00185AB8"/>
    <w:rsid w:val="00185B60"/>
    <w:rsid w:val="00185D29"/>
    <w:rsid w:val="00185D2E"/>
    <w:rsid w:val="00185D6F"/>
    <w:rsid w:val="00185E11"/>
    <w:rsid w:val="0018601A"/>
    <w:rsid w:val="001861BB"/>
    <w:rsid w:val="001861BD"/>
    <w:rsid w:val="001861D6"/>
    <w:rsid w:val="001863F9"/>
    <w:rsid w:val="0018649A"/>
    <w:rsid w:val="0018650C"/>
    <w:rsid w:val="0018656B"/>
    <w:rsid w:val="00186570"/>
    <w:rsid w:val="0018661B"/>
    <w:rsid w:val="0018676B"/>
    <w:rsid w:val="00186789"/>
    <w:rsid w:val="001868CA"/>
    <w:rsid w:val="001868D2"/>
    <w:rsid w:val="00186A9C"/>
    <w:rsid w:val="00186CF2"/>
    <w:rsid w:val="00186D41"/>
    <w:rsid w:val="00186DE9"/>
    <w:rsid w:val="00186F26"/>
    <w:rsid w:val="00187009"/>
    <w:rsid w:val="001871D2"/>
    <w:rsid w:val="001872F8"/>
    <w:rsid w:val="00187310"/>
    <w:rsid w:val="00187375"/>
    <w:rsid w:val="00187404"/>
    <w:rsid w:val="00187479"/>
    <w:rsid w:val="0018747C"/>
    <w:rsid w:val="001874D4"/>
    <w:rsid w:val="001874DD"/>
    <w:rsid w:val="00187509"/>
    <w:rsid w:val="0018759F"/>
    <w:rsid w:val="0018761D"/>
    <w:rsid w:val="00187633"/>
    <w:rsid w:val="0018779D"/>
    <w:rsid w:val="00187887"/>
    <w:rsid w:val="00187B01"/>
    <w:rsid w:val="00187BFD"/>
    <w:rsid w:val="00187D7D"/>
    <w:rsid w:val="00187F0D"/>
    <w:rsid w:val="00187FE7"/>
    <w:rsid w:val="00187FE9"/>
    <w:rsid w:val="001900DD"/>
    <w:rsid w:val="001901AA"/>
    <w:rsid w:val="001903ED"/>
    <w:rsid w:val="001906F3"/>
    <w:rsid w:val="00190743"/>
    <w:rsid w:val="00190871"/>
    <w:rsid w:val="00190875"/>
    <w:rsid w:val="00190AA4"/>
    <w:rsid w:val="00190B41"/>
    <w:rsid w:val="00190B9B"/>
    <w:rsid w:val="00190C73"/>
    <w:rsid w:val="00190ED7"/>
    <w:rsid w:val="00190EEB"/>
    <w:rsid w:val="00190FD5"/>
    <w:rsid w:val="0019122C"/>
    <w:rsid w:val="0019133A"/>
    <w:rsid w:val="0019144D"/>
    <w:rsid w:val="001914A3"/>
    <w:rsid w:val="0019159A"/>
    <w:rsid w:val="001916E5"/>
    <w:rsid w:val="0019170B"/>
    <w:rsid w:val="00191720"/>
    <w:rsid w:val="0019189B"/>
    <w:rsid w:val="00191D84"/>
    <w:rsid w:val="00191E46"/>
    <w:rsid w:val="00191FC4"/>
    <w:rsid w:val="00191FFD"/>
    <w:rsid w:val="001922F0"/>
    <w:rsid w:val="001923A2"/>
    <w:rsid w:val="001924A1"/>
    <w:rsid w:val="00192524"/>
    <w:rsid w:val="00192610"/>
    <w:rsid w:val="00192643"/>
    <w:rsid w:val="00192671"/>
    <w:rsid w:val="0019267A"/>
    <w:rsid w:val="001926C7"/>
    <w:rsid w:val="001927FE"/>
    <w:rsid w:val="001928BE"/>
    <w:rsid w:val="00192936"/>
    <w:rsid w:val="0019294F"/>
    <w:rsid w:val="00192A7C"/>
    <w:rsid w:val="00192BD7"/>
    <w:rsid w:val="00192D05"/>
    <w:rsid w:val="00192DE4"/>
    <w:rsid w:val="00192E19"/>
    <w:rsid w:val="00192E95"/>
    <w:rsid w:val="0019309F"/>
    <w:rsid w:val="001930AD"/>
    <w:rsid w:val="001933AC"/>
    <w:rsid w:val="001933E7"/>
    <w:rsid w:val="001934E3"/>
    <w:rsid w:val="0019362B"/>
    <w:rsid w:val="0019379F"/>
    <w:rsid w:val="001937CD"/>
    <w:rsid w:val="001937EE"/>
    <w:rsid w:val="00193819"/>
    <w:rsid w:val="00193B7F"/>
    <w:rsid w:val="00193C37"/>
    <w:rsid w:val="00193DC0"/>
    <w:rsid w:val="00193E10"/>
    <w:rsid w:val="00193F3A"/>
    <w:rsid w:val="00193F3C"/>
    <w:rsid w:val="00193F6E"/>
    <w:rsid w:val="001940FB"/>
    <w:rsid w:val="00194192"/>
    <w:rsid w:val="00194248"/>
    <w:rsid w:val="00194249"/>
    <w:rsid w:val="0019442B"/>
    <w:rsid w:val="001944A8"/>
    <w:rsid w:val="00194678"/>
    <w:rsid w:val="001947A9"/>
    <w:rsid w:val="001947C0"/>
    <w:rsid w:val="0019486A"/>
    <w:rsid w:val="001948D3"/>
    <w:rsid w:val="00194967"/>
    <w:rsid w:val="00194A81"/>
    <w:rsid w:val="00194AE7"/>
    <w:rsid w:val="00194BC6"/>
    <w:rsid w:val="00194BFC"/>
    <w:rsid w:val="00194C8D"/>
    <w:rsid w:val="00194CC2"/>
    <w:rsid w:val="00194D4A"/>
    <w:rsid w:val="00194DA2"/>
    <w:rsid w:val="00194E6C"/>
    <w:rsid w:val="00194F30"/>
    <w:rsid w:val="0019520F"/>
    <w:rsid w:val="00195223"/>
    <w:rsid w:val="00195235"/>
    <w:rsid w:val="001952D4"/>
    <w:rsid w:val="001953C3"/>
    <w:rsid w:val="0019541E"/>
    <w:rsid w:val="0019559A"/>
    <w:rsid w:val="00195651"/>
    <w:rsid w:val="0019587F"/>
    <w:rsid w:val="001958A6"/>
    <w:rsid w:val="0019599C"/>
    <w:rsid w:val="00195B31"/>
    <w:rsid w:val="00195BA4"/>
    <w:rsid w:val="00195DA9"/>
    <w:rsid w:val="00195FE5"/>
    <w:rsid w:val="00196164"/>
    <w:rsid w:val="001961CD"/>
    <w:rsid w:val="00196245"/>
    <w:rsid w:val="0019637D"/>
    <w:rsid w:val="001963D4"/>
    <w:rsid w:val="0019644E"/>
    <w:rsid w:val="001964E4"/>
    <w:rsid w:val="0019655C"/>
    <w:rsid w:val="001965C5"/>
    <w:rsid w:val="00196785"/>
    <w:rsid w:val="0019678E"/>
    <w:rsid w:val="00196A6F"/>
    <w:rsid w:val="00196B23"/>
    <w:rsid w:val="00196B54"/>
    <w:rsid w:val="00196B5C"/>
    <w:rsid w:val="00196C27"/>
    <w:rsid w:val="00196EC9"/>
    <w:rsid w:val="00196F9F"/>
    <w:rsid w:val="001970B6"/>
    <w:rsid w:val="00197333"/>
    <w:rsid w:val="001974E9"/>
    <w:rsid w:val="00197646"/>
    <w:rsid w:val="00197735"/>
    <w:rsid w:val="00197801"/>
    <w:rsid w:val="001978F4"/>
    <w:rsid w:val="00197980"/>
    <w:rsid w:val="00197A10"/>
    <w:rsid w:val="00197B3C"/>
    <w:rsid w:val="00197BA2"/>
    <w:rsid w:val="00197C46"/>
    <w:rsid w:val="00197EBF"/>
    <w:rsid w:val="00197EF7"/>
    <w:rsid w:val="00197F8F"/>
    <w:rsid w:val="00197FBE"/>
    <w:rsid w:val="001A010A"/>
    <w:rsid w:val="001A0112"/>
    <w:rsid w:val="001A0222"/>
    <w:rsid w:val="001A024E"/>
    <w:rsid w:val="001A02A0"/>
    <w:rsid w:val="001A02E6"/>
    <w:rsid w:val="001A031B"/>
    <w:rsid w:val="001A03C9"/>
    <w:rsid w:val="001A0659"/>
    <w:rsid w:val="001A0873"/>
    <w:rsid w:val="001A08D5"/>
    <w:rsid w:val="001A0A2F"/>
    <w:rsid w:val="001A0A4C"/>
    <w:rsid w:val="001A0C95"/>
    <w:rsid w:val="001A0D11"/>
    <w:rsid w:val="001A0E2B"/>
    <w:rsid w:val="001A0E74"/>
    <w:rsid w:val="001A0EDB"/>
    <w:rsid w:val="001A0F42"/>
    <w:rsid w:val="001A0F9B"/>
    <w:rsid w:val="001A100A"/>
    <w:rsid w:val="001A1111"/>
    <w:rsid w:val="001A115F"/>
    <w:rsid w:val="001A11C3"/>
    <w:rsid w:val="001A1250"/>
    <w:rsid w:val="001A126F"/>
    <w:rsid w:val="001A14BC"/>
    <w:rsid w:val="001A14F8"/>
    <w:rsid w:val="001A1538"/>
    <w:rsid w:val="001A15A7"/>
    <w:rsid w:val="001A1616"/>
    <w:rsid w:val="001A17D7"/>
    <w:rsid w:val="001A1825"/>
    <w:rsid w:val="001A1901"/>
    <w:rsid w:val="001A1A1B"/>
    <w:rsid w:val="001A1A53"/>
    <w:rsid w:val="001A1A65"/>
    <w:rsid w:val="001A1B32"/>
    <w:rsid w:val="001A1E89"/>
    <w:rsid w:val="001A1FE6"/>
    <w:rsid w:val="001A207E"/>
    <w:rsid w:val="001A2125"/>
    <w:rsid w:val="001A2180"/>
    <w:rsid w:val="001A242C"/>
    <w:rsid w:val="001A2547"/>
    <w:rsid w:val="001A2581"/>
    <w:rsid w:val="001A26F7"/>
    <w:rsid w:val="001A272C"/>
    <w:rsid w:val="001A283F"/>
    <w:rsid w:val="001A29AB"/>
    <w:rsid w:val="001A2AE6"/>
    <w:rsid w:val="001A2BFB"/>
    <w:rsid w:val="001A2C4E"/>
    <w:rsid w:val="001A2CE7"/>
    <w:rsid w:val="001A2DCE"/>
    <w:rsid w:val="001A2DFF"/>
    <w:rsid w:val="001A2ECA"/>
    <w:rsid w:val="001A2F01"/>
    <w:rsid w:val="001A30E2"/>
    <w:rsid w:val="001A327A"/>
    <w:rsid w:val="001A3293"/>
    <w:rsid w:val="001A32B3"/>
    <w:rsid w:val="001A350F"/>
    <w:rsid w:val="001A36BA"/>
    <w:rsid w:val="001A3A00"/>
    <w:rsid w:val="001A3B21"/>
    <w:rsid w:val="001A3B2B"/>
    <w:rsid w:val="001A3B5B"/>
    <w:rsid w:val="001A3B67"/>
    <w:rsid w:val="001A3BED"/>
    <w:rsid w:val="001A3D25"/>
    <w:rsid w:val="001A3D60"/>
    <w:rsid w:val="001A3D85"/>
    <w:rsid w:val="001A3E27"/>
    <w:rsid w:val="001A3E51"/>
    <w:rsid w:val="001A3FFA"/>
    <w:rsid w:val="001A4063"/>
    <w:rsid w:val="001A4171"/>
    <w:rsid w:val="001A41A1"/>
    <w:rsid w:val="001A41A6"/>
    <w:rsid w:val="001A4232"/>
    <w:rsid w:val="001A4365"/>
    <w:rsid w:val="001A436A"/>
    <w:rsid w:val="001A446D"/>
    <w:rsid w:val="001A4577"/>
    <w:rsid w:val="001A469C"/>
    <w:rsid w:val="001A4983"/>
    <w:rsid w:val="001A49CD"/>
    <w:rsid w:val="001A4ABC"/>
    <w:rsid w:val="001A4B07"/>
    <w:rsid w:val="001A4B60"/>
    <w:rsid w:val="001A4BDC"/>
    <w:rsid w:val="001A4D45"/>
    <w:rsid w:val="001A4DFC"/>
    <w:rsid w:val="001A4F18"/>
    <w:rsid w:val="001A4FA7"/>
    <w:rsid w:val="001A5014"/>
    <w:rsid w:val="001A5209"/>
    <w:rsid w:val="001A5255"/>
    <w:rsid w:val="001A52F4"/>
    <w:rsid w:val="001A5473"/>
    <w:rsid w:val="001A565E"/>
    <w:rsid w:val="001A56F3"/>
    <w:rsid w:val="001A57C2"/>
    <w:rsid w:val="001A59BD"/>
    <w:rsid w:val="001A59D5"/>
    <w:rsid w:val="001A5B9A"/>
    <w:rsid w:val="001A5BAD"/>
    <w:rsid w:val="001A5F9F"/>
    <w:rsid w:val="001A6037"/>
    <w:rsid w:val="001A6174"/>
    <w:rsid w:val="001A61D8"/>
    <w:rsid w:val="001A621E"/>
    <w:rsid w:val="001A6248"/>
    <w:rsid w:val="001A6290"/>
    <w:rsid w:val="001A6391"/>
    <w:rsid w:val="001A6417"/>
    <w:rsid w:val="001A64C6"/>
    <w:rsid w:val="001A64E3"/>
    <w:rsid w:val="001A65F7"/>
    <w:rsid w:val="001A6750"/>
    <w:rsid w:val="001A6819"/>
    <w:rsid w:val="001A6914"/>
    <w:rsid w:val="001A691F"/>
    <w:rsid w:val="001A6BEC"/>
    <w:rsid w:val="001A6BED"/>
    <w:rsid w:val="001A6DB0"/>
    <w:rsid w:val="001A6DCB"/>
    <w:rsid w:val="001A6DEF"/>
    <w:rsid w:val="001A6E78"/>
    <w:rsid w:val="001A6E91"/>
    <w:rsid w:val="001A6EE4"/>
    <w:rsid w:val="001A6F92"/>
    <w:rsid w:val="001A6FF1"/>
    <w:rsid w:val="001A702D"/>
    <w:rsid w:val="001A7184"/>
    <w:rsid w:val="001A729C"/>
    <w:rsid w:val="001A729E"/>
    <w:rsid w:val="001A7371"/>
    <w:rsid w:val="001A741A"/>
    <w:rsid w:val="001A7447"/>
    <w:rsid w:val="001A76EE"/>
    <w:rsid w:val="001A777C"/>
    <w:rsid w:val="001A77A0"/>
    <w:rsid w:val="001A780C"/>
    <w:rsid w:val="001A7B4C"/>
    <w:rsid w:val="001A7BD7"/>
    <w:rsid w:val="001A7C00"/>
    <w:rsid w:val="001A7C1A"/>
    <w:rsid w:val="001A7E36"/>
    <w:rsid w:val="001A7EB6"/>
    <w:rsid w:val="001A7F25"/>
    <w:rsid w:val="001A7F75"/>
    <w:rsid w:val="001A7FE2"/>
    <w:rsid w:val="001A7FE6"/>
    <w:rsid w:val="001B000D"/>
    <w:rsid w:val="001B008E"/>
    <w:rsid w:val="001B00C4"/>
    <w:rsid w:val="001B0114"/>
    <w:rsid w:val="001B0118"/>
    <w:rsid w:val="001B0209"/>
    <w:rsid w:val="001B03EC"/>
    <w:rsid w:val="001B0464"/>
    <w:rsid w:val="001B0588"/>
    <w:rsid w:val="001B05B7"/>
    <w:rsid w:val="001B062D"/>
    <w:rsid w:val="001B064E"/>
    <w:rsid w:val="001B0899"/>
    <w:rsid w:val="001B08FC"/>
    <w:rsid w:val="001B0AB6"/>
    <w:rsid w:val="001B0B95"/>
    <w:rsid w:val="001B0C12"/>
    <w:rsid w:val="001B0DD4"/>
    <w:rsid w:val="001B0FC6"/>
    <w:rsid w:val="001B1149"/>
    <w:rsid w:val="001B1173"/>
    <w:rsid w:val="001B11A4"/>
    <w:rsid w:val="001B11B9"/>
    <w:rsid w:val="001B1271"/>
    <w:rsid w:val="001B12AD"/>
    <w:rsid w:val="001B1331"/>
    <w:rsid w:val="001B14A0"/>
    <w:rsid w:val="001B1577"/>
    <w:rsid w:val="001B164C"/>
    <w:rsid w:val="001B1766"/>
    <w:rsid w:val="001B1C4D"/>
    <w:rsid w:val="001B1C85"/>
    <w:rsid w:val="001B1E6A"/>
    <w:rsid w:val="001B1EEF"/>
    <w:rsid w:val="001B1F25"/>
    <w:rsid w:val="001B1F34"/>
    <w:rsid w:val="001B202B"/>
    <w:rsid w:val="001B215E"/>
    <w:rsid w:val="001B21B5"/>
    <w:rsid w:val="001B21F9"/>
    <w:rsid w:val="001B22A3"/>
    <w:rsid w:val="001B2403"/>
    <w:rsid w:val="001B2561"/>
    <w:rsid w:val="001B26D5"/>
    <w:rsid w:val="001B2838"/>
    <w:rsid w:val="001B2AD3"/>
    <w:rsid w:val="001B2C61"/>
    <w:rsid w:val="001B2CA0"/>
    <w:rsid w:val="001B2DC8"/>
    <w:rsid w:val="001B2DEB"/>
    <w:rsid w:val="001B2E5F"/>
    <w:rsid w:val="001B2E99"/>
    <w:rsid w:val="001B2F8B"/>
    <w:rsid w:val="001B303D"/>
    <w:rsid w:val="001B3073"/>
    <w:rsid w:val="001B30D2"/>
    <w:rsid w:val="001B32B2"/>
    <w:rsid w:val="001B333A"/>
    <w:rsid w:val="001B335F"/>
    <w:rsid w:val="001B3394"/>
    <w:rsid w:val="001B350D"/>
    <w:rsid w:val="001B3705"/>
    <w:rsid w:val="001B376B"/>
    <w:rsid w:val="001B37A0"/>
    <w:rsid w:val="001B38A8"/>
    <w:rsid w:val="001B3909"/>
    <w:rsid w:val="001B39F4"/>
    <w:rsid w:val="001B3D32"/>
    <w:rsid w:val="001B3E04"/>
    <w:rsid w:val="001B4067"/>
    <w:rsid w:val="001B40A8"/>
    <w:rsid w:val="001B4127"/>
    <w:rsid w:val="001B4145"/>
    <w:rsid w:val="001B41E7"/>
    <w:rsid w:val="001B4289"/>
    <w:rsid w:val="001B42AC"/>
    <w:rsid w:val="001B42B1"/>
    <w:rsid w:val="001B4501"/>
    <w:rsid w:val="001B4834"/>
    <w:rsid w:val="001B4923"/>
    <w:rsid w:val="001B4AD2"/>
    <w:rsid w:val="001B4BDE"/>
    <w:rsid w:val="001B4C8C"/>
    <w:rsid w:val="001B4CB8"/>
    <w:rsid w:val="001B4DC6"/>
    <w:rsid w:val="001B4E3D"/>
    <w:rsid w:val="001B4E3F"/>
    <w:rsid w:val="001B50A6"/>
    <w:rsid w:val="001B50D3"/>
    <w:rsid w:val="001B5125"/>
    <w:rsid w:val="001B53D5"/>
    <w:rsid w:val="001B5445"/>
    <w:rsid w:val="001B5507"/>
    <w:rsid w:val="001B5515"/>
    <w:rsid w:val="001B559C"/>
    <w:rsid w:val="001B57D8"/>
    <w:rsid w:val="001B5B04"/>
    <w:rsid w:val="001B5B88"/>
    <w:rsid w:val="001B5B91"/>
    <w:rsid w:val="001B5C01"/>
    <w:rsid w:val="001B5EB1"/>
    <w:rsid w:val="001B6014"/>
    <w:rsid w:val="001B6348"/>
    <w:rsid w:val="001B63D4"/>
    <w:rsid w:val="001B63DD"/>
    <w:rsid w:val="001B65C2"/>
    <w:rsid w:val="001B65D9"/>
    <w:rsid w:val="001B65EE"/>
    <w:rsid w:val="001B6659"/>
    <w:rsid w:val="001B671F"/>
    <w:rsid w:val="001B6951"/>
    <w:rsid w:val="001B6A04"/>
    <w:rsid w:val="001B6AA0"/>
    <w:rsid w:val="001B6C55"/>
    <w:rsid w:val="001B6D65"/>
    <w:rsid w:val="001B72DA"/>
    <w:rsid w:val="001B73B6"/>
    <w:rsid w:val="001B7471"/>
    <w:rsid w:val="001B769A"/>
    <w:rsid w:val="001B774D"/>
    <w:rsid w:val="001B786A"/>
    <w:rsid w:val="001B78E0"/>
    <w:rsid w:val="001B793B"/>
    <w:rsid w:val="001B794A"/>
    <w:rsid w:val="001B7BDA"/>
    <w:rsid w:val="001B7C29"/>
    <w:rsid w:val="001B7DFA"/>
    <w:rsid w:val="001B7DFE"/>
    <w:rsid w:val="001B7EB8"/>
    <w:rsid w:val="001B7F6F"/>
    <w:rsid w:val="001B7FB3"/>
    <w:rsid w:val="001B7FD6"/>
    <w:rsid w:val="001BC983"/>
    <w:rsid w:val="001C0297"/>
    <w:rsid w:val="001C02A7"/>
    <w:rsid w:val="001C02BD"/>
    <w:rsid w:val="001C0398"/>
    <w:rsid w:val="001C069F"/>
    <w:rsid w:val="001C08EF"/>
    <w:rsid w:val="001C0AF8"/>
    <w:rsid w:val="001C0B07"/>
    <w:rsid w:val="001C0B46"/>
    <w:rsid w:val="001C0C3A"/>
    <w:rsid w:val="001C0C7B"/>
    <w:rsid w:val="001C0D28"/>
    <w:rsid w:val="001C0D75"/>
    <w:rsid w:val="001C0D82"/>
    <w:rsid w:val="001C0EA4"/>
    <w:rsid w:val="001C0F47"/>
    <w:rsid w:val="001C0FF3"/>
    <w:rsid w:val="001C1123"/>
    <w:rsid w:val="001C11D4"/>
    <w:rsid w:val="001C127E"/>
    <w:rsid w:val="001C129E"/>
    <w:rsid w:val="001C1356"/>
    <w:rsid w:val="001C13B3"/>
    <w:rsid w:val="001C1440"/>
    <w:rsid w:val="001C14B5"/>
    <w:rsid w:val="001C1514"/>
    <w:rsid w:val="001C17F6"/>
    <w:rsid w:val="001C1866"/>
    <w:rsid w:val="001C188E"/>
    <w:rsid w:val="001C19C5"/>
    <w:rsid w:val="001C1A37"/>
    <w:rsid w:val="001C1A7A"/>
    <w:rsid w:val="001C1B36"/>
    <w:rsid w:val="001C1C5B"/>
    <w:rsid w:val="001C1D6A"/>
    <w:rsid w:val="001C1EC9"/>
    <w:rsid w:val="001C1F0F"/>
    <w:rsid w:val="001C1FE1"/>
    <w:rsid w:val="001C2023"/>
    <w:rsid w:val="001C2224"/>
    <w:rsid w:val="001C22E9"/>
    <w:rsid w:val="001C2465"/>
    <w:rsid w:val="001C256C"/>
    <w:rsid w:val="001C261C"/>
    <w:rsid w:val="001C26F1"/>
    <w:rsid w:val="001C2877"/>
    <w:rsid w:val="001C29EC"/>
    <w:rsid w:val="001C29F7"/>
    <w:rsid w:val="001C2A51"/>
    <w:rsid w:val="001C2D00"/>
    <w:rsid w:val="001C2D45"/>
    <w:rsid w:val="001C2F2F"/>
    <w:rsid w:val="001C2F67"/>
    <w:rsid w:val="001C2F6F"/>
    <w:rsid w:val="001C3005"/>
    <w:rsid w:val="001C30BF"/>
    <w:rsid w:val="001C341B"/>
    <w:rsid w:val="001C3665"/>
    <w:rsid w:val="001C368F"/>
    <w:rsid w:val="001C370E"/>
    <w:rsid w:val="001C377F"/>
    <w:rsid w:val="001C378B"/>
    <w:rsid w:val="001C37C6"/>
    <w:rsid w:val="001C38AE"/>
    <w:rsid w:val="001C38F4"/>
    <w:rsid w:val="001C3C96"/>
    <w:rsid w:val="001C3DF5"/>
    <w:rsid w:val="001C3E38"/>
    <w:rsid w:val="001C3EA2"/>
    <w:rsid w:val="001C3F2C"/>
    <w:rsid w:val="001C3F59"/>
    <w:rsid w:val="001C3F5D"/>
    <w:rsid w:val="001C3F8E"/>
    <w:rsid w:val="001C3FB3"/>
    <w:rsid w:val="001C3FDA"/>
    <w:rsid w:val="001C4073"/>
    <w:rsid w:val="001C40F5"/>
    <w:rsid w:val="001C4116"/>
    <w:rsid w:val="001C4338"/>
    <w:rsid w:val="001C4647"/>
    <w:rsid w:val="001C4650"/>
    <w:rsid w:val="001C4665"/>
    <w:rsid w:val="001C480C"/>
    <w:rsid w:val="001C48FC"/>
    <w:rsid w:val="001C493C"/>
    <w:rsid w:val="001C4B0F"/>
    <w:rsid w:val="001C4B6B"/>
    <w:rsid w:val="001C4DE1"/>
    <w:rsid w:val="001C4E54"/>
    <w:rsid w:val="001C4F09"/>
    <w:rsid w:val="001C507C"/>
    <w:rsid w:val="001C554A"/>
    <w:rsid w:val="001C5599"/>
    <w:rsid w:val="001C56C5"/>
    <w:rsid w:val="001C56F3"/>
    <w:rsid w:val="001C5726"/>
    <w:rsid w:val="001C57FE"/>
    <w:rsid w:val="001C59DD"/>
    <w:rsid w:val="001C5AB9"/>
    <w:rsid w:val="001C5C4F"/>
    <w:rsid w:val="001C5D30"/>
    <w:rsid w:val="001C5DE3"/>
    <w:rsid w:val="001C5E68"/>
    <w:rsid w:val="001C5F72"/>
    <w:rsid w:val="001C608B"/>
    <w:rsid w:val="001C6193"/>
    <w:rsid w:val="001C61CC"/>
    <w:rsid w:val="001C629D"/>
    <w:rsid w:val="001C63B2"/>
    <w:rsid w:val="001C64A2"/>
    <w:rsid w:val="001C656C"/>
    <w:rsid w:val="001C658F"/>
    <w:rsid w:val="001C65B2"/>
    <w:rsid w:val="001C65C6"/>
    <w:rsid w:val="001C6666"/>
    <w:rsid w:val="001C6670"/>
    <w:rsid w:val="001C68A6"/>
    <w:rsid w:val="001C6BD9"/>
    <w:rsid w:val="001C6CA3"/>
    <w:rsid w:val="001C6D5F"/>
    <w:rsid w:val="001C6F8F"/>
    <w:rsid w:val="001C71DD"/>
    <w:rsid w:val="001C7304"/>
    <w:rsid w:val="001C7364"/>
    <w:rsid w:val="001C73F6"/>
    <w:rsid w:val="001C75D9"/>
    <w:rsid w:val="001C775B"/>
    <w:rsid w:val="001C7A6B"/>
    <w:rsid w:val="001C7B81"/>
    <w:rsid w:val="001C7B8F"/>
    <w:rsid w:val="001C7C0F"/>
    <w:rsid w:val="001C7E6A"/>
    <w:rsid w:val="001C7EA3"/>
    <w:rsid w:val="001C7F3F"/>
    <w:rsid w:val="001C7FA3"/>
    <w:rsid w:val="001D000E"/>
    <w:rsid w:val="001D019A"/>
    <w:rsid w:val="001D01BF"/>
    <w:rsid w:val="001D01FA"/>
    <w:rsid w:val="001D074F"/>
    <w:rsid w:val="001D0A57"/>
    <w:rsid w:val="001D0A6A"/>
    <w:rsid w:val="001D0AFC"/>
    <w:rsid w:val="001D0B24"/>
    <w:rsid w:val="001D0B59"/>
    <w:rsid w:val="001D0C53"/>
    <w:rsid w:val="001D0C72"/>
    <w:rsid w:val="001D0CCD"/>
    <w:rsid w:val="001D0E2E"/>
    <w:rsid w:val="001D0F42"/>
    <w:rsid w:val="001D0F52"/>
    <w:rsid w:val="001D1049"/>
    <w:rsid w:val="001D1133"/>
    <w:rsid w:val="001D11AF"/>
    <w:rsid w:val="001D12F0"/>
    <w:rsid w:val="001D132E"/>
    <w:rsid w:val="001D14AF"/>
    <w:rsid w:val="001D16C7"/>
    <w:rsid w:val="001D17D4"/>
    <w:rsid w:val="001D1B42"/>
    <w:rsid w:val="001D1B99"/>
    <w:rsid w:val="001D1C9F"/>
    <w:rsid w:val="001D1D11"/>
    <w:rsid w:val="001D1E60"/>
    <w:rsid w:val="001D1E7B"/>
    <w:rsid w:val="001D1F38"/>
    <w:rsid w:val="001D1FCD"/>
    <w:rsid w:val="001D20F9"/>
    <w:rsid w:val="001D228F"/>
    <w:rsid w:val="001D2314"/>
    <w:rsid w:val="001D23DB"/>
    <w:rsid w:val="001D23EF"/>
    <w:rsid w:val="001D2428"/>
    <w:rsid w:val="001D269F"/>
    <w:rsid w:val="001D2848"/>
    <w:rsid w:val="001D2987"/>
    <w:rsid w:val="001D2A23"/>
    <w:rsid w:val="001D2A8A"/>
    <w:rsid w:val="001D2AAD"/>
    <w:rsid w:val="001D2B1D"/>
    <w:rsid w:val="001D2C6C"/>
    <w:rsid w:val="001D2E84"/>
    <w:rsid w:val="001D2EF6"/>
    <w:rsid w:val="001D3019"/>
    <w:rsid w:val="001D3080"/>
    <w:rsid w:val="001D3112"/>
    <w:rsid w:val="001D3273"/>
    <w:rsid w:val="001D33AE"/>
    <w:rsid w:val="001D33EE"/>
    <w:rsid w:val="001D34AA"/>
    <w:rsid w:val="001D34D2"/>
    <w:rsid w:val="001D34E1"/>
    <w:rsid w:val="001D34FB"/>
    <w:rsid w:val="001D3514"/>
    <w:rsid w:val="001D36A1"/>
    <w:rsid w:val="001D36EF"/>
    <w:rsid w:val="001D37CA"/>
    <w:rsid w:val="001D37E3"/>
    <w:rsid w:val="001D3945"/>
    <w:rsid w:val="001D39C9"/>
    <w:rsid w:val="001D3A16"/>
    <w:rsid w:val="001D3B09"/>
    <w:rsid w:val="001D3B51"/>
    <w:rsid w:val="001D3CB9"/>
    <w:rsid w:val="001D3E00"/>
    <w:rsid w:val="001D3F70"/>
    <w:rsid w:val="001D3F95"/>
    <w:rsid w:val="001D4119"/>
    <w:rsid w:val="001D41C0"/>
    <w:rsid w:val="001D424A"/>
    <w:rsid w:val="001D4289"/>
    <w:rsid w:val="001D42F2"/>
    <w:rsid w:val="001D432F"/>
    <w:rsid w:val="001D439B"/>
    <w:rsid w:val="001D46C2"/>
    <w:rsid w:val="001D46D7"/>
    <w:rsid w:val="001D4738"/>
    <w:rsid w:val="001D47B3"/>
    <w:rsid w:val="001D47CE"/>
    <w:rsid w:val="001D48B4"/>
    <w:rsid w:val="001D48E8"/>
    <w:rsid w:val="001D4A90"/>
    <w:rsid w:val="001D4A93"/>
    <w:rsid w:val="001D4B4B"/>
    <w:rsid w:val="001D4B9B"/>
    <w:rsid w:val="001D4C99"/>
    <w:rsid w:val="001D4CD6"/>
    <w:rsid w:val="001D4DF5"/>
    <w:rsid w:val="001D4E69"/>
    <w:rsid w:val="001D4EEF"/>
    <w:rsid w:val="001D4F8B"/>
    <w:rsid w:val="001D4FD6"/>
    <w:rsid w:val="001D502F"/>
    <w:rsid w:val="001D503B"/>
    <w:rsid w:val="001D50BA"/>
    <w:rsid w:val="001D50C6"/>
    <w:rsid w:val="001D5175"/>
    <w:rsid w:val="001D5312"/>
    <w:rsid w:val="001D53B4"/>
    <w:rsid w:val="001D54C2"/>
    <w:rsid w:val="001D55CB"/>
    <w:rsid w:val="001D55E1"/>
    <w:rsid w:val="001D5639"/>
    <w:rsid w:val="001D5763"/>
    <w:rsid w:val="001D587C"/>
    <w:rsid w:val="001D596D"/>
    <w:rsid w:val="001D5A33"/>
    <w:rsid w:val="001D5B53"/>
    <w:rsid w:val="001D5B7D"/>
    <w:rsid w:val="001D5E7E"/>
    <w:rsid w:val="001D5EE0"/>
    <w:rsid w:val="001D608F"/>
    <w:rsid w:val="001D6113"/>
    <w:rsid w:val="001D617C"/>
    <w:rsid w:val="001D617F"/>
    <w:rsid w:val="001D6268"/>
    <w:rsid w:val="001D6290"/>
    <w:rsid w:val="001D636F"/>
    <w:rsid w:val="001D6680"/>
    <w:rsid w:val="001D66B9"/>
    <w:rsid w:val="001D672A"/>
    <w:rsid w:val="001D67CE"/>
    <w:rsid w:val="001D6B25"/>
    <w:rsid w:val="001D6B6C"/>
    <w:rsid w:val="001D6D12"/>
    <w:rsid w:val="001D6E33"/>
    <w:rsid w:val="001D6E4A"/>
    <w:rsid w:val="001D6EF0"/>
    <w:rsid w:val="001D7094"/>
    <w:rsid w:val="001D71D8"/>
    <w:rsid w:val="001D738A"/>
    <w:rsid w:val="001D7420"/>
    <w:rsid w:val="001D745F"/>
    <w:rsid w:val="001D74F7"/>
    <w:rsid w:val="001D7696"/>
    <w:rsid w:val="001D7814"/>
    <w:rsid w:val="001D783A"/>
    <w:rsid w:val="001D78B5"/>
    <w:rsid w:val="001D796A"/>
    <w:rsid w:val="001D7C0B"/>
    <w:rsid w:val="001D7CEC"/>
    <w:rsid w:val="001D7FAF"/>
    <w:rsid w:val="001D7FFD"/>
    <w:rsid w:val="001E0010"/>
    <w:rsid w:val="001E001F"/>
    <w:rsid w:val="001E0093"/>
    <w:rsid w:val="001E024C"/>
    <w:rsid w:val="001E0679"/>
    <w:rsid w:val="001E06A6"/>
    <w:rsid w:val="001E06AD"/>
    <w:rsid w:val="001E06F4"/>
    <w:rsid w:val="001E088C"/>
    <w:rsid w:val="001E08CC"/>
    <w:rsid w:val="001E0A53"/>
    <w:rsid w:val="001E0A80"/>
    <w:rsid w:val="001E0B31"/>
    <w:rsid w:val="001E0B51"/>
    <w:rsid w:val="001E0B87"/>
    <w:rsid w:val="001E0BC4"/>
    <w:rsid w:val="001E0BCA"/>
    <w:rsid w:val="001E0CA7"/>
    <w:rsid w:val="001E0D0B"/>
    <w:rsid w:val="001E0D43"/>
    <w:rsid w:val="001E0E71"/>
    <w:rsid w:val="001E0F71"/>
    <w:rsid w:val="001E102E"/>
    <w:rsid w:val="001E1098"/>
    <w:rsid w:val="001E1244"/>
    <w:rsid w:val="001E13D0"/>
    <w:rsid w:val="001E147D"/>
    <w:rsid w:val="001E14B1"/>
    <w:rsid w:val="001E1502"/>
    <w:rsid w:val="001E1592"/>
    <w:rsid w:val="001E162B"/>
    <w:rsid w:val="001E170B"/>
    <w:rsid w:val="001E176D"/>
    <w:rsid w:val="001E18A9"/>
    <w:rsid w:val="001E1CBC"/>
    <w:rsid w:val="001E202B"/>
    <w:rsid w:val="001E20E7"/>
    <w:rsid w:val="001E2242"/>
    <w:rsid w:val="001E22C1"/>
    <w:rsid w:val="001E2336"/>
    <w:rsid w:val="001E23A9"/>
    <w:rsid w:val="001E24A2"/>
    <w:rsid w:val="001E255B"/>
    <w:rsid w:val="001E25B5"/>
    <w:rsid w:val="001E2635"/>
    <w:rsid w:val="001E2777"/>
    <w:rsid w:val="001E27E6"/>
    <w:rsid w:val="001E28E7"/>
    <w:rsid w:val="001E2903"/>
    <w:rsid w:val="001E2A39"/>
    <w:rsid w:val="001E2E32"/>
    <w:rsid w:val="001E2EBA"/>
    <w:rsid w:val="001E2FBA"/>
    <w:rsid w:val="001E30D1"/>
    <w:rsid w:val="001E3111"/>
    <w:rsid w:val="001E3410"/>
    <w:rsid w:val="001E35B0"/>
    <w:rsid w:val="001E3831"/>
    <w:rsid w:val="001E3A32"/>
    <w:rsid w:val="001E3A36"/>
    <w:rsid w:val="001E3B83"/>
    <w:rsid w:val="001E3C34"/>
    <w:rsid w:val="001E3C7A"/>
    <w:rsid w:val="001E3CDC"/>
    <w:rsid w:val="001E3D2F"/>
    <w:rsid w:val="001E3EE0"/>
    <w:rsid w:val="001E419A"/>
    <w:rsid w:val="001E422B"/>
    <w:rsid w:val="001E43A5"/>
    <w:rsid w:val="001E445E"/>
    <w:rsid w:val="001E458E"/>
    <w:rsid w:val="001E465D"/>
    <w:rsid w:val="001E46E8"/>
    <w:rsid w:val="001E49D3"/>
    <w:rsid w:val="001E49E0"/>
    <w:rsid w:val="001E4BDD"/>
    <w:rsid w:val="001E4C5B"/>
    <w:rsid w:val="001E4E5D"/>
    <w:rsid w:val="001E4F2F"/>
    <w:rsid w:val="001E4F36"/>
    <w:rsid w:val="001E4FC0"/>
    <w:rsid w:val="001E5077"/>
    <w:rsid w:val="001E50FB"/>
    <w:rsid w:val="001E5241"/>
    <w:rsid w:val="001E52A7"/>
    <w:rsid w:val="001E53E5"/>
    <w:rsid w:val="001E5486"/>
    <w:rsid w:val="001E5508"/>
    <w:rsid w:val="001E5578"/>
    <w:rsid w:val="001E5596"/>
    <w:rsid w:val="001E565D"/>
    <w:rsid w:val="001E5785"/>
    <w:rsid w:val="001E59D8"/>
    <w:rsid w:val="001E59DC"/>
    <w:rsid w:val="001E59E0"/>
    <w:rsid w:val="001E5C44"/>
    <w:rsid w:val="001E5E6F"/>
    <w:rsid w:val="001E5E71"/>
    <w:rsid w:val="001E5EE3"/>
    <w:rsid w:val="001E5F04"/>
    <w:rsid w:val="001E5F14"/>
    <w:rsid w:val="001E6288"/>
    <w:rsid w:val="001E6683"/>
    <w:rsid w:val="001E6776"/>
    <w:rsid w:val="001E68F4"/>
    <w:rsid w:val="001E694C"/>
    <w:rsid w:val="001E6BED"/>
    <w:rsid w:val="001E6C74"/>
    <w:rsid w:val="001E6CA5"/>
    <w:rsid w:val="001E6E01"/>
    <w:rsid w:val="001E6E39"/>
    <w:rsid w:val="001E6EFA"/>
    <w:rsid w:val="001E6F02"/>
    <w:rsid w:val="001E6F76"/>
    <w:rsid w:val="001E6FEE"/>
    <w:rsid w:val="001E71DD"/>
    <w:rsid w:val="001E7292"/>
    <w:rsid w:val="001E73C1"/>
    <w:rsid w:val="001E73CB"/>
    <w:rsid w:val="001E73FB"/>
    <w:rsid w:val="001E750B"/>
    <w:rsid w:val="001E76CF"/>
    <w:rsid w:val="001E776B"/>
    <w:rsid w:val="001E778A"/>
    <w:rsid w:val="001E78A9"/>
    <w:rsid w:val="001E79B7"/>
    <w:rsid w:val="001E7A2C"/>
    <w:rsid w:val="001E7AE8"/>
    <w:rsid w:val="001E7B92"/>
    <w:rsid w:val="001E7D25"/>
    <w:rsid w:val="001E7F83"/>
    <w:rsid w:val="001E7FE5"/>
    <w:rsid w:val="001F0022"/>
    <w:rsid w:val="001F02AB"/>
    <w:rsid w:val="001F02DE"/>
    <w:rsid w:val="001F03D5"/>
    <w:rsid w:val="001F0464"/>
    <w:rsid w:val="001F079B"/>
    <w:rsid w:val="001F07C1"/>
    <w:rsid w:val="001F0A4C"/>
    <w:rsid w:val="001F0ADD"/>
    <w:rsid w:val="001F0BAF"/>
    <w:rsid w:val="001F0D07"/>
    <w:rsid w:val="001F0D5B"/>
    <w:rsid w:val="001F0D98"/>
    <w:rsid w:val="001F0E66"/>
    <w:rsid w:val="001F0E86"/>
    <w:rsid w:val="001F111F"/>
    <w:rsid w:val="001F12C4"/>
    <w:rsid w:val="001F137E"/>
    <w:rsid w:val="001F13D4"/>
    <w:rsid w:val="001F1407"/>
    <w:rsid w:val="001F1466"/>
    <w:rsid w:val="001F15BC"/>
    <w:rsid w:val="001F1801"/>
    <w:rsid w:val="001F1921"/>
    <w:rsid w:val="001F1C17"/>
    <w:rsid w:val="001F1C73"/>
    <w:rsid w:val="001F1CB7"/>
    <w:rsid w:val="001F1D59"/>
    <w:rsid w:val="001F1EA5"/>
    <w:rsid w:val="001F1F21"/>
    <w:rsid w:val="001F2105"/>
    <w:rsid w:val="001F2314"/>
    <w:rsid w:val="001F232F"/>
    <w:rsid w:val="001F236E"/>
    <w:rsid w:val="001F25F0"/>
    <w:rsid w:val="001F2667"/>
    <w:rsid w:val="001F273B"/>
    <w:rsid w:val="001F2756"/>
    <w:rsid w:val="001F29EF"/>
    <w:rsid w:val="001F2A1F"/>
    <w:rsid w:val="001F2CAE"/>
    <w:rsid w:val="001F2E07"/>
    <w:rsid w:val="001F2E66"/>
    <w:rsid w:val="001F2E68"/>
    <w:rsid w:val="001F3045"/>
    <w:rsid w:val="001F3059"/>
    <w:rsid w:val="001F3195"/>
    <w:rsid w:val="001F31A3"/>
    <w:rsid w:val="001F3221"/>
    <w:rsid w:val="001F32D9"/>
    <w:rsid w:val="001F33E3"/>
    <w:rsid w:val="001F343E"/>
    <w:rsid w:val="001F34D4"/>
    <w:rsid w:val="001F351E"/>
    <w:rsid w:val="001F3651"/>
    <w:rsid w:val="001F3760"/>
    <w:rsid w:val="001F3964"/>
    <w:rsid w:val="001F39FF"/>
    <w:rsid w:val="001F3D06"/>
    <w:rsid w:val="001F3E5C"/>
    <w:rsid w:val="001F41EE"/>
    <w:rsid w:val="001F427F"/>
    <w:rsid w:val="001F441E"/>
    <w:rsid w:val="001F4624"/>
    <w:rsid w:val="001F48B1"/>
    <w:rsid w:val="001F4ABD"/>
    <w:rsid w:val="001F4BB6"/>
    <w:rsid w:val="001F4C82"/>
    <w:rsid w:val="001F4C8E"/>
    <w:rsid w:val="001F4CD2"/>
    <w:rsid w:val="001F4E17"/>
    <w:rsid w:val="001F4ED0"/>
    <w:rsid w:val="001F4F19"/>
    <w:rsid w:val="001F4FD1"/>
    <w:rsid w:val="001F507F"/>
    <w:rsid w:val="001F51E1"/>
    <w:rsid w:val="001F5204"/>
    <w:rsid w:val="001F533B"/>
    <w:rsid w:val="001F54A8"/>
    <w:rsid w:val="001F5675"/>
    <w:rsid w:val="001F5981"/>
    <w:rsid w:val="001F5A23"/>
    <w:rsid w:val="001F5AB6"/>
    <w:rsid w:val="001F5AF0"/>
    <w:rsid w:val="001F5BEF"/>
    <w:rsid w:val="001F5DF8"/>
    <w:rsid w:val="001F5E3C"/>
    <w:rsid w:val="001F6024"/>
    <w:rsid w:val="001F607E"/>
    <w:rsid w:val="001F6139"/>
    <w:rsid w:val="001F62B1"/>
    <w:rsid w:val="001F6346"/>
    <w:rsid w:val="001F6408"/>
    <w:rsid w:val="001F6451"/>
    <w:rsid w:val="001F6718"/>
    <w:rsid w:val="001F680A"/>
    <w:rsid w:val="001F6890"/>
    <w:rsid w:val="001F68D9"/>
    <w:rsid w:val="001F68EC"/>
    <w:rsid w:val="001F6C51"/>
    <w:rsid w:val="001F6D2B"/>
    <w:rsid w:val="001F6E48"/>
    <w:rsid w:val="001F6E7D"/>
    <w:rsid w:val="001F7038"/>
    <w:rsid w:val="001F703B"/>
    <w:rsid w:val="001F707C"/>
    <w:rsid w:val="001F7323"/>
    <w:rsid w:val="001F7483"/>
    <w:rsid w:val="001F74FF"/>
    <w:rsid w:val="001F75D6"/>
    <w:rsid w:val="001F7656"/>
    <w:rsid w:val="001F76BD"/>
    <w:rsid w:val="001F789A"/>
    <w:rsid w:val="001F792F"/>
    <w:rsid w:val="001F7A97"/>
    <w:rsid w:val="001F7AB5"/>
    <w:rsid w:val="001F7B39"/>
    <w:rsid w:val="001F7D9E"/>
    <w:rsid w:val="00200167"/>
    <w:rsid w:val="002002B1"/>
    <w:rsid w:val="0020037A"/>
    <w:rsid w:val="002003AE"/>
    <w:rsid w:val="002003EC"/>
    <w:rsid w:val="002004AD"/>
    <w:rsid w:val="00200673"/>
    <w:rsid w:val="002006FA"/>
    <w:rsid w:val="00200C1C"/>
    <w:rsid w:val="00200C55"/>
    <w:rsid w:val="00200CBD"/>
    <w:rsid w:val="00200DD3"/>
    <w:rsid w:val="00200ED5"/>
    <w:rsid w:val="00201036"/>
    <w:rsid w:val="00201120"/>
    <w:rsid w:val="00201462"/>
    <w:rsid w:val="00201564"/>
    <w:rsid w:val="00201590"/>
    <w:rsid w:val="002015D2"/>
    <w:rsid w:val="002015D3"/>
    <w:rsid w:val="00201731"/>
    <w:rsid w:val="00201739"/>
    <w:rsid w:val="00201871"/>
    <w:rsid w:val="002018AB"/>
    <w:rsid w:val="00201962"/>
    <w:rsid w:val="00201A34"/>
    <w:rsid w:val="00201A98"/>
    <w:rsid w:val="00201B91"/>
    <w:rsid w:val="00201C8C"/>
    <w:rsid w:val="00201CEC"/>
    <w:rsid w:val="00201E04"/>
    <w:rsid w:val="00201E53"/>
    <w:rsid w:val="00202031"/>
    <w:rsid w:val="0020218E"/>
    <w:rsid w:val="002021FA"/>
    <w:rsid w:val="0020228E"/>
    <w:rsid w:val="0020236D"/>
    <w:rsid w:val="00202444"/>
    <w:rsid w:val="00202566"/>
    <w:rsid w:val="002025EB"/>
    <w:rsid w:val="002025F9"/>
    <w:rsid w:val="00202729"/>
    <w:rsid w:val="002027B0"/>
    <w:rsid w:val="00202817"/>
    <w:rsid w:val="00202887"/>
    <w:rsid w:val="002028AB"/>
    <w:rsid w:val="00202947"/>
    <w:rsid w:val="00202952"/>
    <w:rsid w:val="00202B06"/>
    <w:rsid w:val="00202BD3"/>
    <w:rsid w:val="00202C0D"/>
    <w:rsid w:val="00202C61"/>
    <w:rsid w:val="00202C63"/>
    <w:rsid w:val="00202C9E"/>
    <w:rsid w:val="00202E4E"/>
    <w:rsid w:val="00202E70"/>
    <w:rsid w:val="0020319C"/>
    <w:rsid w:val="00203251"/>
    <w:rsid w:val="00203296"/>
    <w:rsid w:val="00203317"/>
    <w:rsid w:val="0020333F"/>
    <w:rsid w:val="0020342A"/>
    <w:rsid w:val="00203577"/>
    <w:rsid w:val="0020371A"/>
    <w:rsid w:val="0020388F"/>
    <w:rsid w:val="002038B0"/>
    <w:rsid w:val="002038C0"/>
    <w:rsid w:val="002038EC"/>
    <w:rsid w:val="00203B96"/>
    <w:rsid w:val="00203CD0"/>
    <w:rsid w:val="00203CFC"/>
    <w:rsid w:val="00203D5B"/>
    <w:rsid w:val="0020406A"/>
    <w:rsid w:val="002040F8"/>
    <w:rsid w:val="00204127"/>
    <w:rsid w:val="002041BB"/>
    <w:rsid w:val="002041D8"/>
    <w:rsid w:val="00204262"/>
    <w:rsid w:val="002042C4"/>
    <w:rsid w:val="0020433A"/>
    <w:rsid w:val="002044EC"/>
    <w:rsid w:val="00204575"/>
    <w:rsid w:val="002047A4"/>
    <w:rsid w:val="002048FB"/>
    <w:rsid w:val="00204AAB"/>
    <w:rsid w:val="00204ABE"/>
    <w:rsid w:val="00204C11"/>
    <w:rsid w:val="00204D03"/>
    <w:rsid w:val="00204DB6"/>
    <w:rsid w:val="00204DED"/>
    <w:rsid w:val="00204F3A"/>
    <w:rsid w:val="0020513F"/>
    <w:rsid w:val="00205491"/>
    <w:rsid w:val="00205539"/>
    <w:rsid w:val="00205656"/>
    <w:rsid w:val="002056B4"/>
    <w:rsid w:val="00205744"/>
    <w:rsid w:val="00205765"/>
    <w:rsid w:val="0020580B"/>
    <w:rsid w:val="00205C29"/>
    <w:rsid w:val="00205F06"/>
    <w:rsid w:val="00206196"/>
    <w:rsid w:val="0020620A"/>
    <w:rsid w:val="0020626F"/>
    <w:rsid w:val="00206392"/>
    <w:rsid w:val="00206419"/>
    <w:rsid w:val="00206437"/>
    <w:rsid w:val="002064A6"/>
    <w:rsid w:val="00206583"/>
    <w:rsid w:val="00206650"/>
    <w:rsid w:val="002067AF"/>
    <w:rsid w:val="002067F9"/>
    <w:rsid w:val="00206918"/>
    <w:rsid w:val="00206A9D"/>
    <w:rsid w:val="00206AFC"/>
    <w:rsid w:val="00206BE7"/>
    <w:rsid w:val="00206C36"/>
    <w:rsid w:val="00206C54"/>
    <w:rsid w:val="00206DA2"/>
    <w:rsid w:val="00206E4B"/>
    <w:rsid w:val="00206E6C"/>
    <w:rsid w:val="00206F93"/>
    <w:rsid w:val="00206FE7"/>
    <w:rsid w:val="00207056"/>
    <w:rsid w:val="00207142"/>
    <w:rsid w:val="00207170"/>
    <w:rsid w:val="002071D6"/>
    <w:rsid w:val="00207258"/>
    <w:rsid w:val="0020735C"/>
    <w:rsid w:val="0020737E"/>
    <w:rsid w:val="00207448"/>
    <w:rsid w:val="002076C0"/>
    <w:rsid w:val="002076E5"/>
    <w:rsid w:val="002077A7"/>
    <w:rsid w:val="0020784B"/>
    <w:rsid w:val="002079D7"/>
    <w:rsid w:val="00207AF2"/>
    <w:rsid w:val="00207EB5"/>
    <w:rsid w:val="00207FCE"/>
    <w:rsid w:val="00207FFA"/>
    <w:rsid w:val="002100FA"/>
    <w:rsid w:val="00210173"/>
    <w:rsid w:val="00210343"/>
    <w:rsid w:val="00210461"/>
    <w:rsid w:val="00210522"/>
    <w:rsid w:val="00210614"/>
    <w:rsid w:val="002107A7"/>
    <w:rsid w:val="00210B80"/>
    <w:rsid w:val="00210C0C"/>
    <w:rsid w:val="00210C39"/>
    <w:rsid w:val="00210DD0"/>
    <w:rsid w:val="0021116B"/>
    <w:rsid w:val="00211238"/>
    <w:rsid w:val="00211438"/>
    <w:rsid w:val="00211519"/>
    <w:rsid w:val="0021178F"/>
    <w:rsid w:val="00211797"/>
    <w:rsid w:val="002118F0"/>
    <w:rsid w:val="002119DF"/>
    <w:rsid w:val="00211A63"/>
    <w:rsid w:val="00211B1B"/>
    <w:rsid w:val="00211BCD"/>
    <w:rsid w:val="00211C22"/>
    <w:rsid w:val="00211CB7"/>
    <w:rsid w:val="00211DAF"/>
    <w:rsid w:val="00211F17"/>
    <w:rsid w:val="0021210C"/>
    <w:rsid w:val="0021219A"/>
    <w:rsid w:val="002121E6"/>
    <w:rsid w:val="0021245A"/>
    <w:rsid w:val="00212712"/>
    <w:rsid w:val="002127FC"/>
    <w:rsid w:val="0021280B"/>
    <w:rsid w:val="00212857"/>
    <w:rsid w:val="00212915"/>
    <w:rsid w:val="00212A13"/>
    <w:rsid w:val="00212C5F"/>
    <w:rsid w:val="00212CD6"/>
    <w:rsid w:val="00212DBB"/>
    <w:rsid w:val="00212DFF"/>
    <w:rsid w:val="00212F4B"/>
    <w:rsid w:val="002132CD"/>
    <w:rsid w:val="00213396"/>
    <w:rsid w:val="002133B3"/>
    <w:rsid w:val="00213688"/>
    <w:rsid w:val="0021375E"/>
    <w:rsid w:val="00213771"/>
    <w:rsid w:val="002138AC"/>
    <w:rsid w:val="00213C42"/>
    <w:rsid w:val="002140FB"/>
    <w:rsid w:val="002140FC"/>
    <w:rsid w:val="002144E4"/>
    <w:rsid w:val="002145AF"/>
    <w:rsid w:val="0021463C"/>
    <w:rsid w:val="0021469A"/>
    <w:rsid w:val="002146EA"/>
    <w:rsid w:val="002148A5"/>
    <w:rsid w:val="00214B6C"/>
    <w:rsid w:val="00214B98"/>
    <w:rsid w:val="00215112"/>
    <w:rsid w:val="00215199"/>
    <w:rsid w:val="002152DB"/>
    <w:rsid w:val="00215388"/>
    <w:rsid w:val="002153BE"/>
    <w:rsid w:val="002153E1"/>
    <w:rsid w:val="00215433"/>
    <w:rsid w:val="002154E6"/>
    <w:rsid w:val="002155B9"/>
    <w:rsid w:val="002156AE"/>
    <w:rsid w:val="0021591D"/>
    <w:rsid w:val="00215CE7"/>
    <w:rsid w:val="00215E64"/>
    <w:rsid w:val="00215E88"/>
    <w:rsid w:val="00215E98"/>
    <w:rsid w:val="00215FB8"/>
    <w:rsid w:val="0021612A"/>
    <w:rsid w:val="00216134"/>
    <w:rsid w:val="0021618B"/>
    <w:rsid w:val="002161EA"/>
    <w:rsid w:val="0021624F"/>
    <w:rsid w:val="002163B2"/>
    <w:rsid w:val="002163F7"/>
    <w:rsid w:val="002164B6"/>
    <w:rsid w:val="002165A9"/>
    <w:rsid w:val="002165E6"/>
    <w:rsid w:val="002166D7"/>
    <w:rsid w:val="002166F1"/>
    <w:rsid w:val="002166F3"/>
    <w:rsid w:val="00216746"/>
    <w:rsid w:val="00216868"/>
    <w:rsid w:val="002168D8"/>
    <w:rsid w:val="002169CE"/>
    <w:rsid w:val="00216B88"/>
    <w:rsid w:val="00216D67"/>
    <w:rsid w:val="00217022"/>
    <w:rsid w:val="00217219"/>
    <w:rsid w:val="002176D6"/>
    <w:rsid w:val="0021774E"/>
    <w:rsid w:val="00217A2D"/>
    <w:rsid w:val="00217AB6"/>
    <w:rsid w:val="00217BA8"/>
    <w:rsid w:val="00217C01"/>
    <w:rsid w:val="00217E25"/>
    <w:rsid w:val="00217F76"/>
    <w:rsid w:val="00217FDB"/>
    <w:rsid w:val="0021BB2C"/>
    <w:rsid w:val="00220027"/>
    <w:rsid w:val="002200F5"/>
    <w:rsid w:val="00220160"/>
    <w:rsid w:val="002201BE"/>
    <w:rsid w:val="002205CD"/>
    <w:rsid w:val="002209AF"/>
    <w:rsid w:val="00220B01"/>
    <w:rsid w:val="00220B4F"/>
    <w:rsid w:val="00220C6F"/>
    <w:rsid w:val="00220E30"/>
    <w:rsid w:val="00220EF3"/>
    <w:rsid w:val="002210E9"/>
    <w:rsid w:val="00221134"/>
    <w:rsid w:val="00221231"/>
    <w:rsid w:val="002212E6"/>
    <w:rsid w:val="0022134A"/>
    <w:rsid w:val="00221534"/>
    <w:rsid w:val="00221583"/>
    <w:rsid w:val="00221B30"/>
    <w:rsid w:val="00221BBA"/>
    <w:rsid w:val="00221C13"/>
    <w:rsid w:val="00221C89"/>
    <w:rsid w:val="00221CB6"/>
    <w:rsid w:val="00221CFC"/>
    <w:rsid w:val="00221E7E"/>
    <w:rsid w:val="00221ED9"/>
    <w:rsid w:val="00221F8E"/>
    <w:rsid w:val="0022219E"/>
    <w:rsid w:val="0022220E"/>
    <w:rsid w:val="00222359"/>
    <w:rsid w:val="0022237D"/>
    <w:rsid w:val="00222427"/>
    <w:rsid w:val="00222436"/>
    <w:rsid w:val="00222465"/>
    <w:rsid w:val="00222539"/>
    <w:rsid w:val="00222573"/>
    <w:rsid w:val="002227B6"/>
    <w:rsid w:val="002228F7"/>
    <w:rsid w:val="00222C9F"/>
    <w:rsid w:val="00222D31"/>
    <w:rsid w:val="00222D3E"/>
    <w:rsid w:val="00222F8A"/>
    <w:rsid w:val="00222FC4"/>
    <w:rsid w:val="00222FFC"/>
    <w:rsid w:val="002230BE"/>
    <w:rsid w:val="002230E7"/>
    <w:rsid w:val="00223161"/>
    <w:rsid w:val="002231C8"/>
    <w:rsid w:val="00223338"/>
    <w:rsid w:val="002233B2"/>
    <w:rsid w:val="0022340F"/>
    <w:rsid w:val="0022349B"/>
    <w:rsid w:val="002234D6"/>
    <w:rsid w:val="002237CA"/>
    <w:rsid w:val="00223823"/>
    <w:rsid w:val="0022388C"/>
    <w:rsid w:val="0022396E"/>
    <w:rsid w:val="002239CB"/>
    <w:rsid w:val="002239E5"/>
    <w:rsid w:val="00223A0C"/>
    <w:rsid w:val="00223ABE"/>
    <w:rsid w:val="00223B5C"/>
    <w:rsid w:val="00223BFA"/>
    <w:rsid w:val="00223C47"/>
    <w:rsid w:val="00223E77"/>
    <w:rsid w:val="00223F79"/>
    <w:rsid w:val="0022409B"/>
    <w:rsid w:val="00224345"/>
    <w:rsid w:val="00224397"/>
    <w:rsid w:val="002244AA"/>
    <w:rsid w:val="0022452D"/>
    <w:rsid w:val="002245A3"/>
    <w:rsid w:val="00224888"/>
    <w:rsid w:val="00224895"/>
    <w:rsid w:val="00224974"/>
    <w:rsid w:val="002249C4"/>
    <w:rsid w:val="00224BE9"/>
    <w:rsid w:val="00224E4A"/>
    <w:rsid w:val="002250FC"/>
    <w:rsid w:val="0022513D"/>
    <w:rsid w:val="0022517F"/>
    <w:rsid w:val="0022525F"/>
    <w:rsid w:val="002254D7"/>
    <w:rsid w:val="0022553A"/>
    <w:rsid w:val="0022560B"/>
    <w:rsid w:val="0022565B"/>
    <w:rsid w:val="002256C8"/>
    <w:rsid w:val="00225A29"/>
    <w:rsid w:val="00225B37"/>
    <w:rsid w:val="00225B62"/>
    <w:rsid w:val="00225CAA"/>
    <w:rsid w:val="00225E96"/>
    <w:rsid w:val="00225EF5"/>
    <w:rsid w:val="00225F67"/>
    <w:rsid w:val="00226022"/>
    <w:rsid w:val="0022608D"/>
    <w:rsid w:val="002260AC"/>
    <w:rsid w:val="0022615C"/>
    <w:rsid w:val="002262BF"/>
    <w:rsid w:val="0022637F"/>
    <w:rsid w:val="002263D4"/>
    <w:rsid w:val="00226452"/>
    <w:rsid w:val="00226473"/>
    <w:rsid w:val="0022647E"/>
    <w:rsid w:val="002264EE"/>
    <w:rsid w:val="002267F0"/>
    <w:rsid w:val="0022688D"/>
    <w:rsid w:val="002268EB"/>
    <w:rsid w:val="00226B71"/>
    <w:rsid w:val="00226C86"/>
    <w:rsid w:val="00226C9E"/>
    <w:rsid w:val="00226D0B"/>
    <w:rsid w:val="00226DFF"/>
    <w:rsid w:val="00226E0A"/>
    <w:rsid w:val="00226E31"/>
    <w:rsid w:val="00226EA9"/>
    <w:rsid w:val="00226EAD"/>
    <w:rsid w:val="00226ECF"/>
    <w:rsid w:val="00226FA1"/>
    <w:rsid w:val="0022706B"/>
    <w:rsid w:val="0022710B"/>
    <w:rsid w:val="0022723F"/>
    <w:rsid w:val="00227247"/>
    <w:rsid w:val="002273E4"/>
    <w:rsid w:val="00227622"/>
    <w:rsid w:val="002276AA"/>
    <w:rsid w:val="002277DA"/>
    <w:rsid w:val="002279E9"/>
    <w:rsid w:val="00227A9B"/>
    <w:rsid w:val="00227BBD"/>
    <w:rsid w:val="00227CF4"/>
    <w:rsid w:val="0022D535"/>
    <w:rsid w:val="0023011E"/>
    <w:rsid w:val="0023014A"/>
    <w:rsid w:val="002302D6"/>
    <w:rsid w:val="00230474"/>
    <w:rsid w:val="0023054F"/>
    <w:rsid w:val="00230563"/>
    <w:rsid w:val="0023089D"/>
    <w:rsid w:val="002308FC"/>
    <w:rsid w:val="00230953"/>
    <w:rsid w:val="00230977"/>
    <w:rsid w:val="00230E3D"/>
    <w:rsid w:val="0023109B"/>
    <w:rsid w:val="00231113"/>
    <w:rsid w:val="00231165"/>
    <w:rsid w:val="002314C8"/>
    <w:rsid w:val="00231515"/>
    <w:rsid w:val="0023167E"/>
    <w:rsid w:val="00231949"/>
    <w:rsid w:val="002319FF"/>
    <w:rsid w:val="00231A4E"/>
    <w:rsid w:val="00231AC4"/>
    <w:rsid w:val="00231BFC"/>
    <w:rsid w:val="00231DEB"/>
    <w:rsid w:val="00231E24"/>
    <w:rsid w:val="00231FBE"/>
    <w:rsid w:val="00231FD4"/>
    <w:rsid w:val="0023202A"/>
    <w:rsid w:val="0023206D"/>
    <w:rsid w:val="0023212E"/>
    <w:rsid w:val="00232177"/>
    <w:rsid w:val="002323BD"/>
    <w:rsid w:val="00232457"/>
    <w:rsid w:val="0023247D"/>
    <w:rsid w:val="0023248E"/>
    <w:rsid w:val="00232670"/>
    <w:rsid w:val="00232683"/>
    <w:rsid w:val="00232947"/>
    <w:rsid w:val="00232A2F"/>
    <w:rsid w:val="00232B2C"/>
    <w:rsid w:val="00232BCC"/>
    <w:rsid w:val="00232D03"/>
    <w:rsid w:val="00232DBF"/>
    <w:rsid w:val="00232E82"/>
    <w:rsid w:val="00232EAB"/>
    <w:rsid w:val="00232EBF"/>
    <w:rsid w:val="00232FA2"/>
    <w:rsid w:val="00232FA8"/>
    <w:rsid w:val="00232FD2"/>
    <w:rsid w:val="00232FF8"/>
    <w:rsid w:val="002330CB"/>
    <w:rsid w:val="00233216"/>
    <w:rsid w:val="002332A7"/>
    <w:rsid w:val="002332B2"/>
    <w:rsid w:val="002332FB"/>
    <w:rsid w:val="002333D1"/>
    <w:rsid w:val="0023348B"/>
    <w:rsid w:val="0023364A"/>
    <w:rsid w:val="00233672"/>
    <w:rsid w:val="002337A8"/>
    <w:rsid w:val="002338A2"/>
    <w:rsid w:val="0023394E"/>
    <w:rsid w:val="002339E9"/>
    <w:rsid w:val="00233A21"/>
    <w:rsid w:val="00233B17"/>
    <w:rsid w:val="00233B56"/>
    <w:rsid w:val="00233B5D"/>
    <w:rsid w:val="00233C46"/>
    <w:rsid w:val="00233D88"/>
    <w:rsid w:val="0023428F"/>
    <w:rsid w:val="0023436C"/>
    <w:rsid w:val="002343D2"/>
    <w:rsid w:val="002343E9"/>
    <w:rsid w:val="00234418"/>
    <w:rsid w:val="002344E3"/>
    <w:rsid w:val="002347DF"/>
    <w:rsid w:val="002348DC"/>
    <w:rsid w:val="002348ED"/>
    <w:rsid w:val="00234B4C"/>
    <w:rsid w:val="00234CC1"/>
    <w:rsid w:val="00234EBB"/>
    <w:rsid w:val="00234ECA"/>
    <w:rsid w:val="00235116"/>
    <w:rsid w:val="002351B8"/>
    <w:rsid w:val="0023555E"/>
    <w:rsid w:val="0023568D"/>
    <w:rsid w:val="00235723"/>
    <w:rsid w:val="00235976"/>
    <w:rsid w:val="002359BC"/>
    <w:rsid w:val="00235C68"/>
    <w:rsid w:val="00235DA4"/>
    <w:rsid w:val="00235DF5"/>
    <w:rsid w:val="00235E0D"/>
    <w:rsid w:val="00235E35"/>
    <w:rsid w:val="002360E5"/>
    <w:rsid w:val="00236263"/>
    <w:rsid w:val="002362B5"/>
    <w:rsid w:val="00236397"/>
    <w:rsid w:val="002364E7"/>
    <w:rsid w:val="0023672D"/>
    <w:rsid w:val="00236765"/>
    <w:rsid w:val="0023693C"/>
    <w:rsid w:val="0023695F"/>
    <w:rsid w:val="002369BA"/>
    <w:rsid w:val="00236A96"/>
    <w:rsid w:val="00236B5A"/>
    <w:rsid w:val="00236BCE"/>
    <w:rsid w:val="00236C6A"/>
    <w:rsid w:val="00236C98"/>
    <w:rsid w:val="00236D4B"/>
    <w:rsid w:val="00236F4A"/>
    <w:rsid w:val="00236F84"/>
    <w:rsid w:val="00236F95"/>
    <w:rsid w:val="0023706C"/>
    <w:rsid w:val="002371E0"/>
    <w:rsid w:val="00237220"/>
    <w:rsid w:val="00237330"/>
    <w:rsid w:val="00237421"/>
    <w:rsid w:val="002374D1"/>
    <w:rsid w:val="002377AE"/>
    <w:rsid w:val="00237901"/>
    <w:rsid w:val="0023792F"/>
    <w:rsid w:val="00237963"/>
    <w:rsid w:val="00237985"/>
    <w:rsid w:val="002379A2"/>
    <w:rsid w:val="00237AD3"/>
    <w:rsid w:val="00237AD8"/>
    <w:rsid w:val="00237AEA"/>
    <w:rsid w:val="00237B18"/>
    <w:rsid w:val="00237B30"/>
    <w:rsid w:val="00237B33"/>
    <w:rsid w:val="00237B91"/>
    <w:rsid w:val="00237B94"/>
    <w:rsid w:val="00237C9F"/>
    <w:rsid w:val="00237D1A"/>
    <w:rsid w:val="00237D3C"/>
    <w:rsid w:val="00237F36"/>
    <w:rsid w:val="00237F67"/>
    <w:rsid w:val="00240153"/>
    <w:rsid w:val="002405C4"/>
    <w:rsid w:val="00240612"/>
    <w:rsid w:val="002406ED"/>
    <w:rsid w:val="002409E1"/>
    <w:rsid w:val="00240B66"/>
    <w:rsid w:val="00240BEE"/>
    <w:rsid w:val="00240E34"/>
    <w:rsid w:val="00240EDF"/>
    <w:rsid w:val="00240F8C"/>
    <w:rsid w:val="0024112A"/>
    <w:rsid w:val="002413C7"/>
    <w:rsid w:val="002414CF"/>
    <w:rsid w:val="00241539"/>
    <w:rsid w:val="002415E6"/>
    <w:rsid w:val="002416E5"/>
    <w:rsid w:val="00241750"/>
    <w:rsid w:val="00241831"/>
    <w:rsid w:val="0024194C"/>
    <w:rsid w:val="00241A8C"/>
    <w:rsid w:val="00241AE2"/>
    <w:rsid w:val="00241AEB"/>
    <w:rsid w:val="00241B99"/>
    <w:rsid w:val="00241CAC"/>
    <w:rsid w:val="00241CAD"/>
    <w:rsid w:val="00241D17"/>
    <w:rsid w:val="00241D44"/>
    <w:rsid w:val="00241D68"/>
    <w:rsid w:val="00241DC7"/>
    <w:rsid w:val="00241FB4"/>
    <w:rsid w:val="00241FF2"/>
    <w:rsid w:val="00242128"/>
    <w:rsid w:val="00242133"/>
    <w:rsid w:val="00242190"/>
    <w:rsid w:val="002422D2"/>
    <w:rsid w:val="002422EE"/>
    <w:rsid w:val="002422F3"/>
    <w:rsid w:val="002423A0"/>
    <w:rsid w:val="0024252D"/>
    <w:rsid w:val="00242548"/>
    <w:rsid w:val="0024259E"/>
    <w:rsid w:val="002425BD"/>
    <w:rsid w:val="0024280C"/>
    <w:rsid w:val="002428A0"/>
    <w:rsid w:val="0024294F"/>
    <w:rsid w:val="00242A0F"/>
    <w:rsid w:val="00242BC6"/>
    <w:rsid w:val="00242DD1"/>
    <w:rsid w:val="00242DE6"/>
    <w:rsid w:val="00242EFD"/>
    <w:rsid w:val="00243094"/>
    <w:rsid w:val="002430EC"/>
    <w:rsid w:val="00243133"/>
    <w:rsid w:val="0024315F"/>
    <w:rsid w:val="002431A3"/>
    <w:rsid w:val="0024329B"/>
    <w:rsid w:val="002432F7"/>
    <w:rsid w:val="0024337E"/>
    <w:rsid w:val="002434C0"/>
    <w:rsid w:val="00243755"/>
    <w:rsid w:val="00243847"/>
    <w:rsid w:val="002438B3"/>
    <w:rsid w:val="002438D0"/>
    <w:rsid w:val="002438E1"/>
    <w:rsid w:val="00243BA3"/>
    <w:rsid w:val="00243C8E"/>
    <w:rsid w:val="00243CA1"/>
    <w:rsid w:val="00243D98"/>
    <w:rsid w:val="00243DCD"/>
    <w:rsid w:val="00243E1B"/>
    <w:rsid w:val="00243E4F"/>
    <w:rsid w:val="00243E83"/>
    <w:rsid w:val="00243F95"/>
    <w:rsid w:val="002441A2"/>
    <w:rsid w:val="002441FE"/>
    <w:rsid w:val="0024424B"/>
    <w:rsid w:val="002442D3"/>
    <w:rsid w:val="0024430E"/>
    <w:rsid w:val="002445B4"/>
    <w:rsid w:val="002447C3"/>
    <w:rsid w:val="00244943"/>
    <w:rsid w:val="00244A51"/>
    <w:rsid w:val="00244A7F"/>
    <w:rsid w:val="00244F1C"/>
    <w:rsid w:val="00245359"/>
    <w:rsid w:val="002453B2"/>
    <w:rsid w:val="00245665"/>
    <w:rsid w:val="0024570B"/>
    <w:rsid w:val="00245710"/>
    <w:rsid w:val="00245756"/>
    <w:rsid w:val="002458A7"/>
    <w:rsid w:val="002458F0"/>
    <w:rsid w:val="0024599A"/>
    <w:rsid w:val="00245AF7"/>
    <w:rsid w:val="00245C2F"/>
    <w:rsid w:val="00245EA4"/>
    <w:rsid w:val="00245F0D"/>
    <w:rsid w:val="00245F4C"/>
    <w:rsid w:val="0024600C"/>
    <w:rsid w:val="0024602E"/>
    <w:rsid w:val="002460E1"/>
    <w:rsid w:val="00246161"/>
    <w:rsid w:val="00246482"/>
    <w:rsid w:val="002464A5"/>
    <w:rsid w:val="002464DC"/>
    <w:rsid w:val="002464F6"/>
    <w:rsid w:val="00246702"/>
    <w:rsid w:val="0024685E"/>
    <w:rsid w:val="0024692C"/>
    <w:rsid w:val="00246A03"/>
    <w:rsid w:val="00246A24"/>
    <w:rsid w:val="00246A31"/>
    <w:rsid w:val="00246BDB"/>
    <w:rsid w:val="00246C27"/>
    <w:rsid w:val="00246DEE"/>
    <w:rsid w:val="002471C2"/>
    <w:rsid w:val="0024741F"/>
    <w:rsid w:val="0024752B"/>
    <w:rsid w:val="00247601"/>
    <w:rsid w:val="002478D5"/>
    <w:rsid w:val="00247911"/>
    <w:rsid w:val="00247A62"/>
    <w:rsid w:val="00247ABD"/>
    <w:rsid w:val="00247E51"/>
    <w:rsid w:val="00247E94"/>
    <w:rsid w:val="00247F2E"/>
    <w:rsid w:val="00247F2F"/>
    <w:rsid w:val="00247FDF"/>
    <w:rsid w:val="002500F9"/>
    <w:rsid w:val="0025025F"/>
    <w:rsid w:val="0025047A"/>
    <w:rsid w:val="002505A5"/>
    <w:rsid w:val="00250663"/>
    <w:rsid w:val="002506CA"/>
    <w:rsid w:val="002507EF"/>
    <w:rsid w:val="00250B7B"/>
    <w:rsid w:val="00250C40"/>
    <w:rsid w:val="00250DA7"/>
    <w:rsid w:val="00250EB7"/>
    <w:rsid w:val="00250FEB"/>
    <w:rsid w:val="002511CB"/>
    <w:rsid w:val="002512FF"/>
    <w:rsid w:val="00251318"/>
    <w:rsid w:val="00251335"/>
    <w:rsid w:val="0025136D"/>
    <w:rsid w:val="002513C4"/>
    <w:rsid w:val="0025148E"/>
    <w:rsid w:val="002514C2"/>
    <w:rsid w:val="00251813"/>
    <w:rsid w:val="00251815"/>
    <w:rsid w:val="0025197F"/>
    <w:rsid w:val="00251A1A"/>
    <w:rsid w:val="00251C37"/>
    <w:rsid w:val="00251CFB"/>
    <w:rsid w:val="00251F28"/>
    <w:rsid w:val="00251FAA"/>
    <w:rsid w:val="00252257"/>
    <w:rsid w:val="002522C2"/>
    <w:rsid w:val="002522D5"/>
    <w:rsid w:val="002523C7"/>
    <w:rsid w:val="00252469"/>
    <w:rsid w:val="00252520"/>
    <w:rsid w:val="0025253D"/>
    <w:rsid w:val="002525F8"/>
    <w:rsid w:val="002526F2"/>
    <w:rsid w:val="0025293B"/>
    <w:rsid w:val="00252A20"/>
    <w:rsid w:val="00252A99"/>
    <w:rsid w:val="00252CC7"/>
    <w:rsid w:val="00253022"/>
    <w:rsid w:val="00253198"/>
    <w:rsid w:val="002532ED"/>
    <w:rsid w:val="00253350"/>
    <w:rsid w:val="002533CE"/>
    <w:rsid w:val="002533DD"/>
    <w:rsid w:val="002533F4"/>
    <w:rsid w:val="00253466"/>
    <w:rsid w:val="0025360E"/>
    <w:rsid w:val="00253613"/>
    <w:rsid w:val="00253681"/>
    <w:rsid w:val="0025379E"/>
    <w:rsid w:val="002537CF"/>
    <w:rsid w:val="00253949"/>
    <w:rsid w:val="0025398D"/>
    <w:rsid w:val="00253AE9"/>
    <w:rsid w:val="00253B91"/>
    <w:rsid w:val="00253B94"/>
    <w:rsid w:val="00253BE2"/>
    <w:rsid w:val="00253CDC"/>
    <w:rsid w:val="00253FC3"/>
    <w:rsid w:val="0025405D"/>
    <w:rsid w:val="002540B7"/>
    <w:rsid w:val="00254140"/>
    <w:rsid w:val="00254190"/>
    <w:rsid w:val="0025422A"/>
    <w:rsid w:val="00254338"/>
    <w:rsid w:val="00254360"/>
    <w:rsid w:val="002544B2"/>
    <w:rsid w:val="00254505"/>
    <w:rsid w:val="00254530"/>
    <w:rsid w:val="00254566"/>
    <w:rsid w:val="002545D0"/>
    <w:rsid w:val="002545F5"/>
    <w:rsid w:val="0025461C"/>
    <w:rsid w:val="0025469F"/>
    <w:rsid w:val="00254779"/>
    <w:rsid w:val="002547AD"/>
    <w:rsid w:val="002548A1"/>
    <w:rsid w:val="002548F6"/>
    <w:rsid w:val="002549DF"/>
    <w:rsid w:val="00254B08"/>
    <w:rsid w:val="00254B9F"/>
    <w:rsid w:val="00254CB5"/>
    <w:rsid w:val="00254F72"/>
    <w:rsid w:val="002551D8"/>
    <w:rsid w:val="002551E6"/>
    <w:rsid w:val="00255247"/>
    <w:rsid w:val="002552AA"/>
    <w:rsid w:val="0025536D"/>
    <w:rsid w:val="0025539B"/>
    <w:rsid w:val="00255438"/>
    <w:rsid w:val="00255475"/>
    <w:rsid w:val="0025564B"/>
    <w:rsid w:val="00255681"/>
    <w:rsid w:val="00255811"/>
    <w:rsid w:val="002559D0"/>
    <w:rsid w:val="00255A9F"/>
    <w:rsid w:val="00255B1E"/>
    <w:rsid w:val="00255B46"/>
    <w:rsid w:val="00255C47"/>
    <w:rsid w:val="00255DAD"/>
    <w:rsid w:val="00255E05"/>
    <w:rsid w:val="00255E9B"/>
    <w:rsid w:val="00255F83"/>
    <w:rsid w:val="00255FC2"/>
    <w:rsid w:val="0025602F"/>
    <w:rsid w:val="0025615D"/>
    <w:rsid w:val="00256294"/>
    <w:rsid w:val="00256340"/>
    <w:rsid w:val="00256411"/>
    <w:rsid w:val="00256485"/>
    <w:rsid w:val="00256710"/>
    <w:rsid w:val="00256833"/>
    <w:rsid w:val="00256846"/>
    <w:rsid w:val="0025695D"/>
    <w:rsid w:val="0025696A"/>
    <w:rsid w:val="00256A62"/>
    <w:rsid w:val="00256AB2"/>
    <w:rsid w:val="00256BCF"/>
    <w:rsid w:val="00256C3B"/>
    <w:rsid w:val="00256E4A"/>
    <w:rsid w:val="00256E64"/>
    <w:rsid w:val="00256F7C"/>
    <w:rsid w:val="00257154"/>
    <w:rsid w:val="0025715A"/>
    <w:rsid w:val="0025726D"/>
    <w:rsid w:val="002572F6"/>
    <w:rsid w:val="0025747A"/>
    <w:rsid w:val="00257486"/>
    <w:rsid w:val="002576F1"/>
    <w:rsid w:val="002577E6"/>
    <w:rsid w:val="002578B9"/>
    <w:rsid w:val="002579C5"/>
    <w:rsid w:val="002579CC"/>
    <w:rsid w:val="002579D9"/>
    <w:rsid w:val="00257AE8"/>
    <w:rsid w:val="00257BCF"/>
    <w:rsid w:val="00257CB0"/>
    <w:rsid w:val="00257D54"/>
    <w:rsid w:val="00257F62"/>
    <w:rsid w:val="002600D9"/>
    <w:rsid w:val="002601C6"/>
    <w:rsid w:val="002601CB"/>
    <w:rsid w:val="00260258"/>
    <w:rsid w:val="002602E1"/>
    <w:rsid w:val="00260455"/>
    <w:rsid w:val="0026054C"/>
    <w:rsid w:val="00260861"/>
    <w:rsid w:val="00260931"/>
    <w:rsid w:val="00260A21"/>
    <w:rsid w:val="00260A9B"/>
    <w:rsid w:val="00260ACF"/>
    <w:rsid w:val="00260AE2"/>
    <w:rsid w:val="00260D21"/>
    <w:rsid w:val="00260EFF"/>
    <w:rsid w:val="00260FCC"/>
    <w:rsid w:val="00261150"/>
    <w:rsid w:val="002611F4"/>
    <w:rsid w:val="00261337"/>
    <w:rsid w:val="00261682"/>
    <w:rsid w:val="002617CA"/>
    <w:rsid w:val="00261874"/>
    <w:rsid w:val="00261906"/>
    <w:rsid w:val="0026194E"/>
    <w:rsid w:val="00261A1A"/>
    <w:rsid w:val="00261B10"/>
    <w:rsid w:val="00261C83"/>
    <w:rsid w:val="00261CA6"/>
    <w:rsid w:val="00261FA6"/>
    <w:rsid w:val="00262006"/>
    <w:rsid w:val="00262208"/>
    <w:rsid w:val="0026247F"/>
    <w:rsid w:val="00262509"/>
    <w:rsid w:val="00262657"/>
    <w:rsid w:val="0026266C"/>
    <w:rsid w:val="00262683"/>
    <w:rsid w:val="00262775"/>
    <w:rsid w:val="00262792"/>
    <w:rsid w:val="002627E7"/>
    <w:rsid w:val="0026282E"/>
    <w:rsid w:val="00262960"/>
    <w:rsid w:val="002629B0"/>
    <w:rsid w:val="00262A6A"/>
    <w:rsid w:val="00262B2D"/>
    <w:rsid w:val="00262B68"/>
    <w:rsid w:val="00262BF8"/>
    <w:rsid w:val="00262C0D"/>
    <w:rsid w:val="00262C4D"/>
    <w:rsid w:val="00262E25"/>
    <w:rsid w:val="00263123"/>
    <w:rsid w:val="002632C3"/>
    <w:rsid w:val="00263316"/>
    <w:rsid w:val="0026331C"/>
    <w:rsid w:val="00263473"/>
    <w:rsid w:val="00263576"/>
    <w:rsid w:val="00263688"/>
    <w:rsid w:val="0026374C"/>
    <w:rsid w:val="002637ED"/>
    <w:rsid w:val="00263995"/>
    <w:rsid w:val="00263A23"/>
    <w:rsid w:val="00263AC6"/>
    <w:rsid w:val="00263B07"/>
    <w:rsid w:val="00263B2A"/>
    <w:rsid w:val="00263BC6"/>
    <w:rsid w:val="00263C36"/>
    <w:rsid w:val="00263D44"/>
    <w:rsid w:val="00263E6F"/>
    <w:rsid w:val="00263EA5"/>
    <w:rsid w:val="00263F5C"/>
    <w:rsid w:val="0026409B"/>
    <w:rsid w:val="00264297"/>
    <w:rsid w:val="002642C5"/>
    <w:rsid w:val="002643C7"/>
    <w:rsid w:val="002646F6"/>
    <w:rsid w:val="0026489E"/>
    <w:rsid w:val="002648DA"/>
    <w:rsid w:val="00264D61"/>
    <w:rsid w:val="00264DF7"/>
    <w:rsid w:val="00264E70"/>
    <w:rsid w:val="00265028"/>
    <w:rsid w:val="00265049"/>
    <w:rsid w:val="002650D9"/>
    <w:rsid w:val="0026521A"/>
    <w:rsid w:val="00265226"/>
    <w:rsid w:val="002652A9"/>
    <w:rsid w:val="00265310"/>
    <w:rsid w:val="002655B2"/>
    <w:rsid w:val="0026563B"/>
    <w:rsid w:val="0026566B"/>
    <w:rsid w:val="002656AE"/>
    <w:rsid w:val="0026575D"/>
    <w:rsid w:val="00265847"/>
    <w:rsid w:val="00265A60"/>
    <w:rsid w:val="00265B23"/>
    <w:rsid w:val="00265B79"/>
    <w:rsid w:val="00265B94"/>
    <w:rsid w:val="00265BA8"/>
    <w:rsid w:val="00265C12"/>
    <w:rsid w:val="00265C4D"/>
    <w:rsid w:val="00265D25"/>
    <w:rsid w:val="00265D2A"/>
    <w:rsid w:val="00265DE3"/>
    <w:rsid w:val="00265E4D"/>
    <w:rsid w:val="00265EA4"/>
    <w:rsid w:val="00265FC3"/>
    <w:rsid w:val="0026600B"/>
    <w:rsid w:val="002660B7"/>
    <w:rsid w:val="002660D4"/>
    <w:rsid w:val="00266285"/>
    <w:rsid w:val="00266401"/>
    <w:rsid w:val="00266428"/>
    <w:rsid w:val="0026648D"/>
    <w:rsid w:val="00266560"/>
    <w:rsid w:val="00266730"/>
    <w:rsid w:val="00266743"/>
    <w:rsid w:val="0026685C"/>
    <w:rsid w:val="002669BC"/>
    <w:rsid w:val="00266BA4"/>
    <w:rsid w:val="00266BAF"/>
    <w:rsid w:val="00266BE3"/>
    <w:rsid w:val="00266D4C"/>
    <w:rsid w:val="00266D65"/>
    <w:rsid w:val="00266F68"/>
    <w:rsid w:val="00266F71"/>
    <w:rsid w:val="00266FD4"/>
    <w:rsid w:val="00267217"/>
    <w:rsid w:val="00267228"/>
    <w:rsid w:val="0026729E"/>
    <w:rsid w:val="0026748C"/>
    <w:rsid w:val="002674E6"/>
    <w:rsid w:val="0026751B"/>
    <w:rsid w:val="00267CF4"/>
    <w:rsid w:val="00267DF5"/>
    <w:rsid w:val="00267EAF"/>
    <w:rsid w:val="00267EEF"/>
    <w:rsid w:val="00267FC5"/>
    <w:rsid w:val="00268E49"/>
    <w:rsid w:val="002700CC"/>
    <w:rsid w:val="00270116"/>
    <w:rsid w:val="00270255"/>
    <w:rsid w:val="002704F7"/>
    <w:rsid w:val="00270520"/>
    <w:rsid w:val="00270568"/>
    <w:rsid w:val="002709D1"/>
    <w:rsid w:val="00270B49"/>
    <w:rsid w:val="00270DD7"/>
    <w:rsid w:val="002710A5"/>
    <w:rsid w:val="002710FF"/>
    <w:rsid w:val="00271101"/>
    <w:rsid w:val="00271342"/>
    <w:rsid w:val="002713D3"/>
    <w:rsid w:val="00271581"/>
    <w:rsid w:val="00271590"/>
    <w:rsid w:val="00271593"/>
    <w:rsid w:val="002715C1"/>
    <w:rsid w:val="00271699"/>
    <w:rsid w:val="0027189E"/>
    <w:rsid w:val="002718EB"/>
    <w:rsid w:val="0027196B"/>
    <w:rsid w:val="00271B4B"/>
    <w:rsid w:val="00271B61"/>
    <w:rsid w:val="00271C65"/>
    <w:rsid w:val="00271D65"/>
    <w:rsid w:val="00271F40"/>
    <w:rsid w:val="00271FB1"/>
    <w:rsid w:val="00272183"/>
    <w:rsid w:val="0027221E"/>
    <w:rsid w:val="002724E2"/>
    <w:rsid w:val="0027253F"/>
    <w:rsid w:val="0027269F"/>
    <w:rsid w:val="002727D0"/>
    <w:rsid w:val="002728A4"/>
    <w:rsid w:val="002728AF"/>
    <w:rsid w:val="00272A10"/>
    <w:rsid w:val="00272AF1"/>
    <w:rsid w:val="00272B3C"/>
    <w:rsid w:val="00272DE5"/>
    <w:rsid w:val="00272E8F"/>
    <w:rsid w:val="0027317B"/>
    <w:rsid w:val="00273230"/>
    <w:rsid w:val="0027335D"/>
    <w:rsid w:val="002733C3"/>
    <w:rsid w:val="0027356B"/>
    <w:rsid w:val="002737E7"/>
    <w:rsid w:val="00273806"/>
    <w:rsid w:val="00273906"/>
    <w:rsid w:val="00273A82"/>
    <w:rsid w:val="00273AD6"/>
    <w:rsid w:val="00273B05"/>
    <w:rsid w:val="00273B56"/>
    <w:rsid w:val="00273B6B"/>
    <w:rsid w:val="00273BE4"/>
    <w:rsid w:val="00273C4C"/>
    <w:rsid w:val="00273C71"/>
    <w:rsid w:val="00273D23"/>
    <w:rsid w:val="00273E21"/>
    <w:rsid w:val="00273E53"/>
    <w:rsid w:val="00273E5F"/>
    <w:rsid w:val="00273EEC"/>
    <w:rsid w:val="00274026"/>
    <w:rsid w:val="00274038"/>
    <w:rsid w:val="00274166"/>
    <w:rsid w:val="002741A8"/>
    <w:rsid w:val="0027431D"/>
    <w:rsid w:val="002743AB"/>
    <w:rsid w:val="00274427"/>
    <w:rsid w:val="00274520"/>
    <w:rsid w:val="00274636"/>
    <w:rsid w:val="0027475C"/>
    <w:rsid w:val="002749A5"/>
    <w:rsid w:val="00274BEF"/>
    <w:rsid w:val="00274D6C"/>
    <w:rsid w:val="00274F16"/>
    <w:rsid w:val="002750C9"/>
    <w:rsid w:val="00275142"/>
    <w:rsid w:val="002751CE"/>
    <w:rsid w:val="0027524A"/>
    <w:rsid w:val="0027525D"/>
    <w:rsid w:val="00275369"/>
    <w:rsid w:val="00275432"/>
    <w:rsid w:val="0027544F"/>
    <w:rsid w:val="002756F7"/>
    <w:rsid w:val="00275719"/>
    <w:rsid w:val="00275822"/>
    <w:rsid w:val="00275948"/>
    <w:rsid w:val="00275BCA"/>
    <w:rsid w:val="00275D4D"/>
    <w:rsid w:val="00275F4D"/>
    <w:rsid w:val="00275F6D"/>
    <w:rsid w:val="002760AA"/>
    <w:rsid w:val="002760C0"/>
    <w:rsid w:val="0027610E"/>
    <w:rsid w:val="00276254"/>
    <w:rsid w:val="002762B3"/>
    <w:rsid w:val="002763B1"/>
    <w:rsid w:val="002763DF"/>
    <w:rsid w:val="002763F4"/>
    <w:rsid w:val="0027641B"/>
    <w:rsid w:val="00276443"/>
    <w:rsid w:val="002766AD"/>
    <w:rsid w:val="002766B9"/>
    <w:rsid w:val="00276749"/>
    <w:rsid w:val="0027683A"/>
    <w:rsid w:val="002768F6"/>
    <w:rsid w:val="00276991"/>
    <w:rsid w:val="00276BBC"/>
    <w:rsid w:val="00276C4C"/>
    <w:rsid w:val="00276CB3"/>
    <w:rsid w:val="00276E2E"/>
    <w:rsid w:val="00276E63"/>
    <w:rsid w:val="00276F0E"/>
    <w:rsid w:val="00277021"/>
    <w:rsid w:val="00277122"/>
    <w:rsid w:val="0027720B"/>
    <w:rsid w:val="00277492"/>
    <w:rsid w:val="00277499"/>
    <w:rsid w:val="002774A7"/>
    <w:rsid w:val="00277609"/>
    <w:rsid w:val="00277618"/>
    <w:rsid w:val="0027761B"/>
    <w:rsid w:val="0027775B"/>
    <w:rsid w:val="00277762"/>
    <w:rsid w:val="002777E5"/>
    <w:rsid w:val="002778A8"/>
    <w:rsid w:val="00277964"/>
    <w:rsid w:val="00277A0D"/>
    <w:rsid w:val="00277AB6"/>
    <w:rsid w:val="00277B51"/>
    <w:rsid w:val="00277D8C"/>
    <w:rsid w:val="00277E31"/>
    <w:rsid w:val="002800FE"/>
    <w:rsid w:val="0028033D"/>
    <w:rsid w:val="002803C4"/>
    <w:rsid w:val="002805CB"/>
    <w:rsid w:val="00280638"/>
    <w:rsid w:val="0028066F"/>
    <w:rsid w:val="002808C1"/>
    <w:rsid w:val="00280BEC"/>
    <w:rsid w:val="00280C39"/>
    <w:rsid w:val="00280C40"/>
    <w:rsid w:val="00280E60"/>
    <w:rsid w:val="00280E95"/>
    <w:rsid w:val="00280EFB"/>
    <w:rsid w:val="00280F97"/>
    <w:rsid w:val="002810E7"/>
    <w:rsid w:val="00281176"/>
    <w:rsid w:val="002811CB"/>
    <w:rsid w:val="002811E7"/>
    <w:rsid w:val="002815C4"/>
    <w:rsid w:val="002816E6"/>
    <w:rsid w:val="002817EF"/>
    <w:rsid w:val="0028180D"/>
    <w:rsid w:val="002819C5"/>
    <w:rsid w:val="00281AC8"/>
    <w:rsid w:val="00281B85"/>
    <w:rsid w:val="00281D22"/>
    <w:rsid w:val="00281F9E"/>
    <w:rsid w:val="00282087"/>
    <w:rsid w:val="002820DA"/>
    <w:rsid w:val="002821D5"/>
    <w:rsid w:val="0028229C"/>
    <w:rsid w:val="002822DE"/>
    <w:rsid w:val="002823BA"/>
    <w:rsid w:val="002823C2"/>
    <w:rsid w:val="002827C4"/>
    <w:rsid w:val="00282828"/>
    <w:rsid w:val="002828D7"/>
    <w:rsid w:val="002828F3"/>
    <w:rsid w:val="00282986"/>
    <w:rsid w:val="00282BF1"/>
    <w:rsid w:val="00282D43"/>
    <w:rsid w:val="00282D4A"/>
    <w:rsid w:val="00282D9E"/>
    <w:rsid w:val="00282E0C"/>
    <w:rsid w:val="0028341C"/>
    <w:rsid w:val="002834BB"/>
    <w:rsid w:val="0028360C"/>
    <w:rsid w:val="002837E8"/>
    <w:rsid w:val="00283A2D"/>
    <w:rsid w:val="00283A7C"/>
    <w:rsid w:val="00283D45"/>
    <w:rsid w:val="00283D56"/>
    <w:rsid w:val="00283F27"/>
    <w:rsid w:val="00283F2B"/>
    <w:rsid w:val="00283F9C"/>
    <w:rsid w:val="002840D7"/>
    <w:rsid w:val="00284126"/>
    <w:rsid w:val="0028417D"/>
    <w:rsid w:val="002841A6"/>
    <w:rsid w:val="00284278"/>
    <w:rsid w:val="00284338"/>
    <w:rsid w:val="00284379"/>
    <w:rsid w:val="002846B0"/>
    <w:rsid w:val="002848D6"/>
    <w:rsid w:val="00284C04"/>
    <w:rsid w:val="00284FB5"/>
    <w:rsid w:val="00285104"/>
    <w:rsid w:val="00285163"/>
    <w:rsid w:val="002851BF"/>
    <w:rsid w:val="0028521A"/>
    <w:rsid w:val="00285312"/>
    <w:rsid w:val="00285381"/>
    <w:rsid w:val="00285414"/>
    <w:rsid w:val="002854AF"/>
    <w:rsid w:val="0028552E"/>
    <w:rsid w:val="0028554A"/>
    <w:rsid w:val="002856EE"/>
    <w:rsid w:val="002857C3"/>
    <w:rsid w:val="00285813"/>
    <w:rsid w:val="00285838"/>
    <w:rsid w:val="00285A83"/>
    <w:rsid w:val="00285B79"/>
    <w:rsid w:val="00285B81"/>
    <w:rsid w:val="00286067"/>
    <w:rsid w:val="0028606D"/>
    <w:rsid w:val="002860A8"/>
    <w:rsid w:val="00286323"/>
    <w:rsid w:val="0028639A"/>
    <w:rsid w:val="002863CD"/>
    <w:rsid w:val="002863FD"/>
    <w:rsid w:val="002864D7"/>
    <w:rsid w:val="00286AC9"/>
    <w:rsid w:val="00286BAA"/>
    <w:rsid w:val="00286C14"/>
    <w:rsid w:val="00286C4C"/>
    <w:rsid w:val="00286D25"/>
    <w:rsid w:val="00286DB0"/>
    <w:rsid w:val="00286DC3"/>
    <w:rsid w:val="00286E5C"/>
    <w:rsid w:val="00286E94"/>
    <w:rsid w:val="0028703E"/>
    <w:rsid w:val="00287118"/>
    <w:rsid w:val="00287138"/>
    <w:rsid w:val="002871FE"/>
    <w:rsid w:val="00287311"/>
    <w:rsid w:val="00287363"/>
    <w:rsid w:val="002874CE"/>
    <w:rsid w:val="00287526"/>
    <w:rsid w:val="0028754A"/>
    <w:rsid w:val="0028766A"/>
    <w:rsid w:val="002876B7"/>
    <w:rsid w:val="0028773F"/>
    <w:rsid w:val="002877BD"/>
    <w:rsid w:val="00287841"/>
    <w:rsid w:val="00287979"/>
    <w:rsid w:val="002879EF"/>
    <w:rsid w:val="00287A64"/>
    <w:rsid w:val="00287CC8"/>
    <w:rsid w:val="00287CFF"/>
    <w:rsid w:val="00287DB8"/>
    <w:rsid w:val="00287DDD"/>
    <w:rsid w:val="00287E85"/>
    <w:rsid w:val="00287EFD"/>
    <w:rsid w:val="00290014"/>
    <w:rsid w:val="00290196"/>
    <w:rsid w:val="00290250"/>
    <w:rsid w:val="00290360"/>
    <w:rsid w:val="002904EB"/>
    <w:rsid w:val="00290640"/>
    <w:rsid w:val="002906DE"/>
    <w:rsid w:val="002908A9"/>
    <w:rsid w:val="002908B1"/>
    <w:rsid w:val="00290B22"/>
    <w:rsid w:val="00290B8B"/>
    <w:rsid w:val="00290E61"/>
    <w:rsid w:val="00290EF3"/>
    <w:rsid w:val="00291033"/>
    <w:rsid w:val="00291042"/>
    <w:rsid w:val="0029120D"/>
    <w:rsid w:val="0029144D"/>
    <w:rsid w:val="00291491"/>
    <w:rsid w:val="0029157B"/>
    <w:rsid w:val="0029157E"/>
    <w:rsid w:val="002917B1"/>
    <w:rsid w:val="002917E1"/>
    <w:rsid w:val="002917EE"/>
    <w:rsid w:val="002918B1"/>
    <w:rsid w:val="002918FF"/>
    <w:rsid w:val="00291958"/>
    <w:rsid w:val="00291AC5"/>
    <w:rsid w:val="00291BFE"/>
    <w:rsid w:val="00291D16"/>
    <w:rsid w:val="00291E68"/>
    <w:rsid w:val="00291F23"/>
    <w:rsid w:val="0029200E"/>
    <w:rsid w:val="002920A7"/>
    <w:rsid w:val="002921DD"/>
    <w:rsid w:val="0029222B"/>
    <w:rsid w:val="002923BC"/>
    <w:rsid w:val="002923E4"/>
    <w:rsid w:val="00292449"/>
    <w:rsid w:val="002924A9"/>
    <w:rsid w:val="002924C1"/>
    <w:rsid w:val="00292678"/>
    <w:rsid w:val="002926A2"/>
    <w:rsid w:val="0029270E"/>
    <w:rsid w:val="0029284A"/>
    <w:rsid w:val="00292858"/>
    <w:rsid w:val="0029299D"/>
    <w:rsid w:val="00292D5A"/>
    <w:rsid w:val="00292E85"/>
    <w:rsid w:val="00292F96"/>
    <w:rsid w:val="0029315E"/>
    <w:rsid w:val="00293353"/>
    <w:rsid w:val="00293369"/>
    <w:rsid w:val="00293388"/>
    <w:rsid w:val="002933A9"/>
    <w:rsid w:val="00293481"/>
    <w:rsid w:val="002934AF"/>
    <w:rsid w:val="00293505"/>
    <w:rsid w:val="002936F4"/>
    <w:rsid w:val="002937BB"/>
    <w:rsid w:val="0029387F"/>
    <w:rsid w:val="002938B9"/>
    <w:rsid w:val="0029393C"/>
    <w:rsid w:val="00293C3C"/>
    <w:rsid w:val="00293C7F"/>
    <w:rsid w:val="00293C82"/>
    <w:rsid w:val="00293D31"/>
    <w:rsid w:val="00293F10"/>
    <w:rsid w:val="00294087"/>
    <w:rsid w:val="0029417E"/>
    <w:rsid w:val="00294350"/>
    <w:rsid w:val="00294364"/>
    <w:rsid w:val="00294425"/>
    <w:rsid w:val="00294503"/>
    <w:rsid w:val="0029455E"/>
    <w:rsid w:val="00294569"/>
    <w:rsid w:val="00294622"/>
    <w:rsid w:val="00294650"/>
    <w:rsid w:val="0029468D"/>
    <w:rsid w:val="002947C0"/>
    <w:rsid w:val="00294921"/>
    <w:rsid w:val="0029498E"/>
    <w:rsid w:val="002949A9"/>
    <w:rsid w:val="002949FE"/>
    <w:rsid w:val="00294A2A"/>
    <w:rsid w:val="00294B1E"/>
    <w:rsid w:val="00294C1E"/>
    <w:rsid w:val="00294C7C"/>
    <w:rsid w:val="00294C7E"/>
    <w:rsid w:val="00294CFE"/>
    <w:rsid w:val="00294D47"/>
    <w:rsid w:val="00294EE5"/>
    <w:rsid w:val="00294F55"/>
    <w:rsid w:val="00295714"/>
    <w:rsid w:val="00295764"/>
    <w:rsid w:val="0029593B"/>
    <w:rsid w:val="002959DB"/>
    <w:rsid w:val="00295A48"/>
    <w:rsid w:val="00295AF6"/>
    <w:rsid w:val="00295B1E"/>
    <w:rsid w:val="00295B60"/>
    <w:rsid w:val="00295C5A"/>
    <w:rsid w:val="00295D21"/>
    <w:rsid w:val="00295D56"/>
    <w:rsid w:val="00295E96"/>
    <w:rsid w:val="00295F38"/>
    <w:rsid w:val="00296089"/>
    <w:rsid w:val="002960D1"/>
    <w:rsid w:val="00296127"/>
    <w:rsid w:val="00296159"/>
    <w:rsid w:val="00296304"/>
    <w:rsid w:val="0029635A"/>
    <w:rsid w:val="00296412"/>
    <w:rsid w:val="002965B7"/>
    <w:rsid w:val="0029668A"/>
    <w:rsid w:val="00296B07"/>
    <w:rsid w:val="00296C5D"/>
    <w:rsid w:val="00296D1D"/>
    <w:rsid w:val="00296D99"/>
    <w:rsid w:val="00296DC4"/>
    <w:rsid w:val="00296E36"/>
    <w:rsid w:val="00296FA3"/>
    <w:rsid w:val="00297217"/>
    <w:rsid w:val="0029723D"/>
    <w:rsid w:val="00297432"/>
    <w:rsid w:val="002975FF"/>
    <w:rsid w:val="00297682"/>
    <w:rsid w:val="002976CF"/>
    <w:rsid w:val="00297AF9"/>
    <w:rsid w:val="00297D00"/>
    <w:rsid w:val="00297EEB"/>
    <w:rsid w:val="00297F3D"/>
    <w:rsid w:val="002A01C8"/>
    <w:rsid w:val="002A01D2"/>
    <w:rsid w:val="002A01FC"/>
    <w:rsid w:val="002A0259"/>
    <w:rsid w:val="002A02C7"/>
    <w:rsid w:val="002A0394"/>
    <w:rsid w:val="002A0409"/>
    <w:rsid w:val="002A05D2"/>
    <w:rsid w:val="002A0774"/>
    <w:rsid w:val="002A07A4"/>
    <w:rsid w:val="002A08A4"/>
    <w:rsid w:val="002A0AD2"/>
    <w:rsid w:val="002A0B00"/>
    <w:rsid w:val="002A0BA1"/>
    <w:rsid w:val="002A0BC3"/>
    <w:rsid w:val="002A0C21"/>
    <w:rsid w:val="002A0E96"/>
    <w:rsid w:val="002A0F78"/>
    <w:rsid w:val="002A110B"/>
    <w:rsid w:val="002A1214"/>
    <w:rsid w:val="002A136B"/>
    <w:rsid w:val="002A1853"/>
    <w:rsid w:val="002A19CE"/>
    <w:rsid w:val="002A19D6"/>
    <w:rsid w:val="002A19E3"/>
    <w:rsid w:val="002A1A58"/>
    <w:rsid w:val="002A1C2E"/>
    <w:rsid w:val="002A1D38"/>
    <w:rsid w:val="002A1EC3"/>
    <w:rsid w:val="002A1EF8"/>
    <w:rsid w:val="002A215B"/>
    <w:rsid w:val="002A21BD"/>
    <w:rsid w:val="002A2595"/>
    <w:rsid w:val="002A25BD"/>
    <w:rsid w:val="002A2766"/>
    <w:rsid w:val="002A27B4"/>
    <w:rsid w:val="002A28B1"/>
    <w:rsid w:val="002A2965"/>
    <w:rsid w:val="002A29C6"/>
    <w:rsid w:val="002A2ACB"/>
    <w:rsid w:val="002A2B36"/>
    <w:rsid w:val="002A2B60"/>
    <w:rsid w:val="002A2B93"/>
    <w:rsid w:val="002A2D12"/>
    <w:rsid w:val="002A2E63"/>
    <w:rsid w:val="002A30F2"/>
    <w:rsid w:val="002A3295"/>
    <w:rsid w:val="002A32AC"/>
    <w:rsid w:val="002A3324"/>
    <w:rsid w:val="002A3337"/>
    <w:rsid w:val="002A34A9"/>
    <w:rsid w:val="002A3587"/>
    <w:rsid w:val="002A36F3"/>
    <w:rsid w:val="002A38B5"/>
    <w:rsid w:val="002A390D"/>
    <w:rsid w:val="002A39EE"/>
    <w:rsid w:val="002A3A9E"/>
    <w:rsid w:val="002A3D40"/>
    <w:rsid w:val="002A3DCA"/>
    <w:rsid w:val="002A3E05"/>
    <w:rsid w:val="002A3E98"/>
    <w:rsid w:val="002A3F11"/>
    <w:rsid w:val="002A40C4"/>
    <w:rsid w:val="002A40FF"/>
    <w:rsid w:val="002A4510"/>
    <w:rsid w:val="002A45EF"/>
    <w:rsid w:val="002A45F1"/>
    <w:rsid w:val="002A465D"/>
    <w:rsid w:val="002A4AE7"/>
    <w:rsid w:val="002A4B65"/>
    <w:rsid w:val="002A4BE4"/>
    <w:rsid w:val="002A4CB1"/>
    <w:rsid w:val="002A4F5E"/>
    <w:rsid w:val="002A4FF8"/>
    <w:rsid w:val="002A501B"/>
    <w:rsid w:val="002A5059"/>
    <w:rsid w:val="002A5153"/>
    <w:rsid w:val="002A5188"/>
    <w:rsid w:val="002A51D6"/>
    <w:rsid w:val="002A51E4"/>
    <w:rsid w:val="002A5367"/>
    <w:rsid w:val="002A54B1"/>
    <w:rsid w:val="002A55C3"/>
    <w:rsid w:val="002A5651"/>
    <w:rsid w:val="002A5833"/>
    <w:rsid w:val="002A5834"/>
    <w:rsid w:val="002A599F"/>
    <w:rsid w:val="002A5A1B"/>
    <w:rsid w:val="002A5C6E"/>
    <w:rsid w:val="002A5DEC"/>
    <w:rsid w:val="002A5EA6"/>
    <w:rsid w:val="002A5EB1"/>
    <w:rsid w:val="002A5EB8"/>
    <w:rsid w:val="002A5FA1"/>
    <w:rsid w:val="002A5FA6"/>
    <w:rsid w:val="002A621A"/>
    <w:rsid w:val="002A629E"/>
    <w:rsid w:val="002A6486"/>
    <w:rsid w:val="002A680A"/>
    <w:rsid w:val="002A68E7"/>
    <w:rsid w:val="002A6928"/>
    <w:rsid w:val="002A6959"/>
    <w:rsid w:val="002A6979"/>
    <w:rsid w:val="002A6A19"/>
    <w:rsid w:val="002A6B72"/>
    <w:rsid w:val="002A6CAA"/>
    <w:rsid w:val="002A6CC0"/>
    <w:rsid w:val="002A6D14"/>
    <w:rsid w:val="002A6E0C"/>
    <w:rsid w:val="002A6E0D"/>
    <w:rsid w:val="002A6E0E"/>
    <w:rsid w:val="002A7303"/>
    <w:rsid w:val="002A7353"/>
    <w:rsid w:val="002A751D"/>
    <w:rsid w:val="002A761C"/>
    <w:rsid w:val="002A7729"/>
    <w:rsid w:val="002A7798"/>
    <w:rsid w:val="002A77B9"/>
    <w:rsid w:val="002A77CF"/>
    <w:rsid w:val="002A78E9"/>
    <w:rsid w:val="002A7B29"/>
    <w:rsid w:val="002A7D5B"/>
    <w:rsid w:val="002A7D84"/>
    <w:rsid w:val="002A7E15"/>
    <w:rsid w:val="002A7EA5"/>
    <w:rsid w:val="002A7EAF"/>
    <w:rsid w:val="002B00E3"/>
    <w:rsid w:val="002B0189"/>
    <w:rsid w:val="002B035C"/>
    <w:rsid w:val="002B041A"/>
    <w:rsid w:val="002B051B"/>
    <w:rsid w:val="002B056C"/>
    <w:rsid w:val="002B059F"/>
    <w:rsid w:val="002B06DA"/>
    <w:rsid w:val="002B0809"/>
    <w:rsid w:val="002B08CE"/>
    <w:rsid w:val="002B08DB"/>
    <w:rsid w:val="002B0998"/>
    <w:rsid w:val="002B0A59"/>
    <w:rsid w:val="002B0AFA"/>
    <w:rsid w:val="002B0C5B"/>
    <w:rsid w:val="002B0C84"/>
    <w:rsid w:val="002B0D7B"/>
    <w:rsid w:val="002B0E85"/>
    <w:rsid w:val="002B0EB0"/>
    <w:rsid w:val="002B0ED3"/>
    <w:rsid w:val="002B0EF7"/>
    <w:rsid w:val="002B0F34"/>
    <w:rsid w:val="002B11EE"/>
    <w:rsid w:val="002B120A"/>
    <w:rsid w:val="002B12E3"/>
    <w:rsid w:val="002B149B"/>
    <w:rsid w:val="002B14C6"/>
    <w:rsid w:val="002B157D"/>
    <w:rsid w:val="002B15B6"/>
    <w:rsid w:val="002B161D"/>
    <w:rsid w:val="002B1764"/>
    <w:rsid w:val="002B1887"/>
    <w:rsid w:val="002B1A5A"/>
    <w:rsid w:val="002B1AAB"/>
    <w:rsid w:val="002B1B1A"/>
    <w:rsid w:val="002B1BE4"/>
    <w:rsid w:val="002B1C8D"/>
    <w:rsid w:val="002B1DFF"/>
    <w:rsid w:val="002B1EAB"/>
    <w:rsid w:val="002B1FB9"/>
    <w:rsid w:val="002B1FD0"/>
    <w:rsid w:val="002B20A0"/>
    <w:rsid w:val="002B20D9"/>
    <w:rsid w:val="002B2124"/>
    <w:rsid w:val="002B21CE"/>
    <w:rsid w:val="002B2298"/>
    <w:rsid w:val="002B2328"/>
    <w:rsid w:val="002B23A6"/>
    <w:rsid w:val="002B24C6"/>
    <w:rsid w:val="002B26D8"/>
    <w:rsid w:val="002B27DB"/>
    <w:rsid w:val="002B2843"/>
    <w:rsid w:val="002B28DA"/>
    <w:rsid w:val="002B2A99"/>
    <w:rsid w:val="002B2CFF"/>
    <w:rsid w:val="002B2D9E"/>
    <w:rsid w:val="002B2EF9"/>
    <w:rsid w:val="002B31B1"/>
    <w:rsid w:val="002B32B8"/>
    <w:rsid w:val="002B336B"/>
    <w:rsid w:val="002B3477"/>
    <w:rsid w:val="002B351B"/>
    <w:rsid w:val="002B3521"/>
    <w:rsid w:val="002B35F7"/>
    <w:rsid w:val="002B388E"/>
    <w:rsid w:val="002B3A90"/>
    <w:rsid w:val="002B3B0F"/>
    <w:rsid w:val="002B3CA4"/>
    <w:rsid w:val="002B3DBC"/>
    <w:rsid w:val="002B3E7D"/>
    <w:rsid w:val="002B3E86"/>
    <w:rsid w:val="002B4179"/>
    <w:rsid w:val="002B41BE"/>
    <w:rsid w:val="002B42AA"/>
    <w:rsid w:val="002B4344"/>
    <w:rsid w:val="002B439F"/>
    <w:rsid w:val="002B445E"/>
    <w:rsid w:val="002B45D3"/>
    <w:rsid w:val="002B464F"/>
    <w:rsid w:val="002B480A"/>
    <w:rsid w:val="002B48BD"/>
    <w:rsid w:val="002B4932"/>
    <w:rsid w:val="002B4954"/>
    <w:rsid w:val="002B4B01"/>
    <w:rsid w:val="002B4C1F"/>
    <w:rsid w:val="002B4CEF"/>
    <w:rsid w:val="002B4DAD"/>
    <w:rsid w:val="002B4EF6"/>
    <w:rsid w:val="002B4F12"/>
    <w:rsid w:val="002B50B9"/>
    <w:rsid w:val="002B5182"/>
    <w:rsid w:val="002B5222"/>
    <w:rsid w:val="002B5276"/>
    <w:rsid w:val="002B53D2"/>
    <w:rsid w:val="002B55EC"/>
    <w:rsid w:val="002B55EE"/>
    <w:rsid w:val="002B59E4"/>
    <w:rsid w:val="002B5A38"/>
    <w:rsid w:val="002B5A4A"/>
    <w:rsid w:val="002B5A9C"/>
    <w:rsid w:val="002B5C34"/>
    <w:rsid w:val="002B5C56"/>
    <w:rsid w:val="002B5CBC"/>
    <w:rsid w:val="002B5E44"/>
    <w:rsid w:val="002B5E56"/>
    <w:rsid w:val="002B5EB1"/>
    <w:rsid w:val="002B603F"/>
    <w:rsid w:val="002B61DF"/>
    <w:rsid w:val="002B62F9"/>
    <w:rsid w:val="002B634C"/>
    <w:rsid w:val="002B63A6"/>
    <w:rsid w:val="002B676D"/>
    <w:rsid w:val="002B68AB"/>
    <w:rsid w:val="002B694A"/>
    <w:rsid w:val="002B6A0C"/>
    <w:rsid w:val="002B6C0C"/>
    <w:rsid w:val="002B6CBA"/>
    <w:rsid w:val="002B6D64"/>
    <w:rsid w:val="002B6EBE"/>
    <w:rsid w:val="002B70A6"/>
    <w:rsid w:val="002B70D6"/>
    <w:rsid w:val="002B712E"/>
    <w:rsid w:val="002B7287"/>
    <w:rsid w:val="002B7307"/>
    <w:rsid w:val="002B751B"/>
    <w:rsid w:val="002B7553"/>
    <w:rsid w:val="002B7665"/>
    <w:rsid w:val="002B772F"/>
    <w:rsid w:val="002B7955"/>
    <w:rsid w:val="002B7972"/>
    <w:rsid w:val="002B7ABE"/>
    <w:rsid w:val="002B7C9E"/>
    <w:rsid w:val="002B7E68"/>
    <w:rsid w:val="002B7FBC"/>
    <w:rsid w:val="002B7FF6"/>
    <w:rsid w:val="002C00B4"/>
    <w:rsid w:val="002C0199"/>
    <w:rsid w:val="002C0301"/>
    <w:rsid w:val="002C0345"/>
    <w:rsid w:val="002C041F"/>
    <w:rsid w:val="002C055C"/>
    <w:rsid w:val="002C0612"/>
    <w:rsid w:val="002C06B6"/>
    <w:rsid w:val="002C0724"/>
    <w:rsid w:val="002C07E9"/>
    <w:rsid w:val="002C096A"/>
    <w:rsid w:val="002C09D9"/>
    <w:rsid w:val="002C0A64"/>
    <w:rsid w:val="002C0AD2"/>
    <w:rsid w:val="002C0B8C"/>
    <w:rsid w:val="002C0D0E"/>
    <w:rsid w:val="002C0DDE"/>
    <w:rsid w:val="002C0E11"/>
    <w:rsid w:val="002C0F83"/>
    <w:rsid w:val="002C10AE"/>
    <w:rsid w:val="002C1142"/>
    <w:rsid w:val="002C1223"/>
    <w:rsid w:val="002C12A3"/>
    <w:rsid w:val="002C1307"/>
    <w:rsid w:val="002C1436"/>
    <w:rsid w:val="002C14AF"/>
    <w:rsid w:val="002C14B3"/>
    <w:rsid w:val="002C164A"/>
    <w:rsid w:val="002C16F3"/>
    <w:rsid w:val="002C175A"/>
    <w:rsid w:val="002C1792"/>
    <w:rsid w:val="002C17D6"/>
    <w:rsid w:val="002C18A1"/>
    <w:rsid w:val="002C18AF"/>
    <w:rsid w:val="002C18F2"/>
    <w:rsid w:val="002C1913"/>
    <w:rsid w:val="002C197A"/>
    <w:rsid w:val="002C19EB"/>
    <w:rsid w:val="002C19FF"/>
    <w:rsid w:val="002C1A40"/>
    <w:rsid w:val="002C1A79"/>
    <w:rsid w:val="002C1BD9"/>
    <w:rsid w:val="002C1BFE"/>
    <w:rsid w:val="002C1C19"/>
    <w:rsid w:val="002C1D1B"/>
    <w:rsid w:val="002C1D61"/>
    <w:rsid w:val="002C1D87"/>
    <w:rsid w:val="002C1E35"/>
    <w:rsid w:val="002C1F2A"/>
    <w:rsid w:val="002C1FE7"/>
    <w:rsid w:val="002C201B"/>
    <w:rsid w:val="002C2389"/>
    <w:rsid w:val="002C23F2"/>
    <w:rsid w:val="002C23FF"/>
    <w:rsid w:val="002C2459"/>
    <w:rsid w:val="002C2569"/>
    <w:rsid w:val="002C2593"/>
    <w:rsid w:val="002C2645"/>
    <w:rsid w:val="002C2715"/>
    <w:rsid w:val="002C2A99"/>
    <w:rsid w:val="002C2ADD"/>
    <w:rsid w:val="002C2B81"/>
    <w:rsid w:val="002C2CC9"/>
    <w:rsid w:val="002C2D86"/>
    <w:rsid w:val="002C2DA9"/>
    <w:rsid w:val="002C2E00"/>
    <w:rsid w:val="002C2E1A"/>
    <w:rsid w:val="002C2EA8"/>
    <w:rsid w:val="002C2F17"/>
    <w:rsid w:val="002C2F20"/>
    <w:rsid w:val="002C2F4C"/>
    <w:rsid w:val="002C30CA"/>
    <w:rsid w:val="002C32ED"/>
    <w:rsid w:val="002C337B"/>
    <w:rsid w:val="002C33CB"/>
    <w:rsid w:val="002C36B6"/>
    <w:rsid w:val="002C378D"/>
    <w:rsid w:val="002C393A"/>
    <w:rsid w:val="002C39A6"/>
    <w:rsid w:val="002C39F1"/>
    <w:rsid w:val="002C3B7C"/>
    <w:rsid w:val="002C3C78"/>
    <w:rsid w:val="002C3D53"/>
    <w:rsid w:val="002C3F73"/>
    <w:rsid w:val="002C3FAA"/>
    <w:rsid w:val="002C403D"/>
    <w:rsid w:val="002C4047"/>
    <w:rsid w:val="002C40B3"/>
    <w:rsid w:val="002C40C9"/>
    <w:rsid w:val="002C4139"/>
    <w:rsid w:val="002C415B"/>
    <w:rsid w:val="002C418F"/>
    <w:rsid w:val="002C41A6"/>
    <w:rsid w:val="002C426F"/>
    <w:rsid w:val="002C4365"/>
    <w:rsid w:val="002C439C"/>
    <w:rsid w:val="002C439E"/>
    <w:rsid w:val="002C43C9"/>
    <w:rsid w:val="002C4463"/>
    <w:rsid w:val="002C467C"/>
    <w:rsid w:val="002C47BA"/>
    <w:rsid w:val="002C47BD"/>
    <w:rsid w:val="002C47D0"/>
    <w:rsid w:val="002C488B"/>
    <w:rsid w:val="002C498B"/>
    <w:rsid w:val="002C4D9E"/>
    <w:rsid w:val="002C4E6B"/>
    <w:rsid w:val="002C505E"/>
    <w:rsid w:val="002C51F0"/>
    <w:rsid w:val="002C52D7"/>
    <w:rsid w:val="002C539F"/>
    <w:rsid w:val="002C53BB"/>
    <w:rsid w:val="002C53D1"/>
    <w:rsid w:val="002C554A"/>
    <w:rsid w:val="002C59FA"/>
    <w:rsid w:val="002C5AC7"/>
    <w:rsid w:val="002C5CCE"/>
    <w:rsid w:val="002C5D51"/>
    <w:rsid w:val="002C5F13"/>
    <w:rsid w:val="002C626C"/>
    <w:rsid w:val="002C62A8"/>
    <w:rsid w:val="002C63C8"/>
    <w:rsid w:val="002C63FF"/>
    <w:rsid w:val="002C6526"/>
    <w:rsid w:val="002C6662"/>
    <w:rsid w:val="002C66F9"/>
    <w:rsid w:val="002C6A8C"/>
    <w:rsid w:val="002C6ADF"/>
    <w:rsid w:val="002C6B21"/>
    <w:rsid w:val="002C6BEF"/>
    <w:rsid w:val="002C6C59"/>
    <w:rsid w:val="002C6D41"/>
    <w:rsid w:val="002C6DC1"/>
    <w:rsid w:val="002C6E1C"/>
    <w:rsid w:val="002C6EA5"/>
    <w:rsid w:val="002C6FCE"/>
    <w:rsid w:val="002C6FE2"/>
    <w:rsid w:val="002C702C"/>
    <w:rsid w:val="002C7042"/>
    <w:rsid w:val="002C7048"/>
    <w:rsid w:val="002C7395"/>
    <w:rsid w:val="002C7570"/>
    <w:rsid w:val="002C7618"/>
    <w:rsid w:val="002C76E7"/>
    <w:rsid w:val="002C780B"/>
    <w:rsid w:val="002C78F7"/>
    <w:rsid w:val="002C79DB"/>
    <w:rsid w:val="002C7B9E"/>
    <w:rsid w:val="002C7CA2"/>
    <w:rsid w:val="002C7FBB"/>
    <w:rsid w:val="002D0061"/>
    <w:rsid w:val="002D037D"/>
    <w:rsid w:val="002D04F2"/>
    <w:rsid w:val="002D054C"/>
    <w:rsid w:val="002D0804"/>
    <w:rsid w:val="002D08D8"/>
    <w:rsid w:val="002D08E0"/>
    <w:rsid w:val="002D0950"/>
    <w:rsid w:val="002D097B"/>
    <w:rsid w:val="002D0C2F"/>
    <w:rsid w:val="002D0CF3"/>
    <w:rsid w:val="002D0D61"/>
    <w:rsid w:val="002D0D9E"/>
    <w:rsid w:val="002D0E01"/>
    <w:rsid w:val="002D1293"/>
    <w:rsid w:val="002D15C9"/>
    <w:rsid w:val="002D16D7"/>
    <w:rsid w:val="002D170F"/>
    <w:rsid w:val="002D17F5"/>
    <w:rsid w:val="002D1924"/>
    <w:rsid w:val="002D1993"/>
    <w:rsid w:val="002D1A07"/>
    <w:rsid w:val="002D1C79"/>
    <w:rsid w:val="002D1CB9"/>
    <w:rsid w:val="002D1FA9"/>
    <w:rsid w:val="002D2014"/>
    <w:rsid w:val="002D216F"/>
    <w:rsid w:val="002D21CF"/>
    <w:rsid w:val="002D22EB"/>
    <w:rsid w:val="002D23BE"/>
    <w:rsid w:val="002D23C1"/>
    <w:rsid w:val="002D23D4"/>
    <w:rsid w:val="002D2534"/>
    <w:rsid w:val="002D2728"/>
    <w:rsid w:val="002D274B"/>
    <w:rsid w:val="002D2766"/>
    <w:rsid w:val="002D27C8"/>
    <w:rsid w:val="002D284E"/>
    <w:rsid w:val="002D2979"/>
    <w:rsid w:val="002D2A25"/>
    <w:rsid w:val="002D2AC4"/>
    <w:rsid w:val="002D2B16"/>
    <w:rsid w:val="002D2BA2"/>
    <w:rsid w:val="002D2EFF"/>
    <w:rsid w:val="002D2F79"/>
    <w:rsid w:val="002D3078"/>
    <w:rsid w:val="002D3093"/>
    <w:rsid w:val="002D30A8"/>
    <w:rsid w:val="002D33A2"/>
    <w:rsid w:val="002D33A3"/>
    <w:rsid w:val="002D3915"/>
    <w:rsid w:val="002D3B2D"/>
    <w:rsid w:val="002D3DAD"/>
    <w:rsid w:val="002D3E61"/>
    <w:rsid w:val="002D4224"/>
    <w:rsid w:val="002D4228"/>
    <w:rsid w:val="002D4446"/>
    <w:rsid w:val="002D4459"/>
    <w:rsid w:val="002D4588"/>
    <w:rsid w:val="002D46D6"/>
    <w:rsid w:val="002D474C"/>
    <w:rsid w:val="002D4A31"/>
    <w:rsid w:val="002D4AE8"/>
    <w:rsid w:val="002D4B59"/>
    <w:rsid w:val="002D4D52"/>
    <w:rsid w:val="002D4D8D"/>
    <w:rsid w:val="002D5022"/>
    <w:rsid w:val="002D504B"/>
    <w:rsid w:val="002D5084"/>
    <w:rsid w:val="002D50D4"/>
    <w:rsid w:val="002D510B"/>
    <w:rsid w:val="002D5334"/>
    <w:rsid w:val="002D5348"/>
    <w:rsid w:val="002D5529"/>
    <w:rsid w:val="002D5544"/>
    <w:rsid w:val="002D558E"/>
    <w:rsid w:val="002D5682"/>
    <w:rsid w:val="002D5716"/>
    <w:rsid w:val="002D5765"/>
    <w:rsid w:val="002D58F3"/>
    <w:rsid w:val="002D5918"/>
    <w:rsid w:val="002D594E"/>
    <w:rsid w:val="002D59DB"/>
    <w:rsid w:val="002D5B2F"/>
    <w:rsid w:val="002D5C15"/>
    <w:rsid w:val="002D5CCB"/>
    <w:rsid w:val="002D5DFA"/>
    <w:rsid w:val="002D5F4B"/>
    <w:rsid w:val="002D5FE4"/>
    <w:rsid w:val="002D6111"/>
    <w:rsid w:val="002D62BD"/>
    <w:rsid w:val="002D6445"/>
    <w:rsid w:val="002D64DC"/>
    <w:rsid w:val="002D66F9"/>
    <w:rsid w:val="002D6764"/>
    <w:rsid w:val="002D68FD"/>
    <w:rsid w:val="002D691E"/>
    <w:rsid w:val="002D6968"/>
    <w:rsid w:val="002D6B64"/>
    <w:rsid w:val="002D6B91"/>
    <w:rsid w:val="002D6BCE"/>
    <w:rsid w:val="002D6BDC"/>
    <w:rsid w:val="002D6D76"/>
    <w:rsid w:val="002D6ED7"/>
    <w:rsid w:val="002D704B"/>
    <w:rsid w:val="002D7116"/>
    <w:rsid w:val="002D7241"/>
    <w:rsid w:val="002D7254"/>
    <w:rsid w:val="002D732A"/>
    <w:rsid w:val="002D75DC"/>
    <w:rsid w:val="002D763C"/>
    <w:rsid w:val="002D777E"/>
    <w:rsid w:val="002D77A7"/>
    <w:rsid w:val="002D7937"/>
    <w:rsid w:val="002D798A"/>
    <w:rsid w:val="002D79F1"/>
    <w:rsid w:val="002D7A93"/>
    <w:rsid w:val="002D7E9F"/>
    <w:rsid w:val="002D7F57"/>
    <w:rsid w:val="002E0274"/>
    <w:rsid w:val="002E0280"/>
    <w:rsid w:val="002E040D"/>
    <w:rsid w:val="002E052D"/>
    <w:rsid w:val="002E05F2"/>
    <w:rsid w:val="002E06D3"/>
    <w:rsid w:val="002E0778"/>
    <w:rsid w:val="002E087E"/>
    <w:rsid w:val="002E08DD"/>
    <w:rsid w:val="002E098E"/>
    <w:rsid w:val="002E0A7B"/>
    <w:rsid w:val="002E0CB0"/>
    <w:rsid w:val="002E0D6A"/>
    <w:rsid w:val="002E0EC0"/>
    <w:rsid w:val="002E0FE3"/>
    <w:rsid w:val="002E136A"/>
    <w:rsid w:val="002E1481"/>
    <w:rsid w:val="002E154B"/>
    <w:rsid w:val="002E15DB"/>
    <w:rsid w:val="002E16FA"/>
    <w:rsid w:val="002E1773"/>
    <w:rsid w:val="002E1911"/>
    <w:rsid w:val="002E192F"/>
    <w:rsid w:val="002E1963"/>
    <w:rsid w:val="002E19AF"/>
    <w:rsid w:val="002E1A85"/>
    <w:rsid w:val="002E1B81"/>
    <w:rsid w:val="002E1BA4"/>
    <w:rsid w:val="002E1CF7"/>
    <w:rsid w:val="002E1D30"/>
    <w:rsid w:val="002E1D75"/>
    <w:rsid w:val="002E1D9E"/>
    <w:rsid w:val="002E1E77"/>
    <w:rsid w:val="002E1FBA"/>
    <w:rsid w:val="002E1FCF"/>
    <w:rsid w:val="002E2039"/>
    <w:rsid w:val="002E20D5"/>
    <w:rsid w:val="002E2124"/>
    <w:rsid w:val="002E2286"/>
    <w:rsid w:val="002E2431"/>
    <w:rsid w:val="002E24C0"/>
    <w:rsid w:val="002E2612"/>
    <w:rsid w:val="002E27FF"/>
    <w:rsid w:val="002E2885"/>
    <w:rsid w:val="002E28BE"/>
    <w:rsid w:val="002E2943"/>
    <w:rsid w:val="002E2B20"/>
    <w:rsid w:val="002E2BC6"/>
    <w:rsid w:val="002E2CE3"/>
    <w:rsid w:val="002E2CFC"/>
    <w:rsid w:val="002E2D27"/>
    <w:rsid w:val="002E308A"/>
    <w:rsid w:val="002E313F"/>
    <w:rsid w:val="002E320D"/>
    <w:rsid w:val="002E325A"/>
    <w:rsid w:val="002E32D7"/>
    <w:rsid w:val="002E3471"/>
    <w:rsid w:val="002E348E"/>
    <w:rsid w:val="002E3969"/>
    <w:rsid w:val="002E3C45"/>
    <w:rsid w:val="002E3FAC"/>
    <w:rsid w:val="002E403E"/>
    <w:rsid w:val="002E41CB"/>
    <w:rsid w:val="002E43B9"/>
    <w:rsid w:val="002E4544"/>
    <w:rsid w:val="002E47AE"/>
    <w:rsid w:val="002E47E2"/>
    <w:rsid w:val="002E4873"/>
    <w:rsid w:val="002E49E8"/>
    <w:rsid w:val="002E49F6"/>
    <w:rsid w:val="002E4A4C"/>
    <w:rsid w:val="002E4AFC"/>
    <w:rsid w:val="002E4B5C"/>
    <w:rsid w:val="002E4C39"/>
    <w:rsid w:val="002E4CAB"/>
    <w:rsid w:val="002E4E2E"/>
    <w:rsid w:val="002E4F0B"/>
    <w:rsid w:val="002E50C1"/>
    <w:rsid w:val="002E5103"/>
    <w:rsid w:val="002E529D"/>
    <w:rsid w:val="002E52C3"/>
    <w:rsid w:val="002E52D4"/>
    <w:rsid w:val="002E536D"/>
    <w:rsid w:val="002E5393"/>
    <w:rsid w:val="002E540B"/>
    <w:rsid w:val="002E5637"/>
    <w:rsid w:val="002E57DA"/>
    <w:rsid w:val="002E57F3"/>
    <w:rsid w:val="002E5990"/>
    <w:rsid w:val="002E59CC"/>
    <w:rsid w:val="002E5B4C"/>
    <w:rsid w:val="002E5D61"/>
    <w:rsid w:val="002E5E5C"/>
    <w:rsid w:val="002E5FB5"/>
    <w:rsid w:val="002E6018"/>
    <w:rsid w:val="002E61BD"/>
    <w:rsid w:val="002E62A6"/>
    <w:rsid w:val="002E6375"/>
    <w:rsid w:val="002E6414"/>
    <w:rsid w:val="002E6432"/>
    <w:rsid w:val="002E6554"/>
    <w:rsid w:val="002E6588"/>
    <w:rsid w:val="002E658E"/>
    <w:rsid w:val="002E65A5"/>
    <w:rsid w:val="002E670C"/>
    <w:rsid w:val="002E672A"/>
    <w:rsid w:val="002E686C"/>
    <w:rsid w:val="002E6AD6"/>
    <w:rsid w:val="002E6BD4"/>
    <w:rsid w:val="002E6CA3"/>
    <w:rsid w:val="002E6D61"/>
    <w:rsid w:val="002E7063"/>
    <w:rsid w:val="002E7099"/>
    <w:rsid w:val="002E71A1"/>
    <w:rsid w:val="002E723A"/>
    <w:rsid w:val="002E7299"/>
    <w:rsid w:val="002E7394"/>
    <w:rsid w:val="002E7396"/>
    <w:rsid w:val="002E73B3"/>
    <w:rsid w:val="002E74E6"/>
    <w:rsid w:val="002E7525"/>
    <w:rsid w:val="002E7651"/>
    <w:rsid w:val="002E7699"/>
    <w:rsid w:val="002E78B9"/>
    <w:rsid w:val="002E792D"/>
    <w:rsid w:val="002E7A00"/>
    <w:rsid w:val="002E7AAC"/>
    <w:rsid w:val="002E7B56"/>
    <w:rsid w:val="002E7BB2"/>
    <w:rsid w:val="002E7CE9"/>
    <w:rsid w:val="002E7CFB"/>
    <w:rsid w:val="002E7D09"/>
    <w:rsid w:val="002E7D0E"/>
    <w:rsid w:val="002E7DA8"/>
    <w:rsid w:val="002E7FFB"/>
    <w:rsid w:val="002F02A8"/>
    <w:rsid w:val="002F0389"/>
    <w:rsid w:val="002F03CC"/>
    <w:rsid w:val="002F046A"/>
    <w:rsid w:val="002F05C7"/>
    <w:rsid w:val="002F05F1"/>
    <w:rsid w:val="002F0660"/>
    <w:rsid w:val="002F0736"/>
    <w:rsid w:val="002F07D6"/>
    <w:rsid w:val="002F086C"/>
    <w:rsid w:val="002F089A"/>
    <w:rsid w:val="002F0A35"/>
    <w:rsid w:val="002F0A55"/>
    <w:rsid w:val="002F0C08"/>
    <w:rsid w:val="002F0C26"/>
    <w:rsid w:val="002F0D49"/>
    <w:rsid w:val="002F0EA3"/>
    <w:rsid w:val="002F0F60"/>
    <w:rsid w:val="002F1143"/>
    <w:rsid w:val="002F11AA"/>
    <w:rsid w:val="002F13CA"/>
    <w:rsid w:val="002F13DA"/>
    <w:rsid w:val="002F14A5"/>
    <w:rsid w:val="002F14AC"/>
    <w:rsid w:val="002F1723"/>
    <w:rsid w:val="002F17A0"/>
    <w:rsid w:val="002F1949"/>
    <w:rsid w:val="002F1A23"/>
    <w:rsid w:val="002F1BD0"/>
    <w:rsid w:val="002F1C59"/>
    <w:rsid w:val="002F1D1E"/>
    <w:rsid w:val="002F1D39"/>
    <w:rsid w:val="002F1DCB"/>
    <w:rsid w:val="002F1E27"/>
    <w:rsid w:val="002F1EBE"/>
    <w:rsid w:val="002F20B1"/>
    <w:rsid w:val="002F2219"/>
    <w:rsid w:val="002F229D"/>
    <w:rsid w:val="002F2379"/>
    <w:rsid w:val="002F24CD"/>
    <w:rsid w:val="002F24FC"/>
    <w:rsid w:val="002F2636"/>
    <w:rsid w:val="002F28C0"/>
    <w:rsid w:val="002F28FE"/>
    <w:rsid w:val="002F291F"/>
    <w:rsid w:val="002F2994"/>
    <w:rsid w:val="002F2A1C"/>
    <w:rsid w:val="002F2B12"/>
    <w:rsid w:val="002F2EAD"/>
    <w:rsid w:val="002F2F45"/>
    <w:rsid w:val="002F2F74"/>
    <w:rsid w:val="002F30AB"/>
    <w:rsid w:val="002F3101"/>
    <w:rsid w:val="002F3271"/>
    <w:rsid w:val="002F3386"/>
    <w:rsid w:val="002F33AA"/>
    <w:rsid w:val="002F3410"/>
    <w:rsid w:val="002F3452"/>
    <w:rsid w:val="002F3515"/>
    <w:rsid w:val="002F35D2"/>
    <w:rsid w:val="002F3632"/>
    <w:rsid w:val="002F367E"/>
    <w:rsid w:val="002F3688"/>
    <w:rsid w:val="002F37FF"/>
    <w:rsid w:val="002F382C"/>
    <w:rsid w:val="002F387E"/>
    <w:rsid w:val="002F3935"/>
    <w:rsid w:val="002F3CE6"/>
    <w:rsid w:val="002F3DE1"/>
    <w:rsid w:val="002F3E5A"/>
    <w:rsid w:val="002F3EF0"/>
    <w:rsid w:val="002F3F36"/>
    <w:rsid w:val="002F4095"/>
    <w:rsid w:val="002F413D"/>
    <w:rsid w:val="002F42A3"/>
    <w:rsid w:val="002F4341"/>
    <w:rsid w:val="002F4430"/>
    <w:rsid w:val="002F44BC"/>
    <w:rsid w:val="002F45B4"/>
    <w:rsid w:val="002F4622"/>
    <w:rsid w:val="002F47A6"/>
    <w:rsid w:val="002F47B2"/>
    <w:rsid w:val="002F47DB"/>
    <w:rsid w:val="002F486E"/>
    <w:rsid w:val="002F48AD"/>
    <w:rsid w:val="002F492C"/>
    <w:rsid w:val="002F4A6A"/>
    <w:rsid w:val="002F4BEA"/>
    <w:rsid w:val="002F4F7F"/>
    <w:rsid w:val="002F4FC9"/>
    <w:rsid w:val="002F5215"/>
    <w:rsid w:val="002F528E"/>
    <w:rsid w:val="002F5353"/>
    <w:rsid w:val="002F53B3"/>
    <w:rsid w:val="002F542C"/>
    <w:rsid w:val="002F54DE"/>
    <w:rsid w:val="002F551C"/>
    <w:rsid w:val="002F55A7"/>
    <w:rsid w:val="002F57C2"/>
    <w:rsid w:val="002F57FF"/>
    <w:rsid w:val="002F58F2"/>
    <w:rsid w:val="002F5939"/>
    <w:rsid w:val="002F59C1"/>
    <w:rsid w:val="002F5C90"/>
    <w:rsid w:val="002F5D07"/>
    <w:rsid w:val="002F5E17"/>
    <w:rsid w:val="002F60F3"/>
    <w:rsid w:val="002F6282"/>
    <w:rsid w:val="002F634E"/>
    <w:rsid w:val="002F6357"/>
    <w:rsid w:val="002F6495"/>
    <w:rsid w:val="002F6670"/>
    <w:rsid w:val="002F674C"/>
    <w:rsid w:val="002F6BE5"/>
    <w:rsid w:val="002F6CEF"/>
    <w:rsid w:val="002F6E47"/>
    <w:rsid w:val="002F700B"/>
    <w:rsid w:val="002F704B"/>
    <w:rsid w:val="002F7084"/>
    <w:rsid w:val="002F709B"/>
    <w:rsid w:val="002F71B7"/>
    <w:rsid w:val="002F71BD"/>
    <w:rsid w:val="002F71FB"/>
    <w:rsid w:val="002F7268"/>
    <w:rsid w:val="002F734F"/>
    <w:rsid w:val="002F755A"/>
    <w:rsid w:val="002F757E"/>
    <w:rsid w:val="002F75C5"/>
    <w:rsid w:val="002F7645"/>
    <w:rsid w:val="002F77B5"/>
    <w:rsid w:val="002F7904"/>
    <w:rsid w:val="002F7ACD"/>
    <w:rsid w:val="002F7AEC"/>
    <w:rsid w:val="002F7BCD"/>
    <w:rsid w:val="002F7D59"/>
    <w:rsid w:val="002F7ED1"/>
    <w:rsid w:val="002F7F70"/>
    <w:rsid w:val="002F7F99"/>
    <w:rsid w:val="002F7FBA"/>
    <w:rsid w:val="003001F1"/>
    <w:rsid w:val="0030027C"/>
    <w:rsid w:val="003002FD"/>
    <w:rsid w:val="00300311"/>
    <w:rsid w:val="00300345"/>
    <w:rsid w:val="00300418"/>
    <w:rsid w:val="003005B5"/>
    <w:rsid w:val="00300690"/>
    <w:rsid w:val="003007A7"/>
    <w:rsid w:val="003007EA"/>
    <w:rsid w:val="00300C8C"/>
    <w:rsid w:val="00300DEB"/>
    <w:rsid w:val="00300E70"/>
    <w:rsid w:val="00300EAD"/>
    <w:rsid w:val="00301011"/>
    <w:rsid w:val="00301081"/>
    <w:rsid w:val="00301122"/>
    <w:rsid w:val="003012CC"/>
    <w:rsid w:val="003013AE"/>
    <w:rsid w:val="003014D7"/>
    <w:rsid w:val="00301504"/>
    <w:rsid w:val="00301524"/>
    <w:rsid w:val="003016BA"/>
    <w:rsid w:val="00301769"/>
    <w:rsid w:val="0030191E"/>
    <w:rsid w:val="00301A42"/>
    <w:rsid w:val="00301B03"/>
    <w:rsid w:val="00301B5F"/>
    <w:rsid w:val="00301BF1"/>
    <w:rsid w:val="00301DC3"/>
    <w:rsid w:val="00301E54"/>
    <w:rsid w:val="00301EA0"/>
    <w:rsid w:val="00301F6A"/>
    <w:rsid w:val="00301F8C"/>
    <w:rsid w:val="00302009"/>
    <w:rsid w:val="00302212"/>
    <w:rsid w:val="003022A8"/>
    <w:rsid w:val="00302386"/>
    <w:rsid w:val="0030275F"/>
    <w:rsid w:val="003028FA"/>
    <w:rsid w:val="00302958"/>
    <w:rsid w:val="00302AE3"/>
    <w:rsid w:val="00302BAA"/>
    <w:rsid w:val="00302D38"/>
    <w:rsid w:val="00302D66"/>
    <w:rsid w:val="00302E29"/>
    <w:rsid w:val="00302F5A"/>
    <w:rsid w:val="00303117"/>
    <w:rsid w:val="00303342"/>
    <w:rsid w:val="00303542"/>
    <w:rsid w:val="0030371A"/>
    <w:rsid w:val="00303771"/>
    <w:rsid w:val="0030388A"/>
    <w:rsid w:val="00303A96"/>
    <w:rsid w:val="00303CDF"/>
    <w:rsid w:val="00303DC3"/>
    <w:rsid w:val="00303E2D"/>
    <w:rsid w:val="00303F95"/>
    <w:rsid w:val="0030409D"/>
    <w:rsid w:val="00304303"/>
    <w:rsid w:val="003043F1"/>
    <w:rsid w:val="0030442B"/>
    <w:rsid w:val="0030445C"/>
    <w:rsid w:val="00304738"/>
    <w:rsid w:val="0030482F"/>
    <w:rsid w:val="003048A1"/>
    <w:rsid w:val="00304A85"/>
    <w:rsid w:val="00304AD7"/>
    <w:rsid w:val="00304B93"/>
    <w:rsid w:val="00304C20"/>
    <w:rsid w:val="00304DA9"/>
    <w:rsid w:val="00304E49"/>
    <w:rsid w:val="00304F3A"/>
    <w:rsid w:val="00305083"/>
    <w:rsid w:val="003050D1"/>
    <w:rsid w:val="003050D5"/>
    <w:rsid w:val="003050FC"/>
    <w:rsid w:val="0030518E"/>
    <w:rsid w:val="00305278"/>
    <w:rsid w:val="003052D5"/>
    <w:rsid w:val="003052FA"/>
    <w:rsid w:val="00305393"/>
    <w:rsid w:val="003055EB"/>
    <w:rsid w:val="00305626"/>
    <w:rsid w:val="0030569E"/>
    <w:rsid w:val="0030574A"/>
    <w:rsid w:val="0030579E"/>
    <w:rsid w:val="00305B1C"/>
    <w:rsid w:val="00305D07"/>
    <w:rsid w:val="00305DF6"/>
    <w:rsid w:val="00305E34"/>
    <w:rsid w:val="0030604D"/>
    <w:rsid w:val="003060BC"/>
    <w:rsid w:val="0030620D"/>
    <w:rsid w:val="00306269"/>
    <w:rsid w:val="0030627A"/>
    <w:rsid w:val="0030644E"/>
    <w:rsid w:val="00306783"/>
    <w:rsid w:val="00306950"/>
    <w:rsid w:val="003069B4"/>
    <w:rsid w:val="00306D89"/>
    <w:rsid w:val="00306DD7"/>
    <w:rsid w:val="00307001"/>
    <w:rsid w:val="003073BD"/>
    <w:rsid w:val="0030740F"/>
    <w:rsid w:val="003074D9"/>
    <w:rsid w:val="0030752A"/>
    <w:rsid w:val="003075B5"/>
    <w:rsid w:val="00307745"/>
    <w:rsid w:val="0030778D"/>
    <w:rsid w:val="00307C0B"/>
    <w:rsid w:val="00307D78"/>
    <w:rsid w:val="00307DA1"/>
    <w:rsid w:val="00307E55"/>
    <w:rsid w:val="00307F05"/>
    <w:rsid w:val="00307FC1"/>
    <w:rsid w:val="0030C3D8"/>
    <w:rsid w:val="003102B4"/>
    <w:rsid w:val="0031056D"/>
    <w:rsid w:val="003105BD"/>
    <w:rsid w:val="003105EE"/>
    <w:rsid w:val="003105F5"/>
    <w:rsid w:val="00310675"/>
    <w:rsid w:val="00310690"/>
    <w:rsid w:val="0031074C"/>
    <w:rsid w:val="00310840"/>
    <w:rsid w:val="003108D7"/>
    <w:rsid w:val="00310913"/>
    <w:rsid w:val="0031098A"/>
    <w:rsid w:val="00310E4B"/>
    <w:rsid w:val="00310F2A"/>
    <w:rsid w:val="00310F2B"/>
    <w:rsid w:val="00310F76"/>
    <w:rsid w:val="003110AB"/>
    <w:rsid w:val="00311275"/>
    <w:rsid w:val="003112C7"/>
    <w:rsid w:val="003112DF"/>
    <w:rsid w:val="00311302"/>
    <w:rsid w:val="0031136E"/>
    <w:rsid w:val="0031143D"/>
    <w:rsid w:val="003114CC"/>
    <w:rsid w:val="003114CF"/>
    <w:rsid w:val="00311551"/>
    <w:rsid w:val="00311650"/>
    <w:rsid w:val="00311787"/>
    <w:rsid w:val="003117AF"/>
    <w:rsid w:val="003119B3"/>
    <w:rsid w:val="00311A01"/>
    <w:rsid w:val="00311D06"/>
    <w:rsid w:val="00311DAD"/>
    <w:rsid w:val="00311E71"/>
    <w:rsid w:val="00311F9A"/>
    <w:rsid w:val="0031214D"/>
    <w:rsid w:val="0031218B"/>
    <w:rsid w:val="003121D9"/>
    <w:rsid w:val="00312246"/>
    <w:rsid w:val="003124B5"/>
    <w:rsid w:val="00312594"/>
    <w:rsid w:val="003125BD"/>
    <w:rsid w:val="003125C3"/>
    <w:rsid w:val="003125CE"/>
    <w:rsid w:val="003125F4"/>
    <w:rsid w:val="00312796"/>
    <w:rsid w:val="00312882"/>
    <w:rsid w:val="00312BE0"/>
    <w:rsid w:val="00312C57"/>
    <w:rsid w:val="00312C59"/>
    <w:rsid w:val="00312D01"/>
    <w:rsid w:val="00312DDE"/>
    <w:rsid w:val="00312E96"/>
    <w:rsid w:val="00313326"/>
    <w:rsid w:val="00313381"/>
    <w:rsid w:val="0031349A"/>
    <w:rsid w:val="00313521"/>
    <w:rsid w:val="003135BE"/>
    <w:rsid w:val="0031363B"/>
    <w:rsid w:val="003136FC"/>
    <w:rsid w:val="0031378F"/>
    <w:rsid w:val="00313945"/>
    <w:rsid w:val="00313B03"/>
    <w:rsid w:val="00313C05"/>
    <w:rsid w:val="00313C42"/>
    <w:rsid w:val="00313D57"/>
    <w:rsid w:val="00313E54"/>
    <w:rsid w:val="00313F70"/>
    <w:rsid w:val="00313FD6"/>
    <w:rsid w:val="0031400A"/>
    <w:rsid w:val="003141DC"/>
    <w:rsid w:val="00314340"/>
    <w:rsid w:val="00314718"/>
    <w:rsid w:val="0031481E"/>
    <w:rsid w:val="003148AA"/>
    <w:rsid w:val="003148F3"/>
    <w:rsid w:val="00314C1C"/>
    <w:rsid w:val="00314CCF"/>
    <w:rsid w:val="00314D1E"/>
    <w:rsid w:val="00314D91"/>
    <w:rsid w:val="00314E12"/>
    <w:rsid w:val="00315250"/>
    <w:rsid w:val="00315274"/>
    <w:rsid w:val="003152C3"/>
    <w:rsid w:val="00315323"/>
    <w:rsid w:val="00315330"/>
    <w:rsid w:val="00315341"/>
    <w:rsid w:val="0031535B"/>
    <w:rsid w:val="00315467"/>
    <w:rsid w:val="00315607"/>
    <w:rsid w:val="00315717"/>
    <w:rsid w:val="0031584D"/>
    <w:rsid w:val="0031594E"/>
    <w:rsid w:val="00315A49"/>
    <w:rsid w:val="00315A88"/>
    <w:rsid w:val="00315AC5"/>
    <w:rsid w:val="00315B34"/>
    <w:rsid w:val="00315B4D"/>
    <w:rsid w:val="00315CB8"/>
    <w:rsid w:val="00315D7E"/>
    <w:rsid w:val="00315ED9"/>
    <w:rsid w:val="00315F4E"/>
    <w:rsid w:val="00315F83"/>
    <w:rsid w:val="00315FC0"/>
    <w:rsid w:val="00316022"/>
    <w:rsid w:val="003160DC"/>
    <w:rsid w:val="00316192"/>
    <w:rsid w:val="003161E9"/>
    <w:rsid w:val="003162DA"/>
    <w:rsid w:val="0031631E"/>
    <w:rsid w:val="0031639E"/>
    <w:rsid w:val="003163D8"/>
    <w:rsid w:val="00316445"/>
    <w:rsid w:val="0031647A"/>
    <w:rsid w:val="00316556"/>
    <w:rsid w:val="003165C1"/>
    <w:rsid w:val="003167A0"/>
    <w:rsid w:val="00316A14"/>
    <w:rsid w:val="00316AA7"/>
    <w:rsid w:val="00316B7B"/>
    <w:rsid w:val="00316BAE"/>
    <w:rsid w:val="00316BDB"/>
    <w:rsid w:val="00316CFE"/>
    <w:rsid w:val="00316D1A"/>
    <w:rsid w:val="00316DC0"/>
    <w:rsid w:val="00316E1A"/>
    <w:rsid w:val="0031702F"/>
    <w:rsid w:val="00317141"/>
    <w:rsid w:val="003178A4"/>
    <w:rsid w:val="00317ABF"/>
    <w:rsid w:val="00317B21"/>
    <w:rsid w:val="00317C07"/>
    <w:rsid w:val="00317C5C"/>
    <w:rsid w:val="00317E0A"/>
    <w:rsid w:val="00317E1B"/>
    <w:rsid w:val="00317E63"/>
    <w:rsid w:val="00317EC4"/>
    <w:rsid w:val="00317F01"/>
    <w:rsid w:val="00317FF2"/>
    <w:rsid w:val="003200A7"/>
    <w:rsid w:val="00320331"/>
    <w:rsid w:val="00320339"/>
    <w:rsid w:val="00320410"/>
    <w:rsid w:val="0032042A"/>
    <w:rsid w:val="0032044C"/>
    <w:rsid w:val="00320494"/>
    <w:rsid w:val="003204FF"/>
    <w:rsid w:val="00320588"/>
    <w:rsid w:val="0032064A"/>
    <w:rsid w:val="00320766"/>
    <w:rsid w:val="0032086E"/>
    <w:rsid w:val="00320901"/>
    <w:rsid w:val="00320942"/>
    <w:rsid w:val="00320A00"/>
    <w:rsid w:val="00320BDF"/>
    <w:rsid w:val="003210E2"/>
    <w:rsid w:val="003211BC"/>
    <w:rsid w:val="0032120C"/>
    <w:rsid w:val="00321212"/>
    <w:rsid w:val="00321295"/>
    <w:rsid w:val="003215A3"/>
    <w:rsid w:val="00321709"/>
    <w:rsid w:val="003219DB"/>
    <w:rsid w:val="00321A7A"/>
    <w:rsid w:val="00321AAD"/>
    <w:rsid w:val="00321BFC"/>
    <w:rsid w:val="00321C2C"/>
    <w:rsid w:val="00321C3B"/>
    <w:rsid w:val="00321C8A"/>
    <w:rsid w:val="00321C8E"/>
    <w:rsid w:val="00321D4A"/>
    <w:rsid w:val="00321D66"/>
    <w:rsid w:val="00321DEE"/>
    <w:rsid w:val="00321F68"/>
    <w:rsid w:val="00321F97"/>
    <w:rsid w:val="00321FF4"/>
    <w:rsid w:val="00322197"/>
    <w:rsid w:val="003221EC"/>
    <w:rsid w:val="0032225D"/>
    <w:rsid w:val="00322286"/>
    <w:rsid w:val="003222DE"/>
    <w:rsid w:val="00322365"/>
    <w:rsid w:val="0032238F"/>
    <w:rsid w:val="003223D0"/>
    <w:rsid w:val="003226D5"/>
    <w:rsid w:val="00322721"/>
    <w:rsid w:val="00322834"/>
    <w:rsid w:val="003229C3"/>
    <w:rsid w:val="00322AB5"/>
    <w:rsid w:val="00322C01"/>
    <w:rsid w:val="00322C0A"/>
    <w:rsid w:val="00322C7E"/>
    <w:rsid w:val="00322C8D"/>
    <w:rsid w:val="00322E18"/>
    <w:rsid w:val="00323158"/>
    <w:rsid w:val="003231E9"/>
    <w:rsid w:val="00323244"/>
    <w:rsid w:val="0032333D"/>
    <w:rsid w:val="003233A7"/>
    <w:rsid w:val="00323458"/>
    <w:rsid w:val="003238F5"/>
    <w:rsid w:val="00323A7F"/>
    <w:rsid w:val="00323BA9"/>
    <w:rsid w:val="00323BBE"/>
    <w:rsid w:val="00323C99"/>
    <w:rsid w:val="00323D65"/>
    <w:rsid w:val="00323EB4"/>
    <w:rsid w:val="00324097"/>
    <w:rsid w:val="003241EB"/>
    <w:rsid w:val="0032438A"/>
    <w:rsid w:val="0032451E"/>
    <w:rsid w:val="00324548"/>
    <w:rsid w:val="00324596"/>
    <w:rsid w:val="003245EC"/>
    <w:rsid w:val="003245EF"/>
    <w:rsid w:val="00324876"/>
    <w:rsid w:val="00324906"/>
    <w:rsid w:val="003249A7"/>
    <w:rsid w:val="003249B1"/>
    <w:rsid w:val="00324AAD"/>
    <w:rsid w:val="00324B38"/>
    <w:rsid w:val="00324B8A"/>
    <w:rsid w:val="00324C88"/>
    <w:rsid w:val="00324DE2"/>
    <w:rsid w:val="0032515B"/>
    <w:rsid w:val="003251A8"/>
    <w:rsid w:val="003251D6"/>
    <w:rsid w:val="00325305"/>
    <w:rsid w:val="00325328"/>
    <w:rsid w:val="003254D7"/>
    <w:rsid w:val="0032552F"/>
    <w:rsid w:val="0032556B"/>
    <w:rsid w:val="00325733"/>
    <w:rsid w:val="00325763"/>
    <w:rsid w:val="003257C9"/>
    <w:rsid w:val="00325851"/>
    <w:rsid w:val="003258EC"/>
    <w:rsid w:val="00325AEB"/>
    <w:rsid w:val="00325F0B"/>
    <w:rsid w:val="00325FE0"/>
    <w:rsid w:val="00326054"/>
    <w:rsid w:val="003261B0"/>
    <w:rsid w:val="00326331"/>
    <w:rsid w:val="003264B4"/>
    <w:rsid w:val="00326688"/>
    <w:rsid w:val="00326818"/>
    <w:rsid w:val="00326AF2"/>
    <w:rsid w:val="00326B2E"/>
    <w:rsid w:val="00326B33"/>
    <w:rsid w:val="00326B52"/>
    <w:rsid w:val="00326BAC"/>
    <w:rsid w:val="00326D13"/>
    <w:rsid w:val="00326D94"/>
    <w:rsid w:val="00326D9B"/>
    <w:rsid w:val="00327101"/>
    <w:rsid w:val="00327189"/>
    <w:rsid w:val="0032738F"/>
    <w:rsid w:val="00327398"/>
    <w:rsid w:val="003273BA"/>
    <w:rsid w:val="00327410"/>
    <w:rsid w:val="0032755B"/>
    <w:rsid w:val="00327649"/>
    <w:rsid w:val="003276CA"/>
    <w:rsid w:val="00327890"/>
    <w:rsid w:val="003279E5"/>
    <w:rsid w:val="00327B6E"/>
    <w:rsid w:val="00327C4B"/>
    <w:rsid w:val="00327CE6"/>
    <w:rsid w:val="00327D4B"/>
    <w:rsid w:val="00327ED9"/>
    <w:rsid w:val="00327EF2"/>
    <w:rsid w:val="00327F22"/>
    <w:rsid w:val="003300BD"/>
    <w:rsid w:val="00330326"/>
    <w:rsid w:val="0033036C"/>
    <w:rsid w:val="003304C7"/>
    <w:rsid w:val="0033052F"/>
    <w:rsid w:val="00330599"/>
    <w:rsid w:val="003306FD"/>
    <w:rsid w:val="00330704"/>
    <w:rsid w:val="003307A9"/>
    <w:rsid w:val="00330866"/>
    <w:rsid w:val="0033087B"/>
    <w:rsid w:val="003309F7"/>
    <w:rsid w:val="00330A11"/>
    <w:rsid w:val="00330C29"/>
    <w:rsid w:val="00330C3D"/>
    <w:rsid w:val="00330C45"/>
    <w:rsid w:val="00330D8E"/>
    <w:rsid w:val="00330E12"/>
    <w:rsid w:val="00330EBD"/>
    <w:rsid w:val="00331083"/>
    <w:rsid w:val="0033114E"/>
    <w:rsid w:val="00331170"/>
    <w:rsid w:val="003313E9"/>
    <w:rsid w:val="0033147B"/>
    <w:rsid w:val="0033147E"/>
    <w:rsid w:val="003315A7"/>
    <w:rsid w:val="003316BE"/>
    <w:rsid w:val="0033171A"/>
    <w:rsid w:val="003317B1"/>
    <w:rsid w:val="00331A20"/>
    <w:rsid w:val="00331A37"/>
    <w:rsid w:val="00331AB7"/>
    <w:rsid w:val="00331AC0"/>
    <w:rsid w:val="00331D66"/>
    <w:rsid w:val="00331F2F"/>
    <w:rsid w:val="00331F6C"/>
    <w:rsid w:val="003320A9"/>
    <w:rsid w:val="003320F3"/>
    <w:rsid w:val="00332324"/>
    <w:rsid w:val="00332660"/>
    <w:rsid w:val="00332685"/>
    <w:rsid w:val="00332686"/>
    <w:rsid w:val="00332858"/>
    <w:rsid w:val="00332AF5"/>
    <w:rsid w:val="00332BF1"/>
    <w:rsid w:val="00332BFB"/>
    <w:rsid w:val="00332C30"/>
    <w:rsid w:val="00332CD8"/>
    <w:rsid w:val="00332D0E"/>
    <w:rsid w:val="00332D88"/>
    <w:rsid w:val="00332D8F"/>
    <w:rsid w:val="00332E25"/>
    <w:rsid w:val="00332E80"/>
    <w:rsid w:val="00332EED"/>
    <w:rsid w:val="00333076"/>
    <w:rsid w:val="003330D8"/>
    <w:rsid w:val="003331A1"/>
    <w:rsid w:val="003331A5"/>
    <w:rsid w:val="003331A9"/>
    <w:rsid w:val="003331BB"/>
    <w:rsid w:val="003333DB"/>
    <w:rsid w:val="0033348A"/>
    <w:rsid w:val="003335A1"/>
    <w:rsid w:val="0033363C"/>
    <w:rsid w:val="0033368F"/>
    <w:rsid w:val="003336F7"/>
    <w:rsid w:val="00333705"/>
    <w:rsid w:val="0033372F"/>
    <w:rsid w:val="003337D7"/>
    <w:rsid w:val="003337F8"/>
    <w:rsid w:val="00333807"/>
    <w:rsid w:val="0033391F"/>
    <w:rsid w:val="00333ABC"/>
    <w:rsid w:val="00333B63"/>
    <w:rsid w:val="00333C5F"/>
    <w:rsid w:val="00333CA5"/>
    <w:rsid w:val="00333CD9"/>
    <w:rsid w:val="00333CE2"/>
    <w:rsid w:val="00333D07"/>
    <w:rsid w:val="00333D20"/>
    <w:rsid w:val="00333E30"/>
    <w:rsid w:val="00333E6C"/>
    <w:rsid w:val="00333FE2"/>
    <w:rsid w:val="003340F6"/>
    <w:rsid w:val="00334177"/>
    <w:rsid w:val="003341C7"/>
    <w:rsid w:val="00334210"/>
    <w:rsid w:val="0033421A"/>
    <w:rsid w:val="0033422D"/>
    <w:rsid w:val="00334296"/>
    <w:rsid w:val="003342CE"/>
    <w:rsid w:val="003342E0"/>
    <w:rsid w:val="00334376"/>
    <w:rsid w:val="0033440D"/>
    <w:rsid w:val="003346A0"/>
    <w:rsid w:val="00334819"/>
    <w:rsid w:val="00334828"/>
    <w:rsid w:val="0033482E"/>
    <w:rsid w:val="00334A0B"/>
    <w:rsid w:val="00334CE5"/>
    <w:rsid w:val="00334D66"/>
    <w:rsid w:val="00334E04"/>
    <w:rsid w:val="0033508B"/>
    <w:rsid w:val="003350D5"/>
    <w:rsid w:val="003351DB"/>
    <w:rsid w:val="00335214"/>
    <w:rsid w:val="00335258"/>
    <w:rsid w:val="00335464"/>
    <w:rsid w:val="003355D1"/>
    <w:rsid w:val="0033565B"/>
    <w:rsid w:val="00335737"/>
    <w:rsid w:val="0033587E"/>
    <w:rsid w:val="00335A8F"/>
    <w:rsid w:val="00335AAE"/>
    <w:rsid w:val="00335AB9"/>
    <w:rsid w:val="00335AC8"/>
    <w:rsid w:val="00335C0C"/>
    <w:rsid w:val="00335E2B"/>
    <w:rsid w:val="00335EE2"/>
    <w:rsid w:val="00336036"/>
    <w:rsid w:val="0033635D"/>
    <w:rsid w:val="0033656F"/>
    <w:rsid w:val="00336578"/>
    <w:rsid w:val="0033660F"/>
    <w:rsid w:val="00336690"/>
    <w:rsid w:val="00336696"/>
    <w:rsid w:val="00336764"/>
    <w:rsid w:val="003368BE"/>
    <w:rsid w:val="00336937"/>
    <w:rsid w:val="0033698B"/>
    <w:rsid w:val="003369E4"/>
    <w:rsid w:val="00336B4F"/>
    <w:rsid w:val="00336C5E"/>
    <w:rsid w:val="00336C74"/>
    <w:rsid w:val="00336CA8"/>
    <w:rsid w:val="00336D6D"/>
    <w:rsid w:val="00336EA4"/>
    <w:rsid w:val="00337002"/>
    <w:rsid w:val="00337095"/>
    <w:rsid w:val="00337104"/>
    <w:rsid w:val="003371B8"/>
    <w:rsid w:val="00337219"/>
    <w:rsid w:val="00337252"/>
    <w:rsid w:val="003372D0"/>
    <w:rsid w:val="003372FF"/>
    <w:rsid w:val="00337376"/>
    <w:rsid w:val="003374BB"/>
    <w:rsid w:val="00337578"/>
    <w:rsid w:val="00337763"/>
    <w:rsid w:val="003377C0"/>
    <w:rsid w:val="00337927"/>
    <w:rsid w:val="00337BB3"/>
    <w:rsid w:val="00337C47"/>
    <w:rsid w:val="00337EB1"/>
    <w:rsid w:val="00337FDB"/>
    <w:rsid w:val="00340059"/>
    <w:rsid w:val="00340094"/>
    <w:rsid w:val="003400C6"/>
    <w:rsid w:val="00340220"/>
    <w:rsid w:val="00340438"/>
    <w:rsid w:val="003404E9"/>
    <w:rsid w:val="0034068B"/>
    <w:rsid w:val="003406A6"/>
    <w:rsid w:val="003406BB"/>
    <w:rsid w:val="00340780"/>
    <w:rsid w:val="0034092D"/>
    <w:rsid w:val="00340B2B"/>
    <w:rsid w:val="00340B3E"/>
    <w:rsid w:val="00340BEC"/>
    <w:rsid w:val="00340E34"/>
    <w:rsid w:val="00340F1E"/>
    <w:rsid w:val="00341134"/>
    <w:rsid w:val="0034118B"/>
    <w:rsid w:val="00341237"/>
    <w:rsid w:val="00341283"/>
    <w:rsid w:val="00341339"/>
    <w:rsid w:val="0034134E"/>
    <w:rsid w:val="00341410"/>
    <w:rsid w:val="003414D2"/>
    <w:rsid w:val="0034156E"/>
    <w:rsid w:val="003415B0"/>
    <w:rsid w:val="0034161D"/>
    <w:rsid w:val="003417C1"/>
    <w:rsid w:val="003417F8"/>
    <w:rsid w:val="00341814"/>
    <w:rsid w:val="00341891"/>
    <w:rsid w:val="00341D48"/>
    <w:rsid w:val="00341EB7"/>
    <w:rsid w:val="00341FCF"/>
    <w:rsid w:val="003420DC"/>
    <w:rsid w:val="00342159"/>
    <w:rsid w:val="003421C5"/>
    <w:rsid w:val="00342350"/>
    <w:rsid w:val="00342392"/>
    <w:rsid w:val="00342479"/>
    <w:rsid w:val="00342636"/>
    <w:rsid w:val="00342670"/>
    <w:rsid w:val="0034269B"/>
    <w:rsid w:val="003427AC"/>
    <w:rsid w:val="00342923"/>
    <w:rsid w:val="0034298C"/>
    <w:rsid w:val="003429C8"/>
    <w:rsid w:val="00342B51"/>
    <w:rsid w:val="00342B7E"/>
    <w:rsid w:val="00342E92"/>
    <w:rsid w:val="00342F01"/>
    <w:rsid w:val="00342F29"/>
    <w:rsid w:val="0034302A"/>
    <w:rsid w:val="00343120"/>
    <w:rsid w:val="0034313B"/>
    <w:rsid w:val="00343226"/>
    <w:rsid w:val="00343231"/>
    <w:rsid w:val="0034371C"/>
    <w:rsid w:val="0034372B"/>
    <w:rsid w:val="00343770"/>
    <w:rsid w:val="00343947"/>
    <w:rsid w:val="00343AC8"/>
    <w:rsid w:val="00343BDD"/>
    <w:rsid w:val="00343BF5"/>
    <w:rsid w:val="003440B3"/>
    <w:rsid w:val="0034414F"/>
    <w:rsid w:val="00344180"/>
    <w:rsid w:val="00344227"/>
    <w:rsid w:val="00344395"/>
    <w:rsid w:val="00344397"/>
    <w:rsid w:val="003443CA"/>
    <w:rsid w:val="0034442B"/>
    <w:rsid w:val="003444E8"/>
    <w:rsid w:val="003445A8"/>
    <w:rsid w:val="00344715"/>
    <w:rsid w:val="0034481B"/>
    <w:rsid w:val="003449F4"/>
    <w:rsid w:val="00344B30"/>
    <w:rsid w:val="00344C9F"/>
    <w:rsid w:val="00344DCD"/>
    <w:rsid w:val="00344E24"/>
    <w:rsid w:val="00344F2F"/>
    <w:rsid w:val="00344FBA"/>
    <w:rsid w:val="003450E5"/>
    <w:rsid w:val="0034537B"/>
    <w:rsid w:val="003453CE"/>
    <w:rsid w:val="003454C4"/>
    <w:rsid w:val="00345570"/>
    <w:rsid w:val="00345576"/>
    <w:rsid w:val="00345582"/>
    <w:rsid w:val="0034576D"/>
    <w:rsid w:val="0034577D"/>
    <w:rsid w:val="003457C9"/>
    <w:rsid w:val="00345882"/>
    <w:rsid w:val="003459AF"/>
    <w:rsid w:val="00345AE3"/>
    <w:rsid w:val="00345B2D"/>
    <w:rsid w:val="00345B2E"/>
    <w:rsid w:val="00345C38"/>
    <w:rsid w:val="00345CD1"/>
    <w:rsid w:val="00345DF2"/>
    <w:rsid w:val="00345EE3"/>
    <w:rsid w:val="00345F23"/>
    <w:rsid w:val="00346067"/>
    <w:rsid w:val="003460BA"/>
    <w:rsid w:val="0034615F"/>
    <w:rsid w:val="003463BB"/>
    <w:rsid w:val="00346507"/>
    <w:rsid w:val="00346510"/>
    <w:rsid w:val="00346597"/>
    <w:rsid w:val="003465FC"/>
    <w:rsid w:val="003466A4"/>
    <w:rsid w:val="0034687F"/>
    <w:rsid w:val="003468E1"/>
    <w:rsid w:val="00346911"/>
    <w:rsid w:val="003469B2"/>
    <w:rsid w:val="00346AD1"/>
    <w:rsid w:val="00346B09"/>
    <w:rsid w:val="00346D45"/>
    <w:rsid w:val="00346DFC"/>
    <w:rsid w:val="00346E03"/>
    <w:rsid w:val="00347021"/>
    <w:rsid w:val="003470D0"/>
    <w:rsid w:val="003470E7"/>
    <w:rsid w:val="003473C2"/>
    <w:rsid w:val="003474D5"/>
    <w:rsid w:val="003475B7"/>
    <w:rsid w:val="003476D9"/>
    <w:rsid w:val="003477D9"/>
    <w:rsid w:val="00347910"/>
    <w:rsid w:val="00347969"/>
    <w:rsid w:val="003479EA"/>
    <w:rsid w:val="00347A94"/>
    <w:rsid w:val="00347BAE"/>
    <w:rsid w:val="00347DE9"/>
    <w:rsid w:val="00347E88"/>
    <w:rsid w:val="0035003A"/>
    <w:rsid w:val="00350132"/>
    <w:rsid w:val="00350318"/>
    <w:rsid w:val="0035037E"/>
    <w:rsid w:val="00350384"/>
    <w:rsid w:val="0035039A"/>
    <w:rsid w:val="003503ED"/>
    <w:rsid w:val="00350573"/>
    <w:rsid w:val="00350684"/>
    <w:rsid w:val="00350789"/>
    <w:rsid w:val="00350858"/>
    <w:rsid w:val="003509F2"/>
    <w:rsid w:val="00350ABB"/>
    <w:rsid w:val="00350D97"/>
    <w:rsid w:val="00350DED"/>
    <w:rsid w:val="00351009"/>
    <w:rsid w:val="003510BD"/>
    <w:rsid w:val="003510DD"/>
    <w:rsid w:val="00351121"/>
    <w:rsid w:val="00351314"/>
    <w:rsid w:val="003513E8"/>
    <w:rsid w:val="0035156E"/>
    <w:rsid w:val="00351579"/>
    <w:rsid w:val="00351698"/>
    <w:rsid w:val="003516F7"/>
    <w:rsid w:val="00351721"/>
    <w:rsid w:val="00351838"/>
    <w:rsid w:val="00351A15"/>
    <w:rsid w:val="00351A24"/>
    <w:rsid w:val="00351C1A"/>
    <w:rsid w:val="00351D10"/>
    <w:rsid w:val="00351EA4"/>
    <w:rsid w:val="00351F35"/>
    <w:rsid w:val="00352376"/>
    <w:rsid w:val="0035240F"/>
    <w:rsid w:val="00352494"/>
    <w:rsid w:val="00352691"/>
    <w:rsid w:val="003526BA"/>
    <w:rsid w:val="0035273E"/>
    <w:rsid w:val="00352A2C"/>
    <w:rsid w:val="00352BA8"/>
    <w:rsid w:val="00352BB8"/>
    <w:rsid w:val="00352C16"/>
    <w:rsid w:val="00352DE9"/>
    <w:rsid w:val="00352E00"/>
    <w:rsid w:val="00352E0C"/>
    <w:rsid w:val="00352EC4"/>
    <w:rsid w:val="00352ED1"/>
    <w:rsid w:val="00352FBF"/>
    <w:rsid w:val="00352FC8"/>
    <w:rsid w:val="00352FD9"/>
    <w:rsid w:val="00352FDD"/>
    <w:rsid w:val="003530B9"/>
    <w:rsid w:val="003534B3"/>
    <w:rsid w:val="003534BE"/>
    <w:rsid w:val="003534D6"/>
    <w:rsid w:val="00353592"/>
    <w:rsid w:val="00353C4C"/>
    <w:rsid w:val="00353CCA"/>
    <w:rsid w:val="00353F20"/>
    <w:rsid w:val="00353F42"/>
    <w:rsid w:val="0035403D"/>
    <w:rsid w:val="0035408B"/>
    <w:rsid w:val="003540A4"/>
    <w:rsid w:val="003540B7"/>
    <w:rsid w:val="00354105"/>
    <w:rsid w:val="003542C9"/>
    <w:rsid w:val="00354306"/>
    <w:rsid w:val="00354456"/>
    <w:rsid w:val="00354566"/>
    <w:rsid w:val="003545EB"/>
    <w:rsid w:val="003546A6"/>
    <w:rsid w:val="00354718"/>
    <w:rsid w:val="00354754"/>
    <w:rsid w:val="00354786"/>
    <w:rsid w:val="003547FB"/>
    <w:rsid w:val="0035487F"/>
    <w:rsid w:val="003549DE"/>
    <w:rsid w:val="00354BB8"/>
    <w:rsid w:val="00354C0E"/>
    <w:rsid w:val="00354C8E"/>
    <w:rsid w:val="00354D8B"/>
    <w:rsid w:val="00355217"/>
    <w:rsid w:val="00355231"/>
    <w:rsid w:val="00355388"/>
    <w:rsid w:val="00355482"/>
    <w:rsid w:val="003554E9"/>
    <w:rsid w:val="00355513"/>
    <w:rsid w:val="0035571E"/>
    <w:rsid w:val="00355760"/>
    <w:rsid w:val="00355B47"/>
    <w:rsid w:val="00355D08"/>
    <w:rsid w:val="00355E2B"/>
    <w:rsid w:val="00355E43"/>
    <w:rsid w:val="00355E4A"/>
    <w:rsid w:val="00355EA5"/>
    <w:rsid w:val="003560B2"/>
    <w:rsid w:val="00356104"/>
    <w:rsid w:val="00356142"/>
    <w:rsid w:val="00356149"/>
    <w:rsid w:val="00356201"/>
    <w:rsid w:val="003562AD"/>
    <w:rsid w:val="003562CE"/>
    <w:rsid w:val="00356313"/>
    <w:rsid w:val="00356347"/>
    <w:rsid w:val="0035663A"/>
    <w:rsid w:val="0035669A"/>
    <w:rsid w:val="003568E7"/>
    <w:rsid w:val="00356904"/>
    <w:rsid w:val="00356B5B"/>
    <w:rsid w:val="00356B80"/>
    <w:rsid w:val="00356C6A"/>
    <w:rsid w:val="00356D8B"/>
    <w:rsid w:val="00356DCE"/>
    <w:rsid w:val="00356E74"/>
    <w:rsid w:val="00356EAC"/>
    <w:rsid w:val="0035700C"/>
    <w:rsid w:val="0035707C"/>
    <w:rsid w:val="003570CC"/>
    <w:rsid w:val="003571E3"/>
    <w:rsid w:val="00357428"/>
    <w:rsid w:val="00357466"/>
    <w:rsid w:val="0035747D"/>
    <w:rsid w:val="003574DF"/>
    <w:rsid w:val="0035770A"/>
    <w:rsid w:val="00357843"/>
    <w:rsid w:val="00357893"/>
    <w:rsid w:val="00357C9A"/>
    <w:rsid w:val="00357F47"/>
    <w:rsid w:val="00357F59"/>
    <w:rsid w:val="00360043"/>
    <w:rsid w:val="00360105"/>
    <w:rsid w:val="00360304"/>
    <w:rsid w:val="00360310"/>
    <w:rsid w:val="0036039A"/>
    <w:rsid w:val="003605DE"/>
    <w:rsid w:val="0036061A"/>
    <w:rsid w:val="00360637"/>
    <w:rsid w:val="003608EF"/>
    <w:rsid w:val="003609C8"/>
    <w:rsid w:val="00360A84"/>
    <w:rsid w:val="00360AFD"/>
    <w:rsid w:val="00360D0F"/>
    <w:rsid w:val="00360D29"/>
    <w:rsid w:val="00361201"/>
    <w:rsid w:val="00361461"/>
    <w:rsid w:val="00361584"/>
    <w:rsid w:val="00361756"/>
    <w:rsid w:val="003617A3"/>
    <w:rsid w:val="003617DC"/>
    <w:rsid w:val="00361A2D"/>
    <w:rsid w:val="00361AAA"/>
    <w:rsid w:val="00361B6F"/>
    <w:rsid w:val="00361BD5"/>
    <w:rsid w:val="00361C3A"/>
    <w:rsid w:val="00361D41"/>
    <w:rsid w:val="00361DE7"/>
    <w:rsid w:val="00361E1C"/>
    <w:rsid w:val="00361F02"/>
    <w:rsid w:val="00361F25"/>
    <w:rsid w:val="00361F45"/>
    <w:rsid w:val="00361FBB"/>
    <w:rsid w:val="00362016"/>
    <w:rsid w:val="0036212B"/>
    <w:rsid w:val="0036212C"/>
    <w:rsid w:val="00362133"/>
    <w:rsid w:val="0036224D"/>
    <w:rsid w:val="003624F8"/>
    <w:rsid w:val="003625A0"/>
    <w:rsid w:val="003628F9"/>
    <w:rsid w:val="00362AAC"/>
    <w:rsid w:val="00362AC6"/>
    <w:rsid w:val="00362C25"/>
    <w:rsid w:val="00362C99"/>
    <w:rsid w:val="00362DCD"/>
    <w:rsid w:val="00362E74"/>
    <w:rsid w:val="00362F50"/>
    <w:rsid w:val="00362FD4"/>
    <w:rsid w:val="00362FE3"/>
    <w:rsid w:val="00363393"/>
    <w:rsid w:val="003633C0"/>
    <w:rsid w:val="00363408"/>
    <w:rsid w:val="00363461"/>
    <w:rsid w:val="00363552"/>
    <w:rsid w:val="00363563"/>
    <w:rsid w:val="003636C1"/>
    <w:rsid w:val="0036385C"/>
    <w:rsid w:val="0036391F"/>
    <w:rsid w:val="00363A1F"/>
    <w:rsid w:val="00363BEE"/>
    <w:rsid w:val="00363CE9"/>
    <w:rsid w:val="00363D20"/>
    <w:rsid w:val="00363D60"/>
    <w:rsid w:val="0036424C"/>
    <w:rsid w:val="003642B4"/>
    <w:rsid w:val="003643EA"/>
    <w:rsid w:val="00364485"/>
    <w:rsid w:val="00364696"/>
    <w:rsid w:val="0036470A"/>
    <w:rsid w:val="0036482B"/>
    <w:rsid w:val="0036482E"/>
    <w:rsid w:val="00364866"/>
    <w:rsid w:val="003648EF"/>
    <w:rsid w:val="00364901"/>
    <w:rsid w:val="0036494F"/>
    <w:rsid w:val="00364AB4"/>
    <w:rsid w:val="00364C99"/>
    <w:rsid w:val="00364CDF"/>
    <w:rsid w:val="00364E4B"/>
    <w:rsid w:val="003650BE"/>
    <w:rsid w:val="003650F6"/>
    <w:rsid w:val="0036515F"/>
    <w:rsid w:val="003652E0"/>
    <w:rsid w:val="0036533B"/>
    <w:rsid w:val="00365620"/>
    <w:rsid w:val="00365732"/>
    <w:rsid w:val="0036582D"/>
    <w:rsid w:val="00365941"/>
    <w:rsid w:val="003659E1"/>
    <w:rsid w:val="00365BDF"/>
    <w:rsid w:val="00365C6E"/>
    <w:rsid w:val="00365CC6"/>
    <w:rsid w:val="00365D61"/>
    <w:rsid w:val="00365D79"/>
    <w:rsid w:val="00365E33"/>
    <w:rsid w:val="00365FA4"/>
    <w:rsid w:val="00366050"/>
    <w:rsid w:val="003660E2"/>
    <w:rsid w:val="003667B1"/>
    <w:rsid w:val="00366806"/>
    <w:rsid w:val="0036690F"/>
    <w:rsid w:val="00366B75"/>
    <w:rsid w:val="00366D65"/>
    <w:rsid w:val="00366D97"/>
    <w:rsid w:val="00366DBA"/>
    <w:rsid w:val="00366ECB"/>
    <w:rsid w:val="00366F5D"/>
    <w:rsid w:val="0036707C"/>
    <w:rsid w:val="003671B0"/>
    <w:rsid w:val="00367276"/>
    <w:rsid w:val="003672ED"/>
    <w:rsid w:val="0036742F"/>
    <w:rsid w:val="003674E8"/>
    <w:rsid w:val="00367500"/>
    <w:rsid w:val="00367587"/>
    <w:rsid w:val="0036759E"/>
    <w:rsid w:val="003675EC"/>
    <w:rsid w:val="00367623"/>
    <w:rsid w:val="00367677"/>
    <w:rsid w:val="00367709"/>
    <w:rsid w:val="00367780"/>
    <w:rsid w:val="0036781B"/>
    <w:rsid w:val="00367820"/>
    <w:rsid w:val="00367916"/>
    <w:rsid w:val="00367937"/>
    <w:rsid w:val="003679FD"/>
    <w:rsid w:val="00367ADE"/>
    <w:rsid w:val="00367B75"/>
    <w:rsid w:val="00367FD2"/>
    <w:rsid w:val="0037032A"/>
    <w:rsid w:val="003704D5"/>
    <w:rsid w:val="0037058B"/>
    <w:rsid w:val="00370789"/>
    <w:rsid w:val="0037081B"/>
    <w:rsid w:val="00370AE9"/>
    <w:rsid w:val="00370B42"/>
    <w:rsid w:val="00370BCA"/>
    <w:rsid w:val="00370CA7"/>
    <w:rsid w:val="00370CED"/>
    <w:rsid w:val="00370F4B"/>
    <w:rsid w:val="00370F70"/>
    <w:rsid w:val="003710A4"/>
    <w:rsid w:val="003710C5"/>
    <w:rsid w:val="0037113D"/>
    <w:rsid w:val="00371274"/>
    <w:rsid w:val="00371479"/>
    <w:rsid w:val="003716DB"/>
    <w:rsid w:val="00371814"/>
    <w:rsid w:val="00371B85"/>
    <w:rsid w:val="00371C90"/>
    <w:rsid w:val="00371D03"/>
    <w:rsid w:val="00371DFD"/>
    <w:rsid w:val="00371E1C"/>
    <w:rsid w:val="00371E2C"/>
    <w:rsid w:val="00371F59"/>
    <w:rsid w:val="00372475"/>
    <w:rsid w:val="003724BE"/>
    <w:rsid w:val="003724FF"/>
    <w:rsid w:val="00372624"/>
    <w:rsid w:val="0037267B"/>
    <w:rsid w:val="00372693"/>
    <w:rsid w:val="0037269D"/>
    <w:rsid w:val="00372721"/>
    <w:rsid w:val="0037284D"/>
    <w:rsid w:val="0037284E"/>
    <w:rsid w:val="003728A0"/>
    <w:rsid w:val="00372946"/>
    <w:rsid w:val="003729D6"/>
    <w:rsid w:val="00372BF2"/>
    <w:rsid w:val="00372CDC"/>
    <w:rsid w:val="00372DC3"/>
    <w:rsid w:val="0037303C"/>
    <w:rsid w:val="003731CC"/>
    <w:rsid w:val="003731DB"/>
    <w:rsid w:val="003731F5"/>
    <w:rsid w:val="00373232"/>
    <w:rsid w:val="00373294"/>
    <w:rsid w:val="003733B6"/>
    <w:rsid w:val="003733DD"/>
    <w:rsid w:val="003735BD"/>
    <w:rsid w:val="0037374D"/>
    <w:rsid w:val="003738E5"/>
    <w:rsid w:val="003738F2"/>
    <w:rsid w:val="00373926"/>
    <w:rsid w:val="00373C05"/>
    <w:rsid w:val="00373D7B"/>
    <w:rsid w:val="00373FA0"/>
    <w:rsid w:val="0037406F"/>
    <w:rsid w:val="003740ED"/>
    <w:rsid w:val="00374180"/>
    <w:rsid w:val="003741D4"/>
    <w:rsid w:val="003741E9"/>
    <w:rsid w:val="003745E4"/>
    <w:rsid w:val="0037461C"/>
    <w:rsid w:val="003747E8"/>
    <w:rsid w:val="003748E7"/>
    <w:rsid w:val="0037497B"/>
    <w:rsid w:val="003749C2"/>
    <w:rsid w:val="00374A46"/>
    <w:rsid w:val="00374AB7"/>
    <w:rsid w:val="00374AF5"/>
    <w:rsid w:val="00374C03"/>
    <w:rsid w:val="00374D01"/>
    <w:rsid w:val="00374D30"/>
    <w:rsid w:val="00374D4C"/>
    <w:rsid w:val="00374ECE"/>
    <w:rsid w:val="00374F65"/>
    <w:rsid w:val="00374FF3"/>
    <w:rsid w:val="00375061"/>
    <w:rsid w:val="00375069"/>
    <w:rsid w:val="0037522F"/>
    <w:rsid w:val="00375240"/>
    <w:rsid w:val="00375257"/>
    <w:rsid w:val="00375462"/>
    <w:rsid w:val="003754B8"/>
    <w:rsid w:val="00375528"/>
    <w:rsid w:val="0037552C"/>
    <w:rsid w:val="00375625"/>
    <w:rsid w:val="003756BF"/>
    <w:rsid w:val="003758ED"/>
    <w:rsid w:val="00375C21"/>
    <w:rsid w:val="00375C5C"/>
    <w:rsid w:val="00375DC3"/>
    <w:rsid w:val="00375E5C"/>
    <w:rsid w:val="00375F48"/>
    <w:rsid w:val="00375FC5"/>
    <w:rsid w:val="00376186"/>
    <w:rsid w:val="003761A9"/>
    <w:rsid w:val="00376236"/>
    <w:rsid w:val="003763E9"/>
    <w:rsid w:val="0037674E"/>
    <w:rsid w:val="00376965"/>
    <w:rsid w:val="00376ADC"/>
    <w:rsid w:val="00376BE1"/>
    <w:rsid w:val="00376D53"/>
    <w:rsid w:val="00376D74"/>
    <w:rsid w:val="00376E22"/>
    <w:rsid w:val="00376E6B"/>
    <w:rsid w:val="00376EEE"/>
    <w:rsid w:val="00376EF3"/>
    <w:rsid w:val="0037711B"/>
    <w:rsid w:val="00377145"/>
    <w:rsid w:val="003771C0"/>
    <w:rsid w:val="00377240"/>
    <w:rsid w:val="0037744E"/>
    <w:rsid w:val="003775E5"/>
    <w:rsid w:val="003776A5"/>
    <w:rsid w:val="003776F0"/>
    <w:rsid w:val="0037777A"/>
    <w:rsid w:val="00377ED4"/>
    <w:rsid w:val="00377EED"/>
    <w:rsid w:val="0038001B"/>
    <w:rsid w:val="0038001F"/>
    <w:rsid w:val="0038009B"/>
    <w:rsid w:val="003801EE"/>
    <w:rsid w:val="003802B1"/>
    <w:rsid w:val="00380318"/>
    <w:rsid w:val="0038039A"/>
    <w:rsid w:val="00380422"/>
    <w:rsid w:val="00380489"/>
    <w:rsid w:val="003804CC"/>
    <w:rsid w:val="00380528"/>
    <w:rsid w:val="00380532"/>
    <w:rsid w:val="003806C0"/>
    <w:rsid w:val="003808B5"/>
    <w:rsid w:val="003808D3"/>
    <w:rsid w:val="003809B4"/>
    <w:rsid w:val="00380A2B"/>
    <w:rsid w:val="00380B3A"/>
    <w:rsid w:val="0038100B"/>
    <w:rsid w:val="0038103D"/>
    <w:rsid w:val="003810B2"/>
    <w:rsid w:val="0038129C"/>
    <w:rsid w:val="00381496"/>
    <w:rsid w:val="00381622"/>
    <w:rsid w:val="00381699"/>
    <w:rsid w:val="003816FA"/>
    <w:rsid w:val="00381702"/>
    <w:rsid w:val="00381AB2"/>
    <w:rsid w:val="00381AB6"/>
    <w:rsid w:val="00381B97"/>
    <w:rsid w:val="00381C92"/>
    <w:rsid w:val="00381CAF"/>
    <w:rsid w:val="00381CC2"/>
    <w:rsid w:val="00381F3D"/>
    <w:rsid w:val="00382005"/>
    <w:rsid w:val="00382129"/>
    <w:rsid w:val="00382280"/>
    <w:rsid w:val="00382395"/>
    <w:rsid w:val="003823FE"/>
    <w:rsid w:val="003825EE"/>
    <w:rsid w:val="00382814"/>
    <w:rsid w:val="003828A8"/>
    <w:rsid w:val="003828EF"/>
    <w:rsid w:val="0038298A"/>
    <w:rsid w:val="003829FC"/>
    <w:rsid w:val="00382A15"/>
    <w:rsid w:val="00382A27"/>
    <w:rsid w:val="00382A3C"/>
    <w:rsid w:val="00382B57"/>
    <w:rsid w:val="00382B7A"/>
    <w:rsid w:val="00382C45"/>
    <w:rsid w:val="00382D24"/>
    <w:rsid w:val="00382E98"/>
    <w:rsid w:val="00382FCA"/>
    <w:rsid w:val="00383251"/>
    <w:rsid w:val="0038333C"/>
    <w:rsid w:val="003833AD"/>
    <w:rsid w:val="003833C5"/>
    <w:rsid w:val="0038346F"/>
    <w:rsid w:val="003836C6"/>
    <w:rsid w:val="00383726"/>
    <w:rsid w:val="00383BDD"/>
    <w:rsid w:val="00383CCD"/>
    <w:rsid w:val="00383CF5"/>
    <w:rsid w:val="00383EAC"/>
    <w:rsid w:val="00383EE1"/>
    <w:rsid w:val="00383F9F"/>
    <w:rsid w:val="0038403C"/>
    <w:rsid w:val="00384125"/>
    <w:rsid w:val="0038420C"/>
    <w:rsid w:val="003843D4"/>
    <w:rsid w:val="00384414"/>
    <w:rsid w:val="00384520"/>
    <w:rsid w:val="003846B1"/>
    <w:rsid w:val="003848FD"/>
    <w:rsid w:val="00384A25"/>
    <w:rsid w:val="00384A85"/>
    <w:rsid w:val="00384B1C"/>
    <w:rsid w:val="00384BA5"/>
    <w:rsid w:val="0038509E"/>
    <w:rsid w:val="003852BD"/>
    <w:rsid w:val="00385404"/>
    <w:rsid w:val="00385588"/>
    <w:rsid w:val="003855B4"/>
    <w:rsid w:val="003855EE"/>
    <w:rsid w:val="003855EF"/>
    <w:rsid w:val="00385704"/>
    <w:rsid w:val="003857E2"/>
    <w:rsid w:val="003858B7"/>
    <w:rsid w:val="00385A41"/>
    <w:rsid w:val="00385AE1"/>
    <w:rsid w:val="00385B44"/>
    <w:rsid w:val="00385C47"/>
    <w:rsid w:val="00385CCE"/>
    <w:rsid w:val="00385DD6"/>
    <w:rsid w:val="00385ECC"/>
    <w:rsid w:val="00385EDB"/>
    <w:rsid w:val="00385FB2"/>
    <w:rsid w:val="00386022"/>
    <w:rsid w:val="00386055"/>
    <w:rsid w:val="0038612E"/>
    <w:rsid w:val="0038613C"/>
    <w:rsid w:val="00386168"/>
    <w:rsid w:val="003861F4"/>
    <w:rsid w:val="0038620A"/>
    <w:rsid w:val="00386284"/>
    <w:rsid w:val="00386347"/>
    <w:rsid w:val="00386357"/>
    <w:rsid w:val="00386781"/>
    <w:rsid w:val="00386816"/>
    <w:rsid w:val="00386889"/>
    <w:rsid w:val="003868F1"/>
    <w:rsid w:val="003868F4"/>
    <w:rsid w:val="00386980"/>
    <w:rsid w:val="0038698C"/>
    <w:rsid w:val="00386ACC"/>
    <w:rsid w:val="00386B4B"/>
    <w:rsid w:val="00386B53"/>
    <w:rsid w:val="00386C59"/>
    <w:rsid w:val="00386C9E"/>
    <w:rsid w:val="00386DB6"/>
    <w:rsid w:val="00386DF4"/>
    <w:rsid w:val="00387142"/>
    <w:rsid w:val="00387199"/>
    <w:rsid w:val="0038722D"/>
    <w:rsid w:val="0038732C"/>
    <w:rsid w:val="0038744B"/>
    <w:rsid w:val="003875DF"/>
    <w:rsid w:val="0038767C"/>
    <w:rsid w:val="003876E9"/>
    <w:rsid w:val="00387777"/>
    <w:rsid w:val="003878A2"/>
    <w:rsid w:val="003878D1"/>
    <w:rsid w:val="00387930"/>
    <w:rsid w:val="00387A27"/>
    <w:rsid w:val="00387A49"/>
    <w:rsid w:val="00387A99"/>
    <w:rsid w:val="00387AAF"/>
    <w:rsid w:val="00387B6F"/>
    <w:rsid w:val="00387D1F"/>
    <w:rsid w:val="00387D65"/>
    <w:rsid w:val="00387F0B"/>
    <w:rsid w:val="00387F88"/>
    <w:rsid w:val="00388B23"/>
    <w:rsid w:val="0039001E"/>
    <w:rsid w:val="00390115"/>
    <w:rsid w:val="00390133"/>
    <w:rsid w:val="003901B6"/>
    <w:rsid w:val="00390302"/>
    <w:rsid w:val="00390347"/>
    <w:rsid w:val="00390577"/>
    <w:rsid w:val="00390768"/>
    <w:rsid w:val="003908B8"/>
    <w:rsid w:val="003909DD"/>
    <w:rsid w:val="00390B3F"/>
    <w:rsid w:val="00390BBD"/>
    <w:rsid w:val="00390C80"/>
    <w:rsid w:val="00390E17"/>
    <w:rsid w:val="00390EB5"/>
    <w:rsid w:val="00390EC0"/>
    <w:rsid w:val="00390F34"/>
    <w:rsid w:val="00390F61"/>
    <w:rsid w:val="00390FD6"/>
    <w:rsid w:val="00391083"/>
    <w:rsid w:val="00391087"/>
    <w:rsid w:val="00391180"/>
    <w:rsid w:val="0039121C"/>
    <w:rsid w:val="003912CC"/>
    <w:rsid w:val="0039153D"/>
    <w:rsid w:val="003915B4"/>
    <w:rsid w:val="003915B8"/>
    <w:rsid w:val="003917B3"/>
    <w:rsid w:val="00391899"/>
    <w:rsid w:val="0039190E"/>
    <w:rsid w:val="00391989"/>
    <w:rsid w:val="003919E9"/>
    <w:rsid w:val="00391A76"/>
    <w:rsid w:val="00391F9D"/>
    <w:rsid w:val="0039223A"/>
    <w:rsid w:val="003925CE"/>
    <w:rsid w:val="003926B1"/>
    <w:rsid w:val="003926CA"/>
    <w:rsid w:val="003927B1"/>
    <w:rsid w:val="0039286C"/>
    <w:rsid w:val="003928D6"/>
    <w:rsid w:val="00392951"/>
    <w:rsid w:val="00392981"/>
    <w:rsid w:val="00392AA2"/>
    <w:rsid w:val="00392B63"/>
    <w:rsid w:val="00392BF8"/>
    <w:rsid w:val="00392F3C"/>
    <w:rsid w:val="0039308A"/>
    <w:rsid w:val="00393191"/>
    <w:rsid w:val="003931B9"/>
    <w:rsid w:val="003931C4"/>
    <w:rsid w:val="003932C1"/>
    <w:rsid w:val="0039349A"/>
    <w:rsid w:val="0039370B"/>
    <w:rsid w:val="0039383F"/>
    <w:rsid w:val="003938FF"/>
    <w:rsid w:val="003939D6"/>
    <w:rsid w:val="00393B47"/>
    <w:rsid w:val="00393B99"/>
    <w:rsid w:val="00393BE9"/>
    <w:rsid w:val="00393C32"/>
    <w:rsid w:val="00393DFD"/>
    <w:rsid w:val="00393E6D"/>
    <w:rsid w:val="003941A0"/>
    <w:rsid w:val="00394265"/>
    <w:rsid w:val="0039432E"/>
    <w:rsid w:val="003944E1"/>
    <w:rsid w:val="0039459B"/>
    <w:rsid w:val="003946FC"/>
    <w:rsid w:val="0039484E"/>
    <w:rsid w:val="00394991"/>
    <w:rsid w:val="003949AA"/>
    <w:rsid w:val="00394A48"/>
    <w:rsid w:val="00394B9F"/>
    <w:rsid w:val="00394C09"/>
    <w:rsid w:val="00394CD8"/>
    <w:rsid w:val="00394DB6"/>
    <w:rsid w:val="003951B8"/>
    <w:rsid w:val="003951C4"/>
    <w:rsid w:val="003952F4"/>
    <w:rsid w:val="00395482"/>
    <w:rsid w:val="00395553"/>
    <w:rsid w:val="0039558D"/>
    <w:rsid w:val="003956EC"/>
    <w:rsid w:val="003958DA"/>
    <w:rsid w:val="00395A5A"/>
    <w:rsid w:val="00395B17"/>
    <w:rsid w:val="00395B66"/>
    <w:rsid w:val="00395B9D"/>
    <w:rsid w:val="00395C79"/>
    <w:rsid w:val="00395CDB"/>
    <w:rsid w:val="0039602C"/>
    <w:rsid w:val="0039620C"/>
    <w:rsid w:val="003962CC"/>
    <w:rsid w:val="003962F8"/>
    <w:rsid w:val="00396307"/>
    <w:rsid w:val="00396428"/>
    <w:rsid w:val="003965F6"/>
    <w:rsid w:val="00396657"/>
    <w:rsid w:val="00396782"/>
    <w:rsid w:val="003967F1"/>
    <w:rsid w:val="003969B1"/>
    <w:rsid w:val="00396A0D"/>
    <w:rsid w:val="00396A9A"/>
    <w:rsid w:val="00396D90"/>
    <w:rsid w:val="00396E71"/>
    <w:rsid w:val="00396EE5"/>
    <w:rsid w:val="00397182"/>
    <w:rsid w:val="0039730D"/>
    <w:rsid w:val="00397322"/>
    <w:rsid w:val="0039735D"/>
    <w:rsid w:val="003976A4"/>
    <w:rsid w:val="00397873"/>
    <w:rsid w:val="00397A7B"/>
    <w:rsid w:val="00397C20"/>
    <w:rsid w:val="00397D37"/>
    <w:rsid w:val="00397D61"/>
    <w:rsid w:val="00397EB6"/>
    <w:rsid w:val="00397FBC"/>
    <w:rsid w:val="003A0118"/>
    <w:rsid w:val="003A02AD"/>
    <w:rsid w:val="003A0376"/>
    <w:rsid w:val="003A03B8"/>
    <w:rsid w:val="003A0538"/>
    <w:rsid w:val="003A071D"/>
    <w:rsid w:val="003A081C"/>
    <w:rsid w:val="003A0CB6"/>
    <w:rsid w:val="003A0DAC"/>
    <w:rsid w:val="003A0DBA"/>
    <w:rsid w:val="003A1037"/>
    <w:rsid w:val="003A1096"/>
    <w:rsid w:val="003A115E"/>
    <w:rsid w:val="003A11F7"/>
    <w:rsid w:val="003A1337"/>
    <w:rsid w:val="003A159C"/>
    <w:rsid w:val="003A1706"/>
    <w:rsid w:val="003A18B7"/>
    <w:rsid w:val="003A1AA0"/>
    <w:rsid w:val="003A1B6E"/>
    <w:rsid w:val="003A1DBC"/>
    <w:rsid w:val="003A1DE3"/>
    <w:rsid w:val="003A1E8F"/>
    <w:rsid w:val="003A1E95"/>
    <w:rsid w:val="003A20DF"/>
    <w:rsid w:val="003A20F8"/>
    <w:rsid w:val="003A215D"/>
    <w:rsid w:val="003A21B3"/>
    <w:rsid w:val="003A21F9"/>
    <w:rsid w:val="003A2207"/>
    <w:rsid w:val="003A2290"/>
    <w:rsid w:val="003A22FD"/>
    <w:rsid w:val="003A232E"/>
    <w:rsid w:val="003A2478"/>
    <w:rsid w:val="003A24CF"/>
    <w:rsid w:val="003A255B"/>
    <w:rsid w:val="003A266F"/>
    <w:rsid w:val="003A2676"/>
    <w:rsid w:val="003A26C4"/>
    <w:rsid w:val="003A27A3"/>
    <w:rsid w:val="003A2817"/>
    <w:rsid w:val="003A2866"/>
    <w:rsid w:val="003A293B"/>
    <w:rsid w:val="003A29B5"/>
    <w:rsid w:val="003A2A22"/>
    <w:rsid w:val="003A2AE6"/>
    <w:rsid w:val="003A2E33"/>
    <w:rsid w:val="003A2EC6"/>
    <w:rsid w:val="003A2F4C"/>
    <w:rsid w:val="003A2FE9"/>
    <w:rsid w:val="003A3055"/>
    <w:rsid w:val="003A30E0"/>
    <w:rsid w:val="003A313D"/>
    <w:rsid w:val="003A31B1"/>
    <w:rsid w:val="003A3211"/>
    <w:rsid w:val="003A32FA"/>
    <w:rsid w:val="003A3326"/>
    <w:rsid w:val="003A33C2"/>
    <w:rsid w:val="003A33F5"/>
    <w:rsid w:val="003A34A2"/>
    <w:rsid w:val="003A36D4"/>
    <w:rsid w:val="003A374C"/>
    <w:rsid w:val="003A37A9"/>
    <w:rsid w:val="003A3825"/>
    <w:rsid w:val="003A3889"/>
    <w:rsid w:val="003A3A0C"/>
    <w:rsid w:val="003A3AF9"/>
    <w:rsid w:val="003A3DB3"/>
    <w:rsid w:val="003A3E26"/>
    <w:rsid w:val="003A4011"/>
    <w:rsid w:val="003A40D3"/>
    <w:rsid w:val="003A4188"/>
    <w:rsid w:val="003A41A2"/>
    <w:rsid w:val="003A422C"/>
    <w:rsid w:val="003A4323"/>
    <w:rsid w:val="003A457C"/>
    <w:rsid w:val="003A45D7"/>
    <w:rsid w:val="003A4677"/>
    <w:rsid w:val="003A47CA"/>
    <w:rsid w:val="003A49D9"/>
    <w:rsid w:val="003A4A54"/>
    <w:rsid w:val="003A4AE3"/>
    <w:rsid w:val="003A4B57"/>
    <w:rsid w:val="003A4D2F"/>
    <w:rsid w:val="003A4FA5"/>
    <w:rsid w:val="003A51F4"/>
    <w:rsid w:val="003A52F8"/>
    <w:rsid w:val="003A5439"/>
    <w:rsid w:val="003A5455"/>
    <w:rsid w:val="003A54B2"/>
    <w:rsid w:val="003A5501"/>
    <w:rsid w:val="003A55DE"/>
    <w:rsid w:val="003A56AB"/>
    <w:rsid w:val="003A5813"/>
    <w:rsid w:val="003A5867"/>
    <w:rsid w:val="003A587A"/>
    <w:rsid w:val="003A58C1"/>
    <w:rsid w:val="003A58F4"/>
    <w:rsid w:val="003A5926"/>
    <w:rsid w:val="003A593D"/>
    <w:rsid w:val="003A593F"/>
    <w:rsid w:val="003A59D8"/>
    <w:rsid w:val="003A5A46"/>
    <w:rsid w:val="003A5AB2"/>
    <w:rsid w:val="003A5B9E"/>
    <w:rsid w:val="003A5BF7"/>
    <w:rsid w:val="003A5C68"/>
    <w:rsid w:val="003A5C8E"/>
    <w:rsid w:val="003A5DE9"/>
    <w:rsid w:val="003A5EC4"/>
    <w:rsid w:val="003A5F60"/>
    <w:rsid w:val="003A6060"/>
    <w:rsid w:val="003A606A"/>
    <w:rsid w:val="003A607A"/>
    <w:rsid w:val="003A62AC"/>
    <w:rsid w:val="003A6482"/>
    <w:rsid w:val="003A655B"/>
    <w:rsid w:val="003A664E"/>
    <w:rsid w:val="003A6750"/>
    <w:rsid w:val="003A6763"/>
    <w:rsid w:val="003A6886"/>
    <w:rsid w:val="003A6909"/>
    <w:rsid w:val="003A6992"/>
    <w:rsid w:val="003A6A6B"/>
    <w:rsid w:val="003A6A77"/>
    <w:rsid w:val="003A6B2C"/>
    <w:rsid w:val="003A6C57"/>
    <w:rsid w:val="003A6D49"/>
    <w:rsid w:val="003A6D50"/>
    <w:rsid w:val="003A6D8A"/>
    <w:rsid w:val="003A6E3B"/>
    <w:rsid w:val="003A6E85"/>
    <w:rsid w:val="003A703C"/>
    <w:rsid w:val="003A70E2"/>
    <w:rsid w:val="003A7155"/>
    <w:rsid w:val="003A72A5"/>
    <w:rsid w:val="003A72BC"/>
    <w:rsid w:val="003A72E6"/>
    <w:rsid w:val="003A731B"/>
    <w:rsid w:val="003A74F7"/>
    <w:rsid w:val="003A7582"/>
    <w:rsid w:val="003A75EA"/>
    <w:rsid w:val="003A7660"/>
    <w:rsid w:val="003A7767"/>
    <w:rsid w:val="003A796C"/>
    <w:rsid w:val="003A7A5D"/>
    <w:rsid w:val="003A7BD4"/>
    <w:rsid w:val="003A7C96"/>
    <w:rsid w:val="003A7CEA"/>
    <w:rsid w:val="003A7D17"/>
    <w:rsid w:val="003A7DA7"/>
    <w:rsid w:val="003B01BB"/>
    <w:rsid w:val="003B0210"/>
    <w:rsid w:val="003B03A4"/>
    <w:rsid w:val="003B0572"/>
    <w:rsid w:val="003B0617"/>
    <w:rsid w:val="003B0620"/>
    <w:rsid w:val="003B0AF7"/>
    <w:rsid w:val="003B0CB5"/>
    <w:rsid w:val="003B0CCA"/>
    <w:rsid w:val="003B0DB3"/>
    <w:rsid w:val="003B0E15"/>
    <w:rsid w:val="003B0F47"/>
    <w:rsid w:val="003B1071"/>
    <w:rsid w:val="003B1187"/>
    <w:rsid w:val="003B11B1"/>
    <w:rsid w:val="003B12B2"/>
    <w:rsid w:val="003B12BE"/>
    <w:rsid w:val="003B12EF"/>
    <w:rsid w:val="003B13EC"/>
    <w:rsid w:val="003B15CB"/>
    <w:rsid w:val="003B1671"/>
    <w:rsid w:val="003B173C"/>
    <w:rsid w:val="003B197E"/>
    <w:rsid w:val="003B1A55"/>
    <w:rsid w:val="003B1C9D"/>
    <w:rsid w:val="003B1DAE"/>
    <w:rsid w:val="003B1DCC"/>
    <w:rsid w:val="003B1E29"/>
    <w:rsid w:val="003B1E80"/>
    <w:rsid w:val="003B1EE9"/>
    <w:rsid w:val="003B1F1C"/>
    <w:rsid w:val="003B2095"/>
    <w:rsid w:val="003B20D8"/>
    <w:rsid w:val="003B21A6"/>
    <w:rsid w:val="003B22BF"/>
    <w:rsid w:val="003B2446"/>
    <w:rsid w:val="003B26A7"/>
    <w:rsid w:val="003B275E"/>
    <w:rsid w:val="003B27ED"/>
    <w:rsid w:val="003B2803"/>
    <w:rsid w:val="003B2966"/>
    <w:rsid w:val="003B2A32"/>
    <w:rsid w:val="003B2B82"/>
    <w:rsid w:val="003B2C56"/>
    <w:rsid w:val="003B2D97"/>
    <w:rsid w:val="003B2ED7"/>
    <w:rsid w:val="003B2EEC"/>
    <w:rsid w:val="003B2F40"/>
    <w:rsid w:val="003B2F6E"/>
    <w:rsid w:val="003B3114"/>
    <w:rsid w:val="003B31E7"/>
    <w:rsid w:val="003B3265"/>
    <w:rsid w:val="003B3448"/>
    <w:rsid w:val="003B3490"/>
    <w:rsid w:val="003B34F9"/>
    <w:rsid w:val="003B354D"/>
    <w:rsid w:val="003B357E"/>
    <w:rsid w:val="003B382D"/>
    <w:rsid w:val="003B3B64"/>
    <w:rsid w:val="003B3BF0"/>
    <w:rsid w:val="003B3C9E"/>
    <w:rsid w:val="003B3E77"/>
    <w:rsid w:val="003B3F4D"/>
    <w:rsid w:val="003B3F56"/>
    <w:rsid w:val="003B3F98"/>
    <w:rsid w:val="003B4005"/>
    <w:rsid w:val="003B4040"/>
    <w:rsid w:val="003B419D"/>
    <w:rsid w:val="003B4256"/>
    <w:rsid w:val="003B43F1"/>
    <w:rsid w:val="003B4408"/>
    <w:rsid w:val="003B451A"/>
    <w:rsid w:val="003B4530"/>
    <w:rsid w:val="003B4667"/>
    <w:rsid w:val="003B47AA"/>
    <w:rsid w:val="003B48D9"/>
    <w:rsid w:val="003B4910"/>
    <w:rsid w:val="003B49CD"/>
    <w:rsid w:val="003B4A00"/>
    <w:rsid w:val="003B4A1C"/>
    <w:rsid w:val="003B4A83"/>
    <w:rsid w:val="003B4AD2"/>
    <w:rsid w:val="003B4B14"/>
    <w:rsid w:val="003B4BAE"/>
    <w:rsid w:val="003B4BD3"/>
    <w:rsid w:val="003B4C63"/>
    <w:rsid w:val="003B4E12"/>
    <w:rsid w:val="003B4F7C"/>
    <w:rsid w:val="003B5027"/>
    <w:rsid w:val="003B51D3"/>
    <w:rsid w:val="003B5251"/>
    <w:rsid w:val="003B53D8"/>
    <w:rsid w:val="003B53FA"/>
    <w:rsid w:val="003B5453"/>
    <w:rsid w:val="003B54FB"/>
    <w:rsid w:val="003B5592"/>
    <w:rsid w:val="003B55BD"/>
    <w:rsid w:val="003B57A5"/>
    <w:rsid w:val="003B5B5A"/>
    <w:rsid w:val="003B5B9A"/>
    <w:rsid w:val="003B5E99"/>
    <w:rsid w:val="003B6018"/>
    <w:rsid w:val="003B607E"/>
    <w:rsid w:val="003B6181"/>
    <w:rsid w:val="003B650E"/>
    <w:rsid w:val="003B65B9"/>
    <w:rsid w:val="003B65FA"/>
    <w:rsid w:val="003B660A"/>
    <w:rsid w:val="003B6673"/>
    <w:rsid w:val="003B67B2"/>
    <w:rsid w:val="003B67E9"/>
    <w:rsid w:val="003B6955"/>
    <w:rsid w:val="003B69B6"/>
    <w:rsid w:val="003B6BAD"/>
    <w:rsid w:val="003B6BF7"/>
    <w:rsid w:val="003B6C16"/>
    <w:rsid w:val="003B6C41"/>
    <w:rsid w:val="003B6D13"/>
    <w:rsid w:val="003B6D84"/>
    <w:rsid w:val="003B6DF9"/>
    <w:rsid w:val="003B6F1F"/>
    <w:rsid w:val="003B7002"/>
    <w:rsid w:val="003B71E8"/>
    <w:rsid w:val="003B7385"/>
    <w:rsid w:val="003B73B8"/>
    <w:rsid w:val="003B73E7"/>
    <w:rsid w:val="003B744C"/>
    <w:rsid w:val="003B74BC"/>
    <w:rsid w:val="003B7899"/>
    <w:rsid w:val="003B79A3"/>
    <w:rsid w:val="003B7A39"/>
    <w:rsid w:val="003B7B79"/>
    <w:rsid w:val="003B7BB0"/>
    <w:rsid w:val="003B7CCD"/>
    <w:rsid w:val="003B7DE4"/>
    <w:rsid w:val="003B7F77"/>
    <w:rsid w:val="003C0225"/>
    <w:rsid w:val="003C029A"/>
    <w:rsid w:val="003C0370"/>
    <w:rsid w:val="003C03DE"/>
    <w:rsid w:val="003C0513"/>
    <w:rsid w:val="003C0613"/>
    <w:rsid w:val="003C0794"/>
    <w:rsid w:val="003C091A"/>
    <w:rsid w:val="003C0E49"/>
    <w:rsid w:val="003C106A"/>
    <w:rsid w:val="003C10A0"/>
    <w:rsid w:val="003C114D"/>
    <w:rsid w:val="003C117D"/>
    <w:rsid w:val="003C12AD"/>
    <w:rsid w:val="003C130B"/>
    <w:rsid w:val="003C136E"/>
    <w:rsid w:val="003C15C8"/>
    <w:rsid w:val="003C178B"/>
    <w:rsid w:val="003C1799"/>
    <w:rsid w:val="003C197C"/>
    <w:rsid w:val="003C1A55"/>
    <w:rsid w:val="003C1B4E"/>
    <w:rsid w:val="003C1C4F"/>
    <w:rsid w:val="003C1CD1"/>
    <w:rsid w:val="003C1D64"/>
    <w:rsid w:val="003C1D7A"/>
    <w:rsid w:val="003C1E0D"/>
    <w:rsid w:val="003C1E51"/>
    <w:rsid w:val="003C2213"/>
    <w:rsid w:val="003C22DD"/>
    <w:rsid w:val="003C234E"/>
    <w:rsid w:val="003C23A1"/>
    <w:rsid w:val="003C2503"/>
    <w:rsid w:val="003C27E7"/>
    <w:rsid w:val="003C28E5"/>
    <w:rsid w:val="003C2925"/>
    <w:rsid w:val="003C29C4"/>
    <w:rsid w:val="003C29CE"/>
    <w:rsid w:val="003C29E9"/>
    <w:rsid w:val="003C2ABE"/>
    <w:rsid w:val="003C2ADC"/>
    <w:rsid w:val="003C2BA2"/>
    <w:rsid w:val="003C2DFA"/>
    <w:rsid w:val="003C3196"/>
    <w:rsid w:val="003C33EE"/>
    <w:rsid w:val="003C34E6"/>
    <w:rsid w:val="003C355A"/>
    <w:rsid w:val="003C360B"/>
    <w:rsid w:val="003C3770"/>
    <w:rsid w:val="003C37F0"/>
    <w:rsid w:val="003C3A15"/>
    <w:rsid w:val="003C3A50"/>
    <w:rsid w:val="003C3A9A"/>
    <w:rsid w:val="003C3AEB"/>
    <w:rsid w:val="003C3DBE"/>
    <w:rsid w:val="003C3DDB"/>
    <w:rsid w:val="003C3EA0"/>
    <w:rsid w:val="003C3F36"/>
    <w:rsid w:val="003C4012"/>
    <w:rsid w:val="003C4024"/>
    <w:rsid w:val="003C4283"/>
    <w:rsid w:val="003C43E2"/>
    <w:rsid w:val="003C4457"/>
    <w:rsid w:val="003C4488"/>
    <w:rsid w:val="003C4531"/>
    <w:rsid w:val="003C46C1"/>
    <w:rsid w:val="003C474F"/>
    <w:rsid w:val="003C486F"/>
    <w:rsid w:val="003C4BC7"/>
    <w:rsid w:val="003C4BFD"/>
    <w:rsid w:val="003C4E72"/>
    <w:rsid w:val="003C4EE3"/>
    <w:rsid w:val="003C504E"/>
    <w:rsid w:val="003C5057"/>
    <w:rsid w:val="003C5126"/>
    <w:rsid w:val="003C53F5"/>
    <w:rsid w:val="003C540C"/>
    <w:rsid w:val="003C5448"/>
    <w:rsid w:val="003C54C7"/>
    <w:rsid w:val="003C5510"/>
    <w:rsid w:val="003C5628"/>
    <w:rsid w:val="003C5791"/>
    <w:rsid w:val="003C5B10"/>
    <w:rsid w:val="003C5C1A"/>
    <w:rsid w:val="003C5C71"/>
    <w:rsid w:val="003C5D08"/>
    <w:rsid w:val="003C5D38"/>
    <w:rsid w:val="003C5DB4"/>
    <w:rsid w:val="003C5E64"/>
    <w:rsid w:val="003C5F25"/>
    <w:rsid w:val="003C5FAF"/>
    <w:rsid w:val="003C6021"/>
    <w:rsid w:val="003C60FB"/>
    <w:rsid w:val="003C6103"/>
    <w:rsid w:val="003C62B6"/>
    <w:rsid w:val="003C6420"/>
    <w:rsid w:val="003C6426"/>
    <w:rsid w:val="003C661A"/>
    <w:rsid w:val="003C66A5"/>
    <w:rsid w:val="003C6911"/>
    <w:rsid w:val="003C6973"/>
    <w:rsid w:val="003C6B00"/>
    <w:rsid w:val="003C6FE4"/>
    <w:rsid w:val="003C710A"/>
    <w:rsid w:val="003C72A6"/>
    <w:rsid w:val="003C7389"/>
    <w:rsid w:val="003C7636"/>
    <w:rsid w:val="003C7A00"/>
    <w:rsid w:val="003C7A75"/>
    <w:rsid w:val="003C7B47"/>
    <w:rsid w:val="003C7BA7"/>
    <w:rsid w:val="003C7C10"/>
    <w:rsid w:val="003C7C58"/>
    <w:rsid w:val="003C7C72"/>
    <w:rsid w:val="003C7D1F"/>
    <w:rsid w:val="003C7DD6"/>
    <w:rsid w:val="003D000D"/>
    <w:rsid w:val="003D015A"/>
    <w:rsid w:val="003D02A5"/>
    <w:rsid w:val="003D02C9"/>
    <w:rsid w:val="003D0385"/>
    <w:rsid w:val="003D0496"/>
    <w:rsid w:val="003D0696"/>
    <w:rsid w:val="003D078A"/>
    <w:rsid w:val="003D0797"/>
    <w:rsid w:val="003D0887"/>
    <w:rsid w:val="003D08E3"/>
    <w:rsid w:val="003D0A66"/>
    <w:rsid w:val="003D0BB5"/>
    <w:rsid w:val="003D0FB5"/>
    <w:rsid w:val="003D1158"/>
    <w:rsid w:val="003D115C"/>
    <w:rsid w:val="003D126B"/>
    <w:rsid w:val="003D13D7"/>
    <w:rsid w:val="003D1413"/>
    <w:rsid w:val="003D143F"/>
    <w:rsid w:val="003D1509"/>
    <w:rsid w:val="003D150D"/>
    <w:rsid w:val="003D15EB"/>
    <w:rsid w:val="003D16EF"/>
    <w:rsid w:val="003D1968"/>
    <w:rsid w:val="003D1B66"/>
    <w:rsid w:val="003D2081"/>
    <w:rsid w:val="003D208F"/>
    <w:rsid w:val="003D20A1"/>
    <w:rsid w:val="003D20A3"/>
    <w:rsid w:val="003D20D1"/>
    <w:rsid w:val="003D20F6"/>
    <w:rsid w:val="003D227F"/>
    <w:rsid w:val="003D2498"/>
    <w:rsid w:val="003D2630"/>
    <w:rsid w:val="003D27A1"/>
    <w:rsid w:val="003D28ED"/>
    <w:rsid w:val="003D290E"/>
    <w:rsid w:val="003D2A03"/>
    <w:rsid w:val="003D2AD1"/>
    <w:rsid w:val="003D2C3E"/>
    <w:rsid w:val="003D2F8F"/>
    <w:rsid w:val="003D2F98"/>
    <w:rsid w:val="003D305C"/>
    <w:rsid w:val="003D325F"/>
    <w:rsid w:val="003D3392"/>
    <w:rsid w:val="003D347F"/>
    <w:rsid w:val="003D358C"/>
    <w:rsid w:val="003D3693"/>
    <w:rsid w:val="003D3787"/>
    <w:rsid w:val="003D379A"/>
    <w:rsid w:val="003D3930"/>
    <w:rsid w:val="003D3AD9"/>
    <w:rsid w:val="003D3CDC"/>
    <w:rsid w:val="003D3DA2"/>
    <w:rsid w:val="003D3E81"/>
    <w:rsid w:val="003D403F"/>
    <w:rsid w:val="003D4103"/>
    <w:rsid w:val="003D414A"/>
    <w:rsid w:val="003D4155"/>
    <w:rsid w:val="003D41D8"/>
    <w:rsid w:val="003D41FF"/>
    <w:rsid w:val="003D4230"/>
    <w:rsid w:val="003D426B"/>
    <w:rsid w:val="003D4331"/>
    <w:rsid w:val="003D4504"/>
    <w:rsid w:val="003D4537"/>
    <w:rsid w:val="003D4581"/>
    <w:rsid w:val="003D479B"/>
    <w:rsid w:val="003D49E3"/>
    <w:rsid w:val="003D4AB6"/>
    <w:rsid w:val="003D4E20"/>
    <w:rsid w:val="003D5373"/>
    <w:rsid w:val="003D550D"/>
    <w:rsid w:val="003D56F5"/>
    <w:rsid w:val="003D58E8"/>
    <w:rsid w:val="003D5906"/>
    <w:rsid w:val="003D5AC3"/>
    <w:rsid w:val="003D5BE7"/>
    <w:rsid w:val="003D5CA3"/>
    <w:rsid w:val="003D5F12"/>
    <w:rsid w:val="003D5F3A"/>
    <w:rsid w:val="003D6070"/>
    <w:rsid w:val="003D6190"/>
    <w:rsid w:val="003D661F"/>
    <w:rsid w:val="003D674B"/>
    <w:rsid w:val="003D68CC"/>
    <w:rsid w:val="003D6BE8"/>
    <w:rsid w:val="003D6C9A"/>
    <w:rsid w:val="003D6CBC"/>
    <w:rsid w:val="003D6CBD"/>
    <w:rsid w:val="003D6CCF"/>
    <w:rsid w:val="003D6E09"/>
    <w:rsid w:val="003D6E93"/>
    <w:rsid w:val="003D6ECF"/>
    <w:rsid w:val="003D6F4A"/>
    <w:rsid w:val="003D70E1"/>
    <w:rsid w:val="003D7139"/>
    <w:rsid w:val="003D7235"/>
    <w:rsid w:val="003D726B"/>
    <w:rsid w:val="003D727C"/>
    <w:rsid w:val="003D738C"/>
    <w:rsid w:val="003D739C"/>
    <w:rsid w:val="003D7546"/>
    <w:rsid w:val="003D76E3"/>
    <w:rsid w:val="003D773F"/>
    <w:rsid w:val="003D7791"/>
    <w:rsid w:val="003D790F"/>
    <w:rsid w:val="003D7A65"/>
    <w:rsid w:val="003D7A8D"/>
    <w:rsid w:val="003D7B9D"/>
    <w:rsid w:val="003D7BE9"/>
    <w:rsid w:val="003D7C68"/>
    <w:rsid w:val="003D7C6D"/>
    <w:rsid w:val="003D7D3C"/>
    <w:rsid w:val="003D7D78"/>
    <w:rsid w:val="003D7DE4"/>
    <w:rsid w:val="003D7E0E"/>
    <w:rsid w:val="003D7E2E"/>
    <w:rsid w:val="003D7EBF"/>
    <w:rsid w:val="003E017C"/>
    <w:rsid w:val="003E022B"/>
    <w:rsid w:val="003E0263"/>
    <w:rsid w:val="003E0276"/>
    <w:rsid w:val="003E0399"/>
    <w:rsid w:val="003E04FC"/>
    <w:rsid w:val="003E055D"/>
    <w:rsid w:val="003E061A"/>
    <w:rsid w:val="003E0826"/>
    <w:rsid w:val="003E082A"/>
    <w:rsid w:val="003E09D4"/>
    <w:rsid w:val="003E0A58"/>
    <w:rsid w:val="003E0AB5"/>
    <w:rsid w:val="003E0BE4"/>
    <w:rsid w:val="003E0CDC"/>
    <w:rsid w:val="003E0E3D"/>
    <w:rsid w:val="003E0F62"/>
    <w:rsid w:val="003E12E5"/>
    <w:rsid w:val="003E143B"/>
    <w:rsid w:val="003E149B"/>
    <w:rsid w:val="003E14A0"/>
    <w:rsid w:val="003E16DD"/>
    <w:rsid w:val="003E1779"/>
    <w:rsid w:val="003E19ED"/>
    <w:rsid w:val="003E1A80"/>
    <w:rsid w:val="003E1E92"/>
    <w:rsid w:val="003E1FC9"/>
    <w:rsid w:val="003E20BE"/>
    <w:rsid w:val="003E2126"/>
    <w:rsid w:val="003E214D"/>
    <w:rsid w:val="003E2157"/>
    <w:rsid w:val="003E2268"/>
    <w:rsid w:val="003E2380"/>
    <w:rsid w:val="003E23D1"/>
    <w:rsid w:val="003E24CB"/>
    <w:rsid w:val="003E24EF"/>
    <w:rsid w:val="003E257A"/>
    <w:rsid w:val="003E261F"/>
    <w:rsid w:val="003E268F"/>
    <w:rsid w:val="003E285D"/>
    <w:rsid w:val="003E2A49"/>
    <w:rsid w:val="003E2A8F"/>
    <w:rsid w:val="003E2CE6"/>
    <w:rsid w:val="003E2D33"/>
    <w:rsid w:val="003E2DE9"/>
    <w:rsid w:val="003E2E15"/>
    <w:rsid w:val="003E311B"/>
    <w:rsid w:val="003E3242"/>
    <w:rsid w:val="003E327D"/>
    <w:rsid w:val="003E32FD"/>
    <w:rsid w:val="003E33BD"/>
    <w:rsid w:val="003E33EC"/>
    <w:rsid w:val="003E3476"/>
    <w:rsid w:val="003E3538"/>
    <w:rsid w:val="003E353F"/>
    <w:rsid w:val="003E356A"/>
    <w:rsid w:val="003E356D"/>
    <w:rsid w:val="003E370B"/>
    <w:rsid w:val="003E3830"/>
    <w:rsid w:val="003E3843"/>
    <w:rsid w:val="003E38A3"/>
    <w:rsid w:val="003E38E8"/>
    <w:rsid w:val="003E3AF6"/>
    <w:rsid w:val="003E3D34"/>
    <w:rsid w:val="003E3D65"/>
    <w:rsid w:val="003E3D83"/>
    <w:rsid w:val="003E40D2"/>
    <w:rsid w:val="003E422B"/>
    <w:rsid w:val="003E42CA"/>
    <w:rsid w:val="003E42EF"/>
    <w:rsid w:val="003E4362"/>
    <w:rsid w:val="003E443D"/>
    <w:rsid w:val="003E4497"/>
    <w:rsid w:val="003E468C"/>
    <w:rsid w:val="003E46DA"/>
    <w:rsid w:val="003E4710"/>
    <w:rsid w:val="003E47A8"/>
    <w:rsid w:val="003E49CC"/>
    <w:rsid w:val="003E49D5"/>
    <w:rsid w:val="003E49EC"/>
    <w:rsid w:val="003E4C27"/>
    <w:rsid w:val="003E4F1D"/>
    <w:rsid w:val="003E4FE0"/>
    <w:rsid w:val="003E5011"/>
    <w:rsid w:val="003E50F5"/>
    <w:rsid w:val="003E539A"/>
    <w:rsid w:val="003E53C1"/>
    <w:rsid w:val="003E540B"/>
    <w:rsid w:val="003E5435"/>
    <w:rsid w:val="003E547A"/>
    <w:rsid w:val="003E54D6"/>
    <w:rsid w:val="003E553F"/>
    <w:rsid w:val="003E55A5"/>
    <w:rsid w:val="003E5650"/>
    <w:rsid w:val="003E56F8"/>
    <w:rsid w:val="003E5847"/>
    <w:rsid w:val="003E5876"/>
    <w:rsid w:val="003E5A4F"/>
    <w:rsid w:val="003E5B4D"/>
    <w:rsid w:val="003E5B83"/>
    <w:rsid w:val="003E5BC0"/>
    <w:rsid w:val="003E5C61"/>
    <w:rsid w:val="003E5CA2"/>
    <w:rsid w:val="003E5D3E"/>
    <w:rsid w:val="003E60AA"/>
    <w:rsid w:val="003E6291"/>
    <w:rsid w:val="003E63C4"/>
    <w:rsid w:val="003E6860"/>
    <w:rsid w:val="003E6891"/>
    <w:rsid w:val="003E6C14"/>
    <w:rsid w:val="003E6C58"/>
    <w:rsid w:val="003E6D98"/>
    <w:rsid w:val="003E6DB3"/>
    <w:rsid w:val="003E6E61"/>
    <w:rsid w:val="003E6EA5"/>
    <w:rsid w:val="003E6F10"/>
    <w:rsid w:val="003E70A0"/>
    <w:rsid w:val="003E70A4"/>
    <w:rsid w:val="003E71C3"/>
    <w:rsid w:val="003E7382"/>
    <w:rsid w:val="003E75A8"/>
    <w:rsid w:val="003E7633"/>
    <w:rsid w:val="003E770C"/>
    <w:rsid w:val="003E784F"/>
    <w:rsid w:val="003E7BDE"/>
    <w:rsid w:val="003E7CA0"/>
    <w:rsid w:val="003E7DCA"/>
    <w:rsid w:val="003F0061"/>
    <w:rsid w:val="003F00C6"/>
    <w:rsid w:val="003F01B1"/>
    <w:rsid w:val="003F0288"/>
    <w:rsid w:val="003F0359"/>
    <w:rsid w:val="003F047F"/>
    <w:rsid w:val="003F04C4"/>
    <w:rsid w:val="003F050D"/>
    <w:rsid w:val="003F0529"/>
    <w:rsid w:val="003F05DF"/>
    <w:rsid w:val="003F0768"/>
    <w:rsid w:val="003F0784"/>
    <w:rsid w:val="003F09DB"/>
    <w:rsid w:val="003F0BCE"/>
    <w:rsid w:val="003F0C0A"/>
    <w:rsid w:val="003F0D49"/>
    <w:rsid w:val="003F103C"/>
    <w:rsid w:val="003F1227"/>
    <w:rsid w:val="003F1252"/>
    <w:rsid w:val="003F13FA"/>
    <w:rsid w:val="003F1615"/>
    <w:rsid w:val="003F18AB"/>
    <w:rsid w:val="003F1930"/>
    <w:rsid w:val="003F1BFC"/>
    <w:rsid w:val="003F1CE2"/>
    <w:rsid w:val="003F1CF9"/>
    <w:rsid w:val="003F1D44"/>
    <w:rsid w:val="003F1FC0"/>
    <w:rsid w:val="003F205F"/>
    <w:rsid w:val="003F2173"/>
    <w:rsid w:val="003F21E3"/>
    <w:rsid w:val="003F22B8"/>
    <w:rsid w:val="003F2488"/>
    <w:rsid w:val="003F25DE"/>
    <w:rsid w:val="003F27B3"/>
    <w:rsid w:val="003F28A6"/>
    <w:rsid w:val="003F28AA"/>
    <w:rsid w:val="003F2A8A"/>
    <w:rsid w:val="003F2AF3"/>
    <w:rsid w:val="003F2DD7"/>
    <w:rsid w:val="003F2DE8"/>
    <w:rsid w:val="003F2DEC"/>
    <w:rsid w:val="003F2E41"/>
    <w:rsid w:val="003F2F1A"/>
    <w:rsid w:val="003F2FC6"/>
    <w:rsid w:val="003F3028"/>
    <w:rsid w:val="003F30FA"/>
    <w:rsid w:val="003F316E"/>
    <w:rsid w:val="003F31EC"/>
    <w:rsid w:val="003F31F8"/>
    <w:rsid w:val="003F31F9"/>
    <w:rsid w:val="003F3224"/>
    <w:rsid w:val="003F33EE"/>
    <w:rsid w:val="003F3599"/>
    <w:rsid w:val="003F381A"/>
    <w:rsid w:val="003F3859"/>
    <w:rsid w:val="003F3903"/>
    <w:rsid w:val="003F3A01"/>
    <w:rsid w:val="003F3A32"/>
    <w:rsid w:val="003F3E2D"/>
    <w:rsid w:val="003F4020"/>
    <w:rsid w:val="003F403F"/>
    <w:rsid w:val="003F4367"/>
    <w:rsid w:val="003F443D"/>
    <w:rsid w:val="003F4463"/>
    <w:rsid w:val="003F45E8"/>
    <w:rsid w:val="003F4641"/>
    <w:rsid w:val="003F46CE"/>
    <w:rsid w:val="003F4A74"/>
    <w:rsid w:val="003F4AAE"/>
    <w:rsid w:val="003F4B1D"/>
    <w:rsid w:val="003F4B9C"/>
    <w:rsid w:val="003F4F60"/>
    <w:rsid w:val="003F4F7A"/>
    <w:rsid w:val="003F4FE2"/>
    <w:rsid w:val="003F5076"/>
    <w:rsid w:val="003F509B"/>
    <w:rsid w:val="003F50D1"/>
    <w:rsid w:val="003F5146"/>
    <w:rsid w:val="003F5178"/>
    <w:rsid w:val="003F5607"/>
    <w:rsid w:val="003F5647"/>
    <w:rsid w:val="003F5716"/>
    <w:rsid w:val="003F58D1"/>
    <w:rsid w:val="003F5BBD"/>
    <w:rsid w:val="003F5BE7"/>
    <w:rsid w:val="003F5D36"/>
    <w:rsid w:val="003F5E59"/>
    <w:rsid w:val="003F5EA3"/>
    <w:rsid w:val="003F6076"/>
    <w:rsid w:val="003F60E2"/>
    <w:rsid w:val="003F6118"/>
    <w:rsid w:val="003F6128"/>
    <w:rsid w:val="003F630A"/>
    <w:rsid w:val="003F6382"/>
    <w:rsid w:val="003F6536"/>
    <w:rsid w:val="003F65B9"/>
    <w:rsid w:val="003F668D"/>
    <w:rsid w:val="003F672A"/>
    <w:rsid w:val="003F67D0"/>
    <w:rsid w:val="003F6824"/>
    <w:rsid w:val="003F68F9"/>
    <w:rsid w:val="003F6AC7"/>
    <w:rsid w:val="003F6AE0"/>
    <w:rsid w:val="003F6C7D"/>
    <w:rsid w:val="003F6C8D"/>
    <w:rsid w:val="003F6DFD"/>
    <w:rsid w:val="003F6E32"/>
    <w:rsid w:val="003F6EDC"/>
    <w:rsid w:val="003F6FF7"/>
    <w:rsid w:val="003F7287"/>
    <w:rsid w:val="003F7314"/>
    <w:rsid w:val="003F7541"/>
    <w:rsid w:val="003F7582"/>
    <w:rsid w:val="003F76EF"/>
    <w:rsid w:val="003F7754"/>
    <w:rsid w:val="003F78F1"/>
    <w:rsid w:val="003F79E9"/>
    <w:rsid w:val="003F7ABF"/>
    <w:rsid w:val="003F7C42"/>
    <w:rsid w:val="003F7D1D"/>
    <w:rsid w:val="003F7FC4"/>
    <w:rsid w:val="0040004F"/>
    <w:rsid w:val="0040019C"/>
    <w:rsid w:val="004001BC"/>
    <w:rsid w:val="004001EE"/>
    <w:rsid w:val="004002C2"/>
    <w:rsid w:val="0040046F"/>
    <w:rsid w:val="00400470"/>
    <w:rsid w:val="004004A5"/>
    <w:rsid w:val="00400529"/>
    <w:rsid w:val="004005E0"/>
    <w:rsid w:val="00400683"/>
    <w:rsid w:val="00400730"/>
    <w:rsid w:val="0040096C"/>
    <w:rsid w:val="004009F9"/>
    <w:rsid w:val="00400A40"/>
    <w:rsid w:val="00400AD7"/>
    <w:rsid w:val="00400B8C"/>
    <w:rsid w:val="00400B97"/>
    <w:rsid w:val="00400D86"/>
    <w:rsid w:val="0040103D"/>
    <w:rsid w:val="0040106F"/>
    <w:rsid w:val="0040111D"/>
    <w:rsid w:val="00401200"/>
    <w:rsid w:val="0040126D"/>
    <w:rsid w:val="0040127E"/>
    <w:rsid w:val="0040144D"/>
    <w:rsid w:val="004014AF"/>
    <w:rsid w:val="004016DB"/>
    <w:rsid w:val="00401729"/>
    <w:rsid w:val="00401732"/>
    <w:rsid w:val="00401892"/>
    <w:rsid w:val="00401893"/>
    <w:rsid w:val="00401898"/>
    <w:rsid w:val="004018F1"/>
    <w:rsid w:val="00401A09"/>
    <w:rsid w:val="00401DAE"/>
    <w:rsid w:val="00401E90"/>
    <w:rsid w:val="0040204A"/>
    <w:rsid w:val="0040206B"/>
    <w:rsid w:val="0040208F"/>
    <w:rsid w:val="00402132"/>
    <w:rsid w:val="00402136"/>
    <w:rsid w:val="0040213C"/>
    <w:rsid w:val="004021DB"/>
    <w:rsid w:val="004021EC"/>
    <w:rsid w:val="00402203"/>
    <w:rsid w:val="004023D8"/>
    <w:rsid w:val="004025E1"/>
    <w:rsid w:val="0040267E"/>
    <w:rsid w:val="004029BC"/>
    <w:rsid w:val="00402A1B"/>
    <w:rsid w:val="00402C1B"/>
    <w:rsid w:val="00402C6C"/>
    <w:rsid w:val="00402DEA"/>
    <w:rsid w:val="00402ED0"/>
    <w:rsid w:val="00402F1B"/>
    <w:rsid w:val="00402F47"/>
    <w:rsid w:val="00402F4D"/>
    <w:rsid w:val="00402F59"/>
    <w:rsid w:val="00403142"/>
    <w:rsid w:val="0040321A"/>
    <w:rsid w:val="00403282"/>
    <w:rsid w:val="004033A8"/>
    <w:rsid w:val="004033E7"/>
    <w:rsid w:val="00403467"/>
    <w:rsid w:val="004035AD"/>
    <w:rsid w:val="004035E2"/>
    <w:rsid w:val="00403812"/>
    <w:rsid w:val="00403B64"/>
    <w:rsid w:val="00403C0D"/>
    <w:rsid w:val="00403CE2"/>
    <w:rsid w:val="00403D5B"/>
    <w:rsid w:val="00404078"/>
    <w:rsid w:val="0040407E"/>
    <w:rsid w:val="004040C7"/>
    <w:rsid w:val="00404194"/>
    <w:rsid w:val="00404220"/>
    <w:rsid w:val="00404319"/>
    <w:rsid w:val="00404384"/>
    <w:rsid w:val="00404434"/>
    <w:rsid w:val="0040444E"/>
    <w:rsid w:val="004046D8"/>
    <w:rsid w:val="00404796"/>
    <w:rsid w:val="004047FC"/>
    <w:rsid w:val="00404A06"/>
    <w:rsid w:val="00404B76"/>
    <w:rsid w:val="00404D0E"/>
    <w:rsid w:val="00404D5C"/>
    <w:rsid w:val="00404FEE"/>
    <w:rsid w:val="004050DD"/>
    <w:rsid w:val="004050E7"/>
    <w:rsid w:val="004050FE"/>
    <w:rsid w:val="0040514E"/>
    <w:rsid w:val="0040519C"/>
    <w:rsid w:val="0040526B"/>
    <w:rsid w:val="004052DE"/>
    <w:rsid w:val="00405364"/>
    <w:rsid w:val="0040537B"/>
    <w:rsid w:val="0040544C"/>
    <w:rsid w:val="004054ED"/>
    <w:rsid w:val="004054FC"/>
    <w:rsid w:val="00405517"/>
    <w:rsid w:val="00405612"/>
    <w:rsid w:val="004056A5"/>
    <w:rsid w:val="0040582F"/>
    <w:rsid w:val="004058A5"/>
    <w:rsid w:val="004059FF"/>
    <w:rsid w:val="00405A8D"/>
    <w:rsid w:val="00405AE7"/>
    <w:rsid w:val="00405CC0"/>
    <w:rsid w:val="00405D30"/>
    <w:rsid w:val="00405E4D"/>
    <w:rsid w:val="004060C5"/>
    <w:rsid w:val="004061C6"/>
    <w:rsid w:val="00406241"/>
    <w:rsid w:val="0040635A"/>
    <w:rsid w:val="004063D3"/>
    <w:rsid w:val="0040668A"/>
    <w:rsid w:val="00406752"/>
    <w:rsid w:val="004067D2"/>
    <w:rsid w:val="0040695E"/>
    <w:rsid w:val="004069DD"/>
    <w:rsid w:val="00406DCF"/>
    <w:rsid w:val="004071A2"/>
    <w:rsid w:val="004071AF"/>
    <w:rsid w:val="004071B3"/>
    <w:rsid w:val="004071E5"/>
    <w:rsid w:val="004072FE"/>
    <w:rsid w:val="0040733D"/>
    <w:rsid w:val="0040739C"/>
    <w:rsid w:val="004073BA"/>
    <w:rsid w:val="00407460"/>
    <w:rsid w:val="0040753B"/>
    <w:rsid w:val="004075A1"/>
    <w:rsid w:val="004077E7"/>
    <w:rsid w:val="00407889"/>
    <w:rsid w:val="00407951"/>
    <w:rsid w:val="00407978"/>
    <w:rsid w:val="00407C43"/>
    <w:rsid w:val="00407C62"/>
    <w:rsid w:val="00407D6A"/>
    <w:rsid w:val="00407DAC"/>
    <w:rsid w:val="00407E41"/>
    <w:rsid w:val="00407E96"/>
    <w:rsid w:val="00407F2A"/>
    <w:rsid w:val="00407FE5"/>
    <w:rsid w:val="0040DBA6"/>
    <w:rsid w:val="004102BB"/>
    <w:rsid w:val="0041032A"/>
    <w:rsid w:val="0041049F"/>
    <w:rsid w:val="0041058B"/>
    <w:rsid w:val="004106EB"/>
    <w:rsid w:val="0041070F"/>
    <w:rsid w:val="00410866"/>
    <w:rsid w:val="004108C7"/>
    <w:rsid w:val="00410E0E"/>
    <w:rsid w:val="00410EA5"/>
    <w:rsid w:val="00410FB2"/>
    <w:rsid w:val="00411024"/>
    <w:rsid w:val="00411161"/>
    <w:rsid w:val="004111B9"/>
    <w:rsid w:val="004112DB"/>
    <w:rsid w:val="004114A9"/>
    <w:rsid w:val="00411575"/>
    <w:rsid w:val="004115F3"/>
    <w:rsid w:val="0041161D"/>
    <w:rsid w:val="00411AB2"/>
    <w:rsid w:val="00411C8B"/>
    <w:rsid w:val="00411CA1"/>
    <w:rsid w:val="00411E7C"/>
    <w:rsid w:val="00411E93"/>
    <w:rsid w:val="00412155"/>
    <w:rsid w:val="00412198"/>
    <w:rsid w:val="0041222E"/>
    <w:rsid w:val="0041224D"/>
    <w:rsid w:val="00412331"/>
    <w:rsid w:val="00412437"/>
    <w:rsid w:val="0041247C"/>
    <w:rsid w:val="004126DC"/>
    <w:rsid w:val="00412768"/>
    <w:rsid w:val="004129FA"/>
    <w:rsid w:val="00412AB6"/>
    <w:rsid w:val="00412AC0"/>
    <w:rsid w:val="00412BD1"/>
    <w:rsid w:val="00412EF7"/>
    <w:rsid w:val="00412FA8"/>
    <w:rsid w:val="0041308E"/>
    <w:rsid w:val="00413196"/>
    <w:rsid w:val="0041325A"/>
    <w:rsid w:val="004133A7"/>
    <w:rsid w:val="004134E4"/>
    <w:rsid w:val="004135B1"/>
    <w:rsid w:val="004136B2"/>
    <w:rsid w:val="00413785"/>
    <w:rsid w:val="004137A4"/>
    <w:rsid w:val="0041390D"/>
    <w:rsid w:val="0041396F"/>
    <w:rsid w:val="004139AA"/>
    <w:rsid w:val="004139CE"/>
    <w:rsid w:val="00413A7B"/>
    <w:rsid w:val="00413B46"/>
    <w:rsid w:val="00413B8E"/>
    <w:rsid w:val="00413BE8"/>
    <w:rsid w:val="00413C6C"/>
    <w:rsid w:val="00413D41"/>
    <w:rsid w:val="00413DCB"/>
    <w:rsid w:val="00413E29"/>
    <w:rsid w:val="00413E70"/>
    <w:rsid w:val="004141E3"/>
    <w:rsid w:val="0041437D"/>
    <w:rsid w:val="0041440C"/>
    <w:rsid w:val="00414414"/>
    <w:rsid w:val="00414517"/>
    <w:rsid w:val="0041459B"/>
    <w:rsid w:val="004145AF"/>
    <w:rsid w:val="00414734"/>
    <w:rsid w:val="00414873"/>
    <w:rsid w:val="004149A8"/>
    <w:rsid w:val="00414A3D"/>
    <w:rsid w:val="00414A9A"/>
    <w:rsid w:val="00414AED"/>
    <w:rsid w:val="00414C5C"/>
    <w:rsid w:val="00414C8F"/>
    <w:rsid w:val="00414C95"/>
    <w:rsid w:val="00414CE5"/>
    <w:rsid w:val="00414D75"/>
    <w:rsid w:val="00414DB4"/>
    <w:rsid w:val="00414E31"/>
    <w:rsid w:val="00414E43"/>
    <w:rsid w:val="00414F75"/>
    <w:rsid w:val="00415016"/>
    <w:rsid w:val="00415088"/>
    <w:rsid w:val="004150D0"/>
    <w:rsid w:val="004150E7"/>
    <w:rsid w:val="004151D5"/>
    <w:rsid w:val="0041530B"/>
    <w:rsid w:val="004154D6"/>
    <w:rsid w:val="0041567D"/>
    <w:rsid w:val="00415840"/>
    <w:rsid w:val="00415955"/>
    <w:rsid w:val="004159C5"/>
    <w:rsid w:val="004159F0"/>
    <w:rsid w:val="00415A68"/>
    <w:rsid w:val="00415D8A"/>
    <w:rsid w:val="00415DC9"/>
    <w:rsid w:val="00415E9E"/>
    <w:rsid w:val="00415EA5"/>
    <w:rsid w:val="00416043"/>
    <w:rsid w:val="00416084"/>
    <w:rsid w:val="004160AF"/>
    <w:rsid w:val="00416186"/>
    <w:rsid w:val="00416214"/>
    <w:rsid w:val="00416590"/>
    <w:rsid w:val="004166AA"/>
    <w:rsid w:val="0041690D"/>
    <w:rsid w:val="0041691B"/>
    <w:rsid w:val="004169F8"/>
    <w:rsid w:val="00416AD2"/>
    <w:rsid w:val="00416B1F"/>
    <w:rsid w:val="00416B41"/>
    <w:rsid w:val="00416B5B"/>
    <w:rsid w:val="00416BE8"/>
    <w:rsid w:val="00416C0B"/>
    <w:rsid w:val="00416C27"/>
    <w:rsid w:val="00416CDC"/>
    <w:rsid w:val="00416D5E"/>
    <w:rsid w:val="00416E66"/>
    <w:rsid w:val="00416E90"/>
    <w:rsid w:val="00416ED0"/>
    <w:rsid w:val="004170E3"/>
    <w:rsid w:val="0041711D"/>
    <w:rsid w:val="0041720A"/>
    <w:rsid w:val="0041720C"/>
    <w:rsid w:val="00417300"/>
    <w:rsid w:val="004175E6"/>
    <w:rsid w:val="00417613"/>
    <w:rsid w:val="0041769E"/>
    <w:rsid w:val="004176CB"/>
    <w:rsid w:val="004177CE"/>
    <w:rsid w:val="00417A08"/>
    <w:rsid w:val="00417AEE"/>
    <w:rsid w:val="00417BB0"/>
    <w:rsid w:val="00417CDD"/>
    <w:rsid w:val="00417D95"/>
    <w:rsid w:val="00417E1E"/>
    <w:rsid w:val="00417E82"/>
    <w:rsid w:val="004200BB"/>
    <w:rsid w:val="004201F8"/>
    <w:rsid w:val="004203BF"/>
    <w:rsid w:val="004204EA"/>
    <w:rsid w:val="0042053B"/>
    <w:rsid w:val="004205AB"/>
    <w:rsid w:val="0042065A"/>
    <w:rsid w:val="0042074B"/>
    <w:rsid w:val="004207A2"/>
    <w:rsid w:val="004207A5"/>
    <w:rsid w:val="0042093C"/>
    <w:rsid w:val="004209BD"/>
    <w:rsid w:val="004209DE"/>
    <w:rsid w:val="00420A96"/>
    <w:rsid w:val="00420BB1"/>
    <w:rsid w:val="00420BC8"/>
    <w:rsid w:val="00420CB4"/>
    <w:rsid w:val="00420D0C"/>
    <w:rsid w:val="00420D88"/>
    <w:rsid w:val="00420D8A"/>
    <w:rsid w:val="00420E50"/>
    <w:rsid w:val="00420E60"/>
    <w:rsid w:val="00420FA2"/>
    <w:rsid w:val="00420FEE"/>
    <w:rsid w:val="0042103C"/>
    <w:rsid w:val="004210AE"/>
    <w:rsid w:val="004210F9"/>
    <w:rsid w:val="004211B4"/>
    <w:rsid w:val="00421273"/>
    <w:rsid w:val="004212B7"/>
    <w:rsid w:val="00421421"/>
    <w:rsid w:val="0042150F"/>
    <w:rsid w:val="00421563"/>
    <w:rsid w:val="004215FE"/>
    <w:rsid w:val="00421828"/>
    <w:rsid w:val="00421A9C"/>
    <w:rsid w:val="00421BC0"/>
    <w:rsid w:val="00421C2B"/>
    <w:rsid w:val="00421C6D"/>
    <w:rsid w:val="00421C79"/>
    <w:rsid w:val="00421E66"/>
    <w:rsid w:val="0042205D"/>
    <w:rsid w:val="00422139"/>
    <w:rsid w:val="0042216F"/>
    <w:rsid w:val="00422273"/>
    <w:rsid w:val="0042234A"/>
    <w:rsid w:val="00422495"/>
    <w:rsid w:val="00422607"/>
    <w:rsid w:val="00422619"/>
    <w:rsid w:val="00422888"/>
    <w:rsid w:val="00422924"/>
    <w:rsid w:val="004229DB"/>
    <w:rsid w:val="00422CF6"/>
    <w:rsid w:val="00422E70"/>
    <w:rsid w:val="00422E88"/>
    <w:rsid w:val="00422FF0"/>
    <w:rsid w:val="00423024"/>
    <w:rsid w:val="004237B4"/>
    <w:rsid w:val="00423961"/>
    <w:rsid w:val="00423B66"/>
    <w:rsid w:val="00423B68"/>
    <w:rsid w:val="00423BCC"/>
    <w:rsid w:val="00423C17"/>
    <w:rsid w:val="00423DB9"/>
    <w:rsid w:val="00423E0C"/>
    <w:rsid w:val="00423F4D"/>
    <w:rsid w:val="00423F7D"/>
    <w:rsid w:val="0042433F"/>
    <w:rsid w:val="004243A5"/>
    <w:rsid w:val="004246BA"/>
    <w:rsid w:val="00424859"/>
    <w:rsid w:val="00424862"/>
    <w:rsid w:val="0042489E"/>
    <w:rsid w:val="00424AE5"/>
    <w:rsid w:val="00424B9E"/>
    <w:rsid w:val="00424C5F"/>
    <w:rsid w:val="00424DC4"/>
    <w:rsid w:val="00424EF7"/>
    <w:rsid w:val="00424F20"/>
    <w:rsid w:val="00424F61"/>
    <w:rsid w:val="004254B7"/>
    <w:rsid w:val="00425500"/>
    <w:rsid w:val="00425533"/>
    <w:rsid w:val="00425565"/>
    <w:rsid w:val="00425A6C"/>
    <w:rsid w:val="00425A8C"/>
    <w:rsid w:val="00425BC3"/>
    <w:rsid w:val="00425D35"/>
    <w:rsid w:val="00425D6A"/>
    <w:rsid w:val="00425DE5"/>
    <w:rsid w:val="00425EDC"/>
    <w:rsid w:val="0042613A"/>
    <w:rsid w:val="0042621A"/>
    <w:rsid w:val="0042623A"/>
    <w:rsid w:val="0042628C"/>
    <w:rsid w:val="004263CB"/>
    <w:rsid w:val="00426407"/>
    <w:rsid w:val="004264D8"/>
    <w:rsid w:val="004264DF"/>
    <w:rsid w:val="00426504"/>
    <w:rsid w:val="0042656E"/>
    <w:rsid w:val="004267E3"/>
    <w:rsid w:val="0042680A"/>
    <w:rsid w:val="00426939"/>
    <w:rsid w:val="00426A94"/>
    <w:rsid w:val="00426B53"/>
    <w:rsid w:val="00426D4F"/>
    <w:rsid w:val="00426DA9"/>
    <w:rsid w:val="00426E00"/>
    <w:rsid w:val="0042713E"/>
    <w:rsid w:val="004272EC"/>
    <w:rsid w:val="00427333"/>
    <w:rsid w:val="00427384"/>
    <w:rsid w:val="004273BD"/>
    <w:rsid w:val="004275D0"/>
    <w:rsid w:val="00427621"/>
    <w:rsid w:val="0042770C"/>
    <w:rsid w:val="0042775E"/>
    <w:rsid w:val="00427822"/>
    <w:rsid w:val="00427A7B"/>
    <w:rsid w:val="00427A9E"/>
    <w:rsid w:val="00427C3A"/>
    <w:rsid w:val="00427E33"/>
    <w:rsid w:val="00427E8A"/>
    <w:rsid w:val="00427F3B"/>
    <w:rsid w:val="0043001B"/>
    <w:rsid w:val="0043014F"/>
    <w:rsid w:val="00430189"/>
    <w:rsid w:val="0043026F"/>
    <w:rsid w:val="00430271"/>
    <w:rsid w:val="004303ED"/>
    <w:rsid w:val="00430433"/>
    <w:rsid w:val="004305DC"/>
    <w:rsid w:val="0043076D"/>
    <w:rsid w:val="004307E5"/>
    <w:rsid w:val="00430851"/>
    <w:rsid w:val="00430AA2"/>
    <w:rsid w:val="00430BD9"/>
    <w:rsid w:val="00430F18"/>
    <w:rsid w:val="00430F57"/>
    <w:rsid w:val="00430FEA"/>
    <w:rsid w:val="00430FF9"/>
    <w:rsid w:val="00431034"/>
    <w:rsid w:val="0043104E"/>
    <w:rsid w:val="004310BE"/>
    <w:rsid w:val="004310D5"/>
    <w:rsid w:val="00431163"/>
    <w:rsid w:val="0043138B"/>
    <w:rsid w:val="004313E1"/>
    <w:rsid w:val="00431593"/>
    <w:rsid w:val="004315FC"/>
    <w:rsid w:val="0043163D"/>
    <w:rsid w:val="0043193C"/>
    <w:rsid w:val="004319BA"/>
    <w:rsid w:val="004319F1"/>
    <w:rsid w:val="00431A1D"/>
    <w:rsid w:val="00431AED"/>
    <w:rsid w:val="00431B14"/>
    <w:rsid w:val="00431C76"/>
    <w:rsid w:val="00431D9F"/>
    <w:rsid w:val="00431DF2"/>
    <w:rsid w:val="00431EDE"/>
    <w:rsid w:val="00431F4E"/>
    <w:rsid w:val="00431F8D"/>
    <w:rsid w:val="00431FFC"/>
    <w:rsid w:val="0043230D"/>
    <w:rsid w:val="004323AF"/>
    <w:rsid w:val="00432453"/>
    <w:rsid w:val="004325A2"/>
    <w:rsid w:val="004326EC"/>
    <w:rsid w:val="0043279C"/>
    <w:rsid w:val="00432842"/>
    <w:rsid w:val="004328ED"/>
    <w:rsid w:val="004329BF"/>
    <w:rsid w:val="004329D6"/>
    <w:rsid w:val="004329E3"/>
    <w:rsid w:val="00432B62"/>
    <w:rsid w:val="00432CD0"/>
    <w:rsid w:val="00432F39"/>
    <w:rsid w:val="0043301F"/>
    <w:rsid w:val="004330F6"/>
    <w:rsid w:val="004333D2"/>
    <w:rsid w:val="00433452"/>
    <w:rsid w:val="004335A8"/>
    <w:rsid w:val="0043362E"/>
    <w:rsid w:val="0043380C"/>
    <w:rsid w:val="00433855"/>
    <w:rsid w:val="004338A5"/>
    <w:rsid w:val="004339EA"/>
    <w:rsid w:val="00433B4E"/>
    <w:rsid w:val="00433BF2"/>
    <w:rsid w:val="00433E2E"/>
    <w:rsid w:val="00433E7A"/>
    <w:rsid w:val="00433EA3"/>
    <w:rsid w:val="00434073"/>
    <w:rsid w:val="00434192"/>
    <w:rsid w:val="004343A2"/>
    <w:rsid w:val="004343A7"/>
    <w:rsid w:val="004343ED"/>
    <w:rsid w:val="00434409"/>
    <w:rsid w:val="00434574"/>
    <w:rsid w:val="004345F6"/>
    <w:rsid w:val="004347F8"/>
    <w:rsid w:val="00434824"/>
    <w:rsid w:val="004348C4"/>
    <w:rsid w:val="00434912"/>
    <w:rsid w:val="0043492A"/>
    <w:rsid w:val="00434BB1"/>
    <w:rsid w:val="00434DAB"/>
    <w:rsid w:val="00435045"/>
    <w:rsid w:val="0043528E"/>
    <w:rsid w:val="0043529C"/>
    <w:rsid w:val="00435379"/>
    <w:rsid w:val="0043543C"/>
    <w:rsid w:val="00435476"/>
    <w:rsid w:val="0043548E"/>
    <w:rsid w:val="0043561A"/>
    <w:rsid w:val="0043591C"/>
    <w:rsid w:val="00435986"/>
    <w:rsid w:val="00435AFD"/>
    <w:rsid w:val="00435C87"/>
    <w:rsid w:val="00435D95"/>
    <w:rsid w:val="00435FBA"/>
    <w:rsid w:val="00435FEB"/>
    <w:rsid w:val="00436354"/>
    <w:rsid w:val="00436384"/>
    <w:rsid w:val="00436451"/>
    <w:rsid w:val="004364E4"/>
    <w:rsid w:val="0043651C"/>
    <w:rsid w:val="00436667"/>
    <w:rsid w:val="004366B3"/>
    <w:rsid w:val="00436727"/>
    <w:rsid w:val="004367DB"/>
    <w:rsid w:val="004367EE"/>
    <w:rsid w:val="0043690D"/>
    <w:rsid w:val="00436B80"/>
    <w:rsid w:val="00436BC7"/>
    <w:rsid w:val="00436E07"/>
    <w:rsid w:val="00437080"/>
    <w:rsid w:val="004371DE"/>
    <w:rsid w:val="0043720B"/>
    <w:rsid w:val="004372AA"/>
    <w:rsid w:val="004375B9"/>
    <w:rsid w:val="004375DF"/>
    <w:rsid w:val="00437758"/>
    <w:rsid w:val="00437850"/>
    <w:rsid w:val="00437881"/>
    <w:rsid w:val="004378F7"/>
    <w:rsid w:val="00437A14"/>
    <w:rsid w:val="00437BE6"/>
    <w:rsid w:val="00437E47"/>
    <w:rsid w:val="00437EEF"/>
    <w:rsid w:val="00437F6F"/>
    <w:rsid w:val="004400A3"/>
    <w:rsid w:val="004400B0"/>
    <w:rsid w:val="0044012E"/>
    <w:rsid w:val="004402D6"/>
    <w:rsid w:val="00440427"/>
    <w:rsid w:val="00440465"/>
    <w:rsid w:val="00440532"/>
    <w:rsid w:val="004406C5"/>
    <w:rsid w:val="00440B9A"/>
    <w:rsid w:val="00440BFC"/>
    <w:rsid w:val="00440EB2"/>
    <w:rsid w:val="00440EE4"/>
    <w:rsid w:val="00440EF9"/>
    <w:rsid w:val="00440F3D"/>
    <w:rsid w:val="0044109C"/>
    <w:rsid w:val="004410B6"/>
    <w:rsid w:val="004412B4"/>
    <w:rsid w:val="00441388"/>
    <w:rsid w:val="004414B4"/>
    <w:rsid w:val="00441559"/>
    <w:rsid w:val="0044159C"/>
    <w:rsid w:val="004415DE"/>
    <w:rsid w:val="004417A8"/>
    <w:rsid w:val="004417AE"/>
    <w:rsid w:val="004417ED"/>
    <w:rsid w:val="00441896"/>
    <w:rsid w:val="004418AF"/>
    <w:rsid w:val="004418DB"/>
    <w:rsid w:val="00441A78"/>
    <w:rsid w:val="00441AFB"/>
    <w:rsid w:val="00441CF2"/>
    <w:rsid w:val="00441DE4"/>
    <w:rsid w:val="00441ECF"/>
    <w:rsid w:val="00441F4E"/>
    <w:rsid w:val="00441F61"/>
    <w:rsid w:val="00442180"/>
    <w:rsid w:val="004421A2"/>
    <w:rsid w:val="004422DF"/>
    <w:rsid w:val="004422EE"/>
    <w:rsid w:val="00442319"/>
    <w:rsid w:val="004423C3"/>
    <w:rsid w:val="004423D0"/>
    <w:rsid w:val="00442426"/>
    <w:rsid w:val="0044244C"/>
    <w:rsid w:val="004425FA"/>
    <w:rsid w:val="0044261C"/>
    <w:rsid w:val="004426C2"/>
    <w:rsid w:val="0044270C"/>
    <w:rsid w:val="0044282C"/>
    <w:rsid w:val="004429C4"/>
    <w:rsid w:val="00442B07"/>
    <w:rsid w:val="00442B68"/>
    <w:rsid w:val="00442C31"/>
    <w:rsid w:val="00442C47"/>
    <w:rsid w:val="00442C69"/>
    <w:rsid w:val="00442D6A"/>
    <w:rsid w:val="00442DE2"/>
    <w:rsid w:val="00442EF4"/>
    <w:rsid w:val="00443142"/>
    <w:rsid w:val="0044315B"/>
    <w:rsid w:val="004431A2"/>
    <w:rsid w:val="004431CD"/>
    <w:rsid w:val="00443213"/>
    <w:rsid w:val="00443314"/>
    <w:rsid w:val="00443320"/>
    <w:rsid w:val="0044350E"/>
    <w:rsid w:val="004435CF"/>
    <w:rsid w:val="00443685"/>
    <w:rsid w:val="0044370B"/>
    <w:rsid w:val="00443B3F"/>
    <w:rsid w:val="00443CE3"/>
    <w:rsid w:val="00443D07"/>
    <w:rsid w:val="00443E88"/>
    <w:rsid w:val="00443EF6"/>
    <w:rsid w:val="00443FC1"/>
    <w:rsid w:val="00444055"/>
    <w:rsid w:val="004440B0"/>
    <w:rsid w:val="0044411E"/>
    <w:rsid w:val="0044414C"/>
    <w:rsid w:val="00444168"/>
    <w:rsid w:val="0044416A"/>
    <w:rsid w:val="004442DD"/>
    <w:rsid w:val="00444346"/>
    <w:rsid w:val="0044461E"/>
    <w:rsid w:val="00444AB2"/>
    <w:rsid w:val="00444B04"/>
    <w:rsid w:val="00444BF3"/>
    <w:rsid w:val="00444C6C"/>
    <w:rsid w:val="00444CD8"/>
    <w:rsid w:val="00444D59"/>
    <w:rsid w:val="00444DFA"/>
    <w:rsid w:val="00444E65"/>
    <w:rsid w:val="00444E9A"/>
    <w:rsid w:val="00444FC8"/>
    <w:rsid w:val="00444FEB"/>
    <w:rsid w:val="004454CC"/>
    <w:rsid w:val="00445596"/>
    <w:rsid w:val="004455FA"/>
    <w:rsid w:val="00445641"/>
    <w:rsid w:val="00445835"/>
    <w:rsid w:val="00445A08"/>
    <w:rsid w:val="00445B64"/>
    <w:rsid w:val="00445D06"/>
    <w:rsid w:val="00445DD6"/>
    <w:rsid w:val="00445E09"/>
    <w:rsid w:val="00445EAF"/>
    <w:rsid w:val="0044614C"/>
    <w:rsid w:val="004461B6"/>
    <w:rsid w:val="00446230"/>
    <w:rsid w:val="00446250"/>
    <w:rsid w:val="00446304"/>
    <w:rsid w:val="00446367"/>
    <w:rsid w:val="004463CD"/>
    <w:rsid w:val="004463D7"/>
    <w:rsid w:val="0044645F"/>
    <w:rsid w:val="00446483"/>
    <w:rsid w:val="0044656D"/>
    <w:rsid w:val="0044675E"/>
    <w:rsid w:val="004468E1"/>
    <w:rsid w:val="00446995"/>
    <w:rsid w:val="00446D3B"/>
    <w:rsid w:val="00446E43"/>
    <w:rsid w:val="00446FD3"/>
    <w:rsid w:val="00446FEB"/>
    <w:rsid w:val="004470BE"/>
    <w:rsid w:val="004471B1"/>
    <w:rsid w:val="00447581"/>
    <w:rsid w:val="00447699"/>
    <w:rsid w:val="00447895"/>
    <w:rsid w:val="004478A0"/>
    <w:rsid w:val="0044794A"/>
    <w:rsid w:val="004479DB"/>
    <w:rsid w:val="00447A0C"/>
    <w:rsid w:val="00447A93"/>
    <w:rsid w:val="00447C21"/>
    <w:rsid w:val="00447C2C"/>
    <w:rsid w:val="00447D75"/>
    <w:rsid w:val="00447DC8"/>
    <w:rsid w:val="00447E59"/>
    <w:rsid w:val="00447FF2"/>
    <w:rsid w:val="00450031"/>
    <w:rsid w:val="004500DB"/>
    <w:rsid w:val="00450192"/>
    <w:rsid w:val="00450254"/>
    <w:rsid w:val="004502CB"/>
    <w:rsid w:val="00450499"/>
    <w:rsid w:val="0045062B"/>
    <w:rsid w:val="004507A7"/>
    <w:rsid w:val="00450AA4"/>
    <w:rsid w:val="00450B02"/>
    <w:rsid w:val="00450BC1"/>
    <w:rsid w:val="00450BC2"/>
    <w:rsid w:val="00450C46"/>
    <w:rsid w:val="00450C7F"/>
    <w:rsid w:val="00450EC9"/>
    <w:rsid w:val="00450F47"/>
    <w:rsid w:val="00451008"/>
    <w:rsid w:val="00451213"/>
    <w:rsid w:val="0045128D"/>
    <w:rsid w:val="004513C7"/>
    <w:rsid w:val="00451482"/>
    <w:rsid w:val="004514CF"/>
    <w:rsid w:val="00451572"/>
    <w:rsid w:val="00451627"/>
    <w:rsid w:val="004516E3"/>
    <w:rsid w:val="00451700"/>
    <w:rsid w:val="00451887"/>
    <w:rsid w:val="004519DB"/>
    <w:rsid w:val="004519ED"/>
    <w:rsid w:val="00451B35"/>
    <w:rsid w:val="00451C1D"/>
    <w:rsid w:val="00451C5F"/>
    <w:rsid w:val="00451CBE"/>
    <w:rsid w:val="00451E00"/>
    <w:rsid w:val="0045204F"/>
    <w:rsid w:val="004520AE"/>
    <w:rsid w:val="004520C5"/>
    <w:rsid w:val="0045221C"/>
    <w:rsid w:val="004522D0"/>
    <w:rsid w:val="004524EC"/>
    <w:rsid w:val="004525FC"/>
    <w:rsid w:val="00452649"/>
    <w:rsid w:val="00452687"/>
    <w:rsid w:val="004528A1"/>
    <w:rsid w:val="004528A5"/>
    <w:rsid w:val="00452A12"/>
    <w:rsid w:val="00452A5D"/>
    <w:rsid w:val="00452BE5"/>
    <w:rsid w:val="00452C83"/>
    <w:rsid w:val="00452D39"/>
    <w:rsid w:val="00452D57"/>
    <w:rsid w:val="00452EE9"/>
    <w:rsid w:val="00453114"/>
    <w:rsid w:val="004531D7"/>
    <w:rsid w:val="00453252"/>
    <w:rsid w:val="00453267"/>
    <w:rsid w:val="004532C9"/>
    <w:rsid w:val="004532F6"/>
    <w:rsid w:val="0045340E"/>
    <w:rsid w:val="00453699"/>
    <w:rsid w:val="00453778"/>
    <w:rsid w:val="004537DC"/>
    <w:rsid w:val="004537E8"/>
    <w:rsid w:val="00453973"/>
    <w:rsid w:val="00453A1C"/>
    <w:rsid w:val="00453A2E"/>
    <w:rsid w:val="00453B7B"/>
    <w:rsid w:val="00453C10"/>
    <w:rsid w:val="00453CFE"/>
    <w:rsid w:val="00453DF8"/>
    <w:rsid w:val="00453F94"/>
    <w:rsid w:val="004540AD"/>
    <w:rsid w:val="004543CE"/>
    <w:rsid w:val="004544B0"/>
    <w:rsid w:val="004544E4"/>
    <w:rsid w:val="004544E5"/>
    <w:rsid w:val="0045451C"/>
    <w:rsid w:val="004546BE"/>
    <w:rsid w:val="004546F1"/>
    <w:rsid w:val="0045477C"/>
    <w:rsid w:val="004547B4"/>
    <w:rsid w:val="004547E1"/>
    <w:rsid w:val="00454835"/>
    <w:rsid w:val="00454BC6"/>
    <w:rsid w:val="00454D15"/>
    <w:rsid w:val="00454DD9"/>
    <w:rsid w:val="00454EB5"/>
    <w:rsid w:val="0045511C"/>
    <w:rsid w:val="0045516E"/>
    <w:rsid w:val="00455255"/>
    <w:rsid w:val="0045526F"/>
    <w:rsid w:val="0045549C"/>
    <w:rsid w:val="004554D7"/>
    <w:rsid w:val="0045560A"/>
    <w:rsid w:val="0045577B"/>
    <w:rsid w:val="004557D4"/>
    <w:rsid w:val="00455B85"/>
    <w:rsid w:val="00455D3A"/>
    <w:rsid w:val="00455F53"/>
    <w:rsid w:val="00455F8C"/>
    <w:rsid w:val="00455FDA"/>
    <w:rsid w:val="0045623C"/>
    <w:rsid w:val="00456258"/>
    <w:rsid w:val="004566A8"/>
    <w:rsid w:val="004566EF"/>
    <w:rsid w:val="004566FE"/>
    <w:rsid w:val="00456BFF"/>
    <w:rsid w:val="00456C60"/>
    <w:rsid w:val="00456DD3"/>
    <w:rsid w:val="00456E84"/>
    <w:rsid w:val="00456FF5"/>
    <w:rsid w:val="00457203"/>
    <w:rsid w:val="00457292"/>
    <w:rsid w:val="004572D3"/>
    <w:rsid w:val="00457320"/>
    <w:rsid w:val="00457341"/>
    <w:rsid w:val="00457347"/>
    <w:rsid w:val="00457385"/>
    <w:rsid w:val="004573DE"/>
    <w:rsid w:val="0045741B"/>
    <w:rsid w:val="00457420"/>
    <w:rsid w:val="00457482"/>
    <w:rsid w:val="00457610"/>
    <w:rsid w:val="00457627"/>
    <w:rsid w:val="004576CB"/>
    <w:rsid w:val="00457876"/>
    <w:rsid w:val="00457945"/>
    <w:rsid w:val="00457AD0"/>
    <w:rsid w:val="00457CD5"/>
    <w:rsid w:val="00457CDA"/>
    <w:rsid w:val="00457CF9"/>
    <w:rsid w:val="00457F14"/>
    <w:rsid w:val="00457F6C"/>
    <w:rsid w:val="0045E612"/>
    <w:rsid w:val="00460062"/>
    <w:rsid w:val="00460235"/>
    <w:rsid w:val="004602EA"/>
    <w:rsid w:val="004603DB"/>
    <w:rsid w:val="0046042E"/>
    <w:rsid w:val="00460677"/>
    <w:rsid w:val="0046074D"/>
    <w:rsid w:val="004607C1"/>
    <w:rsid w:val="00460867"/>
    <w:rsid w:val="004608DC"/>
    <w:rsid w:val="00460A4B"/>
    <w:rsid w:val="00460CC2"/>
    <w:rsid w:val="00460DCD"/>
    <w:rsid w:val="00460F89"/>
    <w:rsid w:val="00460FA1"/>
    <w:rsid w:val="004611C8"/>
    <w:rsid w:val="0046122B"/>
    <w:rsid w:val="004612AF"/>
    <w:rsid w:val="0046130A"/>
    <w:rsid w:val="00461363"/>
    <w:rsid w:val="00461387"/>
    <w:rsid w:val="004613E2"/>
    <w:rsid w:val="0046140A"/>
    <w:rsid w:val="00461490"/>
    <w:rsid w:val="0046155A"/>
    <w:rsid w:val="00461657"/>
    <w:rsid w:val="004616A3"/>
    <w:rsid w:val="004616D9"/>
    <w:rsid w:val="004617A5"/>
    <w:rsid w:val="00461AFF"/>
    <w:rsid w:val="00461BAE"/>
    <w:rsid w:val="00461BBB"/>
    <w:rsid w:val="00461BED"/>
    <w:rsid w:val="00461CBA"/>
    <w:rsid w:val="00461D7C"/>
    <w:rsid w:val="00461E3C"/>
    <w:rsid w:val="00461F25"/>
    <w:rsid w:val="004622DD"/>
    <w:rsid w:val="00462438"/>
    <w:rsid w:val="00462530"/>
    <w:rsid w:val="00462577"/>
    <w:rsid w:val="00462770"/>
    <w:rsid w:val="0046281D"/>
    <w:rsid w:val="0046283A"/>
    <w:rsid w:val="004629D4"/>
    <w:rsid w:val="004629F6"/>
    <w:rsid w:val="00462A26"/>
    <w:rsid w:val="00462ADB"/>
    <w:rsid w:val="00462CDF"/>
    <w:rsid w:val="00462CF5"/>
    <w:rsid w:val="00462DA6"/>
    <w:rsid w:val="00462EBE"/>
    <w:rsid w:val="00463090"/>
    <w:rsid w:val="004630FC"/>
    <w:rsid w:val="00463147"/>
    <w:rsid w:val="00463156"/>
    <w:rsid w:val="00463366"/>
    <w:rsid w:val="00463434"/>
    <w:rsid w:val="0046363E"/>
    <w:rsid w:val="0046368C"/>
    <w:rsid w:val="004636ED"/>
    <w:rsid w:val="00463A03"/>
    <w:rsid w:val="00463C34"/>
    <w:rsid w:val="00463C45"/>
    <w:rsid w:val="00463CFC"/>
    <w:rsid w:val="00463D6B"/>
    <w:rsid w:val="00463D87"/>
    <w:rsid w:val="00463E8D"/>
    <w:rsid w:val="0046401B"/>
    <w:rsid w:val="0046409F"/>
    <w:rsid w:val="00464258"/>
    <w:rsid w:val="004642E8"/>
    <w:rsid w:val="004643E5"/>
    <w:rsid w:val="0046452E"/>
    <w:rsid w:val="004646D8"/>
    <w:rsid w:val="00464A5B"/>
    <w:rsid w:val="00464BEA"/>
    <w:rsid w:val="00464C47"/>
    <w:rsid w:val="00464CA2"/>
    <w:rsid w:val="00464D94"/>
    <w:rsid w:val="00464E1D"/>
    <w:rsid w:val="00464FD0"/>
    <w:rsid w:val="00465066"/>
    <w:rsid w:val="004650B1"/>
    <w:rsid w:val="004650BC"/>
    <w:rsid w:val="004650D4"/>
    <w:rsid w:val="004651C8"/>
    <w:rsid w:val="00465322"/>
    <w:rsid w:val="004653F6"/>
    <w:rsid w:val="0046540A"/>
    <w:rsid w:val="0046558B"/>
    <w:rsid w:val="004655F0"/>
    <w:rsid w:val="004659D3"/>
    <w:rsid w:val="00465B2E"/>
    <w:rsid w:val="00465BC9"/>
    <w:rsid w:val="00465C86"/>
    <w:rsid w:val="00465DF2"/>
    <w:rsid w:val="00465E46"/>
    <w:rsid w:val="00466031"/>
    <w:rsid w:val="004660BB"/>
    <w:rsid w:val="00466127"/>
    <w:rsid w:val="004661C7"/>
    <w:rsid w:val="004662B7"/>
    <w:rsid w:val="0046630D"/>
    <w:rsid w:val="00466389"/>
    <w:rsid w:val="0046644F"/>
    <w:rsid w:val="00466706"/>
    <w:rsid w:val="00466785"/>
    <w:rsid w:val="004667B1"/>
    <w:rsid w:val="00466856"/>
    <w:rsid w:val="0046694F"/>
    <w:rsid w:val="00466A70"/>
    <w:rsid w:val="00466AEE"/>
    <w:rsid w:val="00466BEE"/>
    <w:rsid w:val="00466C28"/>
    <w:rsid w:val="00466CAD"/>
    <w:rsid w:val="00466EA9"/>
    <w:rsid w:val="00467146"/>
    <w:rsid w:val="00467170"/>
    <w:rsid w:val="004672D0"/>
    <w:rsid w:val="00467311"/>
    <w:rsid w:val="004673B9"/>
    <w:rsid w:val="00467527"/>
    <w:rsid w:val="004675CD"/>
    <w:rsid w:val="00467920"/>
    <w:rsid w:val="00467A01"/>
    <w:rsid w:val="00467A41"/>
    <w:rsid w:val="00467C32"/>
    <w:rsid w:val="00467CE7"/>
    <w:rsid w:val="00467DBD"/>
    <w:rsid w:val="00467F04"/>
    <w:rsid w:val="00467F57"/>
    <w:rsid w:val="00470148"/>
    <w:rsid w:val="0047019E"/>
    <w:rsid w:val="0047020A"/>
    <w:rsid w:val="004702FF"/>
    <w:rsid w:val="004703E3"/>
    <w:rsid w:val="00470433"/>
    <w:rsid w:val="00470576"/>
    <w:rsid w:val="00470675"/>
    <w:rsid w:val="00470698"/>
    <w:rsid w:val="00470AD3"/>
    <w:rsid w:val="00470B58"/>
    <w:rsid w:val="00470BB5"/>
    <w:rsid w:val="00470C45"/>
    <w:rsid w:val="00470C86"/>
    <w:rsid w:val="00470DDB"/>
    <w:rsid w:val="00470E39"/>
    <w:rsid w:val="00470F1A"/>
    <w:rsid w:val="0047113E"/>
    <w:rsid w:val="00471171"/>
    <w:rsid w:val="00471254"/>
    <w:rsid w:val="00471403"/>
    <w:rsid w:val="00471445"/>
    <w:rsid w:val="00471542"/>
    <w:rsid w:val="004715A3"/>
    <w:rsid w:val="004716EE"/>
    <w:rsid w:val="004717D0"/>
    <w:rsid w:val="0047180C"/>
    <w:rsid w:val="004718C8"/>
    <w:rsid w:val="00471919"/>
    <w:rsid w:val="0047198D"/>
    <w:rsid w:val="00471A91"/>
    <w:rsid w:val="00471AD3"/>
    <w:rsid w:val="00471B56"/>
    <w:rsid w:val="00471C6F"/>
    <w:rsid w:val="004720DB"/>
    <w:rsid w:val="0047244D"/>
    <w:rsid w:val="0047244E"/>
    <w:rsid w:val="00472543"/>
    <w:rsid w:val="004725FA"/>
    <w:rsid w:val="0047269F"/>
    <w:rsid w:val="004726B1"/>
    <w:rsid w:val="00472857"/>
    <w:rsid w:val="00472876"/>
    <w:rsid w:val="0047294D"/>
    <w:rsid w:val="00472961"/>
    <w:rsid w:val="00472A0D"/>
    <w:rsid w:val="00472A14"/>
    <w:rsid w:val="00472C51"/>
    <w:rsid w:val="00472CC7"/>
    <w:rsid w:val="00473308"/>
    <w:rsid w:val="00473396"/>
    <w:rsid w:val="004733C1"/>
    <w:rsid w:val="00473553"/>
    <w:rsid w:val="00473633"/>
    <w:rsid w:val="0047369E"/>
    <w:rsid w:val="00473726"/>
    <w:rsid w:val="0047373F"/>
    <w:rsid w:val="00473777"/>
    <w:rsid w:val="004738CC"/>
    <w:rsid w:val="00473A9E"/>
    <w:rsid w:val="00473D50"/>
    <w:rsid w:val="00473E03"/>
    <w:rsid w:val="00473F62"/>
    <w:rsid w:val="00473F85"/>
    <w:rsid w:val="00473FE3"/>
    <w:rsid w:val="00473FEE"/>
    <w:rsid w:val="00474271"/>
    <w:rsid w:val="00474279"/>
    <w:rsid w:val="00474306"/>
    <w:rsid w:val="00474337"/>
    <w:rsid w:val="00474540"/>
    <w:rsid w:val="0047455C"/>
    <w:rsid w:val="004746CE"/>
    <w:rsid w:val="0047470A"/>
    <w:rsid w:val="0047497C"/>
    <w:rsid w:val="00474AA6"/>
    <w:rsid w:val="00474B70"/>
    <w:rsid w:val="00474B83"/>
    <w:rsid w:val="00474BE6"/>
    <w:rsid w:val="00474DEA"/>
    <w:rsid w:val="00474EA8"/>
    <w:rsid w:val="00474F0F"/>
    <w:rsid w:val="00474F1F"/>
    <w:rsid w:val="004750C8"/>
    <w:rsid w:val="00475130"/>
    <w:rsid w:val="004751CF"/>
    <w:rsid w:val="004754F2"/>
    <w:rsid w:val="004755ED"/>
    <w:rsid w:val="004757E8"/>
    <w:rsid w:val="0047580D"/>
    <w:rsid w:val="00475883"/>
    <w:rsid w:val="0047591F"/>
    <w:rsid w:val="00475A44"/>
    <w:rsid w:val="00475B23"/>
    <w:rsid w:val="00475BAE"/>
    <w:rsid w:val="00475C67"/>
    <w:rsid w:val="00475CB8"/>
    <w:rsid w:val="00475DA8"/>
    <w:rsid w:val="00475DFF"/>
    <w:rsid w:val="00475E17"/>
    <w:rsid w:val="004760AC"/>
    <w:rsid w:val="0047623B"/>
    <w:rsid w:val="00476446"/>
    <w:rsid w:val="0047645A"/>
    <w:rsid w:val="004764C7"/>
    <w:rsid w:val="004765E7"/>
    <w:rsid w:val="0047665C"/>
    <w:rsid w:val="004767E8"/>
    <w:rsid w:val="00476847"/>
    <w:rsid w:val="0047692B"/>
    <w:rsid w:val="00476A01"/>
    <w:rsid w:val="00476A44"/>
    <w:rsid w:val="00476B32"/>
    <w:rsid w:val="00476B96"/>
    <w:rsid w:val="00476BF3"/>
    <w:rsid w:val="00476F39"/>
    <w:rsid w:val="00476F43"/>
    <w:rsid w:val="00476F51"/>
    <w:rsid w:val="00476F59"/>
    <w:rsid w:val="00476FD6"/>
    <w:rsid w:val="00477142"/>
    <w:rsid w:val="00477227"/>
    <w:rsid w:val="0047723D"/>
    <w:rsid w:val="0047724A"/>
    <w:rsid w:val="00477314"/>
    <w:rsid w:val="0047742A"/>
    <w:rsid w:val="00477504"/>
    <w:rsid w:val="00477635"/>
    <w:rsid w:val="0047763A"/>
    <w:rsid w:val="00477663"/>
    <w:rsid w:val="00477719"/>
    <w:rsid w:val="00477926"/>
    <w:rsid w:val="0047794C"/>
    <w:rsid w:val="004800F5"/>
    <w:rsid w:val="00480328"/>
    <w:rsid w:val="004803D6"/>
    <w:rsid w:val="00480460"/>
    <w:rsid w:val="00480464"/>
    <w:rsid w:val="004804E3"/>
    <w:rsid w:val="0048057B"/>
    <w:rsid w:val="004805F5"/>
    <w:rsid w:val="00480619"/>
    <w:rsid w:val="0048061B"/>
    <w:rsid w:val="0048068F"/>
    <w:rsid w:val="004807E4"/>
    <w:rsid w:val="004807F6"/>
    <w:rsid w:val="004809CF"/>
    <w:rsid w:val="004809DF"/>
    <w:rsid w:val="00480E0A"/>
    <w:rsid w:val="00480FBD"/>
    <w:rsid w:val="004812E7"/>
    <w:rsid w:val="00481403"/>
    <w:rsid w:val="00481424"/>
    <w:rsid w:val="00481568"/>
    <w:rsid w:val="00481739"/>
    <w:rsid w:val="00481743"/>
    <w:rsid w:val="004819BF"/>
    <w:rsid w:val="00481A58"/>
    <w:rsid w:val="00481A91"/>
    <w:rsid w:val="00481C18"/>
    <w:rsid w:val="00481C82"/>
    <w:rsid w:val="00481D1D"/>
    <w:rsid w:val="00481E1B"/>
    <w:rsid w:val="00481E7D"/>
    <w:rsid w:val="00481F13"/>
    <w:rsid w:val="00481F1A"/>
    <w:rsid w:val="00481F5F"/>
    <w:rsid w:val="00481FDE"/>
    <w:rsid w:val="00481FFB"/>
    <w:rsid w:val="00482028"/>
    <w:rsid w:val="00482330"/>
    <w:rsid w:val="0048244F"/>
    <w:rsid w:val="004826C4"/>
    <w:rsid w:val="004827B3"/>
    <w:rsid w:val="00482CD9"/>
    <w:rsid w:val="00482D7F"/>
    <w:rsid w:val="00482DAD"/>
    <w:rsid w:val="00482FCD"/>
    <w:rsid w:val="00483054"/>
    <w:rsid w:val="004831FA"/>
    <w:rsid w:val="0048321D"/>
    <w:rsid w:val="004832E5"/>
    <w:rsid w:val="0048339D"/>
    <w:rsid w:val="00483478"/>
    <w:rsid w:val="00483499"/>
    <w:rsid w:val="00483717"/>
    <w:rsid w:val="00483731"/>
    <w:rsid w:val="00483763"/>
    <w:rsid w:val="004837A7"/>
    <w:rsid w:val="00483831"/>
    <w:rsid w:val="00483866"/>
    <w:rsid w:val="004838BF"/>
    <w:rsid w:val="00483972"/>
    <w:rsid w:val="00483A34"/>
    <w:rsid w:val="00483D31"/>
    <w:rsid w:val="00483D7A"/>
    <w:rsid w:val="00483E90"/>
    <w:rsid w:val="00483EE9"/>
    <w:rsid w:val="00483FAE"/>
    <w:rsid w:val="004840D5"/>
    <w:rsid w:val="004840D9"/>
    <w:rsid w:val="0048435F"/>
    <w:rsid w:val="00484403"/>
    <w:rsid w:val="004844D1"/>
    <w:rsid w:val="004844F1"/>
    <w:rsid w:val="00484556"/>
    <w:rsid w:val="004846A3"/>
    <w:rsid w:val="00484754"/>
    <w:rsid w:val="004848E3"/>
    <w:rsid w:val="00484950"/>
    <w:rsid w:val="004849AC"/>
    <w:rsid w:val="00484A8D"/>
    <w:rsid w:val="00484C80"/>
    <w:rsid w:val="00484CD6"/>
    <w:rsid w:val="00484D96"/>
    <w:rsid w:val="00484D9C"/>
    <w:rsid w:val="00484F78"/>
    <w:rsid w:val="00484F7E"/>
    <w:rsid w:val="00485003"/>
    <w:rsid w:val="0048517D"/>
    <w:rsid w:val="00485331"/>
    <w:rsid w:val="004856A8"/>
    <w:rsid w:val="004856D8"/>
    <w:rsid w:val="004856DA"/>
    <w:rsid w:val="0048584B"/>
    <w:rsid w:val="00485993"/>
    <w:rsid w:val="00485BA9"/>
    <w:rsid w:val="00485BB6"/>
    <w:rsid w:val="00485C48"/>
    <w:rsid w:val="00485C7A"/>
    <w:rsid w:val="00485CD9"/>
    <w:rsid w:val="00485EC3"/>
    <w:rsid w:val="00485EE2"/>
    <w:rsid w:val="00486046"/>
    <w:rsid w:val="0048634F"/>
    <w:rsid w:val="00486402"/>
    <w:rsid w:val="004864CC"/>
    <w:rsid w:val="0048653E"/>
    <w:rsid w:val="00486B07"/>
    <w:rsid w:val="00486B55"/>
    <w:rsid w:val="00486B59"/>
    <w:rsid w:val="00486B5D"/>
    <w:rsid w:val="00486C8B"/>
    <w:rsid w:val="00486CD1"/>
    <w:rsid w:val="00486DFE"/>
    <w:rsid w:val="00486E92"/>
    <w:rsid w:val="00486ED3"/>
    <w:rsid w:val="00486F79"/>
    <w:rsid w:val="00486FF2"/>
    <w:rsid w:val="00487097"/>
    <w:rsid w:val="004871F1"/>
    <w:rsid w:val="00487432"/>
    <w:rsid w:val="00487662"/>
    <w:rsid w:val="004876B5"/>
    <w:rsid w:val="004877D0"/>
    <w:rsid w:val="004878F8"/>
    <w:rsid w:val="00487900"/>
    <w:rsid w:val="00487932"/>
    <w:rsid w:val="00487A4B"/>
    <w:rsid w:val="00487A5F"/>
    <w:rsid w:val="00487B42"/>
    <w:rsid w:val="00487B6A"/>
    <w:rsid w:val="00487CD8"/>
    <w:rsid w:val="00487CF1"/>
    <w:rsid w:val="00487E83"/>
    <w:rsid w:val="00487EF8"/>
    <w:rsid w:val="00487F3F"/>
    <w:rsid w:val="0049003E"/>
    <w:rsid w:val="004900B3"/>
    <w:rsid w:val="004900E0"/>
    <w:rsid w:val="004901FA"/>
    <w:rsid w:val="00490454"/>
    <w:rsid w:val="00490773"/>
    <w:rsid w:val="004907EC"/>
    <w:rsid w:val="00490B11"/>
    <w:rsid w:val="00490B19"/>
    <w:rsid w:val="00490B85"/>
    <w:rsid w:val="00490F48"/>
    <w:rsid w:val="00490F55"/>
    <w:rsid w:val="0049105C"/>
    <w:rsid w:val="00491187"/>
    <w:rsid w:val="00491194"/>
    <w:rsid w:val="00491233"/>
    <w:rsid w:val="00491379"/>
    <w:rsid w:val="00491446"/>
    <w:rsid w:val="004915AC"/>
    <w:rsid w:val="0049178D"/>
    <w:rsid w:val="00491854"/>
    <w:rsid w:val="004919A7"/>
    <w:rsid w:val="00491A21"/>
    <w:rsid w:val="00491AC5"/>
    <w:rsid w:val="00491ACB"/>
    <w:rsid w:val="00491CA7"/>
    <w:rsid w:val="00491EE3"/>
    <w:rsid w:val="00492067"/>
    <w:rsid w:val="004920EB"/>
    <w:rsid w:val="0049221A"/>
    <w:rsid w:val="004924FF"/>
    <w:rsid w:val="00492534"/>
    <w:rsid w:val="004925F6"/>
    <w:rsid w:val="004926F1"/>
    <w:rsid w:val="004928CE"/>
    <w:rsid w:val="00492963"/>
    <w:rsid w:val="004929B7"/>
    <w:rsid w:val="004929BB"/>
    <w:rsid w:val="00492A2E"/>
    <w:rsid w:val="00492A3A"/>
    <w:rsid w:val="00492AA2"/>
    <w:rsid w:val="00492C8A"/>
    <w:rsid w:val="00492CAF"/>
    <w:rsid w:val="00492DB4"/>
    <w:rsid w:val="00492DE8"/>
    <w:rsid w:val="00492E72"/>
    <w:rsid w:val="00492F30"/>
    <w:rsid w:val="00492FF0"/>
    <w:rsid w:val="0049314C"/>
    <w:rsid w:val="00493275"/>
    <w:rsid w:val="00493286"/>
    <w:rsid w:val="00493497"/>
    <w:rsid w:val="00493532"/>
    <w:rsid w:val="00493546"/>
    <w:rsid w:val="004936C7"/>
    <w:rsid w:val="00493734"/>
    <w:rsid w:val="004937EC"/>
    <w:rsid w:val="0049380D"/>
    <w:rsid w:val="004938F7"/>
    <w:rsid w:val="004939EC"/>
    <w:rsid w:val="00493B37"/>
    <w:rsid w:val="00493D12"/>
    <w:rsid w:val="00493D29"/>
    <w:rsid w:val="00493F7C"/>
    <w:rsid w:val="00493F95"/>
    <w:rsid w:val="00494069"/>
    <w:rsid w:val="0049417D"/>
    <w:rsid w:val="00494323"/>
    <w:rsid w:val="004943DC"/>
    <w:rsid w:val="0049453D"/>
    <w:rsid w:val="00494546"/>
    <w:rsid w:val="00494549"/>
    <w:rsid w:val="00494638"/>
    <w:rsid w:val="004946A3"/>
    <w:rsid w:val="0049477A"/>
    <w:rsid w:val="00494789"/>
    <w:rsid w:val="0049489A"/>
    <w:rsid w:val="004948B1"/>
    <w:rsid w:val="004948D2"/>
    <w:rsid w:val="0049498D"/>
    <w:rsid w:val="00494A86"/>
    <w:rsid w:val="00494A89"/>
    <w:rsid w:val="00494D38"/>
    <w:rsid w:val="00494EE2"/>
    <w:rsid w:val="00495044"/>
    <w:rsid w:val="00495231"/>
    <w:rsid w:val="004952C0"/>
    <w:rsid w:val="0049542D"/>
    <w:rsid w:val="0049561E"/>
    <w:rsid w:val="00495621"/>
    <w:rsid w:val="004957B4"/>
    <w:rsid w:val="0049588E"/>
    <w:rsid w:val="00495960"/>
    <w:rsid w:val="00495A67"/>
    <w:rsid w:val="00495CE7"/>
    <w:rsid w:val="00495F59"/>
    <w:rsid w:val="00496010"/>
    <w:rsid w:val="0049613E"/>
    <w:rsid w:val="004961EB"/>
    <w:rsid w:val="00496277"/>
    <w:rsid w:val="00496392"/>
    <w:rsid w:val="00496509"/>
    <w:rsid w:val="00496752"/>
    <w:rsid w:val="0049686A"/>
    <w:rsid w:val="00496996"/>
    <w:rsid w:val="00496B60"/>
    <w:rsid w:val="00496E06"/>
    <w:rsid w:val="00496E93"/>
    <w:rsid w:val="00497012"/>
    <w:rsid w:val="00497189"/>
    <w:rsid w:val="004972A9"/>
    <w:rsid w:val="0049738D"/>
    <w:rsid w:val="0049753A"/>
    <w:rsid w:val="0049758C"/>
    <w:rsid w:val="004977D6"/>
    <w:rsid w:val="0049783E"/>
    <w:rsid w:val="00497913"/>
    <w:rsid w:val="00497A15"/>
    <w:rsid w:val="00497AEF"/>
    <w:rsid w:val="00497DAE"/>
    <w:rsid w:val="00497E5B"/>
    <w:rsid w:val="00497F35"/>
    <w:rsid w:val="00497F7F"/>
    <w:rsid w:val="004A00F5"/>
    <w:rsid w:val="004A03B1"/>
    <w:rsid w:val="004A0486"/>
    <w:rsid w:val="004A04F7"/>
    <w:rsid w:val="004A056E"/>
    <w:rsid w:val="004A0696"/>
    <w:rsid w:val="004A07B3"/>
    <w:rsid w:val="004A07F8"/>
    <w:rsid w:val="004A089C"/>
    <w:rsid w:val="004A0925"/>
    <w:rsid w:val="004A0A1D"/>
    <w:rsid w:val="004A0BF3"/>
    <w:rsid w:val="004A0CA0"/>
    <w:rsid w:val="004A0EC0"/>
    <w:rsid w:val="004A105E"/>
    <w:rsid w:val="004A1305"/>
    <w:rsid w:val="004A1436"/>
    <w:rsid w:val="004A1578"/>
    <w:rsid w:val="004A157F"/>
    <w:rsid w:val="004A1629"/>
    <w:rsid w:val="004A1662"/>
    <w:rsid w:val="004A1693"/>
    <w:rsid w:val="004A1986"/>
    <w:rsid w:val="004A1AA8"/>
    <w:rsid w:val="004A1B46"/>
    <w:rsid w:val="004A1BC0"/>
    <w:rsid w:val="004A1DA4"/>
    <w:rsid w:val="004A1E62"/>
    <w:rsid w:val="004A2024"/>
    <w:rsid w:val="004A2060"/>
    <w:rsid w:val="004A2238"/>
    <w:rsid w:val="004A2323"/>
    <w:rsid w:val="004A2367"/>
    <w:rsid w:val="004A237A"/>
    <w:rsid w:val="004A23A9"/>
    <w:rsid w:val="004A23CD"/>
    <w:rsid w:val="004A241F"/>
    <w:rsid w:val="004A24DD"/>
    <w:rsid w:val="004A24EB"/>
    <w:rsid w:val="004A2673"/>
    <w:rsid w:val="004A2679"/>
    <w:rsid w:val="004A26C6"/>
    <w:rsid w:val="004A281E"/>
    <w:rsid w:val="004A288B"/>
    <w:rsid w:val="004A2943"/>
    <w:rsid w:val="004A2951"/>
    <w:rsid w:val="004A29A3"/>
    <w:rsid w:val="004A2A01"/>
    <w:rsid w:val="004A2A24"/>
    <w:rsid w:val="004A2B8F"/>
    <w:rsid w:val="004A2C41"/>
    <w:rsid w:val="004A2FBA"/>
    <w:rsid w:val="004A3052"/>
    <w:rsid w:val="004A3098"/>
    <w:rsid w:val="004A324C"/>
    <w:rsid w:val="004A3270"/>
    <w:rsid w:val="004A3308"/>
    <w:rsid w:val="004A343A"/>
    <w:rsid w:val="004A3467"/>
    <w:rsid w:val="004A34AC"/>
    <w:rsid w:val="004A36FA"/>
    <w:rsid w:val="004A373A"/>
    <w:rsid w:val="004A380D"/>
    <w:rsid w:val="004A390B"/>
    <w:rsid w:val="004A3A2D"/>
    <w:rsid w:val="004A3B29"/>
    <w:rsid w:val="004A3BAF"/>
    <w:rsid w:val="004A3F44"/>
    <w:rsid w:val="004A3F6F"/>
    <w:rsid w:val="004A3FB4"/>
    <w:rsid w:val="004A3FD2"/>
    <w:rsid w:val="004A4008"/>
    <w:rsid w:val="004A4110"/>
    <w:rsid w:val="004A450D"/>
    <w:rsid w:val="004A4686"/>
    <w:rsid w:val="004A469A"/>
    <w:rsid w:val="004A469D"/>
    <w:rsid w:val="004A46CB"/>
    <w:rsid w:val="004A473A"/>
    <w:rsid w:val="004A474A"/>
    <w:rsid w:val="004A47C6"/>
    <w:rsid w:val="004A4988"/>
    <w:rsid w:val="004A4B47"/>
    <w:rsid w:val="004A4CAF"/>
    <w:rsid w:val="004A4F10"/>
    <w:rsid w:val="004A52BB"/>
    <w:rsid w:val="004A534F"/>
    <w:rsid w:val="004A5568"/>
    <w:rsid w:val="004A560E"/>
    <w:rsid w:val="004A5630"/>
    <w:rsid w:val="004A5646"/>
    <w:rsid w:val="004A5752"/>
    <w:rsid w:val="004A57AE"/>
    <w:rsid w:val="004A5810"/>
    <w:rsid w:val="004A5873"/>
    <w:rsid w:val="004A597D"/>
    <w:rsid w:val="004A5A04"/>
    <w:rsid w:val="004A5A6E"/>
    <w:rsid w:val="004A5B06"/>
    <w:rsid w:val="004A5B3D"/>
    <w:rsid w:val="004A5C88"/>
    <w:rsid w:val="004A5FC7"/>
    <w:rsid w:val="004A6093"/>
    <w:rsid w:val="004A618D"/>
    <w:rsid w:val="004A6231"/>
    <w:rsid w:val="004A6321"/>
    <w:rsid w:val="004A64CC"/>
    <w:rsid w:val="004A653C"/>
    <w:rsid w:val="004A65C4"/>
    <w:rsid w:val="004A666E"/>
    <w:rsid w:val="004A67B4"/>
    <w:rsid w:val="004A69DC"/>
    <w:rsid w:val="004A6A98"/>
    <w:rsid w:val="004A6B18"/>
    <w:rsid w:val="004A6BC8"/>
    <w:rsid w:val="004A6D95"/>
    <w:rsid w:val="004A6E90"/>
    <w:rsid w:val="004A6ED2"/>
    <w:rsid w:val="004A718B"/>
    <w:rsid w:val="004A718F"/>
    <w:rsid w:val="004A727C"/>
    <w:rsid w:val="004A7518"/>
    <w:rsid w:val="004A7592"/>
    <w:rsid w:val="004A759E"/>
    <w:rsid w:val="004A7614"/>
    <w:rsid w:val="004A77D5"/>
    <w:rsid w:val="004A7858"/>
    <w:rsid w:val="004A78AC"/>
    <w:rsid w:val="004A7AEB"/>
    <w:rsid w:val="004A7B5E"/>
    <w:rsid w:val="004A7C33"/>
    <w:rsid w:val="004A7D67"/>
    <w:rsid w:val="004A7E8B"/>
    <w:rsid w:val="004A7F30"/>
    <w:rsid w:val="004B0011"/>
    <w:rsid w:val="004B004F"/>
    <w:rsid w:val="004B00BA"/>
    <w:rsid w:val="004B0296"/>
    <w:rsid w:val="004B042F"/>
    <w:rsid w:val="004B0450"/>
    <w:rsid w:val="004B0485"/>
    <w:rsid w:val="004B04A3"/>
    <w:rsid w:val="004B0661"/>
    <w:rsid w:val="004B06C9"/>
    <w:rsid w:val="004B076D"/>
    <w:rsid w:val="004B089E"/>
    <w:rsid w:val="004B08C4"/>
    <w:rsid w:val="004B09E5"/>
    <w:rsid w:val="004B0A17"/>
    <w:rsid w:val="004B0A8F"/>
    <w:rsid w:val="004B0AA4"/>
    <w:rsid w:val="004B0B28"/>
    <w:rsid w:val="004B0BCF"/>
    <w:rsid w:val="004B0C18"/>
    <w:rsid w:val="004B116A"/>
    <w:rsid w:val="004B11D0"/>
    <w:rsid w:val="004B17F9"/>
    <w:rsid w:val="004B17FB"/>
    <w:rsid w:val="004B1809"/>
    <w:rsid w:val="004B1C4C"/>
    <w:rsid w:val="004B1F05"/>
    <w:rsid w:val="004B1F9C"/>
    <w:rsid w:val="004B1FA5"/>
    <w:rsid w:val="004B2099"/>
    <w:rsid w:val="004B21E6"/>
    <w:rsid w:val="004B22D6"/>
    <w:rsid w:val="004B23F0"/>
    <w:rsid w:val="004B262B"/>
    <w:rsid w:val="004B26B4"/>
    <w:rsid w:val="004B2714"/>
    <w:rsid w:val="004B2A1C"/>
    <w:rsid w:val="004B2A55"/>
    <w:rsid w:val="004B2BF4"/>
    <w:rsid w:val="004B2DE1"/>
    <w:rsid w:val="004B2E12"/>
    <w:rsid w:val="004B3041"/>
    <w:rsid w:val="004B30BF"/>
    <w:rsid w:val="004B31BE"/>
    <w:rsid w:val="004B3423"/>
    <w:rsid w:val="004B344F"/>
    <w:rsid w:val="004B3530"/>
    <w:rsid w:val="004B35A1"/>
    <w:rsid w:val="004B3701"/>
    <w:rsid w:val="004B370D"/>
    <w:rsid w:val="004B38C2"/>
    <w:rsid w:val="004B3977"/>
    <w:rsid w:val="004B3997"/>
    <w:rsid w:val="004B39D2"/>
    <w:rsid w:val="004B39E9"/>
    <w:rsid w:val="004B39FB"/>
    <w:rsid w:val="004B3C00"/>
    <w:rsid w:val="004B3DE0"/>
    <w:rsid w:val="004B3E64"/>
    <w:rsid w:val="004B4216"/>
    <w:rsid w:val="004B42F9"/>
    <w:rsid w:val="004B4420"/>
    <w:rsid w:val="004B445D"/>
    <w:rsid w:val="004B44BF"/>
    <w:rsid w:val="004B4535"/>
    <w:rsid w:val="004B45C4"/>
    <w:rsid w:val="004B460B"/>
    <w:rsid w:val="004B464F"/>
    <w:rsid w:val="004B48C3"/>
    <w:rsid w:val="004B48E4"/>
    <w:rsid w:val="004B4AF3"/>
    <w:rsid w:val="004B4B0D"/>
    <w:rsid w:val="004B4B26"/>
    <w:rsid w:val="004B4D4C"/>
    <w:rsid w:val="004B4ED9"/>
    <w:rsid w:val="004B4EEF"/>
    <w:rsid w:val="004B4F6F"/>
    <w:rsid w:val="004B4FD9"/>
    <w:rsid w:val="004B50C0"/>
    <w:rsid w:val="004B519C"/>
    <w:rsid w:val="004B5385"/>
    <w:rsid w:val="004B5460"/>
    <w:rsid w:val="004B55CB"/>
    <w:rsid w:val="004B56B7"/>
    <w:rsid w:val="004B56D8"/>
    <w:rsid w:val="004B598B"/>
    <w:rsid w:val="004B5A44"/>
    <w:rsid w:val="004B5A73"/>
    <w:rsid w:val="004B5BAE"/>
    <w:rsid w:val="004B5C93"/>
    <w:rsid w:val="004B5CC6"/>
    <w:rsid w:val="004B5CF2"/>
    <w:rsid w:val="004B5D75"/>
    <w:rsid w:val="004B5DBD"/>
    <w:rsid w:val="004B604C"/>
    <w:rsid w:val="004B610D"/>
    <w:rsid w:val="004B61D4"/>
    <w:rsid w:val="004B62B4"/>
    <w:rsid w:val="004B62CE"/>
    <w:rsid w:val="004B6325"/>
    <w:rsid w:val="004B6336"/>
    <w:rsid w:val="004B63EE"/>
    <w:rsid w:val="004B6448"/>
    <w:rsid w:val="004B6674"/>
    <w:rsid w:val="004B66BC"/>
    <w:rsid w:val="004B6702"/>
    <w:rsid w:val="004B6723"/>
    <w:rsid w:val="004B68A6"/>
    <w:rsid w:val="004B68F0"/>
    <w:rsid w:val="004B69D2"/>
    <w:rsid w:val="004B6B62"/>
    <w:rsid w:val="004B6CC6"/>
    <w:rsid w:val="004B6CFA"/>
    <w:rsid w:val="004B6E65"/>
    <w:rsid w:val="004B6F17"/>
    <w:rsid w:val="004B6F1A"/>
    <w:rsid w:val="004B6FFC"/>
    <w:rsid w:val="004B7188"/>
    <w:rsid w:val="004B71DC"/>
    <w:rsid w:val="004B72CD"/>
    <w:rsid w:val="004B741D"/>
    <w:rsid w:val="004B7458"/>
    <w:rsid w:val="004B766C"/>
    <w:rsid w:val="004B76AB"/>
    <w:rsid w:val="004B7729"/>
    <w:rsid w:val="004B79A9"/>
    <w:rsid w:val="004B79AE"/>
    <w:rsid w:val="004B79F3"/>
    <w:rsid w:val="004B7B4A"/>
    <w:rsid w:val="004B7CBF"/>
    <w:rsid w:val="004B7D26"/>
    <w:rsid w:val="004B7D50"/>
    <w:rsid w:val="004B7D54"/>
    <w:rsid w:val="004B7DCA"/>
    <w:rsid w:val="004B7EB5"/>
    <w:rsid w:val="004B7FD8"/>
    <w:rsid w:val="004BA3E2"/>
    <w:rsid w:val="004C01D1"/>
    <w:rsid w:val="004C026F"/>
    <w:rsid w:val="004C0402"/>
    <w:rsid w:val="004C046B"/>
    <w:rsid w:val="004C0AF6"/>
    <w:rsid w:val="004C0AF8"/>
    <w:rsid w:val="004C0D45"/>
    <w:rsid w:val="004C0EB0"/>
    <w:rsid w:val="004C11AF"/>
    <w:rsid w:val="004C144D"/>
    <w:rsid w:val="004C14A2"/>
    <w:rsid w:val="004C156A"/>
    <w:rsid w:val="004C159A"/>
    <w:rsid w:val="004C159E"/>
    <w:rsid w:val="004C167F"/>
    <w:rsid w:val="004C177A"/>
    <w:rsid w:val="004C1845"/>
    <w:rsid w:val="004C1B9A"/>
    <w:rsid w:val="004C1C46"/>
    <w:rsid w:val="004C1CF3"/>
    <w:rsid w:val="004C1D10"/>
    <w:rsid w:val="004C1D36"/>
    <w:rsid w:val="004C1DC9"/>
    <w:rsid w:val="004C1F09"/>
    <w:rsid w:val="004C215A"/>
    <w:rsid w:val="004C2199"/>
    <w:rsid w:val="004C22B6"/>
    <w:rsid w:val="004C238D"/>
    <w:rsid w:val="004C242A"/>
    <w:rsid w:val="004C2469"/>
    <w:rsid w:val="004C26E1"/>
    <w:rsid w:val="004C26FE"/>
    <w:rsid w:val="004C2A68"/>
    <w:rsid w:val="004C2AE1"/>
    <w:rsid w:val="004C2C65"/>
    <w:rsid w:val="004C2E71"/>
    <w:rsid w:val="004C2F61"/>
    <w:rsid w:val="004C3075"/>
    <w:rsid w:val="004C30A6"/>
    <w:rsid w:val="004C32F4"/>
    <w:rsid w:val="004C3455"/>
    <w:rsid w:val="004C34A7"/>
    <w:rsid w:val="004C35CC"/>
    <w:rsid w:val="004C35FE"/>
    <w:rsid w:val="004C3B0D"/>
    <w:rsid w:val="004C3B38"/>
    <w:rsid w:val="004C3B78"/>
    <w:rsid w:val="004C3BF7"/>
    <w:rsid w:val="004C3C6F"/>
    <w:rsid w:val="004C3CB3"/>
    <w:rsid w:val="004C3D02"/>
    <w:rsid w:val="004C3D89"/>
    <w:rsid w:val="004C3E69"/>
    <w:rsid w:val="004C3E7F"/>
    <w:rsid w:val="004C3E8C"/>
    <w:rsid w:val="004C3F63"/>
    <w:rsid w:val="004C3FAD"/>
    <w:rsid w:val="004C3FEA"/>
    <w:rsid w:val="004C4014"/>
    <w:rsid w:val="004C41A7"/>
    <w:rsid w:val="004C41D3"/>
    <w:rsid w:val="004C4230"/>
    <w:rsid w:val="004C4278"/>
    <w:rsid w:val="004C49B5"/>
    <w:rsid w:val="004C4A4F"/>
    <w:rsid w:val="004C4BAE"/>
    <w:rsid w:val="004C4C60"/>
    <w:rsid w:val="004C4CC2"/>
    <w:rsid w:val="004C4D54"/>
    <w:rsid w:val="004C4EAD"/>
    <w:rsid w:val="004C502F"/>
    <w:rsid w:val="004C50FB"/>
    <w:rsid w:val="004C51A8"/>
    <w:rsid w:val="004C5219"/>
    <w:rsid w:val="004C5238"/>
    <w:rsid w:val="004C5309"/>
    <w:rsid w:val="004C5347"/>
    <w:rsid w:val="004C535F"/>
    <w:rsid w:val="004C559B"/>
    <w:rsid w:val="004C5647"/>
    <w:rsid w:val="004C56D9"/>
    <w:rsid w:val="004C5863"/>
    <w:rsid w:val="004C598B"/>
    <w:rsid w:val="004C5A51"/>
    <w:rsid w:val="004C5AF5"/>
    <w:rsid w:val="004C5AF9"/>
    <w:rsid w:val="004C5CB0"/>
    <w:rsid w:val="004C5CC4"/>
    <w:rsid w:val="004C5CE3"/>
    <w:rsid w:val="004C5DA1"/>
    <w:rsid w:val="004C5EDD"/>
    <w:rsid w:val="004C5F44"/>
    <w:rsid w:val="004C6080"/>
    <w:rsid w:val="004C6093"/>
    <w:rsid w:val="004C6310"/>
    <w:rsid w:val="004C6352"/>
    <w:rsid w:val="004C6490"/>
    <w:rsid w:val="004C64F0"/>
    <w:rsid w:val="004C671A"/>
    <w:rsid w:val="004C675A"/>
    <w:rsid w:val="004C67D8"/>
    <w:rsid w:val="004C6897"/>
    <w:rsid w:val="004C6933"/>
    <w:rsid w:val="004C69C3"/>
    <w:rsid w:val="004C69F2"/>
    <w:rsid w:val="004C6A28"/>
    <w:rsid w:val="004C6A30"/>
    <w:rsid w:val="004C6B82"/>
    <w:rsid w:val="004C6C47"/>
    <w:rsid w:val="004C6F02"/>
    <w:rsid w:val="004C6F1B"/>
    <w:rsid w:val="004C6F73"/>
    <w:rsid w:val="004C6FA0"/>
    <w:rsid w:val="004C7002"/>
    <w:rsid w:val="004C722C"/>
    <w:rsid w:val="004C7497"/>
    <w:rsid w:val="004C76B3"/>
    <w:rsid w:val="004C76E1"/>
    <w:rsid w:val="004C780D"/>
    <w:rsid w:val="004C7AEE"/>
    <w:rsid w:val="004C7BAA"/>
    <w:rsid w:val="004C7BFE"/>
    <w:rsid w:val="004C7C7B"/>
    <w:rsid w:val="004C7E4E"/>
    <w:rsid w:val="004C7EF9"/>
    <w:rsid w:val="004C7FAA"/>
    <w:rsid w:val="004D01F4"/>
    <w:rsid w:val="004D037A"/>
    <w:rsid w:val="004D0407"/>
    <w:rsid w:val="004D0441"/>
    <w:rsid w:val="004D04A9"/>
    <w:rsid w:val="004D04BB"/>
    <w:rsid w:val="004D0573"/>
    <w:rsid w:val="004D0635"/>
    <w:rsid w:val="004D0666"/>
    <w:rsid w:val="004D070E"/>
    <w:rsid w:val="004D0732"/>
    <w:rsid w:val="004D0851"/>
    <w:rsid w:val="004D0858"/>
    <w:rsid w:val="004D0A6C"/>
    <w:rsid w:val="004D0B44"/>
    <w:rsid w:val="004D0C41"/>
    <w:rsid w:val="004D0C53"/>
    <w:rsid w:val="004D0F8A"/>
    <w:rsid w:val="004D0FB8"/>
    <w:rsid w:val="004D0FBC"/>
    <w:rsid w:val="004D103C"/>
    <w:rsid w:val="004D10F6"/>
    <w:rsid w:val="004D1538"/>
    <w:rsid w:val="004D1582"/>
    <w:rsid w:val="004D1676"/>
    <w:rsid w:val="004D16C1"/>
    <w:rsid w:val="004D173D"/>
    <w:rsid w:val="004D1774"/>
    <w:rsid w:val="004D178F"/>
    <w:rsid w:val="004D17F5"/>
    <w:rsid w:val="004D18C6"/>
    <w:rsid w:val="004D1B38"/>
    <w:rsid w:val="004D1B69"/>
    <w:rsid w:val="004D1CE7"/>
    <w:rsid w:val="004D1D22"/>
    <w:rsid w:val="004D1D45"/>
    <w:rsid w:val="004D1EDB"/>
    <w:rsid w:val="004D208A"/>
    <w:rsid w:val="004D20E9"/>
    <w:rsid w:val="004D2106"/>
    <w:rsid w:val="004D21B1"/>
    <w:rsid w:val="004D237A"/>
    <w:rsid w:val="004D2715"/>
    <w:rsid w:val="004D27AA"/>
    <w:rsid w:val="004D28CE"/>
    <w:rsid w:val="004D2AD0"/>
    <w:rsid w:val="004D2C6B"/>
    <w:rsid w:val="004D2CD5"/>
    <w:rsid w:val="004D2E74"/>
    <w:rsid w:val="004D2E95"/>
    <w:rsid w:val="004D2FFB"/>
    <w:rsid w:val="004D30D7"/>
    <w:rsid w:val="004D327D"/>
    <w:rsid w:val="004D328C"/>
    <w:rsid w:val="004D3357"/>
    <w:rsid w:val="004D35CF"/>
    <w:rsid w:val="004D35E8"/>
    <w:rsid w:val="004D374B"/>
    <w:rsid w:val="004D37CF"/>
    <w:rsid w:val="004D37D6"/>
    <w:rsid w:val="004D386F"/>
    <w:rsid w:val="004D3950"/>
    <w:rsid w:val="004D3A81"/>
    <w:rsid w:val="004D3CE1"/>
    <w:rsid w:val="004D3D46"/>
    <w:rsid w:val="004D3D81"/>
    <w:rsid w:val="004D3E77"/>
    <w:rsid w:val="004D3ED7"/>
    <w:rsid w:val="004D3F38"/>
    <w:rsid w:val="004D3F67"/>
    <w:rsid w:val="004D403D"/>
    <w:rsid w:val="004D4083"/>
    <w:rsid w:val="004D42AC"/>
    <w:rsid w:val="004D42DA"/>
    <w:rsid w:val="004D43A2"/>
    <w:rsid w:val="004D442D"/>
    <w:rsid w:val="004D452C"/>
    <w:rsid w:val="004D474C"/>
    <w:rsid w:val="004D4755"/>
    <w:rsid w:val="004D4862"/>
    <w:rsid w:val="004D48B7"/>
    <w:rsid w:val="004D4986"/>
    <w:rsid w:val="004D4AC6"/>
    <w:rsid w:val="004D4AEC"/>
    <w:rsid w:val="004D4B6A"/>
    <w:rsid w:val="004D4C98"/>
    <w:rsid w:val="004D4F19"/>
    <w:rsid w:val="004D4FEC"/>
    <w:rsid w:val="004D5125"/>
    <w:rsid w:val="004D5197"/>
    <w:rsid w:val="004D51A4"/>
    <w:rsid w:val="004D525F"/>
    <w:rsid w:val="004D52C6"/>
    <w:rsid w:val="004D5318"/>
    <w:rsid w:val="004D53BC"/>
    <w:rsid w:val="004D53DE"/>
    <w:rsid w:val="004D56A8"/>
    <w:rsid w:val="004D56FC"/>
    <w:rsid w:val="004D58D0"/>
    <w:rsid w:val="004D59CD"/>
    <w:rsid w:val="004D5BBA"/>
    <w:rsid w:val="004D5D0D"/>
    <w:rsid w:val="004D5E60"/>
    <w:rsid w:val="004D5EA0"/>
    <w:rsid w:val="004D5EDB"/>
    <w:rsid w:val="004D5F24"/>
    <w:rsid w:val="004D5FA7"/>
    <w:rsid w:val="004D5FF6"/>
    <w:rsid w:val="004D60F1"/>
    <w:rsid w:val="004D62A4"/>
    <w:rsid w:val="004D630E"/>
    <w:rsid w:val="004D63C1"/>
    <w:rsid w:val="004D63D5"/>
    <w:rsid w:val="004D653E"/>
    <w:rsid w:val="004D659B"/>
    <w:rsid w:val="004D6688"/>
    <w:rsid w:val="004D66BD"/>
    <w:rsid w:val="004D6853"/>
    <w:rsid w:val="004D6915"/>
    <w:rsid w:val="004D6AEC"/>
    <w:rsid w:val="004D6C21"/>
    <w:rsid w:val="004D6E7F"/>
    <w:rsid w:val="004D6EE1"/>
    <w:rsid w:val="004D70B7"/>
    <w:rsid w:val="004D71A3"/>
    <w:rsid w:val="004D71E5"/>
    <w:rsid w:val="004D72DD"/>
    <w:rsid w:val="004D733D"/>
    <w:rsid w:val="004D73CB"/>
    <w:rsid w:val="004D74D4"/>
    <w:rsid w:val="004D7693"/>
    <w:rsid w:val="004D76D7"/>
    <w:rsid w:val="004D772D"/>
    <w:rsid w:val="004D789B"/>
    <w:rsid w:val="004D794E"/>
    <w:rsid w:val="004D7957"/>
    <w:rsid w:val="004D7A0D"/>
    <w:rsid w:val="004D7A56"/>
    <w:rsid w:val="004D7AA1"/>
    <w:rsid w:val="004D7C7C"/>
    <w:rsid w:val="004D7F80"/>
    <w:rsid w:val="004E0103"/>
    <w:rsid w:val="004E01A9"/>
    <w:rsid w:val="004E02D4"/>
    <w:rsid w:val="004E02D5"/>
    <w:rsid w:val="004E034B"/>
    <w:rsid w:val="004E04A3"/>
    <w:rsid w:val="004E04EB"/>
    <w:rsid w:val="004E0539"/>
    <w:rsid w:val="004E06BC"/>
    <w:rsid w:val="004E06C5"/>
    <w:rsid w:val="004E0746"/>
    <w:rsid w:val="004E0779"/>
    <w:rsid w:val="004E07F1"/>
    <w:rsid w:val="004E0B1A"/>
    <w:rsid w:val="004E0CCD"/>
    <w:rsid w:val="004E0CFD"/>
    <w:rsid w:val="004E0E11"/>
    <w:rsid w:val="004E0E27"/>
    <w:rsid w:val="004E0FA0"/>
    <w:rsid w:val="004E1004"/>
    <w:rsid w:val="004E1079"/>
    <w:rsid w:val="004E1343"/>
    <w:rsid w:val="004E13C9"/>
    <w:rsid w:val="004E1634"/>
    <w:rsid w:val="004E172B"/>
    <w:rsid w:val="004E1737"/>
    <w:rsid w:val="004E1794"/>
    <w:rsid w:val="004E18CF"/>
    <w:rsid w:val="004E197F"/>
    <w:rsid w:val="004E1A7B"/>
    <w:rsid w:val="004E1B47"/>
    <w:rsid w:val="004E1B97"/>
    <w:rsid w:val="004E1C97"/>
    <w:rsid w:val="004E1FBB"/>
    <w:rsid w:val="004E2168"/>
    <w:rsid w:val="004E224E"/>
    <w:rsid w:val="004E2309"/>
    <w:rsid w:val="004E237D"/>
    <w:rsid w:val="004E23C7"/>
    <w:rsid w:val="004E2695"/>
    <w:rsid w:val="004E27B5"/>
    <w:rsid w:val="004E2888"/>
    <w:rsid w:val="004E288A"/>
    <w:rsid w:val="004E2927"/>
    <w:rsid w:val="004E2A3F"/>
    <w:rsid w:val="004E2AA0"/>
    <w:rsid w:val="004E2B6E"/>
    <w:rsid w:val="004E2C83"/>
    <w:rsid w:val="004E2DF7"/>
    <w:rsid w:val="004E2EDD"/>
    <w:rsid w:val="004E2F03"/>
    <w:rsid w:val="004E2F09"/>
    <w:rsid w:val="004E307F"/>
    <w:rsid w:val="004E30EC"/>
    <w:rsid w:val="004E31E5"/>
    <w:rsid w:val="004E31F9"/>
    <w:rsid w:val="004E3260"/>
    <w:rsid w:val="004E343B"/>
    <w:rsid w:val="004E3504"/>
    <w:rsid w:val="004E3507"/>
    <w:rsid w:val="004E35CA"/>
    <w:rsid w:val="004E366E"/>
    <w:rsid w:val="004E36DD"/>
    <w:rsid w:val="004E380C"/>
    <w:rsid w:val="004E383F"/>
    <w:rsid w:val="004E39A8"/>
    <w:rsid w:val="004E39E0"/>
    <w:rsid w:val="004E3AEB"/>
    <w:rsid w:val="004E3BD7"/>
    <w:rsid w:val="004E3BF5"/>
    <w:rsid w:val="004E3DB4"/>
    <w:rsid w:val="004E3FD0"/>
    <w:rsid w:val="004E4033"/>
    <w:rsid w:val="004E40A5"/>
    <w:rsid w:val="004E415D"/>
    <w:rsid w:val="004E416E"/>
    <w:rsid w:val="004E41AF"/>
    <w:rsid w:val="004E4216"/>
    <w:rsid w:val="004E4364"/>
    <w:rsid w:val="004E45CA"/>
    <w:rsid w:val="004E4671"/>
    <w:rsid w:val="004E4908"/>
    <w:rsid w:val="004E4A42"/>
    <w:rsid w:val="004E4DFD"/>
    <w:rsid w:val="004E4EA6"/>
    <w:rsid w:val="004E4EC1"/>
    <w:rsid w:val="004E4F0C"/>
    <w:rsid w:val="004E4F24"/>
    <w:rsid w:val="004E5067"/>
    <w:rsid w:val="004E5103"/>
    <w:rsid w:val="004E51BA"/>
    <w:rsid w:val="004E51D2"/>
    <w:rsid w:val="004E579E"/>
    <w:rsid w:val="004E58A2"/>
    <w:rsid w:val="004E5B18"/>
    <w:rsid w:val="004E5BFB"/>
    <w:rsid w:val="004E5E61"/>
    <w:rsid w:val="004E5F88"/>
    <w:rsid w:val="004E607E"/>
    <w:rsid w:val="004E6107"/>
    <w:rsid w:val="004E6212"/>
    <w:rsid w:val="004E62A4"/>
    <w:rsid w:val="004E62B6"/>
    <w:rsid w:val="004E642A"/>
    <w:rsid w:val="004E64B2"/>
    <w:rsid w:val="004E6631"/>
    <w:rsid w:val="004E66ED"/>
    <w:rsid w:val="004E6892"/>
    <w:rsid w:val="004E68E7"/>
    <w:rsid w:val="004E69CE"/>
    <w:rsid w:val="004E6A56"/>
    <w:rsid w:val="004E6C08"/>
    <w:rsid w:val="004E6C2D"/>
    <w:rsid w:val="004E6C53"/>
    <w:rsid w:val="004E6C5D"/>
    <w:rsid w:val="004E6C7F"/>
    <w:rsid w:val="004E6D4C"/>
    <w:rsid w:val="004E6E81"/>
    <w:rsid w:val="004E701D"/>
    <w:rsid w:val="004E704F"/>
    <w:rsid w:val="004E7089"/>
    <w:rsid w:val="004E71B3"/>
    <w:rsid w:val="004E727B"/>
    <w:rsid w:val="004E73C4"/>
    <w:rsid w:val="004E7601"/>
    <w:rsid w:val="004E77A3"/>
    <w:rsid w:val="004E785D"/>
    <w:rsid w:val="004E7990"/>
    <w:rsid w:val="004E79B4"/>
    <w:rsid w:val="004E7A86"/>
    <w:rsid w:val="004E7BBD"/>
    <w:rsid w:val="004E7CF5"/>
    <w:rsid w:val="004E7D45"/>
    <w:rsid w:val="004E7D47"/>
    <w:rsid w:val="004E7EB9"/>
    <w:rsid w:val="004F0267"/>
    <w:rsid w:val="004F034D"/>
    <w:rsid w:val="004F03B1"/>
    <w:rsid w:val="004F03DB"/>
    <w:rsid w:val="004F0462"/>
    <w:rsid w:val="004F048D"/>
    <w:rsid w:val="004F04EA"/>
    <w:rsid w:val="004F06DD"/>
    <w:rsid w:val="004F0737"/>
    <w:rsid w:val="004F089F"/>
    <w:rsid w:val="004F08C9"/>
    <w:rsid w:val="004F08FC"/>
    <w:rsid w:val="004F0B09"/>
    <w:rsid w:val="004F0B1D"/>
    <w:rsid w:val="004F0BF9"/>
    <w:rsid w:val="004F0DDE"/>
    <w:rsid w:val="004F0E63"/>
    <w:rsid w:val="004F0E68"/>
    <w:rsid w:val="004F0E72"/>
    <w:rsid w:val="004F0EAA"/>
    <w:rsid w:val="004F0F11"/>
    <w:rsid w:val="004F0F18"/>
    <w:rsid w:val="004F1006"/>
    <w:rsid w:val="004F130B"/>
    <w:rsid w:val="004F1329"/>
    <w:rsid w:val="004F1363"/>
    <w:rsid w:val="004F149C"/>
    <w:rsid w:val="004F152C"/>
    <w:rsid w:val="004F15B5"/>
    <w:rsid w:val="004F1672"/>
    <w:rsid w:val="004F1A00"/>
    <w:rsid w:val="004F1B6F"/>
    <w:rsid w:val="004F1C0A"/>
    <w:rsid w:val="004F1C7B"/>
    <w:rsid w:val="004F1E16"/>
    <w:rsid w:val="004F1EB1"/>
    <w:rsid w:val="004F1FE5"/>
    <w:rsid w:val="004F22A0"/>
    <w:rsid w:val="004F2309"/>
    <w:rsid w:val="004F2319"/>
    <w:rsid w:val="004F2426"/>
    <w:rsid w:val="004F2626"/>
    <w:rsid w:val="004F2756"/>
    <w:rsid w:val="004F27F7"/>
    <w:rsid w:val="004F2A23"/>
    <w:rsid w:val="004F2A84"/>
    <w:rsid w:val="004F2A93"/>
    <w:rsid w:val="004F2B75"/>
    <w:rsid w:val="004F2C8C"/>
    <w:rsid w:val="004F2F1D"/>
    <w:rsid w:val="004F31A4"/>
    <w:rsid w:val="004F3225"/>
    <w:rsid w:val="004F3260"/>
    <w:rsid w:val="004F3281"/>
    <w:rsid w:val="004F3391"/>
    <w:rsid w:val="004F342B"/>
    <w:rsid w:val="004F343E"/>
    <w:rsid w:val="004F344B"/>
    <w:rsid w:val="004F34C9"/>
    <w:rsid w:val="004F34FF"/>
    <w:rsid w:val="004F36AC"/>
    <w:rsid w:val="004F36B5"/>
    <w:rsid w:val="004F36CE"/>
    <w:rsid w:val="004F36FD"/>
    <w:rsid w:val="004F3724"/>
    <w:rsid w:val="004F38E2"/>
    <w:rsid w:val="004F3A21"/>
    <w:rsid w:val="004F3A40"/>
    <w:rsid w:val="004F3B2E"/>
    <w:rsid w:val="004F3C39"/>
    <w:rsid w:val="004F3CE2"/>
    <w:rsid w:val="004F3D04"/>
    <w:rsid w:val="004F3DB6"/>
    <w:rsid w:val="004F3E51"/>
    <w:rsid w:val="004F3F2C"/>
    <w:rsid w:val="004F40CF"/>
    <w:rsid w:val="004F4110"/>
    <w:rsid w:val="004F4149"/>
    <w:rsid w:val="004F41DD"/>
    <w:rsid w:val="004F42D5"/>
    <w:rsid w:val="004F436D"/>
    <w:rsid w:val="004F44FE"/>
    <w:rsid w:val="004F4602"/>
    <w:rsid w:val="004F460D"/>
    <w:rsid w:val="004F470B"/>
    <w:rsid w:val="004F4792"/>
    <w:rsid w:val="004F4825"/>
    <w:rsid w:val="004F4A0E"/>
    <w:rsid w:val="004F4B7E"/>
    <w:rsid w:val="004F4BCB"/>
    <w:rsid w:val="004F4E01"/>
    <w:rsid w:val="004F50E6"/>
    <w:rsid w:val="004F51EA"/>
    <w:rsid w:val="004F521C"/>
    <w:rsid w:val="004F522D"/>
    <w:rsid w:val="004F5261"/>
    <w:rsid w:val="004F537D"/>
    <w:rsid w:val="004F5572"/>
    <w:rsid w:val="004F5690"/>
    <w:rsid w:val="004F56E2"/>
    <w:rsid w:val="004F56FB"/>
    <w:rsid w:val="004F594D"/>
    <w:rsid w:val="004F597B"/>
    <w:rsid w:val="004F59B8"/>
    <w:rsid w:val="004F5B17"/>
    <w:rsid w:val="004F5C14"/>
    <w:rsid w:val="004F5CA5"/>
    <w:rsid w:val="004F5DF9"/>
    <w:rsid w:val="004F5EE7"/>
    <w:rsid w:val="004F6155"/>
    <w:rsid w:val="004F6174"/>
    <w:rsid w:val="004F625B"/>
    <w:rsid w:val="004F6282"/>
    <w:rsid w:val="004F62DC"/>
    <w:rsid w:val="004F693E"/>
    <w:rsid w:val="004F6A00"/>
    <w:rsid w:val="004F6A0F"/>
    <w:rsid w:val="004F6ABD"/>
    <w:rsid w:val="004F6B0E"/>
    <w:rsid w:val="004F6C8B"/>
    <w:rsid w:val="004F6D28"/>
    <w:rsid w:val="004F6EBF"/>
    <w:rsid w:val="004F6FA2"/>
    <w:rsid w:val="004F6FB1"/>
    <w:rsid w:val="004F6FFD"/>
    <w:rsid w:val="004F70B3"/>
    <w:rsid w:val="004F7236"/>
    <w:rsid w:val="004F738F"/>
    <w:rsid w:val="004F73C6"/>
    <w:rsid w:val="004F76F8"/>
    <w:rsid w:val="004F76FC"/>
    <w:rsid w:val="004F78A8"/>
    <w:rsid w:val="004F78F8"/>
    <w:rsid w:val="004F7A84"/>
    <w:rsid w:val="004F7AB7"/>
    <w:rsid w:val="004F7C00"/>
    <w:rsid w:val="004F7D00"/>
    <w:rsid w:val="004F7DB7"/>
    <w:rsid w:val="004F7F93"/>
    <w:rsid w:val="005001AD"/>
    <w:rsid w:val="005002BF"/>
    <w:rsid w:val="00500449"/>
    <w:rsid w:val="00500504"/>
    <w:rsid w:val="00500998"/>
    <w:rsid w:val="005009DC"/>
    <w:rsid w:val="00500EF2"/>
    <w:rsid w:val="00500F08"/>
    <w:rsid w:val="00500F1F"/>
    <w:rsid w:val="00500FB8"/>
    <w:rsid w:val="0050108F"/>
    <w:rsid w:val="005010FC"/>
    <w:rsid w:val="00501167"/>
    <w:rsid w:val="0050135D"/>
    <w:rsid w:val="005013DA"/>
    <w:rsid w:val="0050145D"/>
    <w:rsid w:val="005014A3"/>
    <w:rsid w:val="00501571"/>
    <w:rsid w:val="0050163B"/>
    <w:rsid w:val="005018A3"/>
    <w:rsid w:val="005018D7"/>
    <w:rsid w:val="005018F9"/>
    <w:rsid w:val="00501AA1"/>
    <w:rsid w:val="00501AD1"/>
    <w:rsid w:val="00501B94"/>
    <w:rsid w:val="00501C16"/>
    <w:rsid w:val="00501C44"/>
    <w:rsid w:val="00501D28"/>
    <w:rsid w:val="00501D2E"/>
    <w:rsid w:val="00501D36"/>
    <w:rsid w:val="00501F9B"/>
    <w:rsid w:val="005020C4"/>
    <w:rsid w:val="005021C0"/>
    <w:rsid w:val="005022C1"/>
    <w:rsid w:val="00502376"/>
    <w:rsid w:val="00502507"/>
    <w:rsid w:val="00502598"/>
    <w:rsid w:val="00502653"/>
    <w:rsid w:val="005026BE"/>
    <w:rsid w:val="005026C8"/>
    <w:rsid w:val="0050284E"/>
    <w:rsid w:val="00502917"/>
    <w:rsid w:val="0050293E"/>
    <w:rsid w:val="005029C8"/>
    <w:rsid w:val="00502C68"/>
    <w:rsid w:val="00502D70"/>
    <w:rsid w:val="00502E38"/>
    <w:rsid w:val="0050308D"/>
    <w:rsid w:val="005030F4"/>
    <w:rsid w:val="0050327E"/>
    <w:rsid w:val="0050330A"/>
    <w:rsid w:val="0050347F"/>
    <w:rsid w:val="005034F2"/>
    <w:rsid w:val="00503565"/>
    <w:rsid w:val="005037DE"/>
    <w:rsid w:val="005038C1"/>
    <w:rsid w:val="0050397E"/>
    <w:rsid w:val="005039A0"/>
    <w:rsid w:val="005039C3"/>
    <w:rsid w:val="005039CC"/>
    <w:rsid w:val="00503AD6"/>
    <w:rsid w:val="00503B23"/>
    <w:rsid w:val="00503B72"/>
    <w:rsid w:val="00503B84"/>
    <w:rsid w:val="00503C7C"/>
    <w:rsid w:val="00503CCD"/>
    <w:rsid w:val="00503E29"/>
    <w:rsid w:val="00503E6D"/>
    <w:rsid w:val="00503EC6"/>
    <w:rsid w:val="00503F40"/>
    <w:rsid w:val="00503F89"/>
    <w:rsid w:val="00503FA2"/>
    <w:rsid w:val="0050402C"/>
    <w:rsid w:val="0050419A"/>
    <w:rsid w:val="005042BD"/>
    <w:rsid w:val="0050430B"/>
    <w:rsid w:val="0050432E"/>
    <w:rsid w:val="005043A7"/>
    <w:rsid w:val="005046F1"/>
    <w:rsid w:val="005047E3"/>
    <w:rsid w:val="00504809"/>
    <w:rsid w:val="00504879"/>
    <w:rsid w:val="005049F1"/>
    <w:rsid w:val="00504A85"/>
    <w:rsid w:val="00504AC0"/>
    <w:rsid w:val="00504BF4"/>
    <w:rsid w:val="00504C5A"/>
    <w:rsid w:val="00504C66"/>
    <w:rsid w:val="00504CDC"/>
    <w:rsid w:val="00504E77"/>
    <w:rsid w:val="00505038"/>
    <w:rsid w:val="00505213"/>
    <w:rsid w:val="005052B5"/>
    <w:rsid w:val="00505436"/>
    <w:rsid w:val="00505516"/>
    <w:rsid w:val="0050555C"/>
    <w:rsid w:val="005055DF"/>
    <w:rsid w:val="005055EA"/>
    <w:rsid w:val="005055F9"/>
    <w:rsid w:val="00505842"/>
    <w:rsid w:val="005058CF"/>
    <w:rsid w:val="0050599E"/>
    <w:rsid w:val="00505A7D"/>
    <w:rsid w:val="00505C5C"/>
    <w:rsid w:val="00505DDC"/>
    <w:rsid w:val="00505F5B"/>
    <w:rsid w:val="0050600F"/>
    <w:rsid w:val="0050612C"/>
    <w:rsid w:val="00506186"/>
    <w:rsid w:val="005061E9"/>
    <w:rsid w:val="00506295"/>
    <w:rsid w:val="00506391"/>
    <w:rsid w:val="005063E0"/>
    <w:rsid w:val="005064C2"/>
    <w:rsid w:val="005064E9"/>
    <w:rsid w:val="00506647"/>
    <w:rsid w:val="005066BA"/>
    <w:rsid w:val="005069CD"/>
    <w:rsid w:val="00506A1B"/>
    <w:rsid w:val="00506A8F"/>
    <w:rsid w:val="00506B3B"/>
    <w:rsid w:val="00506D28"/>
    <w:rsid w:val="00506DAC"/>
    <w:rsid w:val="00506DF8"/>
    <w:rsid w:val="00506EB2"/>
    <w:rsid w:val="0050700F"/>
    <w:rsid w:val="00507067"/>
    <w:rsid w:val="0050771F"/>
    <w:rsid w:val="00507793"/>
    <w:rsid w:val="00507818"/>
    <w:rsid w:val="0050782B"/>
    <w:rsid w:val="005078DE"/>
    <w:rsid w:val="0050797E"/>
    <w:rsid w:val="005079F6"/>
    <w:rsid w:val="00507C6C"/>
    <w:rsid w:val="005101F3"/>
    <w:rsid w:val="00510327"/>
    <w:rsid w:val="00510466"/>
    <w:rsid w:val="00510517"/>
    <w:rsid w:val="005105C3"/>
    <w:rsid w:val="005105EF"/>
    <w:rsid w:val="0051091D"/>
    <w:rsid w:val="00510A4A"/>
    <w:rsid w:val="00510AF9"/>
    <w:rsid w:val="00510BDE"/>
    <w:rsid w:val="00510CFD"/>
    <w:rsid w:val="00510DD7"/>
    <w:rsid w:val="00510F2B"/>
    <w:rsid w:val="0051121E"/>
    <w:rsid w:val="005113AA"/>
    <w:rsid w:val="005113C0"/>
    <w:rsid w:val="0051161C"/>
    <w:rsid w:val="0051168A"/>
    <w:rsid w:val="00511753"/>
    <w:rsid w:val="005117DB"/>
    <w:rsid w:val="00511821"/>
    <w:rsid w:val="00511942"/>
    <w:rsid w:val="00511B31"/>
    <w:rsid w:val="00511DD5"/>
    <w:rsid w:val="00511EB7"/>
    <w:rsid w:val="00512240"/>
    <w:rsid w:val="0051224D"/>
    <w:rsid w:val="005122E3"/>
    <w:rsid w:val="005122ED"/>
    <w:rsid w:val="005125FC"/>
    <w:rsid w:val="00512813"/>
    <w:rsid w:val="00512868"/>
    <w:rsid w:val="005128AA"/>
    <w:rsid w:val="00512BE1"/>
    <w:rsid w:val="00512EEB"/>
    <w:rsid w:val="00512FA4"/>
    <w:rsid w:val="005133A4"/>
    <w:rsid w:val="005134B8"/>
    <w:rsid w:val="005134E1"/>
    <w:rsid w:val="0051355C"/>
    <w:rsid w:val="005136C8"/>
    <w:rsid w:val="005137D1"/>
    <w:rsid w:val="00513836"/>
    <w:rsid w:val="00513859"/>
    <w:rsid w:val="005138B8"/>
    <w:rsid w:val="00513914"/>
    <w:rsid w:val="00513971"/>
    <w:rsid w:val="00513A3A"/>
    <w:rsid w:val="00513B2B"/>
    <w:rsid w:val="00513C38"/>
    <w:rsid w:val="00513E3D"/>
    <w:rsid w:val="00513EE0"/>
    <w:rsid w:val="00513F96"/>
    <w:rsid w:val="00514064"/>
    <w:rsid w:val="00514177"/>
    <w:rsid w:val="005142C4"/>
    <w:rsid w:val="005142DA"/>
    <w:rsid w:val="005142FB"/>
    <w:rsid w:val="0051449F"/>
    <w:rsid w:val="00514734"/>
    <w:rsid w:val="005147B0"/>
    <w:rsid w:val="00514885"/>
    <w:rsid w:val="005148F1"/>
    <w:rsid w:val="00514921"/>
    <w:rsid w:val="0051494B"/>
    <w:rsid w:val="005149C6"/>
    <w:rsid w:val="00514A4A"/>
    <w:rsid w:val="00514A67"/>
    <w:rsid w:val="00514B9B"/>
    <w:rsid w:val="00514CE9"/>
    <w:rsid w:val="00514DA9"/>
    <w:rsid w:val="00514EDB"/>
    <w:rsid w:val="00514F20"/>
    <w:rsid w:val="00514F65"/>
    <w:rsid w:val="00514F7C"/>
    <w:rsid w:val="00515048"/>
    <w:rsid w:val="0051509B"/>
    <w:rsid w:val="0051514D"/>
    <w:rsid w:val="0051528A"/>
    <w:rsid w:val="005153FF"/>
    <w:rsid w:val="005156D8"/>
    <w:rsid w:val="005157E0"/>
    <w:rsid w:val="005157E5"/>
    <w:rsid w:val="0051585E"/>
    <w:rsid w:val="00515920"/>
    <w:rsid w:val="0051599B"/>
    <w:rsid w:val="00515A17"/>
    <w:rsid w:val="00515A4F"/>
    <w:rsid w:val="00515BAD"/>
    <w:rsid w:val="00515BF7"/>
    <w:rsid w:val="00515C02"/>
    <w:rsid w:val="00515C08"/>
    <w:rsid w:val="00515CC2"/>
    <w:rsid w:val="00515D23"/>
    <w:rsid w:val="0051603F"/>
    <w:rsid w:val="005163C1"/>
    <w:rsid w:val="00516487"/>
    <w:rsid w:val="005164B0"/>
    <w:rsid w:val="00516689"/>
    <w:rsid w:val="00516B3E"/>
    <w:rsid w:val="00516CE6"/>
    <w:rsid w:val="00516F2B"/>
    <w:rsid w:val="00517092"/>
    <w:rsid w:val="005171D2"/>
    <w:rsid w:val="0051722D"/>
    <w:rsid w:val="0051728D"/>
    <w:rsid w:val="005172EB"/>
    <w:rsid w:val="0051758D"/>
    <w:rsid w:val="00517601"/>
    <w:rsid w:val="00517663"/>
    <w:rsid w:val="005176DA"/>
    <w:rsid w:val="005176E9"/>
    <w:rsid w:val="00517870"/>
    <w:rsid w:val="005179D6"/>
    <w:rsid w:val="005179E8"/>
    <w:rsid w:val="00517ABC"/>
    <w:rsid w:val="00517B7D"/>
    <w:rsid w:val="00517DBD"/>
    <w:rsid w:val="00517E69"/>
    <w:rsid w:val="00517E9C"/>
    <w:rsid w:val="00517FDB"/>
    <w:rsid w:val="005202E4"/>
    <w:rsid w:val="00520317"/>
    <w:rsid w:val="0052038D"/>
    <w:rsid w:val="0052064D"/>
    <w:rsid w:val="00520652"/>
    <w:rsid w:val="0052082D"/>
    <w:rsid w:val="005208E2"/>
    <w:rsid w:val="00520B60"/>
    <w:rsid w:val="00520B70"/>
    <w:rsid w:val="00520CAC"/>
    <w:rsid w:val="00520DDA"/>
    <w:rsid w:val="00520F8B"/>
    <w:rsid w:val="0052101C"/>
    <w:rsid w:val="00521038"/>
    <w:rsid w:val="005211B2"/>
    <w:rsid w:val="005211FC"/>
    <w:rsid w:val="00521271"/>
    <w:rsid w:val="005213F3"/>
    <w:rsid w:val="0052145D"/>
    <w:rsid w:val="0052150D"/>
    <w:rsid w:val="0052185C"/>
    <w:rsid w:val="0052193D"/>
    <w:rsid w:val="00521ABD"/>
    <w:rsid w:val="00521AEC"/>
    <w:rsid w:val="00521B85"/>
    <w:rsid w:val="00521D21"/>
    <w:rsid w:val="00521D80"/>
    <w:rsid w:val="0052201A"/>
    <w:rsid w:val="0052213E"/>
    <w:rsid w:val="005221B7"/>
    <w:rsid w:val="0052227E"/>
    <w:rsid w:val="00522315"/>
    <w:rsid w:val="0052247D"/>
    <w:rsid w:val="0052263C"/>
    <w:rsid w:val="005226F0"/>
    <w:rsid w:val="00522A25"/>
    <w:rsid w:val="00522C81"/>
    <w:rsid w:val="00522D5C"/>
    <w:rsid w:val="00522FF8"/>
    <w:rsid w:val="00523056"/>
    <w:rsid w:val="00523057"/>
    <w:rsid w:val="0052320F"/>
    <w:rsid w:val="0052326A"/>
    <w:rsid w:val="00523318"/>
    <w:rsid w:val="00523418"/>
    <w:rsid w:val="0052348E"/>
    <w:rsid w:val="005236FF"/>
    <w:rsid w:val="005237A1"/>
    <w:rsid w:val="005237C7"/>
    <w:rsid w:val="005238AA"/>
    <w:rsid w:val="00523C1B"/>
    <w:rsid w:val="00523C39"/>
    <w:rsid w:val="00523D2E"/>
    <w:rsid w:val="00523D3F"/>
    <w:rsid w:val="00523DAB"/>
    <w:rsid w:val="00523E97"/>
    <w:rsid w:val="00524010"/>
    <w:rsid w:val="005241B3"/>
    <w:rsid w:val="0052420E"/>
    <w:rsid w:val="005244A9"/>
    <w:rsid w:val="005244D1"/>
    <w:rsid w:val="00524636"/>
    <w:rsid w:val="005246C2"/>
    <w:rsid w:val="005246ED"/>
    <w:rsid w:val="00524712"/>
    <w:rsid w:val="00524738"/>
    <w:rsid w:val="00524888"/>
    <w:rsid w:val="00524BFD"/>
    <w:rsid w:val="00524C81"/>
    <w:rsid w:val="00524E35"/>
    <w:rsid w:val="00525081"/>
    <w:rsid w:val="00525240"/>
    <w:rsid w:val="0052530F"/>
    <w:rsid w:val="00525352"/>
    <w:rsid w:val="00525537"/>
    <w:rsid w:val="005256F5"/>
    <w:rsid w:val="00525720"/>
    <w:rsid w:val="00525738"/>
    <w:rsid w:val="00525863"/>
    <w:rsid w:val="00525890"/>
    <w:rsid w:val="00525B24"/>
    <w:rsid w:val="00525B30"/>
    <w:rsid w:val="00525C3A"/>
    <w:rsid w:val="00525D89"/>
    <w:rsid w:val="00525ECB"/>
    <w:rsid w:val="00526112"/>
    <w:rsid w:val="00526184"/>
    <w:rsid w:val="00526329"/>
    <w:rsid w:val="00526419"/>
    <w:rsid w:val="005264A0"/>
    <w:rsid w:val="00526514"/>
    <w:rsid w:val="0052667D"/>
    <w:rsid w:val="00526922"/>
    <w:rsid w:val="00526998"/>
    <w:rsid w:val="00526C0F"/>
    <w:rsid w:val="00526C15"/>
    <w:rsid w:val="00526ECD"/>
    <w:rsid w:val="0052702C"/>
    <w:rsid w:val="0052713F"/>
    <w:rsid w:val="00527150"/>
    <w:rsid w:val="00527192"/>
    <w:rsid w:val="005272DA"/>
    <w:rsid w:val="00527316"/>
    <w:rsid w:val="005273CD"/>
    <w:rsid w:val="00527539"/>
    <w:rsid w:val="00527588"/>
    <w:rsid w:val="00527636"/>
    <w:rsid w:val="005277C8"/>
    <w:rsid w:val="00527847"/>
    <w:rsid w:val="00527967"/>
    <w:rsid w:val="00527C21"/>
    <w:rsid w:val="00527CFD"/>
    <w:rsid w:val="00527D87"/>
    <w:rsid w:val="00527D96"/>
    <w:rsid w:val="00527DD8"/>
    <w:rsid w:val="00527E01"/>
    <w:rsid w:val="00527F5E"/>
    <w:rsid w:val="00530239"/>
    <w:rsid w:val="00530261"/>
    <w:rsid w:val="00530347"/>
    <w:rsid w:val="005303C5"/>
    <w:rsid w:val="0053047F"/>
    <w:rsid w:val="0053048D"/>
    <w:rsid w:val="005304F8"/>
    <w:rsid w:val="0053059E"/>
    <w:rsid w:val="005305F7"/>
    <w:rsid w:val="00530698"/>
    <w:rsid w:val="0053069D"/>
    <w:rsid w:val="00530771"/>
    <w:rsid w:val="00530788"/>
    <w:rsid w:val="00530827"/>
    <w:rsid w:val="00530995"/>
    <w:rsid w:val="00530A46"/>
    <w:rsid w:val="00530ABF"/>
    <w:rsid w:val="00530B9C"/>
    <w:rsid w:val="00530CEA"/>
    <w:rsid w:val="00530D24"/>
    <w:rsid w:val="00530D91"/>
    <w:rsid w:val="005313AB"/>
    <w:rsid w:val="00531519"/>
    <w:rsid w:val="0053170A"/>
    <w:rsid w:val="005317B7"/>
    <w:rsid w:val="005318E7"/>
    <w:rsid w:val="005319FE"/>
    <w:rsid w:val="00531A69"/>
    <w:rsid w:val="00531C19"/>
    <w:rsid w:val="00531C8B"/>
    <w:rsid w:val="00531CFB"/>
    <w:rsid w:val="00531D97"/>
    <w:rsid w:val="00531FF7"/>
    <w:rsid w:val="0053222C"/>
    <w:rsid w:val="005324D1"/>
    <w:rsid w:val="005326B2"/>
    <w:rsid w:val="00532905"/>
    <w:rsid w:val="00532934"/>
    <w:rsid w:val="0053299B"/>
    <w:rsid w:val="005329C7"/>
    <w:rsid w:val="00532ACD"/>
    <w:rsid w:val="00532B54"/>
    <w:rsid w:val="00532BB3"/>
    <w:rsid w:val="00532C57"/>
    <w:rsid w:val="00532C5F"/>
    <w:rsid w:val="00532C7B"/>
    <w:rsid w:val="00532C93"/>
    <w:rsid w:val="00532CE7"/>
    <w:rsid w:val="00532D87"/>
    <w:rsid w:val="00532DC5"/>
    <w:rsid w:val="00532E39"/>
    <w:rsid w:val="00532EB9"/>
    <w:rsid w:val="005330CF"/>
    <w:rsid w:val="00533178"/>
    <w:rsid w:val="00533277"/>
    <w:rsid w:val="00533281"/>
    <w:rsid w:val="005332A8"/>
    <w:rsid w:val="005332CE"/>
    <w:rsid w:val="005332DD"/>
    <w:rsid w:val="005333AE"/>
    <w:rsid w:val="005333FA"/>
    <w:rsid w:val="00533572"/>
    <w:rsid w:val="00533741"/>
    <w:rsid w:val="00533800"/>
    <w:rsid w:val="00533827"/>
    <w:rsid w:val="00533845"/>
    <w:rsid w:val="005338B1"/>
    <w:rsid w:val="005338CE"/>
    <w:rsid w:val="005339C7"/>
    <w:rsid w:val="005339ED"/>
    <w:rsid w:val="00533A08"/>
    <w:rsid w:val="00533A55"/>
    <w:rsid w:val="00533AB2"/>
    <w:rsid w:val="00533B0A"/>
    <w:rsid w:val="00533CE1"/>
    <w:rsid w:val="00533F46"/>
    <w:rsid w:val="005340FA"/>
    <w:rsid w:val="0053415C"/>
    <w:rsid w:val="005343FE"/>
    <w:rsid w:val="005344A9"/>
    <w:rsid w:val="0053462B"/>
    <w:rsid w:val="005346A5"/>
    <w:rsid w:val="00534915"/>
    <w:rsid w:val="00534962"/>
    <w:rsid w:val="005349A6"/>
    <w:rsid w:val="00534AAB"/>
    <w:rsid w:val="00534B8B"/>
    <w:rsid w:val="00534E49"/>
    <w:rsid w:val="00534F01"/>
    <w:rsid w:val="005350A6"/>
    <w:rsid w:val="005350AC"/>
    <w:rsid w:val="0053516D"/>
    <w:rsid w:val="0053521D"/>
    <w:rsid w:val="00535289"/>
    <w:rsid w:val="005352D5"/>
    <w:rsid w:val="005352D7"/>
    <w:rsid w:val="0053561D"/>
    <w:rsid w:val="005357F2"/>
    <w:rsid w:val="0053587D"/>
    <w:rsid w:val="00535AC7"/>
    <w:rsid w:val="00535B37"/>
    <w:rsid w:val="00535C05"/>
    <w:rsid w:val="00535C9D"/>
    <w:rsid w:val="00535D49"/>
    <w:rsid w:val="00535E79"/>
    <w:rsid w:val="00535FB7"/>
    <w:rsid w:val="00535FE3"/>
    <w:rsid w:val="00535FF7"/>
    <w:rsid w:val="0053602E"/>
    <w:rsid w:val="005361B1"/>
    <w:rsid w:val="005362A8"/>
    <w:rsid w:val="005363EA"/>
    <w:rsid w:val="00536658"/>
    <w:rsid w:val="00536A76"/>
    <w:rsid w:val="00536B37"/>
    <w:rsid w:val="00536B4A"/>
    <w:rsid w:val="00536D7F"/>
    <w:rsid w:val="00536F22"/>
    <w:rsid w:val="0053723E"/>
    <w:rsid w:val="00537251"/>
    <w:rsid w:val="0053753E"/>
    <w:rsid w:val="00537629"/>
    <w:rsid w:val="005376D4"/>
    <w:rsid w:val="00537711"/>
    <w:rsid w:val="005377D0"/>
    <w:rsid w:val="0053780E"/>
    <w:rsid w:val="0053786F"/>
    <w:rsid w:val="005378B4"/>
    <w:rsid w:val="00537963"/>
    <w:rsid w:val="00537AAE"/>
    <w:rsid w:val="00537AF7"/>
    <w:rsid w:val="00537CBF"/>
    <w:rsid w:val="00537ED7"/>
    <w:rsid w:val="00537F29"/>
    <w:rsid w:val="00537F40"/>
    <w:rsid w:val="0054020A"/>
    <w:rsid w:val="005402E1"/>
    <w:rsid w:val="005405E1"/>
    <w:rsid w:val="00540657"/>
    <w:rsid w:val="005408F6"/>
    <w:rsid w:val="005409BD"/>
    <w:rsid w:val="005409FA"/>
    <w:rsid w:val="00540BDB"/>
    <w:rsid w:val="00540C05"/>
    <w:rsid w:val="00540C6D"/>
    <w:rsid w:val="00540C74"/>
    <w:rsid w:val="00540EFA"/>
    <w:rsid w:val="00540F03"/>
    <w:rsid w:val="00540F66"/>
    <w:rsid w:val="0054101D"/>
    <w:rsid w:val="005410AC"/>
    <w:rsid w:val="0054117A"/>
    <w:rsid w:val="005411FB"/>
    <w:rsid w:val="005412D3"/>
    <w:rsid w:val="00541351"/>
    <w:rsid w:val="005413B5"/>
    <w:rsid w:val="00541681"/>
    <w:rsid w:val="005416CB"/>
    <w:rsid w:val="005416D8"/>
    <w:rsid w:val="005417F2"/>
    <w:rsid w:val="0054185B"/>
    <w:rsid w:val="005418C0"/>
    <w:rsid w:val="005419A4"/>
    <w:rsid w:val="005419C8"/>
    <w:rsid w:val="00541A05"/>
    <w:rsid w:val="00541A67"/>
    <w:rsid w:val="00541DC3"/>
    <w:rsid w:val="00541EBE"/>
    <w:rsid w:val="0054223D"/>
    <w:rsid w:val="005423F6"/>
    <w:rsid w:val="00542449"/>
    <w:rsid w:val="0054255E"/>
    <w:rsid w:val="00542587"/>
    <w:rsid w:val="00542600"/>
    <w:rsid w:val="00542620"/>
    <w:rsid w:val="00542638"/>
    <w:rsid w:val="00542743"/>
    <w:rsid w:val="005427EC"/>
    <w:rsid w:val="00542826"/>
    <w:rsid w:val="005428CA"/>
    <w:rsid w:val="00542934"/>
    <w:rsid w:val="00542A75"/>
    <w:rsid w:val="00542D1C"/>
    <w:rsid w:val="00542EB2"/>
    <w:rsid w:val="00542EEC"/>
    <w:rsid w:val="00542F72"/>
    <w:rsid w:val="00543050"/>
    <w:rsid w:val="00543103"/>
    <w:rsid w:val="0054319B"/>
    <w:rsid w:val="0054323E"/>
    <w:rsid w:val="005432DB"/>
    <w:rsid w:val="0054353B"/>
    <w:rsid w:val="005436A7"/>
    <w:rsid w:val="00543744"/>
    <w:rsid w:val="005438E2"/>
    <w:rsid w:val="0054391B"/>
    <w:rsid w:val="005439A5"/>
    <w:rsid w:val="00543BAF"/>
    <w:rsid w:val="00543BC0"/>
    <w:rsid w:val="00543D14"/>
    <w:rsid w:val="00543E30"/>
    <w:rsid w:val="005440A5"/>
    <w:rsid w:val="005440EF"/>
    <w:rsid w:val="00544280"/>
    <w:rsid w:val="005443A4"/>
    <w:rsid w:val="005443AB"/>
    <w:rsid w:val="00544442"/>
    <w:rsid w:val="005444DC"/>
    <w:rsid w:val="00544534"/>
    <w:rsid w:val="00544559"/>
    <w:rsid w:val="005445F5"/>
    <w:rsid w:val="00544968"/>
    <w:rsid w:val="005449B5"/>
    <w:rsid w:val="00544A80"/>
    <w:rsid w:val="00544AE7"/>
    <w:rsid w:val="00544CC5"/>
    <w:rsid w:val="00544D08"/>
    <w:rsid w:val="00544EAA"/>
    <w:rsid w:val="00544F88"/>
    <w:rsid w:val="00545009"/>
    <w:rsid w:val="00545063"/>
    <w:rsid w:val="005450BF"/>
    <w:rsid w:val="00545179"/>
    <w:rsid w:val="005453E1"/>
    <w:rsid w:val="005456A7"/>
    <w:rsid w:val="00545876"/>
    <w:rsid w:val="0054588F"/>
    <w:rsid w:val="00545930"/>
    <w:rsid w:val="00545960"/>
    <w:rsid w:val="00545BE3"/>
    <w:rsid w:val="00545C9B"/>
    <w:rsid w:val="00545D21"/>
    <w:rsid w:val="00545D7A"/>
    <w:rsid w:val="00545E78"/>
    <w:rsid w:val="005464A7"/>
    <w:rsid w:val="00546577"/>
    <w:rsid w:val="005466A9"/>
    <w:rsid w:val="005466E6"/>
    <w:rsid w:val="0054673B"/>
    <w:rsid w:val="00546833"/>
    <w:rsid w:val="00546857"/>
    <w:rsid w:val="005468E2"/>
    <w:rsid w:val="005469FB"/>
    <w:rsid w:val="005469FD"/>
    <w:rsid w:val="00546C10"/>
    <w:rsid w:val="00546E0C"/>
    <w:rsid w:val="00546E59"/>
    <w:rsid w:val="005470E4"/>
    <w:rsid w:val="0054716D"/>
    <w:rsid w:val="00547175"/>
    <w:rsid w:val="005471E2"/>
    <w:rsid w:val="005472AA"/>
    <w:rsid w:val="00547446"/>
    <w:rsid w:val="00547513"/>
    <w:rsid w:val="0054760F"/>
    <w:rsid w:val="005477A1"/>
    <w:rsid w:val="00547A34"/>
    <w:rsid w:val="00547A6C"/>
    <w:rsid w:val="00547ABC"/>
    <w:rsid w:val="00547B67"/>
    <w:rsid w:val="00547C17"/>
    <w:rsid w:val="00547C8B"/>
    <w:rsid w:val="00547F2F"/>
    <w:rsid w:val="00547FD3"/>
    <w:rsid w:val="005500F9"/>
    <w:rsid w:val="0055015B"/>
    <w:rsid w:val="00550388"/>
    <w:rsid w:val="005503B1"/>
    <w:rsid w:val="00550429"/>
    <w:rsid w:val="00550450"/>
    <w:rsid w:val="005504FA"/>
    <w:rsid w:val="00550507"/>
    <w:rsid w:val="00550672"/>
    <w:rsid w:val="005506CF"/>
    <w:rsid w:val="0055077E"/>
    <w:rsid w:val="0055079E"/>
    <w:rsid w:val="005507F7"/>
    <w:rsid w:val="0055084E"/>
    <w:rsid w:val="00550A89"/>
    <w:rsid w:val="00550B9E"/>
    <w:rsid w:val="00550BB1"/>
    <w:rsid w:val="00550BE3"/>
    <w:rsid w:val="00550C33"/>
    <w:rsid w:val="00550CAA"/>
    <w:rsid w:val="00550DD0"/>
    <w:rsid w:val="00550DE6"/>
    <w:rsid w:val="0055141C"/>
    <w:rsid w:val="0055148D"/>
    <w:rsid w:val="0055153F"/>
    <w:rsid w:val="00551BB3"/>
    <w:rsid w:val="00551CFC"/>
    <w:rsid w:val="00551D90"/>
    <w:rsid w:val="00551DF6"/>
    <w:rsid w:val="00551F02"/>
    <w:rsid w:val="00552080"/>
    <w:rsid w:val="00552172"/>
    <w:rsid w:val="0055229D"/>
    <w:rsid w:val="005522C5"/>
    <w:rsid w:val="00552324"/>
    <w:rsid w:val="0055236C"/>
    <w:rsid w:val="005523D4"/>
    <w:rsid w:val="0055240D"/>
    <w:rsid w:val="005525C9"/>
    <w:rsid w:val="00552612"/>
    <w:rsid w:val="00552681"/>
    <w:rsid w:val="005526B9"/>
    <w:rsid w:val="005528DB"/>
    <w:rsid w:val="005529F0"/>
    <w:rsid w:val="00552AB3"/>
    <w:rsid w:val="00552AD1"/>
    <w:rsid w:val="00552AD5"/>
    <w:rsid w:val="00552B4E"/>
    <w:rsid w:val="00552BA5"/>
    <w:rsid w:val="00552BB6"/>
    <w:rsid w:val="00552C15"/>
    <w:rsid w:val="00552ED0"/>
    <w:rsid w:val="00552F62"/>
    <w:rsid w:val="00552F94"/>
    <w:rsid w:val="00552FFA"/>
    <w:rsid w:val="0055316F"/>
    <w:rsid w:val="00553181"/>
    <w:rsid w:val="00553193"/>
    <w:rsid w:val="005531EF"/>
    <w:rsid w:val="005531FB"/>
    <w:rsid w:val="00553318"/>
    <w:rsid w:val="0055334D"/>
    <w:rsid w:val="00553392"/>
    <w:rsid w:val="005533BB"/>
    <w:rsid w:val="00553433"/>
    <w:rsid w:val="005534CB"/>
    <w:rsid w:val="0055358D"/>
    <w:rsid w:val="00553654"/>
    <w:rsid w:val="005536F5"/>
    <w:rsid w:val="005537AC"/>
    <w:rsid w:val="00553952"/>
    <w:rsid w:val="00553A99"/>
    <w:rsid w:val="00553B48"/>
    <w:rsid w:val="00553C3C"/>
    <w:rsid w:val="00553C64"/>
    <w:rsid w:val="00553C97"/>
    <w:rsid w:val="00553D10"/>
    <w:rsid w:val="00553D91"/>
    <w:rsid w:val="00553E67"/>
    <w:rsid w:val="00554063"/>
    <w:rsid w:val="00554170"/>
    <w:rsid w:val="005542DB"/>
    <w:rsid w:val="005543A1"/>
    <w:rsid w:val="005543AF"/>
    <w:rsid w:val="005543DB"/>
    <w:rsid w:val="00554418"/>
    <w:rsid w:val="005545F3"/>
    <w:rsid w:val="005545F5"/>
    <w:rsid w:val="00554612"/>
    <w:rsid w:val="0055485C"/>
    <w:rsid w:val="00554937"/>
    <w:rsid w:val="00554963"/>
    <w:rsid w:val="005549BE"/>
    <w:rsid w:val="005549D5"/>
    <w:rsid w:val="00554C64"/>
    <w:rsid w:val="00554D41"/>
    <w:rsid w:val="00554FD6"/>
    <w:rsid w:val="0055503F"/>
    <w:rsid w:val="00555193"/>
    <w:rsid w:val="005553C3"/>
    <w:rsid w:val="005554AA"/>
    <w:rsid w:val="005554BF"/>
    <w:rsid w:val="0055550C"/>
    <w:rsid w:val="00555594"/>
    <w:rsid w:val="005555C4"/>
    <w:rsid w:val="00555613"/>
    <w:rsid w:val="0055568F"/>
    <w:rsid w:val="00555867"/>
    <w:rsid w:val="0055590B"/>
    <w:rsid w:val="0055593F"/>
    <w:rsid w:val="00555BE1"/>
    <w:rsid w:val="00555C64"/>
    <w:rsid w:val="00555CC1"/>
    <w:rsid w:val="00555DE9"/>
    <w:rsid w:val="00555DFA"/>
    <w:rsid w:val="00555FC5"/>
    <w:rsid w:val="00555FD4"/>
    <w:rsid w:val="0055600B"/>
    <w:rsid w:val="005561A8"/>
    <w:rsid w:val="00556327"/>
    <w:rsid w:val="0055645C"/>
    <w:rsid w:val="00556511"/>
    <w:rsid w:val="0055656A"/>
    <w:rsid w:val="0055662F"/>
    <w:rsid w:val="00556656"/>
    <w:rsid w:val="005566E1"/>
    <w:rsid w:val="005566E8"/>
    <w:rsid w:val="005567EB"/>
    <w:rsid w:val="00556954"/>
    <w:rsid w:val="00556C7C"/>
    <w:rsid w:val="00556F22"/>
    <w:rsid w:val="00556F86"/>
    <w:rsid w:val="00556F90"/>
    <w:rsid w:val="00556FA3"/>
    <w:rsid w:val="005570E7"/>
    <w:rsid w:val="00557128"/>
    <w:rsid w:val="005572DE"/>
    <w:rsid w:val="0055730F"/>
    <w:rsid w:val="0055737D"/>
    <w:rsid w:val="00557396"/>
    <w:rsid w:val="00557449"/>
    <w:rsid w:val="005579AF"/>
    <w:rsid w:val="005579C7"/>
    <w:rsid w:val="00557A6D"/>
    <w:rsid w:val="00557AEA"/>
    <w:rsid w:val="00557B75"/>
    <w:rsid w:val="00557BFD"/>
    <w:rsid w:val="00557C70"/>
    <w:rsid w:val="00557CCF"/>
    <w:rsid w:val="00557CDB"/>
    <w:rsid w:val="00557D8C"/>
    <w:rsid w:val="00557E8E"/>
    <w:rsid w:val="00557FE0"/>
    <w:rsid w:val="0056002B"/>
    <w:rsid w:val="00560105"/>
    <w:rsid w:val="0056016D"/>
    <w:rsid w:val="00560301"/>
    <w:rsid w:val="00560384"/>
    <w:rsid w:val="005603A7"/>
    <w:rsid w:val="005603FB"/>
    <w:rsid w:val="00560437"/>
    <w:rsid w:val="0056044E"/>
    <w:rsid w:val="005604E4"/>
    <w:rsid w:val="00560523"/>
    <w:rsid w:val="0056056A"/>
    <w:rsid w:val="00560653"/>
    <w:rsid w:val="00560670"/>
    <w:rsid w:val="005606D0"/>
    <w:rsid w:val="005606E6"/>
    <w:rsid w:val="005606F1"/>
    <w:rsid w:val="0056072A"/>
    <w:rsid w:val="00560947"/>
    <w:rsid w:val="00560A58"/>
    <w:rsid w:val="00560B97"/>
    <w:rsid w:val="00560CF1"/>
    <w:rsid w:val="00560F59"/>
    <w:rsid w:val="00560F67"/>
    <w:rsid w:val="005611C3"/>
    <w:rsid w:val="005611E2"/>
    <w:rsid w:val="005611FA"/>
    <w:rsid w:val="00561261"/>
    <w:rsid w:val="005612EE"/>
    <w:rsid w:val="00561444"/>
    <w:rsid w:val="00561467"/>
    <w:rsid w:val="00561506"/>
    <w:rsid w:val="0056167C"/>
    <w:rsid w:val="0056167D"/>
    <w:rsid w:val="005616A1"/>
    <w:rsid w:val="0056178E"/>
    <w:rsid w:val="00561875"/>
    <w:rsid w:val="0056188B"/>
    <w:rsid w:val="005618E0"/>
    <w:rsid w:val="00561C2B"/>
    <w:rsid w:val="00561CC3"/>
    <w:rsid w:val="00561CC7"/>
    <w:rsid w:val="00561E94"/>
    <w:rsid w:val="00561FE2"/>
    <w:rsid w:val="00562040"/>
    <w:rsid w:val="0056208A"/>
    <w:rsid w:val="005620B4"/>
    <w:rsid w:val="005620CC"/>
    <w:rsid w:val="005620D3"/>
    <w:rsid w:val="00562114"/>
    <w:rsid w:val="00562260"/>
    <w:rsid w:val="005622C1"/>
    <w:rsid w:val="005622DE"/>
    <w:rsid w:val="005623C1"/>
    <w:rsid w:val="005623D6"/>
    <w:rsid w:val="005625C4"/>
    <w:rsid w:val="005626B3"/>
    <w:rsid w:val="005626BF"/>
    <w:rsid w:val="005628A5"/>
    <w:rsid w:val="005628ED"/>
    <w:rsid w:val="00562989"/>
    <w:rsid w:val="005629C0"/>
    <w:rsid w:val="00562C97"/>
    <w:rsid w:val="00562D03"/>
    <w:rsid w:val="00562D8E"/>
    <w:rsid w:val="00562DF0"/>
    <w:rsid w:val="00562E01"/>
    <w:rsid w:val="00562E51"/>
    <w:rsid w:val="00562E91"/>
    <w:rsid w:val="00562ECF"/>
    <w:rsid w:val="00562ED2"/>
    <w:rsid w:val="00562F6B"/>
    <w:rsid w:val="005630A1"/>
    <w:rsid w:val="0056315A"/>
    <w:rsid w:val="005631C4"/>
    <w:rsid w:val="00563427"/>
    <w:rsid w:val="0056352B"/>
    <w:rsid w:val="005635CA"/>
    <w:rsid w:val="0056364C"/>
    <w:rsid w:val="00563783"/>
    <w:rsid w:val="005638A7"/>
    <w:rsid w:val="005638C2"/>
    <w:rsid w:val="005638F9"/>
    <w:rsid w:val="00563A1A"/>
    <w:rsid w:val="00563A62"/>
    <w:rsid w:val="00563A71"/>
    <w:rsid w:val="00563B21"/>
    <w:rsid w:val="00563D2A"/>
    <w:rsid w:val="00563E3B"/>
    <w:rsid w:val="00563E46"/>
    <w:rsid w:val="00564134"/>
    <w:rsid w:val="0056418E"/>
    <w:rsid w:val="005643C5"/>
    <w:rsid w:val="0056442F"/>
    <w:rsid w:val="00564792"/>
    <w:rsid w:val="00564954"/>
    <w:rsid w:val="00564A0F"/>
    <w:rsid w:val="00564AB4"/>
    <w:rsid w:val="00564B56"/>
    <w:rsid w:val="00564BBF"/>
    <w:rsid w:val="00564BE5"/>
    <w:rsid w:val="00564CEF"/>
    <w:rsid w:val="00564D15"/>
    <w:rsid w:val="00564E31"/>
    <w:rsid w:val="00564E60"/>
    <w:rsid w:val="0056507C"/>
    <w:rsid w:val="00565245"/>
    <w:rsid w:val="0056528A"/>
    <w:rsid w:val="005652B1"/>
    <w:rsid w:val="005652B3"/>
    <w:rsid w:val="00565462"/>
    <w:rsid w:val="0056569A"/>
    <w:rsid w:val="0056594A"/>
    <w:rsid w:val="00565959"/>
    <w:rsid w:val="005659F3"/>
    <w:rsid w:val="00565B81"/>
    <w:rsid w:val="00565B88"/>
    <w:rsid w:val="00565BCA"/>
    <w:rsid w:val="00565C93"/>
    <w:rsid w:val="00565CBB"/>
    <w:rsid w:val="00565FEF"/>
    <w:rsid w:val="0056619D"/>
    <w:rsid w:val="005661D3"/>
    <w:rsid w:val="00566269"/>
    <w:rsid w:val="005664DE"/>
    <w:rsid w:val="005664E5"/>
    <w:rsid w:val="0056657B"/>
    <w:rsid w:val="0056659C"/>
    <w:rsid w:val="005668BF"/>
    <w:rsid w:val="005668EF"/>
    <w:rsid w:val="00566AE3"/>
    <w:rsid w:val="00566AEE"/>
    <w:rsid w:val="00566BA4"/>
    <w:rsid w:val="00566D12"/>
    <w:rsid w:val="00566DB5"/>
    <w:rsid w:val="00567045"/>
    <w:rsid w:val="00567055"/>
    <w:rsid w:val="005670D7"/>
    <w:rsid w:val="0056714B"/>
    <w:rsid w:val="005671D4"/>
    <w:rsid w:val="00567373"/>
    <w:rsid w:val="0056741A"/>
    <w:rsid w:val="00567536"/>
    <w:rsid w:val="00567567"/>
    <w:rsid w:val="00567801"/>
    <w:rsid w:val="00567A26"/>
    <w:rsid w:val="00567AA4"/>
    <w:rsid w:val="00567B23"/>
    <w:rsid w:val="00567C0B"/>
    <w:rsid w:val="00567C2D"/>
    <w:rsid w:val="00567C37"/>
    <w:rsid w:val="00567CAD"/>
    <w:rsid w:val="00567E10"/>
    <w:rsid w:val="00567F60"/>
    <w:rsid w:val="00570066"/>
    <w:rsid w:val="005701BC"/>
    <w:rsid w:val="00570546"/>
    <w:rsid w:val="0057057D"/>
    <w:rsid w:val="005706A6"/>
    <w:rsid w:val="0057087D"/>
    <w:rsid w:val="005709A5"/>
    <w:rsid w:val="00570B1E"/>
    <w:rsid w:val="00570B2E"/>
    <w:rsid w:val="00570B64"/>
    <w:rsid w:val="00570C06"/>
    <w:rsid w:val="00570C07"/>
    <w:rsid w:val="00570EEF"/>
    <w:rsid w:val="00570F0B"/>
    <w:rsid w:val="00570F34"/>
    <w:rsid w:val="00570FE3"/>
    <w:rsid w:val="0057103E"/>
    <w:rsid w:val="00571125"/>
    <w:rsid w:val="00571143"/>
    <w:rsid w:val="00571200"/>
    <w:rsid w:val="0057126C"/>
    <w:rsid w:val="0057129E"/>
    <w:rsid w:val="005716A0"/>
    <w:rsid w:val="00571718"/>
    <w:rsid w:val="0057174A"/>
    <w:rsid w:val="005718CF"/>
    <w:rsid w:val="005718EE"/>
    <w:rsid w:val="00571941"/>
    <w:rsid w:val="005719EF"/>
    <w:rsid w:val="00571B41"/>
    <w:rsid w:val="00571C59"/>
    <w:rsid w:val="00571C92"/>
    <w:rsid w:val="00571D6B"/>
    <w:rsid w:val="00571DFD"/>
    <w:rsid w:val="00571F2B"/>
    <w:rsid w:val="00572128"/>
    <w:rsid w:val="00572141"/>
    <w:rsid w:val="005721E0"/>
    <w:rsid w:val="00572222"/>
    <w:rsid w:val="005722A5"/>
    <w:rsid w:val="0057235C"/>
    <w:rsid w:val="005723BD"/>
    <w:rsid w:val="005724FE"/>
    <w:rsid w:val="0057252B"/>
    <w:rsid w:val="00572646"/>
    <w:rsid w:val="005726E2"/>
    <w:rsid w:val="0057270B"/>
    <w:rsid w:val="00572972"/>
    <w:rsid w:val="005729FC"/>
    <w:rsid w:val="00572B45"/>
    <w:rsid w:val="00572DC5"/>
    <w:rsid w:val="00572DE8"/>
    <w:rsid w:val="00572F51"/>
    <w:rsid w:val="00572F62"/>
    <w:rsid w:val="005731B1"/>
    <w:rsid w:val="005731DF"/>
    <w:rsid w:val="00573316"/>
    <w:rsid w:val="0057360B"/>
    <w:rsid w:val="005736A3"/>
    <w:rsid w:val="00573726"/>
    <w:rsid w:val="0057376D"/>
    <w:rsid w:val="0057393D"/>
    <w:rsid w:val="00573948"/>
    <w:rsid w:val="0057396A"/>
    <w:rsid w:val="005739FB"/>
    <w:rsid w:val="00573ADD"/>
    <w:rsid w:val="00573D20"/>
    <w:rsid w:val="00573E35"/>
    <w:rsid w:val="00573E90"/>
    <w:rsid w:val="00573ED5"/>
    <w:rsid w:val="00574009"/>
    <w:rsid w:val="005740BE"/>
    <w:rsid w:val="00574174"/>
    <w:rsid w:val="00574190"/>
    <w:rsid w:val="005741AD"/>
    <w:rsid w:val="005742C4"/>
    <w:rsid w:val="005742F0"/>
    <w:rsid w:val="005745BF"/>
    <w:rsid w:val="00574741"/>
    <w:rsid w:val="005747D6"/>
    <w:rsid w:val="0057488F"/>
    <w:rsid w:val="005748B9"/>
    <w:rsid w:val="00574A98"/>
    <w:rsid w:val="00574ABB"/>
    <w:rsid w:val="00574B65"/>
    <w:rsid w:val="00574EFE"/>
    <w:rsid w:val="00574F84"/>
    <w:rsid w:val="005751E7"/>
    <w:rsid w:val="0057524A"/>
    <w:rsid w:val="005753DF"/>
    <w:rsid w:val="005753F5"/>
    <w:rsid w:val="00575461"/>
    <w:rsid w:val="005754EA"/>
    <w:rsid w:val="0057552E"/>
    <w:rsid w:val="005755B9"/>
    <w:rsid w:val="0057568B"/>
    <w:rsid w:val="00575912"/>
    <w:rsid w:val="00575978"/>
    <w:rsid w:val="00575A00"/>
    <w:rsid w:val="00575B6C"/>
    <w:rsid w:val="00575BB8"/>
    <w:rsid w:val="00575C46"/>
    <w:rsid w:val="00575E35"/>
    <w:rsid w:val="0057605F"/>
    <w:rsid w:val="005761AC"/>
    <w:rsid w:val="00576207"/>
    <w:rsid w:val="0057620A"/>
    <w:rsid w:val="005762EA"/>
    <w:rsid w:val="0057678C"/>
    <w:rsid w:val="005767D6"/>
    <w:rsid w:val="00576912"/>
    <w:rsid w:val="005769E6"/>
    <w:rsid w:val="005769EC"/>
    <w:rsid w:val="00576A61"/>
    <w:rsid w:val="00576C0B"/>
    <w:rsid w:val="00576C46"/>
    <w:rsid w:val="00576CE0"/>
    <w:rsid w:val="00576E6C"/>
    <w:rsid w:val="00577019"/>
    <w:rsid w:val="005770AE"/>
    <w:rsid w:val="005770E2"/>
    <w:rsid w:val="005771D3"/>
    <w:rsid w:val="00577289"/>
    <w:rsid w:val="00577406"/>
    <w:rsid w:val="005775CC"/>
    <w:rsid w:val="005778A1"/>
    <w:rsid w:val="005779CF"/>
    <w:rsid w:val="00577A09"/>
    <w:rsid w:val="00577E34"/>
    <w:rsid w:val="00577E7F"/>
    <w:rsid w:val="00577FD0"/>
    <w:rsid w:val="00577FE1"/>
    <w:rsid w:val="005800DC"/>
    <w:rsid w:val="0058018B"/>
    <w:rsid w:val="005801DE"/>
    <w:rsid w:val="0058023E"/>
    <w:rsid w:val="005802EB"/>
    <w:rsid w:val="005803A6"/>
    <w:rsid w:val="005803BA"/>
    <w:rsid w:val="005803DC"/>
    <w:rsid w:val="005804FD"/>
    <w:rsid w:val="00580568"/>
    <w:rsid w:val="005806BE"/>
    <w:rsid w:val="0058085F"/>
    <w:rsid w:val="0058093D"/>
    <w:rsid w:val="0058094B"/>
    <w:rsid w:val="00580AA9"/>
    <w:rsid w:val="00580AB9"/>
    <w:rsid w:val="00580DF1"/>
    <w:rsid w:val="00580E25"/>
    <w:rsid w:val="00580E4D"/>
    <w:rsid w:val="00580E53"/>
    <w:rsid w:val="00580F75"/>
    <w:rsid w:val="0058110F"/>
    <w:rsid w:val="0058133B"/>
    <w:rsid w:val="0058140A"/>
    <w:rsid w:val="00581464"/>
    <w:rsid w:val="0058149A"/>
    <w:rsid w:val="0058168A"/>
    <w:rsid w:val="00581690"/>
    <w:rsid w:val="005816D0"/>
    <w:rsid w:val="0058172C"/>
    <w:rsid w:val="0058186F"/>
    <w:rsid w:val="005818D7"/>
    <w:rsid w:val="00581954"/>
    <w:rsid w:val="00581BC8"/>
    <w:rsid w:val="00581C86"/>
    <w:rsid w:val="00581CA5"/>
    <w:rsid w:val="00581D22"/>
    <w:rsid w:val="00581DAA"/>
    <w:rsid w:val="00581E3D"/>
    <w:rsid w:val="00581FE8"/>
    <w:rsid w:val="0058239C"/>
    <w:rsid w:val="005824A4"/>
    <w:rsid w:val="005824F2"/>
    <w:rsid w:val="005825AC"/>
    <w:rsid w:val="005825E9"/>
    <w:rsid w:val="00582843"/>
    <w:rsid w:val="00582B01"/>
    <w:rsid w:val="00582C1D"/>
    <w:rsid w:val="00582E48"/>
    <w:rsid w:val="00582FB0"/>
    <w:rsid w:val="0058315A"/>
    <w:rsid w:val="0058319E"/>
    <w:rsid w:val="005831E5"/>
    <w:rsid w:val="00583207"/>
    <w:rsid w:val="00583227"/>
    <w:rsid w:val="0058339C"/>
    <w:rsid w:val="005833AA"/>
    <w:rsid w:val="0058340B"/>
    <w:rsid w:val="00583415"/>
    <w:rsid w:val="0058344F"/>
    <w:rsid w:val="005834D8"/>
    <w:rsid w:val="0058355D"/>
    <w:rsid w:val="005835C2"/>
    <w:rsid w:val="0058385A"/>
    <w:rsid w:val="00583880"/>
    <w:rsid w:val="00583952"/>
    <w:rsid w:val="0058397A"/>
    <w:rsid w:val="00583992"/>
    <w:rsid w:val="005839E3"/>
    <w:rsid w:val="00583C4D"/>
    <w:rsid w:val="00583F10"/>
    <w:rsid w:val="00584008"/>
    <w:rsid w:val="005840BB"/>
    <w:rsid w:val="005840BE"/>
    <w:rsid w:val="005840C0"/>
    <w:rsid w:val="005841E7"/>
    <w:rsid w:val="00584215"/>
    <w:rsid w:val="00584322"/>
    <w:rsid w:val="0058452A"/>
    <w:rsid w:val="005845BB"/>
    <w:rsid w:val="005847C4"/>
    <w:rsid w:val="005848A9"/>
    <w:rsid w:val="005848D4"/>
    <w:rsid w:val="005849BB"/>
    <w:rsid w:val="00584A90"/>
    <w:rsid w:val="00584AD7"/>
    <w:rsid w:val="00584C61"/>
    <w:rsid w:val="00584CC4"/>
    <w:rsid w:val="00584CF9"/>
    <w:rsid w:val="00584D47"/>
    <w:rsid w:val="0058503F"/>
    <w:rsid w:val="00585131"/>
    <w:rsid w:val="005851A6"/>
    <w:rsid w:val="005851EE"/>
    <w:rsid w:val="00585302"/>
    <w:rsid w:val="00585303"/>
    <w:rsid w:val="0058542B"/>
    <w:rsid w:val="00585492"/>
    <w:rsid w:val="005854A7"/>
    <w:rsid w:val="005854D6"/>
    <w:rsid w:val="0058561E"/>
    <w:rsid w:val="0058581A"/>
    <w:rsid w:val="00585829"/>
    <w:rsid w:val="00585A50"/>
    <w:rsid w:val="00585B2D"/>
    <w:rsid w:val="00585BC5"/>
    <w:rsid w:val="00585DCE"/>
    <w:rsid w:val="00585DD9"/>
    <w:rsid w:val="00585DFB"/>
    <w:rsid w:val="00585E2C"/>
    <w:rsid w:val="00585E5D"/>
    <w:rsid w:val="00585E85"/>
    <w:rsid w:val="00585EEA"/>
    <w:rsid w:val="00586001"/>
    <w:rsid w:val="00586225"/>
    <w:rsid w:val="005863BA"/>
    <w:rsid w:val="005864A1"/>
    <w:rsid w:val="005864F9"/>
    <w:rsid w:val="005865FB"/>
    <w:rsid w:val="00586723"/>
    <w:rsid w:val="00586803"/>
    <w:rsid w:val="005868E4"/>
    <w:rsid w:val="00586D7B"/>
    <w:rsid w:val="00586F4C"/>
    <w:rsid w:val="005870A1"/>
    <w:rsid w:val="00587314"/>
    <w:rsid w:val="005874C7"/>
    <w:rsid w:val="0058770A"/>
    <w:rsid w:val="00587743"/>
    <w:rsid w:val="00587766"/>
    <w:rsid w:val="00587856"/>
    <w:rsid w:val="005878F7"/>
    <w:rsid w:val="00587A98"/>
    <w:rsid w:val="00587B9E"/>
    <w:rsid w:val="00587CDB"/>
    <w:rsid w:val="00587DC4"/>
    <w:rsid w:val="00587E2A"/>
    <w:rsid w:val="00587E73"/>
    <w:rsid w:val="00587F3B"/>
    <w:rsid w:val="00587FA1"/>
    <w:rsid w:val="005892B1"/>
    <w:rsid w:val="00590000"/>
    <w:rsid w:val="0059022D"/>
    <w:rsid w:val="00590343"/>
    <w:rsid w:val="005905D0"/>
    <w:rsid w:val="0059080A"/>
    <w:rsid w:val="00590810"/>
    <w:rsid w:val="00590867"/>
    <w:rsid w:val="0059087C"/>
    <w:rsid w:val="0059099B"/>
    <w:rsid w:val="00590A23"/>
    <w:rsid w:val="00590ACE"/>
    <w:rsid w:val="00590B5B"/>
    <w:rsid w:val="00590C2E"/>
    <w:rsid w:val="00590C80"/>
    <w:rsid w:val="00590D84"/>
    <w:rsid w:val="00590D98"/>
    <w:rsid w:val="00590E46"/>
    <w:rsid w:val="00590EB9"/>
    <w:rsid w:val="00590EFB"/>
    <w:rsid w:val="00590F0D"/>
    <w:rsid w:val="00590F29"/>
    <w:rsid w:val="00591384"/>
    <w:rsid w:val="00591419"/>
    <w:rsid w:val="00591997"/>
    <w:rsid w:val="0059199F"/>
    <w:rsid w:val="00591A8C"/>
    <w:rsid w:val="00591B4A"/>
    <w:rsid w:val="00591C71"/>
    <w:rsid w:val="00591C98"/>
    <w:rsid w:val="00591D30"/>
    <w:rsid w:val="00591DC3"/>
    <w:rsid w:val="00591F56"/>
    <w:rsid w:val="00592248"/>
    <w:rsid w:val="00592380"/>
    <w:rsid w:val="00592401"/>
    <w:rsid w:val="005924EA"/>
    <w:rsid w:val="0059255F"/>
    <w:rsid w:val="00592738"/>
    <w:rsid w:val="005929FD"/>
    <w:rsid w:val="00592A56"/>
    <w:rsid w:val="00592A61"/>
    <w:rsid w:val="00592A96"/>
    <w:rsid w:val="00592AE3"/>
    <w:rsid w:val="00592E0A"/>
    <w:rsid w:val="00592FB0"/>
    <w:rsid w:val="00592FCB"/>
    <w:rsid w:val="0059300F"/>
    <w:rsid w:val="00593064"/>
    <w:rsid w:val="00593104"/>
    <w:rsid w:val="00593323"/>
    <w:rsid w:val="005934BC"/>
    <w:rsid w:val="00593585"/>
    <w:rsid w:val="005935D4"/>
    <w:rsid w:val="0059369B"/>
    <w:rsid w:val="005936AD"/>
    <w:rsid w:val="00593825"/>
    <w:rsid w:val="005938F7"/>
    <w:rsid w:val="00593922"/>
    <w:rsid w:val="00593C2D"/>
    <w:rsid w:val="00593D4D"/>
    <w:rsid w:val="00593D68"/>
    <w:rsid w:val="00593DEC"/>
    <w:rsid w:val="00593EE3"/>
    <w:rsid w:val="00593F9A"/>
    <w:rsid w:val="00594165"/>
    <w:rsid w:val="0059418B"/>
    <w:rsid w:val="00594223"/>
    <w:rsid w:val="0059425D"/>
    <w:rsid w:val="00594294"/>
    <w:rsid w:val="00594353"/>
    <w:rsid w:val="00594409"/>
    <w:rsid w:val="00594599"/>
    <w:rsid w:val="00594604"/>
    <w:rsid w:val="005946C7"/>
    <w:rsid w:val="005947F2"/>
    <w:rsid w:val="0059489F"/>
    <w:rsid w:val="00594932"/>
    <w:rsid w:val="00594A67"/>
    <w:rsid w:val="00594DF9"/>
    <w:rsid w:val="00594E0D"/>
    <w:rsid w:val="00594EB6"/>
    <w:rsid w:val="00595154"/>
    <w:rsid w:val="00595163"/>
    <w:rsid w:val="0059530E"/>
    <w:rsid w:val="0059559A"/>
    <w:rsid w:val="005955D0"/>
    <w:rsid w:val="005955E6"/>
    <w:rsid w:val="00595642"/>
    <w:rsid w:val="005956DD"/>
    <w:rsid w:val="0059593E"/>
    <w:rsid w:val="00595B89"/>
    <w:rsid w:val="00595C26"/>
    <w:rsid w:val="00595F6F"/>
    <w:rsid w:val="00595F7B"/>
    <w:rsid w:val="00595FA6"/>
    <w:rsid w:val="0059616A"/>
    <w:rsid w:val="005962A3"/>
    <w:rsid w:val="00596488"/>
    <w:rsid w:val="005965C5"/>
    <w:rsid w:val="00596647"/>
    <w:rsid w:val="005967F3"/>
    <w:rsid w:val="0059685C"/>
    <w:rsid w:val="005968EB"/>
    <w:rsid w:val="0059692B"/>
    <w:rsid w:val="00596AE0"/>
    <w:rsid w:val="00596B81"/>
    <w:rsid w:val="00596BD1"/>
    <w:rsid w:val="00596CDC"/>
    <w:rsid w:val="00596DFC"/>
    <w:rsid w:val="00596E22"/>
    <w:rsid w:val="00596FEE"/>
    <w:rsid w:val="00597194"/>
    <w:rsid w:val="00597200"/>
    <w:rsid w:val="0059722D"/>
    <w:rsid w:val="005973DD"/>
    <w:rsid w:val="00597471"/>
    <w:rsid w:val="0059747A"/>
    <w:rsid w:val="005974EF"/>
    <w:rsid w:val="005974FC"/>
    <w:rsid w:val="005978A1"/>
    <w:rsid w:val="00597A4A"/>
    <w:rsid w:val="00597A52"/>
    <w:rsid w:val="00597B10"/>
    <w:rsid w:val="00597BBE"/>
    <w:rsid w:val="00597BC8"/>
    <w:rsid w:val="00597C02"/>
    <w:rsid w:val="00597C19"/>
    <w:rsid w:val="00597CD5"/>
    <w:rsid w:val="00597D7D"/>
    <w:rsid w:val="00597ECB"/>
    <w:rsid w:val="00597F53"/>
    <w:rsid w:val="00597FAA"/>
    <w:rsid w:val="005A012E"/>
    <w:rsid w:val="005A035B"/>
    <w:rsid w:val="005A055A"/>
    <w:rsid w:val="005A06E6"/>
    <w:rsid w:val="005A09E7"/>
    <w:rsid w:val="005A0A00"/>
    <w:rsid w:val="005A0A01"/>
    <w:rsid w:val="005A0AF4"/>
    <w:rsid w:val="005A0B48"/>
    <w:rsid w:val="005A0CC4"/>
    <w:rsid w:val="005A0D07"/>
    <w:rsid w:val="005A0D21"/>
    <w:rsid w:val="005A0E0B"/>
    <w:rsid w:val="005A0FA0"/>
    <w:rsid w:val="005A0FF8"/>
    <w:rsid w:val="005A1171"/>
    <w:rsid w:val="005A1181"/>
    <w:rsid w:val="005A11E7"/>
    <w:rsid w:val="005A1203"/>
    <w:rsid w:val="005A128E"/>
    <w:rsid w:val="005A13C2"/>
    <w:rsid w:val="005A1486"/>
    <w:rsid w:val="005A14EA"/>
    <w:rsid w:val="005A15C6"/>
    <w:rsid w:val="005A1716"/>
    <w:rsid w:val="005A1719"/>
    <w:rsid w:val="005A180E"/>
    <w:rsid w:val="005A187E"/>
    <w:rsid w:val="005A18A6"/>
    <w:rsid w:val="005A18EB"/>
    <w:rsid w:val="005A19E2"/>
    <w:rsid w:val="005A1A63"/>
    <w:rsid w:val="005A1CF8"/>
    <w:rsid w:val="005A1F42"/>
    <w:rsid w:val="005A2143"/>
    <w:rsid w:val="005A24EA"/>
    <w:rsid w:val="005A2583"/>
    <w:rsid w:val="005A26EE"/>
    <w:rsid w:val="005A2772"/>
    <w:rsid w:val="005A277F"/>
    <w:rsid w:val="005A2A1C"/>
    <w:rsid w:val="005A2B90"/>
    <w:rsid w:val="005A2F32"/>
    <w:rsid w:val="005A30DC"/>
    <w:rsid w:val="005A3100"/>
    <w:rsid w:val="005A317C"/>
    <w:rsid w:val="005A31B7"/>
    <w:rsid w:val="005A3261"/>
    <w:rsid w:val="005A329F"/>
    <w:rsid w:val="005A331A"/>
    <w:rsid w:val="005A3441"/>
    <w:rsid w:val="005A3596"/>
    <w:rsid w:val="005A35DF"/>
    <w:rsid w:val="005A370E"/>
    <w:rsid w:val="005A3A89"/>
    <w:rsid w:val="005A3BDD"/>
    <w:rsid w:val="005A3BF2"/>
    <w:rsid w:val="005A3C2D"/>
    <w:rsid w:val="005A3C4B"/>
    <w:rsid w:val="005A3D17"/>
    <w:rsid w:val="005A3D28"/>
    <w:rsid w:val="005A3EA2"/>
    <w:rsid w:val="005A3F5E"/>
    <w:rsid w:val="005A40B4"/>
    <w:rsid w:val="005A417C"/>
    <w:rsid w:val="005A432F"/>
    <w:rsid w:val="005A436D"/>
    <w:rsid w:val="005A444E"/>
    <w:rsid w:val="005A44C8"/>
    <w:rsid w:val="005A454D"/>
    <w:rsid w:val="005A458D"/>
    <w:rsid w:val="005A45C6"/>
    <w:rsid w:val="005A46B4"/>
    <w:rsid w:val="005A46BE"/>
    <w:rsid w:val="005A46D6"/>
    <w:rsid w:val="005A4747"/>
    <w:rsid w:val="005A475C"/>
    <w:rsid w:val="005A47A7"/>
    <w:rsid w:val="005A48D4"/>
    <w:rsid w:val="005A4A88"/>
    <w:rsid w:val="005A4C2B"/>
    <w:rsid w:val="005A4DCB"/>
    <w:rsid w:val="005A4E65"/>
    <w:rsid w:val="005A5086"/>
    <w:rsid w:val="005A5283"/>
    <w:rsid w:val="005A5777"/>
    <w:rsid w:val="005A5A04"/>
    <w:rsid w:val="005A5B9D"/>
    <w:rsid w:val="005A5DBF"/>
    <w:rsid w:val="005A5EF4"/>
    <w:rsid w:val="005A5FA1"/>
    <w:rsid w:val="005A61F2"/>
    <w:rsid w:val="005A61FB"/>
    <w:rsid w:val="005A6242"/>
    <w:rsid w:val="005A62B4"/>
    <w:rsid w:val="005A6398"/>
    <w:rsid w:val="005A65A2"/>
    <w:rsid w:val="005A65AA"/>
    <w:rsid w:val="005A65E8"/>
    <w:rsid w:val="005A68F5"/>
    <w:rsid w:val="005A693A"/>
    <w:rsid w:val="005A6C3A"/>
    <w:rsid w:val="005A6C69"/>
    <w:rsid w:val="005A6EDC"/>
    <w:rsid w:val="005A6F24"/>
    <w:rsid w:val="005A6F9F"/>
    <w:rsid w:val="005A7166"/>
    <w:rsid w:val="005A719F"/>
    <w:rsid w:val="005A738F"/>
    <w:rsid w:val="005A73D2"/>
    <w:rsid w:val="005A73E4"/>
    <w:rsid w:val="005A7484"/>
    <w:rsid w:val="005A75A4"/>
    <w:rsid w:val="005A7704"/>
    <w:rsid w:val="005A7736"/>
    <w:rsid w:val="005A7872"/>
    <w:rsid w:val="005A78C3"/>
    <w:rsid w:val="005A7993"/>
    <w:rsid w:val="005A7B2B"/>
    <w:rsid w:val="005A7CC1"/>
    <w:rsid w:val="005A7D01"/>
    <w:rsid w:val="005A7D3B"/>
    <w:rsid w:val="005A7D6F"/>
    <w:rsid w:val="005A7D94"/>
    <w:rsid w:val="005A7DA2"/>
    <w:rsid w:val="005A7DDE"/>
    <w:rsid w:val="005A7F65"/>
    <w:rsid w:val="005A7F6A"/>
    <w:rsid w:val="005A7F97"/>
    <w:rsid w:val="005A7FCA"/>
    <w:rsid w:val="005B0052"/>
    <w:rsid w:val="005B0345"/>
    <w:rsid w:val="005B0358"/>
    <w:rsid w:val="005B048A"/>
    <w:rsid w:val="005B0602"/>
    <w:rsid w:val="005B073F"/>
    <w:rsid w:val="005B0855"/>
    <w:rsid w:val="005B0A4A"/>
    <w:rsid w:val="005B0C1F"/>
    <w:rsid w:val="005B0C43"/>
    <w:rsid w:val="005B0C99"/>
    <w:rsid w:val="005B0ECF"/>
    <w:rsid w:val="005B0F4A"/>
    <w:rsid w:val="005B0FC7"/>
    <w:rsid w:val="005B1033"/>
    <w:rsid w:val="005B1049"/>
    <w:rsid w:val="005B11F5"/>
    <w:rsid w:val="005B1257"/>
    <w:rsid w:val="005B1269"/>
    <w:rsid w:val="005B1502"/>
    <w:rsid w:val="005B1656"/>
    <w:rsid w:val="005B1682"/>
    <w:rsid w:val="005B18A0"/>
    <w:rsid w:val="005B18F0"/>
    <w:rsid w:val="005B1C2F"/>
    <w:rsid w:val="005B1C50"/>
    <w:rsid w:val="005B1E55"/>
    <w:rsid w:val="005B20CE"/>
    <w:rsid w:val="005B22FD"/>
    <w:rsid w:val="005B2345"/>
    <w:rsid w:val="005B2396"/>
    <w:rsid w:val="005B2619"/>
    <w:rsid w:val="005B2668"/>
    <w:rsid w:val="005B277B"/>
    <w:rsid w:val="005B2850"/>
    <w:rsid w:val="005B2965"/>
    <w:rsid w:val="005B29CE"/>
    <w:rsid w:val="005B2BA3"/>
    <w:rsid w:val="005B2DAF"/>
    <w:rsid w:val="005B2E1D"/>
    <w:rsid w:val="005B2FEC"/>
    <w:rsid w:val="005B3092"/>
    <w:rsid w:val="005B312B"/>
    <w:rsid w:val="005B318E"/>
    <w:rsid w:val="005B323D"/>
    <w:rsid w:val="005B328B"/>
    <w:rsid w:val="005B3434"/>
    <w:rsid w:val="005B34AB"/>
    <w:rsid w:val="005B362A"/>
    <w:rsid w:val="005B374C"/>
    <w:rsid w:val="005B381D"/>
    <w:rsid w:val="005B3889"/>
    <w:rsid w:val="005B389E"/>
    <w:rsid w:val="005B38C2"/>
    <w:rsid w:val="005B3914"/>
    <w:rsid w:val="005B394E"/>
    <w:rsid w:val="005B3ABB"/>
    <w:rsid w:val="005B3B08"/>
    <w:rsid w:val="005B3B7E"/>
    <w:rsid w:val="005B3B8D"/>
    <w:rsid w:val="005B3BEC"/>
    <w:rsid w:val="005B3D56"/>
    <w:rsid w:val="005B3E6B"/>
    <w:rsid w:val="005B3EAD"/>
    <w:rsid w:val="005B3FF5"/>
    <w:rsid w:val="005B408D"/>
    <w:rsid w:val="005B417D"/>
    <w:rsid w:val="005B4425"/>
    <w:rsid w:val="005B44AE"/>
    <w:rsid w:val="005B45F5"/>
    <w:rsid w:val="005B4691"/>
    <w:rsid w:val="005B47A1"/>
    <w:rsid w:val="005B4838"/>
    <w:rsid w:val="005B4AAB"/>
    <w:rsid w:val="005B4ADE"/>
    <w:rsid w:val="005B4B6B"/>
    <w:rsid w:val="005B4B8D"/>
    <w:rsid w:val="005B4BAD"/>
    <w:rsid w:val="005B4C51"/>
    <w:rsid w:val="005B4D27"/>
    <w:rsid w:val="005B4D86"/>
    <w:rsid w:val="005B4DAC"/>
    <w:rsid w:val="005B4E40"/>
    <w:rsid w:val="005B4F93"/>
    <w:rsid w:val="005B4FFE"/>
    <w:rsid w:val="005B5410"/>
    <w:rsid w:val="005B5428"/>
    <w:rsid w:val="005B5436"/>
    <w:rsid w:val="005B5448"/>
    <w:rsid w:val="005B57A5"/>
    <w:rsid w:val="005B5886"/>
    <w:rsid w:val="005B58C0"/>
    <w:rsid w:val="005B59CD"/>
    <w:rsid w:val="005B5AF7"/>
    <w:rsid w:val="005B5BD2"/>
    <w:rsid w:val="005B5D6B"/>
    <w:rsid w:val="005B5E55"/>
    <w:rsid w:val="005B5E9C"/>
    <w:rsid w:val="005B5EBA"/>
    <w:rsid w:val="005B5F2F"/>
    <w:rsid w:val="005B6182"/>
    <w:rsid w:val="005B627A"/>
    <w:rsid w:val="005B63C4"/>
    <w:rsid w:val="005B662A"/>
    <w:rsid w:val="005B6839"/>
    <w:rsid w:val="005B68E8"/>
    <w:rsid w:val="005B69FB"/>
    <w:rsid w:val="005B6A01"/>
    <w:rsid w:val="005B6AB0"/>
    <w:rsid w:val="005B6B14"/>
    <w:rsid w:val="005B6DBC"/>
    <w:rsid w:val="005B6E01"/>
    <w:rsid w:val="005B6F26"/>
    <w:rsid w:val="005B71C7"/>
    <w:rsid w:val="005B7291"/>
    <w:rsid w:val="005B7317"/>
    <w:rsid w:val="005B74E0"/>
    <w:rsid w:val="005B7558"/>
    <w:rsid w:val="005B76F9"/>
    <w:rsid w:val="005B7904"/>
    <w:rsid w:val="005B796B"/>
    <w:rsid w:val="005B79A8"/>
    <w:rsid w:val="005B7CBC"/>
    <w:rsid w:val="005B7CF0"/>
    <w:rsid w:val="005B7DBF"/>
    <w:rsid w:val="005BA5E4"/>
    <w:rsid w:val="005C0078"/>
    <w:rsid w:val="005C018E"/>
    <w:rsid w:val="005C0290"/>
    <w:rsid w:val="005C034F"/>
    <w:rsid w:val="005C042A"/>
    <w:rsid w:val="005C04DD"/>
    <w:rsid w:val="005C0567"/>
    <w:rsid w:val="005C0578"/>
    <w:rsid w:val="005C0684"/>
    <w:rsid w:val="005C06C3"/>
    <w:rsid w:val="005C06C9"/>
    <w:rsid w:val="005C0806"/>
    <w:rsid w:val="005C0848"/>
    <w:rsid w:val="005C0AB6"/>
    <w:rsid w:val="005C0C69"/>
    <w:rsid w:val="005C0EB0"/>
    <w:rsid w:val="005C1102"/>
    <w:rsid w:val="005C1192"/>
    <w:rsid w:val="005C1299"/>
    <w:rsid w:val="005C12FF"/>
    <w:rsid w:val="005C14B3"/>
    <w:rsid w:val="005C14C6"/>
    <w:rsid w:val="005C14CC"/>
    <w:rsid w:val="005C14F7"/>
    <w:rsid w:val="005C1829"/>
    <w:rsid w:val="005C1877"/>
    <w:rsid w:val="005C1ADA"/>
    <w:rsid w:val="005C1BFF"/>
    <w:rsid w:val="005C1CE1"/>
    <w:rsid w:val="005C1F94"/>
    <w:rsid w:val="005C1FBB"/>
    <w:rsid w:val="005C207D"/>
    <w:rsid w:val="005C2135"/>
    <w:rsid w:val="005C21D4"/>
    <w:rsid w:val="005C2385"/>
    <w:rsid w:val="005C2425"/>
    <w:rsid w:val="005C2514"/>
    <w:rsid w:val="005C2529"/>
    <w:rsid w:val="005C2592"/>
    <w:rsid w:val="005C25BF"/>
    <w:rsid w:val="005C2791"/>
    <w:rsid w:val="005C292B"/>
    <w:rsid w:val="005C2975"/>
    <w:rsid w:val="005C2A82"/>
    <w:rsid w:val="005C2A85"/>
    <w:rsid w:val="005C2BEB"/>
    <w:rsid w:val="005C2C1A"/>
    <w:rsid w:val="005C2D39"/>
    <w:rsid w:val="005C2F37"/>
    <w:rsid w:val="005C2F8F"/>
    <w:rsid w:val="005C31F8"/>
    <w:rsid w:val="005C35A1"/>
    <w:rsid w:val="005C36B8"/>
    <w:rsid w:val="005C37A2"/>
    <w:rsid w:val="005C3A13"/>
    <w:rsid w:val="005C3DCF"/>
    <w:rsid w:val="005C3E0C"/>
    <w:rsid w:val="005C3E21"/>
    <w:rsid w:val="005C3E57"/>
    <w:rsid w:val="005C3EE5"/>
    <w:rsid w:val="005C404C"/>
    <w:rsid w:val="005C41ED"/>
    <w:rsid w:val="005C4254"/>
    <w:rsid w:val="005C42EF"/>
    <w:rsid w:val="005C4324"/>
    <w:rsid w:val="005C438C"/>
    <w:rsid w:val="005C4532"/>
    <w:rsid w:val="005C4788"/>
    <w:rsid w:val="005C4A5F"/>
    <w:rsid w:val="005C4A87"/>
    <w:rsid w:val="005C4B3D"/>
    <w:rsid w:val="005C4B9E"/>
    <w:rsid w:val="005C4C21"/>
    <w:rsid w:val="005C4C6A"/>
    <w:rsid w:val="005C4D9F"/>
    <w:rsid w:val="005C4DC1"/>
    <w:rsid w:val="005C4DD7"/>
    <w:rsid w:val="005C4EBC"/>
    <w:rsid w:val="005C4F0C"/>
    <w:rsid w:val="005C504C"/>
    <w:rsid w:val="005C50F9"/>
    <w:rsid w:val="005C510B"/>
    <w:rsid w:val="005C524D"/>
    <w:rsid w:val="005C536E"/>
    <w:rsid w:val="005C549D"/>
    <w:rsid w:val="005C54E1"/>
    <w:rsid w:val="005C5632"/>
    <w:rsid w:val="005C56D6"/>
    <w:rsid w:val="005C56F9"/>
    <w:rsid w:val="005C5746"/>
    <w:rsid w:val="005C575C"/>
    <w:rsid w:val="005C57FF"/>
    <w:rsid w:val="005C5800"/>
    <w:rsid w:val="005C5919"/>
    <w:rsid w:val="005C59A8"/>
    <w:rsid w:val="005C5B16"/>
    <w:rsid w:val="005C5C3F"/>
    <w:rsid w:val="005C5C98"/>
    <w:rsid w:val="005C5CE5"/>
    <w:rsid w:val="005C5E66"/>
    <w:rsid w:val="005C5F84"/>
    <w:rsid w:val="005C5FC7"/>
    <w:rsid w:val="005C5FF9"/>
    <w:rsid w:val="005C6091"/>
    <w:rsid w:val="005C630A"/>
    <w:rsid w:val="005C6350"/>
    <w:rsid w:val="005C63C7"/>
    <w:rsid w:val="005C6402"/>
    <w:rsid w:val="005C648E"/>
    <w:rsid w:val="005C65DD"/>
    <w:rsid w:val="005C6637"/>
    <w:rsid w:val="005C6717"/>
    <w:rsid w:val="005C6CED"/>
    <w:rsid w:val="005C6CFB"/>
    <w:rsid w:val="005C6F96"/>
    <w:rsid w:val="005C7087"/>
    <w:rsid w:val="005C7191"/>
    <w:rsid w:val="005C7198"/>
    <w:rsid w:val="005C741F"/>
    <w:rsid w:val="005C7591"/>
    <w:rsid w:val="005C76C9"/>
    <w:rsid w:val="005C77FF"/>
    <w:rsid w:val="005C7897"/>
    <w:rsid w:val="005C79C9"/>
    <w:rsid w:val="005C7A4C"/>
    <w:rsid w:val="005C7B32"/>
    <w:rsid w:val="005C7CFA"/>
    <w:rsid w:val="005C7DEF"/>
    <w:rsid w:val="005C7DF9"/>
    <w:rsid w:val="005C7E24"/>
    <w:rsid w:val="005CCE00"/>
    <w:rsid w:val="005D01A1"/>
    <w:rsid w:val="005D01BD"/>
    <w:rsid w:val="005D01F1"/>
    <w:rsid w:val="005D0276"/>
    <w:rsid w:val="005D0329"/>
    <w:rsid w:val="005D035C"/>
    <w:rsid w:val="005D03D1"/>
    <w:rsid w:val="005D03EF"/>
    <w:rsid w:val="005D0403"/>
    <w:rsid w:val="005D04AF"/>
    <w:rsid w:val="005D0551"/>
    <w:rsid w:val="005D0662"/>
    <w:rsid w:val="005D0752"/>
    <w:rsid w:val="005D08E1"/>
    <w:rsid w:val="005D09BB"/>
    <w:rsid w:val="005D09C4"/>
    <w:rsid w:val="005D0A58"/>
    <w:rsid w:val="005D0A77"/>
    <w:rsid w:val="005D0B7B"/>
    <w:rsid w:val="005D0CF7"/>
    <w:rsid w:val="005D0D38"/>
    <w:rsid w:val="005D0D6C"/>
    <w:rsid w:val="005D0E28"/>
    <w:rsid w:val="005D1037"/>
    <w:rsid w:val="005D106A"/>
    <w:rsid w:val="005D1095"/>
    <w:rsid w:val="005D1202"/>
    <w:rsid w:val="005D121A"/>
    <w:rsid w:val="005D12CF"/>
    <w:rsid w:val="005D1391"/>
    <w:rsid w:val="005D13E7"/>
    <w:rsid w:val="005D14D2"/>
    <w:rsid w:val="005D15DF"/>
    <w:rsid w:val="005D1898"/>
    <w:rsid w:val="005D1A27"/>
    <w:rsid w:val="005D1A3F"/>
    <w:rsid w:val="005D1A54"/>
    <w:rsid w:val="005D1AE8"/>
    <w:rsid w:val="005D1B1A"/>
    <w:rsid w:val="005D1BFB"/>
    <w:rsid w:val="005D1C4D"/>
    <w:rsid w:val="005D1CC7"/>
    <w:rsid w:val="005D1ECF"/>
    <w:rsid w:val="005D20C1"/>
    <w:rsid w:val="005D2568"/>
    <w:rsid w:val="005D25F3"/>
    <w:rsid w:val="005D2781"/>
    <w:rsid w:val="005D28DF"/>
    <w:rsid w:val="005D292A"/>
    <w:rsid w:val="005D299C"/>
    <w:rsid w:val="005D2A0A"/>
    <w:rsid w:val="005D2A9D"/>
    <w:rsid w:val="005D2B37"/>
    <w:rsid w:val="005D2C7A"/>
    <w:rsid w:val="005D2E81"/>
    <w:rsid w:val="005D2F39"/>
    <w:rsid w:val="005D2FE3"/>
    <w:rsid w:val="005D3076"/>
    <w:rsid w:val="005D30B6"/>
    <w:rsid w:val="005D32F4"/>
    <w:rsid w:val="005D3489"/>
    <w:rsid w:val="005D35BE"/>
    <w:rsid w:val="005D366F"/>
    <w:rsid w:val="005D368A"/>
    <w:rsid w:val="005D36B1"/>
    <w:rsid w:val="005D3854"/>
    <w:rsid w:val="005D3989"/>
    <w:rsid w:val="005D3B80"/>
    <w:rsid w:val="005D3BA7"/>
    <w:rsid w:val="005D3CA0"/>
    <w:rsid w:val="005D3F2D"/>
    <w:rsid w:val="005D3F2E"/>
    <w:rsid w:val="005D4155"/>
    <w:rsid w:val="005D428D"/>
    <w:rsid w:val="005D42D0"/>
    <w:rsid w:val="005D4381"/>
    <w:rsid w:val="005D448A"/>
    <w:rsid w:val="005D455B"/>
    <w:rsid w:val="005D45F8"/>
    <w:rsid w:val="005D4819"/>
    <w:rsid w:val="005D4ABD"/>
    <w:rsid w:val="005D4C37"/>
    <w:rsid w:val="005D4C6E"/>
    <w:rsid w:val="005D4E30"/>
    <w:rsid w:val="005D4F41"/>
    <w:rsid w:val="005D50AF"/>
    <w:rsid w:val="005D50B5"/>
    <w:rsid w:val="005D50E4"/>
    <w:rsid w:val="005D524D"/>
    <w:rsid w:val="005D5272"/>
    <w:rsid w:val="005D52B0"/>
    <w:rsid w:val="005D539E"/>
    <w:rsid w:val="005D53AE"/>
    <w:rsid w:val="005D53BC"/>
    <w:rsid w:val="005D5425"/>
    <w:rsid w:val="005D54EF"/>
    <w:rsid w:val="005D54F5"/>
    <w:rsid w:val="005D580E"/>
    <w:rsid w:val="005D5846"/>
    <w:rsid w:val="005D5991"/>
    <w:rsid w:val="005D5C73"/>
    <w:rsid w:val="005D5CCC"/>
    <w:rsid w:val="005D5CE4"/>
    <w:rsid w:val="005D5CF1"/>
    <w:rsid w:val="005D5F69"/>
    <w:rsid w:val="005D5FCC"/>
    <w:rsid w:val="005D5FFE"/>
    <w:rsid w:val="005D601A"/>
    <w:rsid w:val="005D606E"/>
    <w:rsid w:val="005D64CC"/>
    <w:rsid w:val="005D64E9"/>
    <w:rsid w:val="005D65A7"/>
    <w:rsid w:val="005D65B9"/>
    <w:rsid w:val="005D6629"/>
    <w:rsid w:val="005D6699"/>
    <w:rsid w:val="005D66B0"/>
    <w:rsid w:val="005D673D"/>
    <w:rsid w:val="005D6789"/>
    <w:rsid w:val="005D6BB5"/>
    <w:rsid w:val="005D6C85"/>
    <w:rsid w:val="005D6CF6"/>
    <w:rsid w:val="005D6FD9"/>
    <w:rsid w:val="005D71AB"/>
    <w:rsid w:val="005D71C2"/>
    <w:rsid w:val="005D746B"/>
    <w:rsid w:val="005D7529"/>
    <w:rsid w:val="005D7540"/>
    <w:rsid w:val="005D77A0"/>
    <w:rsid w:val="005D77A9"/>
    <w:rsid w:val="005D79B2"/>
    <w:rsid w:val="005D7A1A"/>
    <w:rsid w:val="005D7AE1"/>
    <w:rsid w:val="005D7D9E"/>
    <w:rsid w:val="005D7F02"/>
    <w:rsid w:val="005E0094"/>
    <w:rsid w:val="005E035A"/>
    <w:rsid w:val="005E03A9"/>
    <w:rsid w:val="005E0467"/>
    <w:rsid w:val="005E062A"/>
    <w:rsid w:val="005E08A1"/>
    <w:rsid w:val="005E08F4"/>
    <w:rsid w:val="005E094D"/>
    <w:rsid w:val="005E09A5"/>
    <w:rsid w:val="005E0A47"/>
    <w:rsid w:val="005E0BB0"/>
    <w:rsid w:val="005E0BFA"/>
    <w:rsid w:val="005E0C0A"/>
    <w:rsid w:val="005E0CF1"/>
    <w:rsid w:val="005E0DDB"/>
    <w:rsid w:val="005E0E81"/>
    <w:rsid w:val="005E0F93"/>
    <w:rsid w:val="005E0FD7"/>
    <w:rsid w:val="005E0FEF"/>
    <w:rsid w:val="005E108B"/>
    <w:rsid w:val="005E10E9"/>
    <w:rsid w:val="005E11B3"/>
    <w:rsid w:val="005E1238"/>
    <w:rsid w:val="005E1300"/>
    <w:rsid w:val="005E13C3"/>
    <w:rsid w:val="005E1402"/>
    <w:rsid w:val="005E1416"/>
    <w:rsid w:val="005E14A3"/>
    <w:rsid w:val="005E1504"/>
    <w:rsid w:val="005E158A"/>
    <w:rsid w:val="005E173E"/>
    <w:rsid w:val="005E177A"/>
    <w:rsid w:val="005E1F6E"/>
    <w:rsid w:val="005E2475"/>
    <w:rsid w:val="005E2648"/>
    <w:rsid w:val="005E2909"/>
    <w:rsid w:val="005E29E0"/>
    <w:rsid w:val="005E2A36"/>
    <w:rsid w:val="005E2A8E"/>
    <w:rsid w:val="005E2B9B"/>
    <w:rsid w:val="005E2C79"/>
    <w:rsid w:val="005E2D75"/>
    <w:rsid w:val="005E2DF7"/>
    <w:rsid w:val="005E2EBE"/>
    <w:rsid w:val="005E318A"/>
    <w:rsid w:val="005E3192"/>
    <w:rsid w:val="005E319A"/>
    <w:rsid w:val="005E3277"/>
    <w:rsid w:val="005E3420"/>
    <w:rsid w:val="005E344E"/>
    <w:rsid w:val="005E3482"/>
    <w:rsid w:val="005E371D"/>
    <w:rsid w:val="005E381D"/>
    <w:rsid w:val="005E3856"/>
    <w:rsid w:val="005E3866"/>
    <w:rsid w:val="005E38FF"/>
    <w:rsid w:val="005E3913"/>
    <w:rsid w:val="005E3A51"/>
    <w:rsid w:val="005E3E47"/>
    <w:rsid w:val="005E41FF"/>
    <w:rsid w:val="005E420F"/>
    <w:rsid w:val="005E4296"/>
    <w:rsid w:val="005E4361"/>
    <w:rsid w:val="005E4461"/>
    <w:rsid w:val="005E44FA"/>
    <w:rsid w:val="005E4530"/>
    <w:rsid w:val="005E4599"/>
    <w:rsid w:val="005E46E8"/>
    <w:rsid w:val="005E4720"/>
    <w:rsid w:val="005E4744"/>
    <w:rsid w:val="005E48DB"/>
    <w:rsid w:val="005E4DAE"/>
    <w:rsid w:val="005E4DCA"/>
    <w:rsid w:val="005E4E8F"/>
    <w:rsid w:val="005E502F"/>
    <w:rsid w:val="005E51F9"/>
    <w:rsid w:val="005E52E6"/>
    <w:rsid w:val="005E540B"/>
    <w:rsid w:val="005E543D"/>
    <w:rsid w:val="005E5512"/>
    <w:rsid w:val="005E563D"/>
    <w:rsid w:val="005E5681"/>
    <w:rsid w:val="005E56AD"/>
    <w:rsid w:val="005E57EB"/>
    <w:rsid w:val="005E5852"/>
    <w:rsid w:val="005E58F9"/>
    <w:rsid w:val="005E593C"/>
    <w:rsid w:val="005E5D4A"/>
    <w:rsid w:val="005E5E2D"/>
    <w:rsid w:val="005E60A4"/>
    <w:rsid w:val="005E6104"/>
    <w:rsid w:val="005E63B1"/>
    <w:rsid w:val="005E6445"/>
    <w:rsid w:val="005E654C"/>
    <w:rsid w:val="005E65E0"/>
    <w:rsid w:val="005E66B1"/>
    <w:rsid w:val="005E6884"/>
    <w:rsid w:val="005E6AAA"/>
    <w:rsid w:val="005E6BAF"/>
    <w:rsid w:val="005E6BEE"/>
    <w:rsid w:val="005E6C6D"/>
    <w:rsid w:val="005E6CA8"/>
    <w:rsid w:val="005E6CF6"/>
    <w:rsid w:val="005E6D0C"/>
    <w:rsid w:val="005E6F2F"/>
    <w:rsid w:val="005E6FCD"/>
    <w:rsid w:val="005E71E3"/>
    <w:rsid w:val="005E723E"/>
    <w:rsid w:val="005E72FF"/>
    <w:rsid w:val="005E7302"/>
    <w:rsid w:val="005E73A9"/>
    <w:rsid w:val="005E75E5"/>
    <w:rsid w:val="005E7654"/>
    <w:rsid w:val="005E7663"/>
    <w:rsid w:val="005E76B3"/>
    <w:rsid w:val="005E76D0"/>
    <w:rsid w:val="005E782C"/>
    <w:rsid w:val="005E7908"/>
    <w:rsid w:val="005E79C3"/>
    <w:rsid w:val="005E79FF"/>
    <w:rsid w:val="005E7B89"/>
    <w:rsid w:val="005E7E6E"/>
    <w:rsid w:val="005E7F07"/>
    <w:rsid w:val="005E7F95"/>
    <w:rsid w:val="005E7FA0"/>
    <w:rsid w:val="005F00F5"/>
    <w:rsid w:val="005F01DD"/>
    <w:rsid w:val="005F02D2"/>
    <w:rsid w:val="005F0584"/>
    <w:rsid w:val="005F06C2"/>
    <w:rsid w:val="005F07C7"/>
    <w:rsid w:val="005F0805"/>
    <w:rsid w:val="005F08D4"/>
    <w:rsid w:val="005F0941"/>
    <w:rsid w:val="005F097A"/>
    <w:rsid w:val="005F0A04"/>
    <w:rsid w:val="005F0A46"/>
    <w:rsid w:val="005F0A78"/>
    <w:rsid w:val="005F0A83"/>
    <w:rsid w:val="005F0BBA"/>
    <w:rsid w:val="005F0CB4"/>
    <w:rsid w:val="005F0D2E"/>
    <w:rsid w:val="005F0E70"/>
    <w:rsid w:val="005F0FEE"/>
    <w:rsid w:val="005F10DE"/>
    <w:rsid w:val="005F1326"/>
    <w:rsid w:val="005F13F7"/>
    <w:rsid w:val="005F1477"/>
    <w:rsid w:val="005F14A5"/>
    <w:rsid w:val="005F1600"/>
    <w:rsid w:val="005F1642"/>
    <w:rsid w:val="005F16D8"/>
    <w:rsid w:val="005F1714"/>
    <w:rsid w:val="005F178D"/>
    <w:rsid w:val="005F17F0"/>
    <w:rsid w:val="005F1903"/>
    <w:rsid w:val="005F199F"/>
    <w:rsid w:val="005F1AE7"/>
    <w:rsid w:val="005F1C0D"/>
    <w:rsid w:val="005F1C86"/>
    <w:rsid w:val="005F1CF6"/>
    <w:rsid w:val="005F1D0C"/>
    <w:rsid w:val="005F2281"/>
    <w:rsid w:val="005F229C"/>
    <w:rsid w:val="005F23E6"/>
    <w:rsid w:val="005F247B"/>
    <w:rsid w:val="005F2528"/>
    <w:rsid w:val="005F278F"/>
    <w:rsid w:val="005F2B7F"/>
    <w:rsid w:val="005F2C7E"/>
    <w:rsid w:val="005F2EF8"/>
    <w:rsid w:val="005F2F1E"/>
    <w:rsid w:val="005F2F8C"/>
    <w:rsid w:val="005F329C"/>
    <w:rsid w:val="005F330A"/>
    <w:rsid w:val="005F33B5"/>
    <w:rsid w:val="005F372F"/>
    <w:rsid w:val="005F39EB"/>
    <w:rsid w:val="005F3A0E"/>
    <w:rsid w:val="005F3D37"/>
    <w:rsid w:val="005F3D7E"/>
    <w:rsid w:val="005F3D8D"/>
    <w:rsid w:val="005F3DBD"/>
    <w:rsid w:val="005F3E6C"/>
    <w:rsid w:val="005F3F62"/>
    <w:rsid w:val="005F3F81"/>
    <w:rsid w:val="005F4118"/>
    <w:rsid w:val="005F4202"/>
    <w:rsid w:val="005F4370"/>
    <w:rsid w:val="005F4481"/>
    <w:rsid w:val="005F452A"/>
    <w:rsid w:val="005F45B9"/>
    <w:rsid w:val="005F471C"/>
    <w:rsid w:val="005F476B"/>
    <w:rsid w:val="005F49CB"/>
    <w:rsid w:val="005F4AE4"/>
    <w:rsid w:val="005F4C09"/>
    <w:rsid w:val="005F4F25"/>
    <w:rsid w:val="005F4F78"/>
    <w:rsid w:val="005F4FBC"/>
    <w:rsid w:val="005F5003"/>
    <w:rsid w:val="005F5032"/>
    <w:rsid w:val="005F5034"/>
    <w:rsid w:val="005F50C1"/>
    <w:rsid w:val="005F5165"/>
    <w:rsid w:val="005F518F"/>
    <w:rsid w:val="005F5211"/>
    <w:rsid w:val="005F52FC"/>
    <w:rsid w:val="005F53C5"/>
    <w:rsid w:val="005F551C"/>
    <w:rsid w:val="005F5622"/>
    <w:rsid w:val="005F5659"/>
    <w:rsid w:val="005F57BC"/>
    <w:rsid w:val="005F59C9"/>
    <w:rsid w:val="005F5ACC"/>
    <w:rsid w:val="005F5ED3"/>
    <w:rsid w:val="005F5F6D"/>
    <w:rsid w:val="005F6195"/>
    <w:rsid w:val="005F6217"/>
    <w:rsid w:val="005F6374"/>
    <w:rsid w:val="005F63CE"/>
    <w:rsid w:val="005F63D9"/>
    <w:rsid w:val="005F63E2"/>
    <w:rsid w:val="005F63F9"/>
    <w:rsid w:val="005F64B3"/>
    <w:rsid w:val="005F6659"/>
    <w:rsid w:val="005F671B"/>
    <w:rsid w:val="005F688A"/>
    <w:rsid w:val="005F68B1"/>
    <w:rsid w:val="005F68E0"/>
    <w:rsid w:val="005F6974"/>
    <w:rsid w:val="005F6B23"/>
    <w:rsid w:val="005F6B92"/>
    <w:rsid w:val="005F6BBD"/>
    <w:rsid w:val="005F6E11"/>
    <w:rsid w:val="005F6F27"/>
    <w:rsid w:val="005F704F"/>
    <w:rsid w:val="005F716E"/>
    <w:rsid w:val="005F7253"/>
    <w:rsid w:val="005F72A1"/>
    <w:rsid w:val="005F736D"/>
    <w:rsid w:val="005F7450"/>
    <w:rsid w:val="005F74B7"/>
    <w:rsid w:val="005F74DD"/>
    <w:rsid w:val="005F75D1"/>
    <w:rsid w:val="005F781F"/>
    <w:rsid w:val="005F78F8"/>
    <w:rsid w:val="005F7962"/>
    <w:rsid w:val="005F79E0"/>
    <w:rsid w:val="005F7A41"/>
    <w:rsid w:val="005F7C7A"/>
    <w:rsid w:val="005F7E3D"/>
    <w:rsid w:val="005F7EC0"/>
    <w:rsid w:val="00600076"/>
    <w:rsid w:val="006000BC"/>
    <w:rsid w:val="0060010C"/>
    <w:rsid w:val="00600152"/>
    <w:rsid w:val="00600285"/>
    <w:rsid w:val="00600314"/>
    <w:rsid w:val="00600326"/>
    <w:rsid w:val="00600343"/>
    <w:rsid w:val="00600347"/>
    <w:rsid w:val="00600405"/>
    <w:rsid w:val="00600462"/>
    <w:rsid w:val="00600737"/>
    <w:rsid w:val="006008A5"/>
    <w:rsid w:val="0060093E"/>
    <w:rsid w:val="00600ADB"/>
    <w:rsid w:val="00600E36"/>
    <w:rsid w:val="00600F21"/>
    <w:rsid w:val="0060119F"/>
    <w:rsid w:val="006011A2"/>
    <w:rsid w:val="0060136F"/>
    <w:rsid w:val="00601424"/>
    <w:rsid w:val="00601453"/>
    <w:rsid w:val="006014AF"/>
    <w:rsid w:val="006016FB"/>
    <w:rsid w:val="0060174D"/>
    <w:rsid w:val="006017B8"/>
    <w:rsid w:val="006017DE"/>
    <w:rsid w:val="00601BAE"/>
    <w:rsid w:val="00601BC5"/>
    <w:rsid w:val="00601C36"/>
    <w:rsid w:val="00601CD5"/>
    <w:rsid w:val="00601D13"/>
    <w:rsid w:val="00601DAB"/>
    <w:rsid w:val="00602045"/>
    <w:rsid w:val="006022C9"/>
    <w:rsid w:val="006023B9"/>
    <w:rsid w:val="00602476"/>
    <w:rsid w:val="00602698"/>
    <w:rsid w:val="006026A9"/>
    <w:rsid w:val="00602829"/>
    <w:rsid w:val="006028B7"/>
    <w:rsid w:val="006028ED"/>
    <w:rsid w:val="00602A6B"/>
    <w:rsid w:val="00602AF7"/>
    <w:rsid w:val="00602C49"/>
    <w:rsid w:val="00602D8A"/>
    <w:rsid w:val="00602E41"/>
    <w:rsid w:val="00603019"/>
    <w:rsid w:val="0060308A"/>
    <w:rsid w:val="006031FD"/>
    <w:rsid w:val="0060321C"/>
    <w:rsid w:val="00603382"/>
    <w:rsid w:val="00603615"/>
    <w:rsid w:val="0060374C"/>
    <w:rsid w:val="0060381A"/>
    <w:rsid w:val="00603856"/>
    <w:rsid w:val="0060387E"/>
    <w:rsid w:val="006039EE"/>
    <w:rsid w:val="00603A73"/>
    <w:rsid w:val="00603CBA"/>
    <w:rsid w:val="00603D15"/>
    <w:rsid w:val="00603EC1"/>
    <w:rsid w:val="00603F52"/>
    <w:rsid w:val="00603FA0"/>
    <w:rsid w:val="00604103"/>
    <w:rsid w:val="006041E5"/>
    <w:rsid w:val="00604210"/>
    <w:rsid w:val="00604351"/>
    <w:rsid w:val="00604419"/>
    <w:rsid w:val="0060441C"/>
    <w:rsid w:val="00604479"/>
    <w:rsid w:val="00604495"/>
    <w:rsid w:val="006045A1"/>
    <w:rsid w:val="0060469C"/>
    <w:rsid w:val="0060471A"/>
    <w:rsid w:val="00604736"/>
    <w:rsid w:val="006047AA"/>
    <w:rsid w:val="006047DC"/>
    <w:rsid w:val="006048D5"/>
    <w:rsid w:val="00604CAB"/>
    <w:rsid w:val="00604CF0"/>
    <w:rsid w:val="00604CF8"/>
    <w:rsid w:val="00604DEF"/>
    <w:rsid w:val="00604EB5"/>
    <w:rsid w:val="00604F45"/>
    <w:rsid w:val="00604F72"/>
    <w:rsid w:val="00604F90"/>
    <w:rsid w:val="00605217"/>
    <w:rsid w:val="0060543B"/>
    <w:rsid w:val="00605669"/>
    <w:rsid w:val="006056CE"/>
    <w:rsid w:val="006057B6"/>
    <w:rsid w:val="00605C7C"/>
    <w:rsid w:val="00605D01"/>
    <w:rsid w:val="00605D92"/>
    <w:rsid w:val="00605EA6"/>
    <w:rsid w:val="00605FC6"/>
    <w:rsid w:val="006062A6"/>
    <w:rsid w:val="00606370"/>
    <w:rsid w:val="0060638E"/>
    <w:rsid w:val="006063E1"/>
    <w:rsid w:val="00606435"/>
    <w:rsid w:val="00606478"/>
    <w:rsid w:val="006064D5"/>
    <w:rsid w:val="0060650A"/>
    <w:rsid w:val="0060652B"/>
    <w:rsid w:val="006067AC"/>
    <w:rsid w:val="00606D15"/>
    <w:rsid w:val="00606D3C"/>
    <w:rsid w:val="00606EF8"/>
    <w:rsid w:val="00606FF8"/>
    <w:rsid w:val="006070F7"/>
    <w:rsid w:val="00607168"/>
    <w:rsid w:val="006073FB"/>
    <w:rsid w:val="0060746D"/>
    <w:rsid w:val="006074DD"/>
    <w:rsid w:val="0060756D"/>
    <w:rsid w:val="00607588"/>
    <w:rsid w:val="00607639"/>
    <w:rsid w:val="00607657"/>
    <w:rsid w:val="006076D3"/>
    <w:rsid w:val="006078DE"/>
    <w:rsid w:val="006079AC"/>
    <w:rsid w:val="00607A82"/>
    <w:rsid w:val="00607B29"/>
    <w:rsid w:val="00607B4D"/>
    <w:rsid w:val="00607D3C"/>
    <w:rsid w:val="00607E24"/>
    <w:rsid w:val="00607ED0"/>
    <w:rsid w:val="00607F0F"/>
    <w:rsid w:val="00607F47"/>
    <w:rsid w:val="00610069"/>
    <w:rsid w:val="0061011D"/>
    <w:rsid w:val="00610194"/>
    <w:rsid w:val="0061021F"/>
    <w:rsid w:val="006102A8"/>
    <w:rsid w:val="0061031F"/>
    <w:rsid w:val="006104FC"/>
    <w:rsid w:val="00610947"/>
    <w:rsid w:val="00610A1B"/>
    <w:rsid w:val="00610A78"/>
    <w:rsid w:val="00610BBB"/>
    <w:rsid w:val="00610C48"/>
    <w:rsid w:val="00610D2D"/>
    <w:rsid w:val="00610EAD"/>
    <w:rsid w:val="00611090"/>
    <w:rsid w:val="00611210"/>
    <w:rsid w:val="006112D5"/>
    <w:rsid w:val="0061131B"/>
    <w:rsid w:val="0061151E"/>
    <w:rsid w:val="00611595"/>
    <w:rsid w:val="00611612"/>
    <w:rsid w:val="006116E7"/>
    <w:rsid w:val="00611713"/>
    <w:rsid w:val="00611796"/>
    <w:rsid w:val="0061180A"/>
    <w:rsid w:val="006118B0"/>
    <w:rsid w:val="00611A91"/>
    <w:rsid w:val="00611B6B"/>
    <w:rsid w:val="00611C2E"/>
    <w:rsid w:val="00611C84"/>
    <w:rsid w:val="00611C99"/>
    <w:rsid w:val="00611E87"/>
    <w:rsid w:val="00611F78"/>
    <w:rsid w:val="006120CB"/>
    <w:rsid w:val="0061215B"/>
    <w:rsid w:val="00612503"/>
    <w:rsid w:val="00612547"/>
    <w:rsid w:val="006125D5"/>
    <w:rsid w:val="00612795"/>
    <w:rsid w:val="00612826"/>
    <w:rsid w:val="006128B4"/>
    <w:rsid w:val="00612949"/>
    <w:rsid w:val="00612977"/>
    <w:rsid w:val="00612A5F"/>
    <w:rsid w:val="00612A93"/>
    <w:rsid w:val="00612B98"/>
    <w:rsid w:val="00612BBD"/>
    <w:rsid w:val="00612D50"/>
    <w:rsid w:val="00612DC5"/>
    <w:rsid w:val="00612E7A"/>
    <w:rsid w:val="00612FF8"/>
    <w:rsid w:val="0061303C"/>
    <w:rsid w:val="0061304C"/>
    <w:rsid w:val="006131B8"/>
    <w:rsid w:val="006131F3"/>
    <w:rsid w:val="0061339E"/>
    <w:rsid w:val="00613491"/>
    <w:rsid w:val="00613522"/>
    <w:rsid w:val="00613723"/>
    <w:rsid w:val="00613778"/>
    <w:rsid w:val="00613812"/>
    <w:rsid w:val="006138D6"/>
    <w:rsid w:val="00613903"/>
    <w:rsid w:val="00613B1A"/>
    <w:rsid w:val="00613D40"/>
    <w:rsid w:val="006142B9"/>
    <w:rsid w:val="00614440"/>
    <w:rsid w:val="006146A4"/>
    <w:rsid w:val="0061484C"/>
    <w:rsid w:val="00614863"/>
    <w:rsid w:val="006148C5"/>
    <w:rsid w:val="00614932"/>
    <w:rsid w:val="00614A86"/>
    <w:rsid w:val="00614AED"/>
    <w:rsid w:val="00614D16"/>
    <w:rsid w:val="00614ECE"/>
    <w:rsid w:val="00614FE9"/>
    <w:rsid w:val="006151E9"/>
    <w:rsid w:val="00615246"/>
    <w:rsid w:val="0061560A"/>
    <w:rsid w:val="006157D8"/>
    <w:rsid w:val="006157E8"/>
    <w:rsid w:val="006158AD"/>
    <w:rsid w:val="00615A8C"/>
    <w:rsid w:val="00615B67"/>
    <w:rsid w:val="00615BA0"/>
    <w:rsid w:val="00615C89"/>
    <w:rsid w:val="00615C98"/>
    <w:rsid w:val="00615DF5"/>
    <w:rsid w:val="00615F73"/>
    <w:rsid w:val="00615FB0"/>
    <w:rsid w:val="00616033"/>
    <w:rsid w:val="0061616F"/>
    <w:rsid w:val="00616286"/>
    <w:rsid w:val="00616411"/>
    <w:rsid w:val="0061641F"/>
    <w:rsid w:val="0061651F"/>
    <w:rsid w:val="00616740"/>
    <w:rsid w:val="0061675B"/>
    <w:rsid w:val="006168BC"/>
    <w:rsid w:val="00616C20"/>
    <w:rsid w:val="00616CCA"/>
    <w:rsid w:val="00616D0C"/>
    <w:rsid w:val="00616D69"/>
    <w:rsid w:val="00616D7C"/>
    <w:rsid w:val="00616E6B"/>
    <w:rsid w:val="00616F41"/>
    <w:rsid w:val="00617263"/>
    <w:rsid w:val="006173E1"/>
    <w:rsid w:val="0061760C"/>
    <w:rsid w:val="00617AEC"/>
    <w:rsid w:val="00617BC3"/>
    <w:rsid w:val="00617C76"/>
    <w:rsid w:val="00617D1A"/>
    <w:rsid w:val="00617D3B"/>
    <w:rsid w:val="00617D52"/>
    <w:rsid w:val="00617E3B"/>
    <w:rsid w:val="00617FF2"/>
    <w:rsid w:val="0062001C"/>
    <w:rsid w:val="0062012F"/>
    <w:rsid w:val="00620193"/>
    <w:rsid w:val="006202BE"/>
    <w:rsid w:val="00620382"/>
    <w:rsid w:val="00620478"/>
    <w:rsid w:val="006204ED"/>
    <w:rsid w:val="0062053B"/>
    <w:rsid w:val="006205F0"/>
    <w:rsid w:val="006205F3"/>
    <w:rsid w:val="0062060A"/>
    <w:rsid w:val="0062067A"/>
    <w:rsid w:val="006206E4"/>
    <w:rsid w:val="006207ED"/>
    <w:rsid w:val="00620824"/>
    <w:rsid w:val="0062086F"/>
    <w:rsid w:val="00620AEC"/>
    <w:rsid w:val="00620DE0"/>
    <w:rsid w:val="00620E16"/>
    <w:rsid w:val="00620EEA"/>
    <w:rsid w:val="00620FAD"/>
    <w:rsid w:val="0062103B"/>
    <w:rsid w:val="0062104F"/>
    <w:rsid w:val="0062110B"/>
    <w:rsid w:val="006211FF"/>
    <w:rsid w:val="0062121E"/>
    <w:rsid w:val="00621428"/>
    <w:rsid w:val="00621459"/>
    <w:rsid w:val="00621750"/>
    <w:rsid w:val="00621779"/>
    <w:rsid w:val="0062187A"/>
    <w:rsid w:val="006218AD"/>
    <w:rsid w:val="006218FA"/>
    <w:rsid w:val="00621968"/>
    <w:rsid w:val="00621A16"/>
    <w:rsid w:val="00621BE6"/>
    <w:rsid w:val="00621CE7"/>
    <w:rsid w:val="00621CF3"/>
    <w:rsid w:val="00621D7F"/>
    <w:rsid w:val="00621E45"/>
    <w:rsid w:val="00621EA6"/>
    <w:rsid w:val="00621F5B"/>
    <w:rsid w:val="0062210A"/>
    <w:rsid w:val="00622231"/>
    <w:rsid w:val="0062255F"/>
    <w:rsid w:val="006226BE"/>
    <w:rsid w:val="0062284C"/>
    <w:rsid w:val="0062284F"/>
    <w:rsid w:val="00622B1A"/>
    <w:rsid w:val="00622B29"/>
    <w:rsid w:val="00622B36"/>
    <w:rsid w:val="00622BCF"/>
    <w:rsid w:val="00622D11"/>
    <w:rsid w:val="00622D39"/>
    <w:rsid w:val="00622DF0"/>
    <w:rsid w:val="0062315C"/>
    <w:rsid w:val="006232DB"/>
    <w:rsid w:val="006232FD"/>
    <w:rsid w:val="00623405"/>
    <w:rsid w:val="0062347A"/>
    <w:rsid w:val="0062373E"/>
    <w:rsid w:val="00623855"/>
    <w:rsid w:val="0062388D"/>
    <w:rsid w:val="006238B0"/>
    <w:rsid w:val="006238ED"/>
    <w:rsid w:val="00623A84"/>
    <w:rsid w:val="00623B98"/>
    <w:rsid w:val="00623CFD"/>
    <w:rsid w:val="00623D23"/>
    <w:rsid w:val="00623D7D"/>
    <w:rsid w:val="006240C6"/>
    <w:rsid w:val="00624214"/>
    <w:rsid w:val="00624642"/>
    <w:rsid w:val="0062469D"/>
    <w:rsid w:val="00624710"/>
    <w:rsid w:val="0062473F"/>
    <w:rsid w:val="00624874"/>
    <w:rsid w:val="006248DE"/>
    <w:rsid w:val="00624938"/>
    <w:rsid w:val="0062499B"/>
    <w:rsid w:val="00624AE0"/>
    <w:rsid w:val="00624BBF"/>
    <w:rsid w:val="00624C13"/>
    <w:rsid w:val="00624C9B"/>
    <w:rsid w:val="00624D99"/>
    <w:rsid w:val="00624E47"/>
    <w:rsid w:val="00624FB0"/>
    <w:rsid w:val="006250F6"/>
    <w:rsid w:val="00625284"/>
    <w:rsid w:val="00625351"/>
    <w:rsid w:val="006253E0"/>
    <w:rsid w:val="00625413"/>
    <w:rsid w:val="00625688"/>
    <w:rsid w:val="00625798"/>
    <w:rsid w:val="00625825"/>
    <w:rsid w:val="00625988"/>
    <w:rsid w:val="00625B41"/>
    <w:rsid w:val="00625B88"/>
    <w:rsid w:val="00625B96"/>
    <w:rsid w:val="00625CFB"/>
    <w:rsid w:val="00625E32"/>
    <w:rsid w:val="00625EFE"/>
    <w:rsid w:val="00625FA4"/>
    <w:rsid w:val="0062616C"/>
    <w:rsid w:val="006261FD"/>
    <w:rsid w:val="00626224"/>
    <w:rsid w:val="00626272"/>
    <w:rsid w:val="0062631A"/>
    <w:rsid w:val="006264DA"/>
    <w:rsid w:val="00626575"/>
    <w:rsid w:val="0062661A"/>
    <w:rsid w:val="00626ADA"/>
    <w:rsid w:val="00626D32"/>
    <w:rsid w:val="00626D64"/>
    <w:rsid w:val="00626D86"/>
    <w:rsid w:val="00626DF8"/>
    <w:rsid w:val="00626EF4"/>
    <w:rsid w:val="00627254"/>
    <w:rsid w:val="00627414"/>
    <w:rsid w:val="00627571"/>
    <w:rsid w:val="00627852"/>
    <w:rsid w:val="00627B3A"/>
    <w:rsid w:val="00627C96"/>
    <w:rsid w:val="00627E3D"/>
    <w:rsid w:val="00627F4F"/>
    <w:rsid w:val="00627FAB"/>
    <w:rsid w:val="00630047"/>
    <w:rsid w:val="00630174"/>
    <w:rsid w:val="00630188"/>
    <w:rsid w:val="0063023B"/>
    <w:rsid w:val="00630368"/>
    <w:rsid w:val="00630467"/>
    <w:rsid w:val="006304B8"/>
    <w:rsid w:val="00630556"/>
    <w:rsid w:val="00630569"/>
    <w:rsid w:val="0063064E"/>
    <w:rsid w:val="00630650"/>
    <w:rsid w:val="0063076C"/>
    <w:rsid w:val="0063086B"/>
    <w:rsid w:val="00630898"/>
    <w:rsid w:val="00630906"/>
    <w:rsid w:val="00630908"/>
    <w:rsid w:val="00630982"/>
    <w:rsid w:val="00630A7E"/>
    <w:rsid w:val="00630AC7"/>
    <w:rsid w:val="00630B18"/>
    <w:rsid w:val="00630B42"/>
    <w:rsid w:val="00630C29"/>
    <w:rsid w:val="00630C68"/>
    <w:rsid w:val="00630F1F"/>
    <w:rsid w:val="006310A5"/>
    <w:rsid w:val="0063124D"/>
    <w:rsid w:val="006313F3"/>
    <w:rsid w:val="00631891"/>
    <w:rsid w:val="00631903"/>
    <w:rsid w:val="00631928"/>
    <w:rsid w:val="006319D9"/>
    <w:rsid w:val="00631A0E"/>
    <w:rsid w:val="00631C0D"/>
    <w:rsid w:val="00631C36"/>
    <w:rsid w:val="00631D90"/>
    <w:rsid w:val="00632017"/>
    <w:rsid w:val="00632110"/>
    <w:rsid w:val="00632147"/>
    <w:rsid w:val="006323A5"/>
    <w:rsid w:val="006323A6"/>
    <w:rsid w:val="00632548"/>
    <w:rsid w:val="00632590"/>
    <w:rsid w:val="00632648"/>
    <w:rsid w:val="006326CB"/>
    <w:rsid w:val="006326EB"/>
    <w:rsid w:val="006326EE"/>
    <w:rsid w:val="00632725"/>
    <w:rsid w:val="00632777"/>
    <w:rsid w:val="00632846"/>
    <w:rsid w:val="0063286E"/>
    <w:rsid w:val="006328FC"/>
    <w:rsid w:val="0063297F"/>
    <w:rsid w:val="00632A01"/>
    <w:rsid w:val="00632B15"/>
    <w:rsid w:val="00632B64"/>
    <w:rsid w:val="00632BF2"/>
    <w:rsid w:val="00632DAB"/>
    <w:rsid w:val="00632DB7"/>
    <w:rsid w:val="00632F1E"/>
    <w:rsid w:val="00632F6C"/>
    <w:rsid w:val="00632FC9"/>
    <w:rsid w:val="006330F7"/>
    <w:rsid w:val="0063352A"/>
    <w:rsid w:val="0063352E"/>
    <w:rsid w:val="00633624"/>
    <w:rsid w:val="00633709"/>
    <w:rsid w:val="00633826"/>
    <w:rsid w:val="006338BA"/>
    <w:rsid w:val="0063399E"/>
    <w:rsid w:val="00633AB0"/>
    <w:rsid w:val="00633AE5"/>
    <w:rsid w:val="00633C37"/>
    <w:rsid w:val="00633C94"/>
    <w:rsid w:val="00633D3E"/>
    <w:rsid w:val="00633DAB"/>
    <w:rsid w:val="00633E8B"/>
    <w:rsid w:val="00633F20"/>
    <w:rsid w:val="00633F35"/>
    <w:rsid w:val="00633FEF"/>
    <w:rsid w:val="00634191"/>
    <w:rsid w:val="006341EB"/>
    <w:rsid w:val="00634262"/>
    <w:rsid w:val="006342BF"/>
    <w:rsid w:val="0063441E"/>
    <w:rsid w:val="006344C0"/>
    <w:rsid w:val="0063460B"/>
    <w:rsid w:val="00634639"/>
    <w:rsid w:val="00634693"/>
    <w:rsid w:val="00634782"/>
    <w:rsid w:val="00634A57"/>
    <w:rsid w:val="00634C35"/>
    <w:rsid w:val="00634DCB"/>
    <w:rsid w:val="00634E10"/>
    <w:rsid w:val="00634E3C"/>
    <w:rsid w:val="00634EE6"/>
    <w:rsid w:val="00635002"/>
    <w:rsid w:val="00635031"/>
    <w:rsid w:val="00635187"/>
    <w:rsid w:val="00635290"/>
    <w:rsid w:val="006352EF"/>
    <w:rsid w:val="00635499"/>
    <w:rsid w:val="006357FA"/>
    <w:rsid w:val="00635B6D"/>
    <w:rsid w:val="00635B81"/>
    <w:rsid w:val="00635BA3"/>
    <w:rsid w:val="00635BCB"/>
    <w:rsid w:val="00635BE0"/>
    <w:rsid w:val="00635BF5"/>
    <w:rsid w:val="00635CA2"/>
    <w:rsid w:val="00635E0E"/>
    <w:rsid w:val="00635E51"/>
    <w:rsid w:val="00636019"/>
    <w:rsid w:val="006360E7"/>
    <w:rsid w:val="006361B9"/>
    <w:rsid w:val="006362CE"/>
    <w:rsid w:val="00636326"/>
    <w:rsid w:val="006364DA"/>
    <w:rsid w:val="006365AF"/>
    <w:rsid w:val="006367C4"/>
    <w:rsid w:val="006367EA"/>
    <w:rsid w:val="006368AB"/>
    <w:rsid w:val="00636955"/>
    <w:rsid w:val="00636960"/>
    <w:rsid w:val="00636982"/>
    <w:rsid w:val="006369BE"/>
    <w:rsid w:val="00636A4A"/>
    <w:rsid w:val="00636AD9"/>
    <w:rsid w:val="00636D6F"/>
    <w:rsid w:val="006370AE"/>
    <w:rsid w:val="00637291"/>
    <w:rsid w:val="00637346"/>
    <w:rsid w:val="006373C0"/>
    <w:rsid w:val="006374D8"/>
    <w:rsid w:val="0063751F"/>
    <w:rsid w:val="00637523"/>
    <w:rsid w:val="00637694"/>
    <w:rsid w:val="006378E8"/>
    <w:rsid w:val="00637974"/>
    <w:rsid w:val="00637A69"/>
    <w:rsid w:val="00637AC1"/>
    <w:rsid w:val="00637AF9"/>
    <w:rsid w:val="00637CB2"/>
    <w:rsid w:val="00637EA7"/>
    <w:rsid w:val="0064003C"/>
    <w:rsid w:val="006400D2"/>
    <w:rsid w:val="0064028A"/>
    <w:rsid w:val="0064029E"/>
    <w:rsid w:val="00640334"/>
    <w:rsid w:val="00640419"/>
    <w:rsid w:val="00640567"/>
    <w:rsid w:val="00640607"/>
    <w:rsid w:val="00640935"/>
    <w:rsid w:val="00640A06"/>
    <w:rsid w:val="00640C6B"/>
    <w:rsid w:val="00640DB2"/>
    <w:rsid w:val="006410F0"/>
    <w:rsid w:val="00641195"/>
    <w:rsid w:val="006415AD"/>
    <w:rsid w:val="00641604"/>
    <w:rsid w:val="0064182E"/>
    <w:rsid w:val="00641860"/>
    <w:rsid w:val="0064197C"/>
    <w:rsid w:val="00641B4E"/>
    <w:rsid w:val="00641B6D"/>
    <w:rsid w:val="00641C19"/>
    <w:rsid w:val="00641C88"/>
    <w:rsid w:val="00641D30"/>
    <w:rsid w:val="00641E7E"/>
    <w:rsid w:val="00641F89"/>
    <w:rsid w:val="006420C3"/>
    <w:rsid w:val="00642155"/>
    <w:rsid w:val="006421C3"/>
    <w:rsid w:val="0064227E"/>
    <w:rsid w:val="006425DB"/>
    <w:rsid w:val="0064266A"/>
    <w:rsid w:val="006427A5"/>
    <w:rsid w:val="00642C9A"/>
    <w:rsid w:val="00642CC6"/>
    <w:rsid w:val="00642D03"/>
    <w:rsid w:val="00643219"/>
    <w:rsid w:val="0064352B"/>
    <w:rsid w:val="00643598"/>
    <w:rsid w:val="006435D4"/>
    <w:rsid w:val="00643762"/>
    <w:rsid w:val="00643A12"/>
    <w:rsid w:val="00643C1B"/>
    <w:rsid w:val="00643C1C"/>
    <w:rsid w:val="00643C3B"/>
    <w:rsid w:val="00643D77"/>
    <w:rsid w:val="00643D89"/>
    <w:rsid w:val="00643DF1"/>
    <w:rsid w:val="00643EE1"/>
    <w:rsid w:val="00643F8E"/>
    <w:rsid w:val="00643FA4"/>
    <w:rsid w:val="0064403F"/>
    <w:rsid w:val="006440AD"/>
    <w:rsid w:val="00644187"/>
    <w:rsid w:val="006441CC"/>
    <w:rsid w:val="0064428E"/>
    <w:rsid w:val="00644390"/>
    <w:rsid w:val="0064442F"/>
    <w:rsid w:val="006444F7"/>
    <w:rsid w:val="00644664"/>
    <w:rsid w:val="00644802"/>
    <w:rsid w:val="0064496C"/>
    <w:rsid w:val="00644977"/>
    <w:rsid w:val="00644986"/>
    <w:rsid w:val="00644CEC"/>
    <w:rsid w:val="00644DB8"/>
    <w:rsid w:val="00644F52"/>
    <w:rsid w:val="0064501F"/>
    <w:rsid w:val="00645221"/>
    <w:rsid w:val="006452DA"/>
    <w:rsid w:val="006453FA"/>
    <w:rsid w:val="006454C7"/>
    <w:rsid w:val="006455D1"/>
    <w:rsid w:val="00645909"/>
    <w:rsid w:val="00645960"/>
    <w:rsid w:val="00645984"/>
    <w:rsid w:val="00645CE2"/>
    <w:rsid w:val="00645DEE"/>
    <w:rsid w:val="00645ECE"/>
    <w:rsid w:val="00645F6E"/>
    <w:rsid w:val="00645FD9"/>
    <w:rsid w:val="006460BF"/>
    <w:rsid w:val="00646110"/>
    <w:rsid w:val="006461E9"/>
    <w:rsid w:val="00646338"/>
    <w:rsid w:val="0064647E"/>
    <w:rsid w:val="006466B6"/>
    <w:rsid w:val="006466C5"/>
    <w:rsid w:val="00646756"/>
    <w:rsid w:val="00646862"/>
    <w:rsid w:val="00646946"/>
    <w:rsid w:val="0064694F"/>
    <w:rsid w:val="00646A15"/>
    <w:rsid w:val="00646B00"/>
    <w:rsid w:val="00646B0A"/>
    <w:rsid w:val="00646BD1"/>
    <w:rsid w:val="00646C53"/>
    <w:rsid w:val="00646D70"/>
    <w:rsid w:val="00646DA9"/>
    <w:rsid w:val="00646DEB"/>
    <w:rsid w:val="0064721E"/>
    <w:rsid w:val="00647258"/>
    <w:rsid w:val="00647289"/>
    <w:rsid w:val="006472E6"/>
    <w:rsid w:val="0064731F"/>
    <w:rsid w:val="0064753F"/>
    <w:rsid w:val="006475C1"/>
    <w:rsid w:val="00647720"/>
    <w:rsid w:val="0064774F"/>
    <w:rsid w:val="00647833"/>
    <w:rsid w:val="0064788B"/>
    <w:rsid w:val="00647896"/>
    <w:rsid w:val="00647A0C"/>
    <w:rsid w:val="00647ACA"/>
    <w:rsid w:val="00647C81"/>
    <w:rsid w:val="0064BEE4"/>
    <w:rsid w:val="0064E08B"/>
    <w:rsid w:val="0065020D"/>
    <w:rsid w:val="006502FC"/>
    <w:rsid w:val="00650317"/>
    <w:rsid w:val="00650406"/>
    <w:rsid w:val="006504AD"/>
    <w:rsid w:val="006505A8"/>
    <w:rsid w:val="006506E7"/>
    <w:rsid w:val="006506FF"/>
    <w:rsid w:val="0065076A"/>
    <w:rsid w:val="0065086E"/>
    <w:rsid w:val="00650883"/>
    <w:rsid w:val="00650A00"/>
    <w:rsid w:val="00650A97"/>
    <w:rsid w:val="00650B89"/>
    <w:rsid w:val="00650BC5"/>
    <w:rsid w:val="00650F05"/>
    <w:rsid w:val="00651005"/>
    <w:rsid w:val="00651087"/>
    <w:rsid w:val="00651099"/>
    <w:rsid w:val="006511C3"/>
    <w:rsid w:val="00651586"/>
    <w:rsid w:val="00651638"/>
    <w:rsid w:val="0065181B"/>
    <w:rsid w:val="00651C27"/>
    <w:rsid w:val="00651CF8"/>
    <w:rsid w:val="00651E08"/>
    <w:rsid w:val="00651E19"/>
    <w:rsid w:val="00651EAC"/>
    <w:rsid w:val="00651EB7"/>
    <w:rsid w:val="00651F03"/>
    <w:rsid w:val="00651FC4"/>
    <w:rsid w:val="00651FDE"/>
    <w:rsid w:val="006520EE"/>
    <w:rsid w:val="00652390"/>
    <w:rsid w:val="006524AC"/>
    <w:rsid w:val="0065258C"/>
    <w:rsid w:val="006526AC"/>
    <w:rsid w:val="00652763"/>
    <w:rsid w:val="0065279B"/>
    <w:rsid w:val="006527C1"/>
    <w:rsid w:val="0065280D"/>
    <w:rsid w:val="00652814"/>
    <w:rsid w:val="0065284A"/>
    <w:rsid w:val="00652958"/>
    <w:rsid w:val="00652CBD"/>
    <w:rsid w:val="00652DD4"/>
    <w:rsid w:val="00652E46"/>
    <w:rsid w:val="00652F1D"/>
    <w:rsid w:val="00652FEB"/>
    <w:rsid w:val="0065307C"/>
    <w:rsid w:val="0065308C"/>
    <w:rsid w:val="00653317"/>
    <w:rsid w:val="00653393"/>
    <w:rsid w:val="00653451"/>
    <w:rsid w:val="00653585"/>
    <w:rsid w:val="00653711"/>
    <w:rsid w:val="00653713"/>
    <w:rsid w:val="006538E3"/>
    <w:rsid w:val="00653B4D"/>
    <w:rsid w:val="00653B9F"/>
    <w:rsid w:val="00653C08"/>
    <w:rsid w:val="00653D61"/>
    <w:rsid w:val="00653D7C"/>
    <w:rsid w:val="00653EF6"/>
    <w:rsid w:val="00653F3E"/>
    <w:rsid w:val="006542B5"/>
    <w:rsid w:val="0065460F"/>
    <w:rsid w:val="006548CB"/>
    <w:rsid w:val="00654A2D"/>
    <w:rsid w:val="00654B0C"/>
    <w:rsid w:val="00654D90"/>
    <w:rsid w:val="00654ED8"/>
    <w:rsid w:val="00654EF2"/>
    <w:rsid w:val="00654FAA"/>
    <w:rsid w:val="00654FEA"/>
    <w:rsid w:val="00655152"/>
    <w:rsid w:val="00655283"/>
    <w:rsid w:val="00655414"/>
    <w:rsid w:val="006555A5"/>
    <w:rsid w:val="006555AA"/>
    <w:rsid w:val="00655685"/>
    <w:rsid w:val="00655919"/>
    <w:rsid w:val="00655A5D"/>
    <w:rsid w:val="00655AD9"/>
    <w:rsid w:val="00655B56"/>
    <w:rsid w:val="00655C30"/>
    <w:rsid w:val="00655CDE"/>
    <w:rsid w:val="00655D5B"/>
    <w:rsid w:val="00655D8D"/>
    <w:rsid w:val="00655E38"/>
    <w:rsid w:val="00655E44"/>
    <w:rsid w:val="00655E65"/>
    <w:rsid w:val="00655EA3"/>
    <w:rsid w:val="00655FAF"/>
    <w:rsid w:val="0065600B"/>
    <w:rsid w:val="00656065"/>
    <w:rsid w:val="006560D8"/>
    <w:rsid w:val="0065617A"/>
    <w:rsid w:val="00656263"/>
    <w:rsid w:val="00656291"/>
    <w:rsid w:val="00656326"/>
    <w:rsid w:val="00656329"/>
    <w:rsid w:val="00656334"/>
    <w:rsid w:val="00656356"/>
    <w:rsid w:val="006563E7"/>
    <w:rsid w:val="006565BE"/>
    <w:rsid w:val="006566A3"/>
    <w:rsid w:val="00656821"/>
    <w:rsid w:val="00656975"/>
    <w:rsid w:val="006569D2"/>
    <w:rsid w:val="00656B77"/>
    <w:rsid w:val="00656C5A"/>
    <w:rsid w:val="00656CD0"/>
    <w:rsid w:val="00656D3B"/>
    <w:rsid w:val="00656D65"/>
    <w:rsid w:val="00656DFD"/>
    <w:rsid w:val="006571EE"/>
    <w:rsid w:val="00657213"/>
    <w:rsid w:val="00657236"/>
    <w:rsid w:val="00657497"/>
    <w:rsid w:val="0065753C"/>
    <w:rsid w:val="00657628"/>
    <w:rsid w:val="00657634"/>
    <w:rsid w:val="006579AA"/>
    <w:rsid w:val="00657ACF"/>
    <w:rsid w:val="00657BD3"/>
    <w:rsid w:val="00657CA3"/>
    <w:rsid w:val="00657D23"/>
    <w:rsid w:val="00657D9D"/>
    <w:rsid w:val="0066006E"/>
    <w:rsid w:val="006601FE"/>
    <w:rsid w:val="00660267"/>
    <w:rsid w:val="006603B5"/>
    <w:rsid w:val="00660423"/>
    <w:rsid w:val="0066050D"/>
    <w:rsid w:val="0066055C"/>
    <w:rsid w:val="0066065C"/>
    <w:rsid w:val="0066068D"/>
    <w:rsid w:val="0066074A"/>
    <w:rsid w:val="006607F3"/>
    <w:rsid w:val="00660847"/>
    <w:rsid w:val="00660925"/>
    <w:rsid w:val="0066099C"/>
    <w:rsid w:val="00660BAC"/>
    <w:rsid w:val="00660D41"/>
    <w:rsid w:val="00660E56"/>
    <w:rsid w:val="00660F0D"/>
    <w:rsid w:val="00661011"/>
    <w:rsid w:val="00661028"/>
    <w:rsid w:val="006610FE"/>
    <w:rsid w:val="0066113F"/>
    <w:rsid w:val="0066116F"/>
    <w:rsid w:val="006611F6"/>
    <w:rsid w:val="00661795"/>
    <w:rsid w:val="00661897"/>
    <w:rsid w:val="00661899"/>
    <w:rsid w:val="00661A2A"/>
    <w:rsid w:val="00661C8E"/>
    <w:rsid w:val="00661CD3"/>
    <w:rsid w:val="00661D88"/>
    <w:rsid w:val="00662048"/>
    <w:rsid w:val="006620E5"/>
    <w:rsid w:val="00662171"/>
    <w:rsid w:val="006621EE"/>
    <w:rsid w:val="0066222C"/>
    <w:rsid w:val="0066230F"/>
    <w:rsid w:val="0066232E"/>
    <w:rsid w:val="006623CA"/>
    <w:rsid w:val="006625BE"/>
    <w:rsid w:val="0066267B"/>
    <w:rsid w:val="006626A9"/>
    <w:rsid w:val="0066270C"/>
    <w:rsid w:val="0066288E"/>
    <w:rsid w:val="00662C1D"/>
    <w:rsid w:val="00662CD1"/>
    <w:rsid w:val="00662DD9"/>
    <w:rsid w:val="00662DFC"/>
    <w:rsid w:val="00662EB1"/>
    <w:rsid w:val="00662F95"/>
    <w:rsid w:val="006630E8"/>
    <w:rsid w:val="0066313B"/>
    <w:rsid w:val="006631B5"/>
    <w:rsid w:val="006632EC"/>
    <w:rsid w:val="00663460"/>
    <w:rsid w:val="006638AF"/>
    <w:rsid w:val="006639AF"/>
    <w:rsid w:val="006639B7"/>
    <w:rsid w:val="006639E3"/>
    <w:rsid w:val="00663BCB"/>
    <w:rsid w:val="00663BEB"/>
    <w:rsid w:val="00663C2A"/>
    <w:rsid w:val="00663F6D"/>
    <w:rsid w:val="00664024"/>
    <w:rsid w:val="00664030"/>
    <w:rsid w:val="0066405E"/>
    <w:rsid w:val="006640AA"/>
    <w:rsid w:val="00664299"/>
    <w:rsid w:val="006642F3"/>
    <w:rsid w:val="0066443C"/>
    <w:rsid w:val="006644A7"/>
    <w:rsid w:val="006645CD"/>
    <w:rsid w:val="00664718"/>
    <w:rsid w:val="00664765"/>
    <w:rsid w:val="006647E3"/>
    <w:rsid w:val="00664987"/>
    <w:rsid w:val="006649E4"/>
    <w:rsid w:val="00664A18"/>
    <w:rsid w:val="00664B31"/>
    <w:rsid w:val="00664B64"/>
    <w:rsid w:val="00664EA0"/>
    <w:rsid w:val="00664F06"/>
    <w:rsid w:val="00664F3B"/>
    <w:rsid w:val="006650D8"/>
    <w:rsid w:val="00665136"/>
    <w:rsid w:val="00665191"/>
    <w:rsid w:val="00665194"/>
    <w:rsid w:val="00665196"/>
    <w:rsid w:val="00665246"/>
    <w:rsid w:val="006652C8"/>
    <w:rsid w:val="00665514"/>
    <w:rsid w:val="0066552B"/>
    <w:rsid w:val="00665610"/>
    <w:rsid w:val="006659BC"/>
    <w:rsid w:val="00665B50"/>
    <w:rsid w:val="00665BC3"/>
    <w:rsid w:val="00665C45"/>
    <w:rsid w:val="00665F58"/>
    <w:rsid w:val="00666071"/>
    <w:rsid w:val="006660C4"/>
    <w:rsid w:val="0066613F"/>
    <w:rsid w:val="0066614E"/>
    <w:rsid w:val="006664C9"/>
    <w:rsid w:val="00666543"/>
    <w:rsid w:val="0066657B"/>
    <w:rsid w:val="00666670"/>
    <w:rsid w:val="006666F8"/>
    <w:rsid w:val="00666790"/>
    <w:rsid w:val="006667A9"/>
    <w:rsid w:val="006667DA"/>
    <w:rsid w:val="006667F0"/>
    <w:rsid w:val="00666926"/>
    <w:rsid w:val="0066692A"/>
    <w:rsid w:val="00666A2D"/>
    <w:rsid w:val="00666BE7"/>
    <w:rsid w:val="00666C27"/>
    <w:rsid w:val="00666E06"/>
    <w:rsid w:val="00666F43"/>
    <w:rsid w:val="00667025"/>
    <w:rsid w:val="006671D3"/>
    <w:rsid w:val="006673E0"/>
    <w:rsid w:val="006674E5"/>
    <w:rsid w:val="00667571"/>
    <w:rsid w:val="006676D3"/>
    <w:rsid w:val="006677E3"/>
    <w:rsid w:val="0066787A"/>
    <w:rsid w:val="006678E4"/>
    <w:rsid w:val="006678F4"/>
    <w:rsid w:val="006679AD"/>
    <w:rsid w:val="00667A70"/>
    <w:rsid w:val="00667AD8"/>
    <w:rsid w:val="00667BC0"/>
    <w:rsid w:val="006700C4"/>
    <w:rsid w:val="00670220"/>
    <w:rsid w:val="00670354"/>
    <w:rsid w:val="006703A4"/>
    <w:rsid w:val="006703E2"/>
    <w:rsid w:val="0067065F"/>
    <w:rsid w:val="00670930"/>
    <w:rsid w:val="0067093A"/>
    <w:rsid w:val="00670C29"/>
    <w:rsid w:val="00670C89"/>
    <w:rsid w:val="00670CDB"/>
    <w:rsid w:val="00670D87"/>
    <w:rsid w:val="00670F59"/>
    <w:rsid w:val="00671000"/>
    <w:rsid w:val="00671043"/>
    <w:rsid w:val="006712A7"/>
    <w:rsid w:val="0067145E"/>
    <w:rsid w:val="006714CF"/>
    <w:rsid w:val="006715D2"/>
    <w:rsid w:val="006715F8"/>
    <w:rsid w:val="00671626"/>
    <w:rsid w:val="00671724"/>
    <w:rsid w:val="0067175E"/>
    <w:rsid w:val="0067193B"/>
    <w:rsid w:val="00671943"/>
    <w:rsid w:val="00671978"/>
    <w:rsid w:val="00671AE2"/>
    <w:rsid w:val="00671B64"/>
    <w:rsid w:val="00671BD0"/>
    <w:rsid w:val="00671D50"/>
    <w:rsid w:val="00671DBE"/>
    <w:rsid w:val="00671FC7"/>
    <w:rsid w:val="00671FEB"/>
    <w:rsid w:val="0067204D"/>
    <w:rsid w:val="006720C4"/>
    <w:rsid w:val="00672136"/>
    <w:rsid w:val="00672180"/>
    <w:rsid w:val="00672224"/>
    <w:rsid w:val="006722CD"/>
    <w:rsid w:val="00672389"/>
    <w:rsid w:val="00672448"/>
    <w:rsid w:val="006725C5"/>
    <w:rsid w:val="00672630"/>
    <w:rsid w:val="006726C4"/>
    <w:rsid w:val="00672781"/>
    <w:rsid w:val="006727B9"/>
    <w:rsid w:val="0067287B"/>
    <w:rsid w:val="0067297B"/>
    <w:rsid w:val="00672EB3"/>
    <w:rsid w:val="00672EBC"/>
    <w:rsid w:val="006730B4"/>
    <w:rsid w:val="006731D9"/>
    <w:rsid w:val="006731DD"/>
    <w:rsid w:val="006731EF"/>
    <w:rsid w:val="0067321D"/>
    <w:rsid w:val="00673235"/>
    <w:rsid w:val="00673242"/>
    <w:rsid w:val="00673256"/>
    <w:rsid w:val="00673267"/>
    <w:rsid w:val="006732C2"/>
    <w:rsid w:val="00673350"/>
    <w:rsid w:val="0067354E"/>
    <w:rsid w:val="00673916"/>
    <w:rsid w:val="00673B19"/>
    <w:rsid w:val="00673B3C"/>
    <w:rsid w:val="00673B6F"/>
    <w:rsid w:val="006740E5"/>
    <w:rsid w:val="00674143"/>
    <w:rsid w:val="006744AC"/>
    <w:rsid w:val="006744E2"/>
    <w:rsid w:val="006745B4"/>
    <w:rsid w:val="0067465E"/>
    <w:rsid w:val="006747D8"/>
    <w:rsid w:val="00674865"/>
    <w:rsid w:val="006748F1"/>
    <w:rsid w:val="00674CBA"/>
    <w:rsid w:val="00674CCB"/>
    <w:rsid w:val="00674DB7"/>
    <w:rsid w:val="00674ECA"/>
    <w:rsid w:val="00674EEC"/>
    <w:rsid w:val="00674F07"/>
    <w:rsid w:val="00674F57"/>
    <w:rsid w:val="0067509E"/>
    <w:rsid w:val="006750C1"/>
    <w:rsid w:val="0067519B"/>
    <w:rsid w:val="0067531B"/>
    <w:rsid w:val="00675682"/>
    <w:rsid w:val="0067581D"/>
    <w:rsid w:val="00675839"/>
    <w:rsid w:val="00675892"/>
    <w:rsid w:val="00675B48"/>
    <w:rsid w:val="00675C80"/>
    <w:rsid w:val="00675CFC"/>
    <w:rsid w:val="00675D1A"/>
    <w:rsid w:val="00675F14"/>
    <w:rsid w:val="00675F76"/>
    <w:rsid w:val="00676019"/>
    <w:rsid w:val="0067617A"/>
    <w:rsid w:val="006761CB"/>
    <w:rsid w:val="006761E4"/>
    <w:rsid w:val="006761F6"/>
    <w:rsid w:val="0067629D"/>
    <w:rsid w:val="006766C5"/>
    <w:rsid w:val="0067678C"/>
    <w:rsid w:val="006767E3"/>
    <w:rsid w:val="006767F3"/>
    <w:rsid w:val="00676FE8"/>
    <w:rsid w:val="00677001"/>
    <w:rsid w:val="0067700A"/>
    <w:rsid w:val="00677091"/>
    <w:rsid w:val="0067711C"/>
    <w:rsid w:val="00677216"/>
    <w:rsid w:val="0067725D"/>
    <w:rsid w:val="0067738F"/>
    <w:rsid w:val="00677513"/>
    <w:rsid w:val="0067756F"/>
    <w:rsid w:val="006776A2"/>
    <w:rsid w:val="006776AD"/>
    <w:rsid w:val="006776D8"/>
    <w:rsid w:val="006777A4"/>
    <w:rsid w:val="006777A8"/>
    <w:rsid w:val="006778A9"/>
    <w:rsid w:val="0067790D"/>
    <w:rsid w:val="00677953"/>
    <w:rsid w:val="00677998"/>
    <w:rsid w:val="00677A89"/>
    <w:rsid w:val="00677A98"/>
    <w:rsid w:val="00677BFD"/>
    <w:rsid w:val="00677C61"/>
    <w:rsid w:val="00677CB5"/>
    <w:rsid w:val="00677DC7"/>
    <w:rsid w:val="00677EA3"/>
    <w:rsid w:val="00677F27"/>
    <w:rsid w:val="00677F36"/>
    <w:rsid w:val="00677FBE"/>
    <w:rsid w:val="00677FD9"/>
    <w:rsid w:val="00680062"/>
    <w:rsid w:val="006803C6"/>
    <w:rsid w:val="00680631"/>
    <w:rsid w:val="0068065B"/>
    <w:rsid w:val="0068069B"/>
    <w:rsid w:val="006808FF"/>
    <w:rsid w:val="0068099D"/>
    <w:rsid w:val="006809EB"/>
    <w:rsid w:val="00680B47"/>
    <w:rsid w:val="00680BA5"/>
    <w:rsid w:val="00680C39"/>
    <w:rsid w:val="00680C3F"/>
    <w:rsid w:val="00680C47"/>
    <w:rsid w:val="00680D27"/>
    <w:rsid w:val="00680DA7"/>
    <w:rsid w:val="00680E22"/>
    <w:rsid w:val="00680E2C"/>
    <w:rsid w:val="00680FF8"/>
    <w:rsid w:val="00681032"/>
    <w:rsid w:val="0068131D"/>
    <w:rsid w:val="00681339"/>
    <w:rsid w:val="006814C6"/>
    <w:rsid w:val="006815E6"/>
    <w:rsid w:val="006815FE"/>
    <w:rsid w:val="00681604"/>
    <w:rsid w:val="0068161E"/>
    <w:rsid w:val="0068172A"/>
    <w:rsid w:val="00681763"/>
    <w:rsid w:val="00681815"/>
    <w:rsid w:val="0068194B"/>
    <w:rsid w:val="00681A71"/>
    <w:rsid w:val="00681C4D"/>
    <w:rsid w:val="00681C59"/>
    <w:rsid w:val="00681CFF"/>
    <w:rsid w:val="00681D98"/>
    <w:rsid w:val="00681E04"/>
    <w:rsid w:val="00681E25"/>
    <w:rsid w:val="00681E4D"/>
    <w:rsid w:val="00682063"/>
    <w:rsid w:val="00682280"/>
    <w:rsid w:val="00682288"/>
    <w:rsid w:val="00682416"/>
    <w:rsid w:val="0068241B"/>
    <w:rsid w:val="0068242C"/>
    <w:rsid w:val="006824A1"/>
    <w:rsid w:val="006824BA"/>
    <w:rsid w:val="00682667"/>
    <w:rsid w:val="00682737"/>
    <w:rsid w:val="006828E0"/>
    <w:rsid w:val="0068292E"/>
    <w:rsid w:val="00682A5F"/>
    <w:rsid w:val="00682C74"/>
    <w:rsid w:val="00682D81"/>
    <w:rsid w:val="00682DE9"/>
    <w:rsid w:val="00682E4E"/>
    <w:rsid w:val="00682F4B"/>
    <w:rsid w:val="00683163"/>
    <w:rsid w:val="00683227"/>
    <w:rsid w:val="00683235"/>
    <w:rsid w:val="00683437"/>
    <w:rsid w:val="006836C2"/>
    <w:rsid w:val="00683763"/>
    <w:rsid w:val="0068376D"/>
    <w:rsid w:val="00683A91"/>
    <w:rsid w:val="00683C40"/>
    <w:rsid w:val="00683C4D"/>
    <w:rsid w:val="00683D43"/>
    <w:rsid w:val="00683E45"/>
    <w:rsid w:val="00683ECD"/>
    <w:rsid w:val="00683F12"/>
    <w:rsid w:val="00683F69"/>
    <w:rsid w:val="0068427F"/>
    <w:rsid w:val="006842F5"/>
    <w:rsid w:val="006843E1"/>
    <w:rsid w:val="0068440D"/>
    <w:rsid w:val="006844EB"/>
    <w:rsid w:val="00684534"/>
    <w:rsid w:val="006846D3"/>
    <w:rsid w:val="006846FC"/>
    <w:rsid w:val="00684779"/>
    <w:rsid w:val="0068478F"/>
    <w:rsid w:val="0068486C"/>
    <w:rsid w:val="00684898"/>
    <w:rsid w:val="00684907"/>
    <w:rsid w:val="006849C5"/>
    <w:rsid w:val="00684D4C"/>
    <w:rsid w:val="00684D5E"/>
    <w:rsid w:val="00684DF7"/>
    <w:rsid w:val="00684E27"/>
    <w:rsid w:val="0068503F"/>
    <w:rsid w:val="00685114"/>
    <w:rsid w:val="0068517B"/>
    <w:rsid w:val="0068528D"/>
    <w:rsid w:val="006854D9"/>
    <w:rsid w:val="006855A3"/>
    <w:rsid w:val="00685738"/>
    <w:rsid w:val="0068588E"/>
    <w:rsid w:val="006858D6"/>
    <w:rsid w:val="00685ACA"/>
    <w:rsid w:val="00685E4C"/>
    <w:rsid w:val="00685E6F"/>
    <w:rsid w:val="00685F51"/>
    <w:rsid w:val="00685F5B"/>
    <w:rsid w:val="0068602D"/>
    <w:rsid w:val="00686038"/>
    <w:rsid w:val="0068619B"/>
    <w:rsid w:val="006861B9"/>
    <w:rsid w:val="00686282"/>
    <w:rsid w:val="00686533"/>
    <w:rsid w:val="0068656E"/>
    <w:rsid w:val="00686867"/>
    <w:rsid w:val="00686917"/>
    <w:rsid w:val="00686998"/>
    <w:rsid w:val="006869EC"/>
    <w:rsid w:val="00686BD5"/>
    <w:rsid w:val="00686C33"/>
    <w:rsid w:val="00686D0C"/>
    <w:rsid w:val="00686D71"/>
    <w:rsid w:val="00686D76"/>
    <w:rsid w:val="00686F58"/>
    <w:rsid w:val="006870FA"/>
    <w:rsid w:val="0068729E"/>
    <w:rsid w:val="006875FB"/>
    <w:rsid w:val="00687611"/>
    <w:rsid w:val="00687A51"/>
    <w:rsid w:val="00687AC3"/>
    <w:rsid w:val="00687B36"/>
    <w:rsid w:val="00687C33"/>
    <w:rsid w:val="00687CDD"/>
    <w:rsid w:val="00687D1C"/>
    <w:rsid w:val="00687DFE"/>
    <w:rsid w:val="00690030"/>
    <w:rsid w:val="00690036"/>
    <w:rsid w:val="006900B6"/>
    <w:rsid w:val="0069019E"/>
    <w:rsid w:val="00690250"/>
    <w:rsid w:val="006902FB"/>
    <w:rsid w:val="0069045D"/>
    <w:rsid w:val="0069047B"/>
    <w:rsid w:val="006904A0"/>
    <w:rsid w:val="006904E6"/>
    <w:rsid w:val="0069060E"/>
    <w:rsid w:val="0069066D"/>
    <w:rsid w:val="006906FE"/>
    <w:rsid w:val="00690700"/>
    <w:rsid w:val="006909BC"/>
    <w:rsid w:val="006909C9"/>
    <w:rsid w:val="00690A16"/>
    <w:rsid w:val="00690A23"/>
    <w:rsid w:val="00690B2D"/>
    <w:rsid w:val="00690B4A"/>
    <w:rsid w:val="00690BD3"/>
    <w:rsid w:val="00690C7B"/>
    <w:rsid w:val="00690D7B"/>
    <w:rsid w:val="00690D97"/>
    <w:rsid w:val="00690DB1"/>
    <w:rsid w:val="00690E7A"/>
    <w:rsid w:val="00690EF5"/>
    <w:rsid w:val="00690F49"/>
    <w:rsid w:val="00690FBF"/>
    <w:rsid w:val="00690FF6"/>
    <w:rsid w:val="0069118C"/>
    <w:rsid w:val="0069124E"/>
    <w:rsid w:val="0069140E"/>
    <w:rsid w:val="00691461"/>
    <w:rsid w:val="006914E6"/>
    <w:rsid w:val="006916FD"/>
    <w:rsid w:val="00691785"/>
    <w:rsid w:val="006919C5"/>
    <w:rsid w:val="006919CB"/>
    <w:rsid w:val="006919E6"/>
    <w:rsid w:val="00691A15"/>
    <w:rsid w:val="00691A5E"/>
    <w:rsid w:val="00691F65"/>
    <w:rsid w:val="006920FB"/>
    <w:rsid w:val="006921FA"/>
    <w:rsid w:val="00692429"/>
    <w:rsid w:val="006924D2"/>
    <w:rsid w:val="006925A1"/>
    <w:rsid w:val="006927A6"/>
    <w:rsid w:val="006927AC"/>
    <w:rsid w:val="006928CB"/>
    <w:rsid w:val="006928F2"/>
    <w:rsid w:val="00692945"/>
    <w:rsid w:val="0069297A"/>
    <w:rsid w:val="00692A9C"/>
    <w:rsid w:val="00692B29"/>
    <w:rsid w:val="00692BA6"/>
    <w:rsid w:val="00692BF0"/>
    <w:rsid w:val="00692D43"/>
    <w:rsid w:val="00692D91"/>
    <w:rsid w:val="00692F62"/>
    <w:rsid w:val="00692F79"/>
    <w:rsid w:val="00692FAE"/>
    <w:rsid w:val="00693047"/>
    <w:rsid w:val="00693085"/>
    <w:rsid w:val="006931BA"/>
    <w:rsid w:val="006931BF"/>
    <w:rsid w:val="006931F9"/>
    <w:rsid w:val="00693242"/>
    <w:rsid w:val="0069333F"/>
    <w:rsid w:val="00693521"/>
    <w:rsid w:val="006937BE"/>
    <w:rsid w:val="00693836"/>
    <w:rsid w:val="0069392B"/>
    <w:rsid w:val="00693A7D"/>
    <w:rsid w:val="00693B6E"/>
    <w:rsid w:val="00693BC1"/>
    <w:rsid w:val="00693CC3"/>
    <w:rsid w:val="00693DBA"/>
    <w:rsid w:val="00693E81"/>
    <w:rsid w:val="00693EAE"/>
    <w:rsid w:val="0069418F"/>
    <w:rsid w:val="006941DB"/>
    <w:rsid w:val="006942D2"/>
    <w:rsid w:val="0069435F"/>
    <w:rsid w:val="006943D6"/>
    <w:rsid w:val="0069443B"/>
    <w:rsid w:val="006944CA"/>
    <w:rsid w:val="00694792"/>
    <w:rsid w:val="00694815"/>
    <w:rsid w:val="00694A4B"/>
    <w:rsid w:val="00694AB9"/>
    <w:rsid w:val="00694F94"/>
    <w:rsid w:val="00695040"/>
    <w:rsid w:val="006950F3"/>
    <w:rsid w:val="006951D3"/>
    <w:rsid w:val="006952A8"/>
    <w:rsid w:val="006953A1"/>
    <w:rsid w:val="006953EA"/>
    <w:rsid w:val="006953F5"/>
    <w:rsid w:val="00695459"/>
    <w:rsid w:val="0069547B"/>
    <w:rsid w:val="0069547C"/>
    <w:rsid w:val="0069553A"/>
    <w:rsid w:val="00695575"/>
    <w:rsid w:val="00695682"/>
    <w:rsid w:val="00695860"/>
    <w:rsid w:val="00695920"/>
    <w:rsid w:val="00695980"/>
    <w:rsid w:val="00695A9E"/>
    <w:rsid w:val="00695AA1"/>
    <w:rsid w:val="00695B42"/>
    <w:rsid w:val="00695C03"/>
    <w:rsid w:val="00695C77"/>
    <w:rsid w:val="00695CA0"/>
    <w:rsid w:val="00695D08"/>
    <w:rsid w:val="00695D68"/>
    <w:rsid w:val="00695DD4"/>
    <w:rsid w:val="00695EA4"/>
    <w:rsid w:val="00695F16"/>
    <w:rsid w:val="00695FFB"/>
    <w:rsid w:val="0069621A"/>
    <w:rsid w:val="00696224"/>
    <w:rsid w:val="006962D6"/>
    <w:rsid w:val="0069632B"/>
    <w:rsid w:val="00696650"/>
    <w:rsid w:val="00696703"/>
    <w:rsid w:val="006968E3"/>
    <w:rsid w:val="006968F3"/>
    <w:rsid w:val="006969B1"/>
    <w:rsid w:val="00696B86"/>
    <w:rsid w:val="00696E75"/>
    <w:rsid w:val="00696EE2"/>
    <w:rsid w:val="00696F38"/>
    <w:rsid w:val="00696F4D"/>
    <w:rsid w:val="00697059"/>
    <w:rsid w:val="00697125"/>
    <w:rsid w:val="00697177"/>
    <w:rsid w:val="006972C8"/>
    <w:rsid w:val="0069748A"/>
    <w:rsid w:val="006974FC"/>
    <w:rsid w:val="0069755A"/>
    <w:rsid w:val="006975D4"/>
    <w:rsid w:val="00697603"/>
    <w:rsid w:val="00697622"/>
    <w:rsid w:val="0069766A"/>
    <w:rsid w:val="0069766F"/>
    <w:rsid w:val="00697685"/>
    <w:rsid w:val="0069768B"/>
    <w:rsid w:val="0069779D"/>
    <w:rsid w:val="0069789D"/>
    <w:rsid w:val="006979EF"/>
    <w:rsid w:val="006979FA"/>
    <w:rsid w:val="00697D7A"/>
    <w:rsid w:val="00697DFF"/>
    <w:rsid w:val="00697E46"/>
    <w:rsid w:val="00697E97"/>
    <w:rsid w:val="00697F78"/>
    <w:rsid w:val="00697FAA"/>
    <w:rsid w:val="006A0024"/>
    <w:rsid w:val="006A00FD"/>
    <w:rsid w:val="006A0208"/>
    <w:rsid w:val="006A0393"/>
    <w:rsid w:val="006A0426"/>
    <w:rsid w:val="006A068A"/>
    <w:rsid w:val="006A070E"/>
    <w:rsid w:val="006A075A"/>
    <w:rsid w:val="006A093F"/>
    <w:rsid w:val="006A099F"/>
    <w:rsid w:val="006A0A4D"/>
    <w:rsid w:val="006A0B79"/>
    <w:rsid w:val="006A0CDD"/>
    <w:rsid w:val="006A0DB9"/>
    <w:rsid w:val="006A0FA5"/>
    <w:rsid w:val="006A1039"/>
    <w:rsid w:val="006A11C4"/>
    <w:rsid w:val="006A138E"/>
    <w:rsid w:val="006A13F7"/>
    <w:rsid w:val="006A1925"/>
    <w:rsid w:val="006A192E"/>
    <w:rsid w:val="006A1A55"/>
    <w:rsid w:val="006A1AD9"/>
    <w:rsid w:val="006A1B2F"/>
    <w:rsid w:val="006A1C1B"/>
    <w:rsid w:val="006A1EF6"/>
    <w:rsid w:val="006A1F24"/>
    <w:rsid w:val="006A1F71"/>
    <w:rsid w:val="006A1FA1"/>
    <w:rsid w:val="006A20D0"/>
    <w:rsid w:val="006A21A9"/>
    <w:rsid w:val="006A22CC"/>
    <w:rsid w:val="006A262A"/>
    <w:rsid w:val="006A268C"/>
    <w:rsid w:val="006A26E7"/>
    <w:rsid w:val="006A27E7"/>
    <w:rsid w:val="006A2879"/>
    <w:rsid w:val="006A2B39"/>
    <w:rsid w:val="006A2B75"/>
    <w:rsid w:val="006A2B93"/>
    <w:rsid w:val="006A2CA3"/>
    <w:rsid w:val="006A2EC1"/>
    <w:rsid w:val="006A2F2B"/>
    <w:rsid w:val="006A3103"/>
    <w:rsid w:val="006A324C"/>
    <w:rsid w:val="006A361C"/>
    <w:rsid w:val="006A3963"/>
    <w:rsid w:val="006A3A0E"/>
    <w:rsid w:val="006A3BB1"/>
    <w:rsid w:val="006A3C49"/>
    <w:rsid w:val="006A3E1E"/>
    <w:rsid w:val="006A3F0A"/>
    <w:rsid w:val="006A3F12"/>
    <w:rsid w:val="006A41AF"/>
    <w:rsid w:val="006A427B"/>
    <w:rsid w:val="006A42C9"/>
    <w:rsid w:val="006A4325"/>
    <w:rsid w:val="006A4343"/>
    <w:rsid w:val="006A4558"/>
    <w:rsid w:val="006A45C3"/>
    <w:rsid w:val="006A45E2"/>
    <w:rsid w:val="006A4658"/>
    <w:rsid w:val="006A46A1"/>
    <w:rsid w:val="006A4760"/>
    <w:rsid w:val="006A4999"/>
    <w:rsid w:val="006A49CE"/>
    <w:rsid w:val="006A4AA9"/>
    <w:rsid w:val="006A4AAC"/>
    <w:rsid w:val="006A4C1D"/>
    <w:rsid w:val="006A4DC6"/>
    <w:rsid w:val="006A4E87"/>
    <w:rsid w:val="006A4EBE"/>
    <w:rsid w:val="006A4F36"/>
    <w:rsid w:val="006A4F44"/>
    <w:rsid w:val="006A5140"/>
    <w:rsid w:val="006A514A"/>
    <w:rsid w:val="006A514B"/>
    <w:rsid w:val="006A5352"/>
    <w:rsid w:val="006A537D"/>
    <w:rsid w:val="006A5387"/>
    <w:rsid w:val="006A53CC"/>
    <w:rsid w:val="006A567A"/>
    <w:rsid w:val="006A5932"/>
    <w:rsid w:val="006A59ED"/>
    <w:rsid w:val="006A5A26"/>
    <w:rsid w:val="006A5B83"/>
    <w:rsid w:val="006A5BE2"/>
    <w:rsid w:val="006A5C84"/>
    <w:rsid w:val="006A5C98"/>
    <w:rsid w:val="006A5D16"/>
    <w:rsid w:val="006A5DA7"/>
    <w:rsid w:val="006A5DDE"/>
    <w:rsid w:val="006A5E57"/>
    <w:rsid w:val="006A5EA8"/>
    <w:rsid w:val="006A5EF6"/>
    <w:rsid w:val="006A6029"/>
    <w:rsid w:val="006A60C1"/>
    <w:rsid w:val="006A626E"/>
    <w:rsid w:val="006A62D1"/>
    <w:rsid w:val="006A634A"/>
    <w:rsid w:val="006A644F"/>
    <w:rsid w:val="006A64E3"/>
    <w:rsid w:val="006A6510"/>
    <w:rsid w:val="006A6671"/>
    <w:rsid w:val="006A66A7"/>
    <w:rsid w:val="006A66EC"/>
    <w:rsid w:val="006A6993"/>
    <w:rsid w:val="006A699E"/>
    <w:rsid w:val="006A6A01"/>
    <w:rsid w:val="006A6B0F"/>
    <w:rsid w:val="006A6B2C"/>
    <w:rsid w:val="006A6B5C"/>
    <w:rsid w:val="006A6B94"/>
    <w:rsid w:val="006A6C0A"/>
    <w:rsid w:val="006A6C83"/>
    <w:rsid w:val="006A6E05"/>
    <w:rsid w:val="006A6E9F"/>
    <w:rsid w:val="006A6ED2"/>
    <w:rsid w:val="006A7026"/>
    <w:rsid w:val="006A7464"/>
    <w:rsid w:val="006A7633"/>
    <w:rsid w:val="006A768F"/>
    <w:rsid w:val="006A76E5"/>
    <w:rsid w:val="006A76EA"/>
    <w:rsid w:val="006A776F"/>
    <w:rsid w:val="006A77B6"/>
    <w:rsid w:val="006A77ED"/>
    <w:rsid w:val="006A780A"/>
    <w:rsid w:val="006A78F4"/>
    <w:rsid w:val="006A7A3B"/>
    <w:rsid w:val="006A7AE4"/>
    <w:rsid w:val="006A7C86"/>
    <w:rsid w:val="006A7E9C"/>
    <w:rsid w:val="006A7EEC"/>
    <w:rsid w:val="006B0006"/>
    <w:rsid w:val="006B001F"/>
    <w:rsid w:val="006B01ED"/>
    <w:rsid w:val="006B0321"/>
    <w:rsid w:val="006B03A1"/>
    <w:rsid w:val="006B047D"/>
    <w:rsid w:val="006B0660"/>
    <w:rsid w:val="006B0810"/>
    <w:rsid w:val="006B083E"/>
    <w:rsid w:val="006B0977"/>
    <w:rsid w:val="006B09BA"/>
    <w:rsid w:val="006B0BF5"/>
    <w:rsid w:val="006B0F7B"/>
    <w:rsid w:val="006B0F9F"/>
    <w:rsid w:val="006B0FBF"/>
    <w:rsid w:val="006B10BE"/>
    <w:rsid w:val="006B113F"/>
    <w:rsid w:val="006B11AE"/>
    <w:rsid w:val="006B1395"/>
    <w:rsid w:val="006B13A2"/>
    <w:rsid w:val="006B13EE"/>
    <w:rsid w:val="006B17AD"/>
    <w:rsid w:val="006B17DD"/>
    <w:rsid w:val="006B1918"/>
    <w:rsid w:val="006B19EB"/>
    <w:rsid w:val="006B1AE9"/>
    <w:rsid w:val="006B1BD8"/>
    <w:rsid w:val="006B1BEA"/>
    <w:rsid w:val="006B1BF7"/>
    <w:rsid w:val="006B1C22"/>
    <w:rsid w:val="006B1CBF"/>
    <w:rsid w:val="006B1F40"/>
    <w:rsid w:val="006B1F55"/>
    <w:rsid w:val="006B1F7E"/>
    <w:rsid w:val="006B21AA"/>
    <w:rsid w:val="006B2495"/>
    <w:rsid w:val="006B26E7"/>
    <w:rsid w:val="006B2709"/>
    <w:rsid w:val="006B2733"/>
    <w:rsid w:val="006B27FB"/>
    <w:rsid w:val="006B283C"/>
    <w:rsid w:val="006B2927"/>
    <w:rsid w:val="006B2A5C"/>
    <w:rsid w:val="006B2AD6"/>
    <w:rsid w:val="006B2C6A"/>
    <w:rsid w:val="006B2CB5"/>
    <w:rsid w:val="006B2E00"/>
    <w:rsid w:val="006B2E2A"/>
    <w:rsid w:val="006B2EA2"/>
    <w:rsid w:val="006B2F7A"/>
    <w:rsid w:val="006B2FB7"/>
    <w:rsid w:val="006B3104"/>
    <w:rsid w:val="006B32D4"/>
    <w:rsid w:val="006B3317"/>
    <w:rsid w:val="006B3431"/>
    <w:rsid w:val="006B3434"/>
    <w:rsid w:val="006B344D"/>
    <w:rsid w:val="006B3566"/>
    <w:rsid w:val="006B359E"/>
    <w:rsid w:val="006B35BB"/>
    <w:rsid w:val="006B3690"/>
    <w:rsid w:val="006B36CC"/>
    <w:rsid w:val="006B3799"/>
    <w:rsid w:val="006B3822"/>
    <w:rsid w:val="006B386B"/>
    <w:rsid w:val="006B3A35"/>
    <w:rsid w:val="006B3A68"/>
    <w:rsid w:val="006B3B77"/>
    <w:rsid w:val="006B3C0A"/>
    <w:rsid w:val="006B3C24"/>
    <w:rsid w:val="006B3D53"/>
    <w:rsid w:val="006B3F7F"/>
    <w:rsid w:val="006B405E"/>
    <w:rsid w:val="006B4236"/>
    <w:rsid w:val="006B4441"/>
    <w:rsid w:val="006B45C3"/>
    <w:rsid w:val="006B45C6"/>
    <w:rsid w:val="006B46B7"/>
    <w:rsid w:val="006B471C"/>
    <w:rsid w:val="006B480B"/>
    <w:rsid w:val="006B48AA"/>
    <w:rsid w:val="006B4926"/>
    <w:rsid w:val="006B4944"/>
    <w:rsid w:val="006B4A58"/>
    <w:rsid w:val="006B4A72"/>
    <w:rsid w:val="006B4BB3"/>
    <w:rsid w:val="006B4C18"/>
    <w:rsid w:val="006B4DBE"/>
    <w:rsid w:val="006B5060"/>
    <w:rsid w:val="006B5122"/>
    <w:rsid w:val="006B51C5"/>
    <w:rsid w:val="006B51DD"/>
    <w:rsid w:val="006B5411"/>
    <w:rsid w:val="006B549D"/>
    <w:rsid w:val="006B568F"/>
    <w:rsid w:val="006B5956"/>
    <w:rsid w:val="006B59EA"/>
    <w:rsid w:val="006B5F85"/>
    <w:rsid w:val="006B60C4"/>
    <w:rsid w:val="006B6122"/>
    <w:rsid w:val="006B6217"/>
    <w:rsid w:val="006B6325"/>
    <w:rsid w:val="006B64C9"/>
    <w:rsid w:val="006B65DA"/>
    <w:rsid w:val="006B662A"/>
    <w:rsid w:val="006B666E"/>
    <w:rsid w:val="006B66D4"/>
    <w:rsid w:val="006B67AB"/>
    <w:rsid w:val="006B6A57"/>
    <w:rsid w:val="006B6B0E"/>
    <w:rsid w:val="006B6B7E"/>
    <w:rsid w:val="006B6B97"/>
    <w:rsid w:val="006B6CDA"/>
    <w:rsid w:val="006B6D1E"/>
    <w:rsid w:val="006B6DC5"/>
    <w:rsid w:val="006B6E9D"/>
    <w:rsid w:val="006B6EF2"/>
    <w:rsid w:val="006B70C0"/>
    <w:rsid w:val="006B7181"/>
    <w:rsid w:val="006B71D0"/>
    <w:rsid w:val="006B7263"/>
    <w:rsid w:val="006B7378"/>
    <w:rsid w:val="006B74B3"/>
    <w:rsid w:val="006B74CD"/>
    <w:rsid w:val="006B74FD"/>
    <w:rsid w:val="006B7537"/>
    <w:rsid w:val="006B75A4"/>
    <w:rsid w:val="006B76F5"/>
    <w:rsid w:val="006B76FD"/>
    <w:rsid w:val="006B7719"/>
    <w:rsid w:val="006B7852"/>
    <w:rsid w:val="006B7C04"/>
    <w:rsid w:val="006B7CD3"/>
    <w:rsid w:val="006B7EAC"/>
    <w:rsid w:val="006B7F41"/>
    <w:rsid w:val="006C0032"/>
    <w:rsid w:val="006C003F"/>
    <w:rsid w:val="006C00BE"/>
    <w:rsid w:val="006C02A5"/>
    <w:rsid w:val="006C0309"/>
    <w:rsid w:val="006C06DB"/>
    <w:rsid w:val="006C075C"/>
    <w:rsid w:val="006C0923"/>
    <w:rsid w:val="006C0B2E"/>
    <w:rsid w:val="006C0D1F"/>
    <w:rsid w:val="006C0E49"/>
    <w:rsid w:val="006C0FAD"/>
    <w:rsid w:val="006C109C"/>
    <w:rsid w:val="006C1577"/>
    <w:rsid w:val="006C186C"/>
    <w:rsid w:val="006C19E2"/>
    <w:rsid w:val="006C19F8"/>
    <w:rsid w:val="006C1AC6"/>
    <w:rsid w:val="006C1B77"/>
    <w:rsid w:val="006C1B78"/>
    <w:rsid w:val="006C1C1C"/>
    <w:rsid w:val="006C1D7A"/>
    <w:rsid w:val="006C1DC5"/>
    <w:rsid w:val="006C1E72"/>
    <w:rsid w:val="006C20BA"/>
    <w:rsid w:val="006C21CE"/>
    <w:rsid w:val="006C2314"/>
    <w:rsid w:val="006C23D1"/>
    <w:rsid w:val="006C23F0"/>
    <w:rsid w:val="006C2407"/>
    <w:rsid w:val="006C24B0"/>
    <w:rsid w:val="006C24B9"/>
    <w:rsid w:val="006C25B3"/>
    <w:rsid w:val="006C2765"/>
    <w:rsid w:val="006C2796"/>
    <w:rsid w:val="006C27DF"/>
    <w:rsid w:val="006C28A1"/>
    <w:rsid w:val="006C2932"/>
    <w:rsid w:val="006C2A87"/>
    <w:rsid w:val="006C2A98"/>
    <w:rsid w:val="006C2C3D"/>
    <w:rsid w:val="006C2CF7"/>
    <w:rsid w:val="006C2D07"/>
    <w:rsid w:val="006C2F6E"/>
    <w:rsid w:val="006C3087"/>
    <w:rsid w:val="006C3226"/>
    <w:rsid w:val="006C324C"/>
    <w:rsid w:val="006C34BF"/>
    <w:rsid w:val="006C3657"/>
    <w:rsid w:val="006C38EB"/>
    <w:rsid w:val="006C3A4C"/>
    <w:rsid w:val="006C3A4E"/>
    <w:rsid w:val="006C3B21"/>
    <w:rsid w:val="006C3EB5"/>
    <w:rsid w:val="006C40A6"/>
    <w:rsid w:val="006C4240"/>
    <w:rsid w:val="006C42F4"/>
    <w:rsid w:val="006C4382"/>
    <w:rsid w:val="006C46B8"/>
    <w:rsid w:val="006C4723"/>
    <w:rsid w:val="006C4833"/>
    <w:rsid w:val="006C4967"/>
    <w:rsid w:val="006C4A41"/>
    <w:rsid w:val="006C4AFC"/>
    <w:rsid w:val="006C4B40"/>
    <w:rsid w:val="006C4D90"/>
    <w:rsid w:val="006C4E4B"/>
    <w:rsid w:val="006C4E72"/>
    <w:rsid w:val="006C4F09"/>
    <w:rsid w:val="006C5099"/>
    <w:rsid w:val="006C50E4"/>
    <w:rsid w:val="006C5186"/>
    <w:rsid w:val="006C5285"/>
    <w:rsid w:val="006C5323"/>
    <w:rsid w:val="006C541C"/>
    <w:rsid w:val="006C5585"/>
    <w:rsid w:val="006C55FA"/>
    <w:rsid w:val="006C577D"/>
    <w:rsid w:val="006C583F"/>
    <w:rsid w:val="006C592E"/>
    <w:rsid w:val="006C5939"/>
    <w:rsid w:val="006C59FF"/>
    <w:rsid w:val="006C5A70"/>
    <w:rsid w:val="006C5A8A"/>
    <w:rsid w:val="006C5C00"/>
    <w:rsid w:val="006C5C9D"/>
    <w:rsid w:val="006C5DF4"/>
    <w:rsid w:val="006C5EC2"/>
    <w:rsid w:val="006C5FC0"/>
    <w:rsid w:val="006C6055"/>
    <w:rsid w:val="006C649F"/>
    <w:rsid w:val="006C65F9"/>
    <w:rsid w:val="006C686D"/>
    <w:rsid w:val="006C68C3"/>
    <w:rsid w:val="006C6A4E"/>
    <w:rsid w:val="006C6A56"/>
    <w:rsid w:val="006C6A95"/>
    <w:rsid w:val="006C6A9E"/>
    <w:rsid w:val="006C6D6C"/>
    <w:rsid w:val="006C6E29"/>
    <w:rsid w:val="006C70B7"/>
    <w:rsid w:val="006C72B6"/>
    <w:rsid w:val="006C7312"/>
    <w:rsid w:val="006C73DA"/>
    <w:rsid w:val="006C7657"/>
    <w:rsid w:val="006C7706"/>
    <w:rsid w:val="006C7AF8"/>
    <w:rsid w:val="006C7C46"/>
    <w:rsid w:val="006C7E7C"/>
    <w:rsid w:val="006C7EC9"/>
    <w:rsid w:val="006C7EE8"/>
    <w:rsid w:val="006C7FEE"/>
    <w:rsid w:val="006D0363"/>
    <w:rsid w:val="006D04CC"/>
    <w:rsid w:val="006D061D"/>
    <w:rsid w:val="006D06D3"/>
    <w:rsid w:val="006D07A5"/>
    <w:rsid w:val="006D07C8"/>
    <w:rsid w:val="006D085B"/>
    <w:rsid w:val="006D0897"/>
    <w:rsid w:val="006D0B48"/>
    <w:rsid w:val="006D0C74"/>
    <w:rsid w:val="006D0D95"/>
    <w:rsid w:val="006D0EA0"/>
    <w:rsid w:val="006D110B"/>
    <w:rsid w:val="006D1140"/>
    <w:rsid w:val="006D11D9"/>
    <w:rsid w:val="006D128B"/>
    <w:rsid w:val="006D12CB"/>
    <w:rsid w:val="006D15F7"/>
    <w:rsid w:val="006D171E"/>
    <w:rsid w:val="006D1794"/>
    <w:rsid w:val="006D1A1E"/>
    <w:rsid w:val="006D1ADB"/>
    <w:rsid w:val="006D1AF9"/>
    <w:rsid w:val="006D1B18"/>
    <w:rsid w:val="006D1B24"/>
    <w:rsid w:val="006D1B6E"/>
    <w:rsid w:val="006D1BBA"/>
    <w:rsid w:val="006D1C78"/>
    <w:rsid w:val="006D1C9C"/>
    <w:rsid w:val="006D1CB4"/>
    <w:rsid w:val="006D1D37"/>
    <w:rsid w:val="006D1E45"/>
    <w:rsid w:val="006D1F8C"/>
    <w:rsid w:val="006D2026"/>
    <w:rsid w:val="006D22B5"/>
    <w:rsid w:val="006D23AA"/>
    <w:rsid w:val="006D241D"/>
    <w:rsid w:val="006D24ED"/>
    <w:rsid w:val="006D26D5"/>
    <w:rsid w:val="006D2818"/>
    <w:rsid w:val="006D281B"/>
    <w:rsid w:val="006D2CCE"/>
    <w:rsid w:val="006D2E6A"/>
    <w:rsid w:val="006D32F5"/>
    <w:rsid w:val="006D330B"/>
    <w:rsid w:val="006D331B"/>
    <w:rsid w:val="006D3324"/>
    <w:rsid w:val="006D33D5"/>
    <w:rsid w:val="006D33D8"/>
    <w:rsid w:val="006D3495"/>
    <w:rsid w:val="006D36FD"/>
    <w:rsid w:val="006D376D"/>
    <w:rsid w:val="006D37DC"/>
    <w:rsid w:val="006D3815"/>
    <w:rsid w:val="006D39F1"/>
    <w:rsid w:val="006D3AF7"/>
    <w:rsid w:val="006D3E10"/>
    <w:rsid w:val="006D3EA9"/>
    <w:rsid w:val="006D40C1"/>
    <w:rsid w:val="006D4102"/>
    <w:rsid w:val="006D41DD"/>
    <w:rsid w:val="006D420A"/>
    <w:rsid w:val="006D4269"/>
    <w:rsid w:val="006D42EF"/>
    <w:rsid w:val="006D432C"/>
    <w:rsid w:val="006D4418"/>
    <w:rsid w:val="006D44B7"/>
    <w:rsid w:val="006D44C7"/>
    <w:rsid w:val="006D452F"/>
    <w:rsid w:val="006D456D"/>
    <w:rsid w:val="006D469C"/>
    <w:rsid w:val="006D46F0"/>
    <w:rsid w:val="006D470F"/>
    <w:rsid w:val="006D4710"/>
    <w:rsid w:val="006D482E"/>
    <w:rsid w:val="006D4976"/>
    <w:rsid w:val="006D4A4A"/>
    <w:rsid w:val="006D4A73"/>
    <w:rsid w:val="006D4B2A"/>
    <w:rsid w:val="006D4BD7"/>
    <w:rsid w:val="006D4C20"/>
    <w:rsid w:val="006D4E94"/>
    <w:rsid w:val="006D4F93"/>
    <w:rsid w:val="006D524A"/>
    <w:rsid w:val="006D5488"/>
    <w:rsid w:val="006D54B5"/>
    <w:rsid w:val="006D54C2"/>
    <w:rsid w:val="006D5780"/>
    <w:rsid w:val="006D5848"/>
    <w:rsid w:val="006D5961"/>
    <w:rsid w:val="006D5990"/>
    <w:rsid w:val="006D5A0D"/>
    <w:rsid w:val="006D5C40"/>
    <w:rsid w:val="006D5C81"/>
    <w:rsid w:val="006D5CC3"/>
    <w:rsid w:val="006D5E2E"/>
    <w:rsid w:val="006D5F02"/>
    <w:rsid w:val="006D5FEC"/>
    <w:rsid w:val="006D60F6"/>
    <w:rsid w:val="006D6122"/>
    <w:rsid w:val="006D6370"/>
    <w:rsid w:val="006D645D"/>
    <w:rsid w:val="006D64A8"/>
    <w:rsid w:val="006D64DC"/>
    <w:rsid w:val="006D670C"/>
    <w:rsid w:val="006D694F"/>
    <w:rsid w:val="006D6B18"/>
    <w:rsid w:val="006D6CC8"/>
    <w:rsid w:val="006D6D2E"/>
    <w:rsid w:val="006D6F36"/>
    <w:rsid w:val="006D6F78"/>
    <w:rsid w:val="006D6FD7"/>
    <w:rsid w:val="006D717C"/>
    <w:rsid w:val="006D7243"/>
    <w:rsid w:val="006D7245"/>
    <w:rsid w:val="006D7321"/>
    <w:rsid w:val="006D7338"/>
    <w:rsid w:val="006D73A2"/>
    <w:rsid w:val="006D742B"/>
    <w:rsid w:val="006D74FF"/>
    <w:rsid w:val="006D755C"/>
    <w:rsid w:val="006D784E"/>
    <w:rsid w:val="006D7946"/>
    <w:rsid w:val="006D7A3A"/>
    <w:rsid w:val="006D7B9C"/>
    <w:rsid w:val="006D7BF7"/>
    <w:rsid w:val="006D7C47"/>
    <w:rsid w:val="006D7E8B"/>
    <w:rsid w:val="006E00FB"/>
    <w:rsid w:val="006E0103"/>
    <w:rsid w:val="006E0117"/>
    <w:rsid w:val="006E011E"/>
    <w:rsid w:val="006E019B"/>
    <w:rsid w:val="006E01D5"/>
    <w:rsid w:val="006E02E5"/>
    <w:rsid w:val="006E04E2"/>
    <w:rsid w:val="006E05AD"/>
    <w:rsid w:val="006E0759"/>
    <w:rsid w:val="006E083A"/>
    <w:rsid w:val="006E0CD5"/>
    <w:rsid w:val="006E0D6C"/>
    <w:rsid w:val="006E0F1B"/>
    <w:rsid w:val="006E112E"/>
    <w:rsid w:val="006E12F0"/>
    <w:rsid w:val="006E14FB"/>
    <w:rsid w:val="006E172B"/>
    <w:rsid w:val="006E172F"/>
    <w:rsid w:val="006E1778"/>
    <w:rsid w:val="006E1875"/>
    <w:rsid w:val="006E18C8"/>
    <w:rsid w:val="006E1911"/>
    <w:rsid w:val="006E194F"/>
    <w:rsid w:val="006E1A39"/>
    <w:rsid w:val="006E1AFE"/>
    <w:rsid w:val="006E1B57"/>
    <w:rsid w:val="006E210D"/>
    <w:rsid w:val="006E21AF"/>
    <w:rsid w:val="006E21EA"/>
    <w:rsid w:val="006E2209"/>
    <w:rsid w:val="006E22C5"/>
    <w:rsid w:val="006E24A1"/>
    <w:rsid w:val="006E24A8"/>
    <w:rsid w:val="006E25C8"/>
    <w:rsid w:val="006E2779"/>
    <w:rsid w:val="006E282F"/>
    <w:rsid w:val="006E2925"/>
    <w:rsid w:val="006E2A68"/>
    <w:rsid w:val="006E2AC7"/>
    <w:rsid w:val="006E2B26"/>
    <w:rsid w:val="006E2C0F"/>
    <w:rsid w:val="006E2DA3"/>
    <w:rsid w:val="006E2E2B"/>
    <w:rsid w:val="006E2E4B"/>
    <w:rsid w:val="006E2F21"/>
    <w:rsid w:val="006E3125"/>
    <w:rsid w:val="006E340A"/>
    <w:rsid w:val="006E34A8"/>
    <w:rsid w:val="006E34D5"/>
    <w:rsid w:val="006E36C1"/>
    <w:rsid w:val="006E36D3"/>
    <w:rsid w:val="006E3732"/>
    <w:rsid w:val="006E3C28"/>
    <w:rsid w:val="006E3CA4"/>
    <w:rsid w:val="006E3E97"/>
    <w:rsid w:val="006E4013"/>
    <w:rsid w:val="006E406F"/>
    <w:rsid w:val="006E414D"/>
    <w:rsid w:val="006E41B1"/>
    <w:rsid w:val="006E41C5"/>
    <w:rsid w:val="006E43E7"/>
    <w:rsid w:val="006E4586"/>
    <w:rsid w:val="006E45FA"/>
    <w:rsid w:val="006E4646"/>
    <w:rsid w:val="006E47AA"/>
    <w:rsid w:val="006E47AB"/>
    <w:rsid w:val="006E496A"/>
    <w:rsid w:val="006E49AE"/>
    <w:rsid w:val="006E4A12"/>
    <w:rsid w:val="006E4A3D"/>
    <w:rsid w:val="006E4AFA"/>
    <w:rsid w:val="006E4B88"/>
    <w:rsid w:val="006E4C32"/>
    <w:rsid w:val="006E4D52"/>
    <w:rsid w:val="006E4DC4"/>
    <w:rsid w:val="006E4E07"/>
    <w:rsid w:val="006E4EBD"/>
    <w:rsid w:val="006E4F81"/>
    <w:rsid w:val="006E4FE9"/>
    <w:rsid w:val="006E5070"/>
    <w:rsid w:val="006E51B2"/>
    <w:rsid w:val="006E51C0"/>
    <w:rsid w:val="006E51C9"/>
    <w:rsid w:val="006E5237"/>
    <w:rsid w:val="006E5259"/>
    <w:rsid w:val="006E536E"/>
    <w:rsid w:val="006E5416"/>
    <w:rsid w:val="006E54A4"/>
    <w:rsid w:val="006E54DC"/>
    <w:rsid w:val="006E56CB"/>
    <w:rsid w:val="006E5730"/>
    <w:rsid w:val="006E57FA"/>
    <w:rsid w:val="006E583C"/>
    <w:rsid w:val="006E5901"/>
    <w:rsid w:val="006E5A0D"/>
    <w:rsid w:val="006E5B7D"/>
    <w:rsid w:val="006E5BEE"/>
    <w:rsid w:val="006E5C94"/>
    <w:rsid w:val="006E5CA5"/>
    <w:rsid w:val="006E5E85"/>
    <w:rsid w:val="006E5EF0"/>
    <w:rsid w:val="006E5F5B"/>
    <w:rsid w:val="006E5FA4"/>
    <w:rsid w:val="006E6041"/>
    <w:rsid w:val="006E6045"/>
    <w:rsid w:val="006E6152"/>
    <w:rsid w:val="006E617D"/>
    <w:rsid w:val="006E621C"/>
    <w:rsid w:val="006E6250"/>
    <w:rsid w:val="006E6267"/>
    <w:rsid w:val="006E6354"/>
    <w:rsid w:val="006E65F3"/>
    <w:rsid w:val="006E670B"/>
    <w:rsid w:val="006E683E"/>
    <w:rsid w:val="006E6B61"/>
    <w:rsid w:val="006E6B85"/>
    <w:rsid w:val="006E6BC8"/>
    <w:rsid w:val="006E6BD5"/>
    <w:rsid w:val="006E6BEF"/>
    <w:rsid w:val="006E6C27"/>
    <w:rsid w:val="006E6DDD"/>
    <w:rsid w:val="006E6F2F"/>
    <w:rsid w:val="006E6F32"/>
    <w:rsid w:val="006E73A7"/>
    <w:rsid w:val="006E750F"/>
    <w:rsid w:val="006E764D"/>
    <w:rsid w:val="006E76BD"/>
    <w:rsid w:val="006E76C6"/>
    <w:rsid w:val="006E76DC"/>
    <w:rsid w:val="006E7AAE"/>
    <w:rsid w:val="006E7ACD"/>
    <w:rsid w:val="006E7AD9"/>
    <w:rsid w:val="006E7B22"/>
    <w:rsid w:val="006E7B36"/>
    <w:rsid w:val="006E7BF1"/>
    <w:rsid w:val="006E7C87"/>
    <w:rsid w:val="006E7DAC"/>
    <w:rsid w:val="006E7E6E"/>
    <w:rsid w:val="006E7EB3"/>
    <w:rsid w:val="006EF91E"/>
    <w:rsid w:val="006F0076"/>
    <w:rsid w:val="006F0294"/>
    <w:rsid w:val="006F03D3"/>
    <w:rsid w:val="006F043A"/>
    <w:rsid w:val="006F0523"/>
    <w:rsid w:val="006F0572"/>
    <w:rsid w:val="006F07BC"/>
    <w:rsid w:val="006F07FC"/>
    <w:rsid w:val="006F0A2E"/>
    <w:rsid w:val="006F0AB2"/>
    <w:rsid w:val="006F0D9C"/>
    <w:rsid w:val="006F0E2D"/>
    <w:rsid w:val="006F0F5D"/>
    <w:rsid w:val="006F10CD"/>
    <w:rsid w:val="006F11E1"/>
    <w:rsid w:val="006F11FA"/>
    <w:rsid w:val="006F1215"/>
    <w:rsid w:val="006F14B1"/>
    <w:rsid w:val="006F14C2"/>
    <w:rsid w:val="006F15D2"/>
    <w:rsid w:val="006F1650"/>
    <w:rsid w:val="006F167C"/>
    <w:rsid w:val="006F1824"/>
    <w:rsid w:val="006F1864"/>
    <w:rsid w:val="006F1A0C"/>
    <w:rsid w:val="006F1A74"/>
    <w:rsid w:val="006F1BB1"/>
    <w:rsid w:val="006F1C58"/>
    <w:rsid w:val="006F1D06"/>
    <w:rsid w:val="006F1D31"/>
    <w:rsid w:val="006F1D7E"/>
    <w:rsid w:val="006F1DEE"/>
    <w:rsid w:val="006F20BF"/>
    <w:rsid w:val="006F2151"/>
    <w:rsid w:val="006F2155"/>
    <w:rsid w:val="006F2182"/>
    <w:rsid w:val="006F21D7"/>
    <w:rsid w:val="006F2287"/>
    <w:rsid w:val="006F2340"/>
    <w:rsid w:val="006F23F3"/>
    <w:rsid w:val="006F24A1"/>
    <w:rsid w:val="006F24DD"/>
    <w:rsid w:val="006F254F"/>
    <w:rsid w:val="006F2708"/>
    <w:rsid w:val="006F2739"/>
    <w:rsid w:val="006F2856"/>
    <w:rsid w:val="006F2965"/>
    <w:rsid w:val="006F2AA0"/>
    <w:rsid w:val="006F2B31"/>
    <w:rsid w:val="006F2D4C"/>
    <w:rsid w:val="006F2F65"/>
    <w:rsid w:val="006F2FFD"/>
    <w:rsid w:val="006F300A"/>
    <w:rsid w:val="006F303A"/>
    <w:rsid w:val="006F3133"/>
    <w:rsid w:val="006F32C9"/>
    <w:rsid w:val="006F33E9"/>
    <w:rsid w:val="006F343A"/>
    <w:rsid w:val="006F344A"/>
    <w:rsid w:val="006F3698"/>
    <w:rsid w:val="006F36EA"/>
    <w:rsid w:val="006F3859"/>
    <w:rsid w:val="006F38C8"/>
    <w:rsid w:val="006F3938"/>
    <w:rsid w:val="006F394A"/>
    <w:rsid w:val="006F3967"/>
    <w:rsid w:val="006F39D0"/>
    <w:rsid w:val="006F3DDC"/>
    <w:rsid w:val="006F3E5E"/>
    <w:rsid w:val="006F3F98"/>
    <w:rsid w:val="006F3FD1"/>
    <w:rsid w:val="006F4092"/>
    <w:rsid w:val="006F4196"/>
    <w:rsid w:val="006F4231"/>
    <w:rsid w:val="006F4249"/>
    <w:rsid w:val="006F4350"/>
    <w:rsid w:val="006F436E"/>
    <w:rsid w:val="006F44D5"/>
    <w:rsid w:val="006F45B7"/>
    <w:rsid w:val="006F4631"/>
    <w:rsid w:val="006F4670"/>
    <w:rsid w:val="006F46FC"/>
    <w:rsid w:val="006F4909"/>
    <w:rsid w:val="006F4A8C"/>
    <w:rsid w:val="006F4BCA"/>
    <w:rsid w:val="006F5020"/>
    <w:rsid w:val="006F507C"/>
    <w:rsid w:val="006F50AB"/>
    <w:rsid w:val="006F5145"/>
    <w:rsid w:val="006F534F"/>
    <w:rsid w:val="006F5398"/>
    <w:rsid w:val="006F539A"/>
    <w:rsid w:val="006F5425"/>
    <w:rsid w:val="006F5674"/>
    <w:rsid w:val="006F56CB"/>
    <w:rsid w:val="006F571E"/>
    <w:rsid w:val="006F5788"/>
    <w:rsid w:val="006F5A66"/>
    <w:rsid w:val="006F5A73"/>
    <w:rsid w:val="006F5B20"/>
    <w:rsid w:val="006F5BD4"/>
    <w:rsid w:val="006F5CF5"/>
    <w:rsid w:val="006F5FC0"/>
    <w:rsid w:val="006F632F"/>
    <w:rsid w:val="006F6342"/>
    <w:rsid w:val="006F6344"/>
    <w:rsid w:val="006F6378"/>
    <w:rsid w:val="006F64E8"/>
    <w:rsid w:val="006F66C3"/>
    <w:rsid w:val="006F66E0"/>
    <w:rsid w:val="006F69CA"/>
    <w:rsid w:val="006F6B30"/>
    <w:rsid w:val="006F702B"/>
    <w:rsid w:val="006F70F7"/>
    <w:rsid w:val="006F71D3"/>
    <w:rsid w:val="006F758E"/>
    <w:rsid w:val="006F7593"/>
    <w:rsid w:val="006F75A9"/>
    <w:rsid w:val="006F7824"/>
    <w:rsid w:val="006F7913"/>
    <w:rsid w:val="006F7A61"/>
    <w:rsid w:val="006F7B9A"/>
    <w:rsid w:val="006F7E71"/>
    <w:rsid w:val="006F7ECE"/>
    <w:rsid w:val="006F7FFB"/>
    <w:rsid w:val="007002D6"/>
    <w:rsid w:val="007002F9"/>
    <w:rsid w:val="0070033C"/>
    <w:rsid w:val="007003C7"/>
    <w:rsid w:val="007003E5"/>
    <w:rsid w:val="00700580"/>
    <w:rsid w:val="007005C0"/>
    <w:rsid w:val="0070075E"/>
    <w:rsid w:val="007008A6"/>
    <w:rsid w:val="00700912"/>
    <w:rsid w:val="00700925"/>
    <w:rsid w:val="00700AB2"/>
    <w:rsid w:val="00700CED"/>
    <w:rsid w:val="00700DEA"/>
    <w:rsid w:val="00700DFA"/>
    <w:rsid w:val="00700E67"/>
    <w:rsid w:val="00700EC1"/>
    <w:rsid w:val="00700F8F"/>
    <w:rsid w:val="00700FFB"/>
    <w:rsid w:val="007010AE"/>
    <w:rsid w:val="00701348"/>
    <w:rsid w:val="007013E2"/>
    <w:rsid w:val="0070145D"/>
    <w:rsid w:val="0070146F"/>
    <w:rsid w:val="00701557"/>
    <w:rsid w:val="00701634"/>
    <w:rsid w:val="0070165A"/>
    <w:rsid w:val="00701745"/>
    <w:rsid w:val="007017FF"/>
    <w:rsid w:val="00701848"/>
    <w:rsid w:val="00701A6F"/>
    <w:rsid w:val="00701D4C"/>
    <w:rsid w:val="0070203C"/>
    <w:rsid w:val="00702141"/>
    <w:rsid w:val="007021B2"/>
    <w:rsid w:val="007021BE"/>
    <w:rsid w:val="0070233E"/>
    <w:rsid w:val="007024CA"/>
    <w:rsid w:val="007024DD"/>
    <w:rsid w:val="007024E0"/>
    <w:rsid w:val="00702556"/>
    <w:rsid w:val="00702783"/>
    <w:rsid w:val="00702794"/>
    <w:rsid w:val="00702819"/>
    <w:rsid w:val="007028FD"/>
    <w:rsid w:val="007029E2"/>
    <w:rsid w:val="00702B4D"/>
    <w:rsid w:val="00702B5B"/>
    <w:rsid w:val="00702BC9"/>
    <w:rsid w:val="00702C19"/>
    <w:rsid w:val="00702F8C"/>
    <w:rsid w:val="00703149"/>
    <w:rsid w:val="00703261"/>
    <w:rsid w:val="00703407"/>
    <w:rsid w:val="00703435"/>
    <w:rsid w:val="00703440"/>
    <w:rsid w:val="00703491"/>
    <w:rsid w:val="00703503"/>
    <w:rsid w:val="00703559"/>
    <w:rsid w:val="007035C4"/>
    <w:rsid w:val="0070363E"/>
    <w:rsid w:val="0070373A"/>
    <w:rsid w:val="007037A9"/>
    <w:rsid w:val="007038CD"/>
    <w:rsid w:val="007038F8"/>
    <w:rsid w:val="00703960"/>
    <w:rsid w:val="007039BE"/>
    <w:rsid w:val="00703A1B"/>
    <w:rsid w:val="00703A3F"/>
    <w:rsid w:val="00703BCE"/>
    <w:rsid w:val="00703C98"/>
    <w:rsid w:val="00703CFE"/>
    <w:rsid w:val="00703D03"/>
    <w:rsid w:val="007042FC"/>
    <w:rsid w:val="00704423"/>
    <w:rsid w:val="00704465"/>
    <w:rsid w:val="007045D4"/>
    <w:rsid w:val="00704615"/>
    <w:rsid w:val="0070464A"/>
    <w:rsid w:val="0070469B"/>
    <w:rsid w:val="00704751"/>
    <w:rsid w:val="00704978"/>
    <w:rsid w:val="00704993"/>
    <w:rsid w:val="00704BB1"/>
    <w:rsid w:val="00704D4E"/>
    <w:rsid w:val="00704DDD"/>
    <w:rsid w:val="00704DE8"/>
    <w:rsid w:val="00704F14"/>
    <w:rsid w:val="00704F41"/>
    <w:rsid w:val="00704FB1"/>
    <w:rsid w:val="0070503B"/>
    <w:rsid w:val="007051E2"/>
    <w:rsid w:val="0070522C"/>
    <w:rsid w:val="0070534C"/>
    <w:rsid w:val="007053F6"/>
    <w:rsid w:val="00705438"/>
    <w:rsid w:val="0070546D"/>
    <w:rsid w:val="00705729"/>
    <w:rsid w:val="0070577E"/>
    <w:rsid w:val="007057CA"/>
    <w:rsid w:val="0070582B"/>
    <w:rsid w:val="007059A7"/>
    <w:rsid w:val="00705A11"/>
    <w:rsid w:val="00705CE7"/>
    <w:rsid w:val="00705E40"/>
    <w:rsid w:val="00705F18"/>
    <w:rsid w:val="00705F3B"/>
    <w:rsid w:val="00705FA4"/>
    <w:rsid w:val="007060FE"/>
    <w:rsid w:val="00706173"/>
    <w:rsid w:val="007062A9"/>
    <w:rsid w:val="007062AB"/>
    <w:rsid w:val="007062EC"/>
    <w:rsid w:val="0070632E"/>
    <w:rsid w:val="00706344"/>
    <w:rsid w:val="0070647C"/>
    <w:rsid w:val="00706521"/>
    <w:rsid w:val="0070654E"/>
    <w:rsid w:val="00706585"/>
    <w:rsid w:val="00706913"/>
    <w:rsid w:val="0070694E"/>
    <w:rsid w:val="0070698C"/>
    <w:rsid w:val="00706B4C"/>
    <w:rsid w:val="00706C02"/>
    <w:rsid w:val="00706DB2"/>
    <w:rsid w:val="00707274"/>
    <w:rsid w:val="0070727D"/>
    <w:rsid w:val="00707503"/>
    <w:rsid w:val="00707712"/>
    <w:rsid w:val="0070778C"/>
    <w:rsid w:val="00707927"/>
    <w:rsid w:val="0070799A"/>
    <w:rsid w:val="007079ED"/>
    <w:rsid w:val="00707A3F"/>
    <w:rsid w:val="00707A57"/>
    <w:rsid w:val="00707BE1"/>
    <w:rsid w:val="00707BF4"/>
    <w:rsid w:val="00707BFD"/>
    <w:rsid w:val="00707D14"/>
    <w:rsid w:val="007100EC"/>
    <w:rsid w:val="0071011C"/>
    <w:rsid w:val="007101C0"/>
    <w:rsid w:val="007101C5"/>
    <w:rsid w:val="00710291"/>
    <w:rsid w:val="0071042F"/>
    <w:rsid w:val="00710525"/>
    <w:rsid w:val="0071057F"/>
    <w:rsid w:val="00710834"/>
    <w:rsid w:val="00710858"/>
    <w:rsid w:val="007108B3"/>
    <w:rsid w:val="00710A9D"/>
    <w:rsid w:val="00710AA7"/>
    <w:rsid w:val="00710B2B"/>
    <w:rsid w:val="00710BE2"/>
    <w:rsid w:val="00710CE7"/>
    <w:rsid w:val="00710EAD"/>
    <w:rsid w:val="00710F76"/>
    <w:rsid w:val="007110E3"/>
    <w:rsid w:val="007111BB"/>
    <w:rsid w:val="0071136F"/>
    <w:rsid w:val="00711505"/>
    <w:rsid w:val="0071168E"/>
    <w:rsid w:val="00711734"/>
    <w:rsid w:val="00711883"/>
    <w:rsid w:val="007118C5"/>
    <w:rsid w:val="00711976"/>
    <w:rsid w:val="007119F7"/>
    <w:rsid w:val="00711B35"/>
    <w:rsid w:val="00711C21"/>
    <w:rsid w:val="00711C83"/>
    <w:rsid w:val="00711CF1"/>
    <w:rsid w:val="00711DD0"/>
    <w:rsid w:val="00711E19"/>
    <w:rsid w:val="00711EAA"/>
    <w:rsid w:val="00711F56"/>
    <w:rsid w:val="00712000"/>
    <w:rsid w:val="007120AC"/>
    <w:rsid w:val="007120E8"/>
    <w:rsid w:val="007121FA"/>
    <w:rsid w:val="007121FD"/>
    <w:rsid w:val="007123D3"/>
    <w:rsid w:val="00712449"/>
    <w:rsid w:val="00712462"/>
    <w:rsid w:val="007124D0"/>
    <w:rsid w:val="00712514"/>
    <w:rsid w:val="00712530"/>
    <w:rsid w:val="00712580"/>
    <w:rsid w:val="007126AE"/>
    <w:rsid w:val="0071281F"/>
    <w:rsid w:val="00712825"/>
    <w:rsid w:val="007128FD"/>
    <w:rsid w:val="007129B1"/>
    <w:rsid w:val="00712A1B"/>
    <w:rsid w:val="00712B82"/>
    <w:rsid w:val="00712B9A"/>
    <w:rsid w:val="00712BC9"/>
    <w:rsid w:val="00712D32"/>
    <w:rsid w:val="00712ED6"/>
    <w:rsid w:val="00712FEE"/>
    <w:rsid w:val="00713035"/>
    <w:rsid w:val="00713067"/>
    <w:rsid w:val="00713108"/>
    <w:rsid w:val="007131B6"/>
    <w:rsid w:val="007132E7"/>
    <w:rsid w:val="0071356C"/>
    <w:rsid w:val="00713716"/>
    <w:rsid w:val="0071380E"/>
    <w:rsid w:val="00713AD0"/>
    <w:rsid w:val="00713B01"/>
    <w:rsid w:val="00713B05"/>
    <w:rsid w:val="00713CCA"/>
    <w:rsid w:val="00713E28"/>
    <w:rsid w:val="00713E9C"/>
    <w:rsid w:val="00713EB2"/>
    <w:rsid w:val="00713EFD"/>
    <w:rsid w:val="0071413E"/>
    <w:rsid w:val="00714259"/>
    <w:rsid w:val="007142E8"/>
    <w:rsid w:val="00714387"/>
    <w:rsid w:val="0071442D"/>
    <w:rsid w:val="0071449D"/>
    <w:rsid w:val="00714580"/>
    <w:rsid w:val="007146FC"/>
    <w:rsid w:val="0071478D"/>
    <w:rsid w:val="00714B29"/>
    <w:rsid w:val="00714BBF"/>
    <w:rsid w:val="00714FE4"/>
    <w:rsid w:val="0071501E"/>
    <w:rsid w:val="007150B8"/>
    <w:rsid w:val="00715403"/>
    <w:rsid w:val="0071558B"/>
    <w:rsid w:val="007155DC"/>
    <w:rsid w:val="007155E0"/>
    <w:rsid w:val="007156CC"/>
    <w:rsid w:val="0071581D"/>
    <w:rsid w:val="0071590A"/>
    <w:rsid w:val="00715A59"/>
    <w:rsid w:val="00715ABF"/>
    <w:rsid w:val="00715AF8"/>
    <w:rsid w:val="00715BCF"/>
    <w:rsid w:val="00715C4F"/>
    <w:rsid w:val="00715DC2"/>
    <w:rsid w:val="00715DCC"/>
    <w:rsid w:val="00715F15"/>
    <w:rsid w:val="007160C1"/>
    <w:rsid w:val="00716108"/>
    <w:rsid w:val="00716152"/>
    <w:rsid w:val="00716229"/>
    <w:rsid w:val="0071638D"/>
    <w:rsid w:val="00716400"/>
    <w:rsid w:val="00716624"/>
    <w:rsid w:val="007167A6"/>
    <w:rsid w:val="007169B2"/>
    <w:rsid w:val="00716C75"/>
    <w:rsid w:val="00716CB4"/>
    <w:rsid w:val="00716CF6"/>
    <w:rsid w:val="00716D99"/>
    <w:rsid w:val="00716E5A"/>
    <w:rsid w:val="00716FA3"/>
    <w:rsid w:val="00717095"/>
    <w:rsid w:val="00717148"/>
    <w:rsid w:val="00717199"/>
    <w:rsid w:val="007172B9"/>
    <w:rsid w:val="007172F7"/>
    <w:rsid w:val="00717353"/>
    <w:rsid w:val="00717427"/>
    <w:rsid w:val="0071756A"/>
    <w:rsid w:val="007175F1"/>
    <w:rsid w:val="00717744"/>
    <w:rsid w:val="007177BB"/>
    <w:rsid w:val="00717996"/>
    <w:rsid w:val="00717AEE"/>
    <w:rsid w:val="00717BB5"/>
    <w:rsid w:val="00717BF0"/>
    <w:rsid w:val="00717C13"/>
    <w:rsid w:val="00717C2F"/>
    <w:rsid w:val="00717D00"/>
    <w:rsid w:val="00720227"/>
    <w:rsid w:val="007203D6"/>
    <w:rsid w:val="007204B1"/>
    <w:rsid w:val="0072057C"/>
    <w:rsid w:val="007205A4"/>
    <w:rsid w:val="0072074C"/>
    <w:rsid w:val="007207BB"/>
    <w:rsid w:val="00720867"/>
    <w:rsid w:val="00720887"/>
    <w:rsid w:val="0072094B"/>
    <w:rsid w:val="007209A5"/>
    <w:rsid w:val="00720A1E"/>
    <w:rsid w:val="00720CD0"/>
    <w:rsid w:val="00720D18"/>
    <w:rsid w:val="00720E60"/>
    <w:rsid w:val="00720E6F"/>
    <w:rsid w:val="00721169"/>
    <w:rsid w:val="0072130C"/>
    <w:rsid w:val="0072137B"/>
    <w:rsid w:val="0072138C"/>
    <w:rsid w:val="007213C0"/>
    <w:rsid w:val="00721408"/>
    <w:rsid w:val="00721664"/>
    <w:rsid w:val="0072178B"/>
    <w:rsid w:val="0072191F"/>
    <w:rsid w:val="007219F6"/>
    <w:rsid w:val="00721A9D"/>
    <w:rsid w:val="00721C26"/>
    <w:rsid w:val="00721C2D"/>
    <w:rsid w:val="007220A9"/>
    <w:rsid w:val="00722272"/>
    <w:rsid w:val="0072250B"/>
    <w:rsid w:val="00722547"/>
    <w:rsid w:val="00722555"/>
    <w:rsid w:val="00722770"/>
    <w:rsid w:val="007229EC"/>
    <w:rsid w:val="00722A6B"/>
    <w:rsid w:val="00722B92"/>
    <w:rsid w:val="00722BD8"/>
    <w:rsid w:val="00722C4E"/>
    <w:rsid w:val="00722D77"/>
    <w:rsid w:val="00722ED9"/>
    <w:rsid w:val="00722F40"/>
    <w:rsid w:val="00722F6B"/>
    <w:rsid w:val="00723062"/>
    <w:rsid w:val="007230B7"/>
    <w:rsid w:val="00723130"/>
    <w:rsid w:val="00723134"/>
    <w:rsid w:val="00723223"/>
    <w:rsid w:val="00723268"/>
    <w:rsid w:val="0072329C"/>
    <w:rsid w:val="007232A1"/>
    <w:rsid w:val="007232CC"/>
    <w:rsid w:val="00723312"/>
    <w:rsid w:val="00723343"/>
    <w:rsid w:val="007233EE"/>
    <w:rsid w:val="00723657"/>
    <w:rsid w:val="007236DD"/>
    <w:rsid w:val="00723804"/>
    <w:rsid w:val="007238C4"/>
    <w:rsid w:val="007238CE"/>
    <w:rsid w:val="00723A09"/>
    <w:rsid w:val="00723D0B"/>
    <w:rsid w:val="00723EA3"/>
    <w:rsid w:val="00723EA8"/>
    <w:rsid w:val="00723FB1"/>
    <w:rsid w:val="00723FB5"/>
    <w:rsid w:val="0072405B"/>
    <w:rsid w:val="007240C2"/>
    <w:rsid w:val="00724317"/>
    <w:rsid w:val="00724327"/>
    <w:rsid w:val="00724383"/>
    <w:rsid w:val="007243D4"/>
    <w:rsid w:val="00724465"/>
    <w:rsid w:val="007244DF"/>
    <w:rsid w:val="007245F7"/>
    <w:rsid w:val="00724B31"/>
    <w:rsid w:val="00724BFE"/>
    <w:rsid w:val="00724D16"/>
    <w:rsid w:val="00724D33"/>
    <w:rsid w:val="00724D4A"/>
    <w:rsid w:val="00724E3A"/>
    <w:rsid w:val="00724EF2"/>
    <w:rsid w:val="00724F34"/>
    <w:rsid w:val="0072508F"/>
    <w:rsid w:val="007251B3"/>
    <w:rsid w:val="007251F6"/>
    <w:rsid w:val="0072522B"/>
    <w:rsid w:val="007252E2"/>
    <w:rsid w:val="0072546B"/>
    <w:rsid w:val="00725501"/>
    <w:rsid w:val="007256D2"/>
    <w:rsid w:val="00725A28"/>
    <w:rsid w:val="00725A3D"/>
    <w:rsid w:val="00725BC3"/>
    <w:rsid w:val="00725C2A"/>
    <w:rsid w:val="00725CD5"/>
    <w:rsid w:val="00725D3F"/>
    <w:rsid w:val="00725F9B"/>
    <w:rsid w:val="0072603A"/>
    <w:rsid w:val="00726053"/>
    <w:rsid w:val="0072618F"/>
    <w:rsid w:val="0072619D"/>
    <w:rsid w:val="0072632B"/>
    <w:rsid w:val="00726365"/>
    <w:rsid w:val="00726393"/>
    <w:rsid w:val="00726396"/>
    <w:rsid w:val="00726409"/>
    <w:rsid w:val="00726492"/>
    <w:rsid w:val="007264C3"/>
    <w:rsid w:val="00726546"/>
    <w:rsid w:val="00726648"/>
    <w:rsid w:val="0072682F"/>
    <w:rsid w:val="007269CC"/>
    <w:rsid w:val="00726A3A"/>
    <w:rsid w:val="00726BD8"/>
    <w:rsid w:val="00726C69"/>
    <w:rsid w:val="00726C79"/>
    <w:rsid w:val="00726D14"/>
    <w:rsid w:val="00726E16"/>
    <w:rsid w:val="00726E44"/>
    <w:rsid w:val="00726EF6"/>
    <w:rsid w:val="00726F20"/>
    <w:rsid w:val="007271DF"/>
    <w:rsid w:val="007272B8"/>
    <w:rsid w:val="0072748C"/>
    <w:rsid w:val="00727548"/>
    <w:rsid w:val="007275AC"/>
    <w:rsid w:val="007275AE"/>
    <w:rsid w:val="007275F4"/>
    <w:rsid w:val="0072769A"/>
    <w:rsid w:val="007276C5"/>
    <w:rsid w:val="00727831"/>
    <w:rsid w:val="00727889"/>
    <w:rsid w:val="007278E0"/>
    <w:rsid w:val="00727AB5"/>
    <w:rsid w:val="00727B52"/>
    <w:rsid w:val="00727B54"/>
    <w:rsid w:val="00727CCF"/>
    <w:rsid w:val="00727CD8"/>
    <w:rsid w:val="00727D20"/>
    <w:rsid w:val="00727DB7"/>
    <w:rsid w:val="00727E16"/>
    <w:rsid w:val="00727F9D"/>
    <w:rsid w:val="007301C6"/>
    <w:rsid w:val="007302B3"/>
    <w:rsid w:val="00730340"/>
    <w:rsid w:val="00730348"/>
    <w:rsid w:val="00730429"/>
    <w:rsid w:val="0073049A"/>
    <w:rsid w:val="00730537"/>
    <w:rsid w:val="0073054D"/>
    <w:rsid w:val="007305AB"/>
    <w:rsid w:val="0073061A"/>
    <w:rsid w:val="007306BE"/>
    <w:rsid w:val="007306BF"/>
    <w:rsid w:val="007306CA"/>
    <w:rsid w:val="007306DD"/>
    <w:rsid w:val="00730890"/>
    <w:rsid w:val="007308D1"/>
    <w:rsid w:val="00730988"/>
    <w:rsid w:val="00730E93"/>
    <w:rsid w:val="00730FED"/>
    <w:rsid w:val="00730FFD"/>
    <w:rsid w:val="007310A6"/>
    <w:rsid w:val="0073129C"/>
    <w:rsid w:val="00731314"/>
    <w:rsid w:val="007314C4"/>
    <w:rsid w:val="00731833"/>
    <w:rsid w:val="007319B7"/>
    <w:rsid w:val="00731B03"/>
    <w:rsid w:val="00731C53"/>
    <w:rsid w:val="00731CA5"/>
    <w:rsid w:val="00731E6A"/>
    <w:rsid w:val="00731EBA"/>
    <w:rsid w:val="007320D1"/>
    <w:rsid w:val="00732144"/>
    <w:rsid w:val="00732304"/>
    <w:rsid w:val="00732366"/>
    <w:rsid w:val="0073236C"/>
    <w:rsid w:val="007324A9"/>
    <w:rsid w:val="00732503"/>
    <w:rsid w:val="007326D1"/>
    <w:rsid w:val="00732885"/>
    <w:rsid w:val="00732980"/>
    <w:rsid w:val="00732A4E"/>
    <w:rsid w:val="00732AE9"/>
    <w:rsid w:val="00732B60"/>
    <w:rsid w:val="00732C0A"/>
    <w:rsid w:val="00732CFF"/>
    <w:rsid w:val="00732DF3"/>
    <w:rsid w:val="00732EE1"/>
    <w:rsid w:val="00733172"/>
    <w:rsid w:val="007331A1"/>
    <w:rsid w:val="00733474"/>
    <w:rsid w:val="00733515"/>
    <w:rsid w:val="007335E4"/>
    <w:rsid w:val="00733632"/>
    <w:rsid w:val="00733643"/>
    <w:rsid w:val="00733788"/>
    <w:rsid w:val="007338CE"/>
    <w:rsid w:val="0073394D"/>
    <w:rsid w:val="007339BC"/>
    <w:rsid w:val="007339C0"/>
    <w:rsid w:val="00733AB7"/>
    <w:rsid w:val="00733B7F"/>
    <w:rsid w:val="00733C42"/>
    <w:rsid w:val="00733D41"/>
    <w:rsid w:val="00733E15"/>
    <w:rsid w:val="00734023"/>
    <w:rsid w:val="00734162"/>
    <w:rsid w:val="0073418D"/>
    <w:rsid w:val="00734506"/>
    <w:rsid w:val="007345A6"/>
    <w:rsid w:val="00734753"/>
    <w:rsid w:val="007348AF"/>
    <w:rsid w:val="007348CC"/>
    <w:rsid w:val="00734A3D"/>
    <w:rsid w:val="00734B8E"/>
    <w:rsid w:val="00734C0F"/>
    <w:rsid w:val="00734DF6"/>
    <w:rsid w:val="00734F6D"/>
    <w:rsid w:val="00734FA6"/>
    <w:rsid w:val="00734FC9"/>
    <w:rsid w:val="0073501C"/>
    <w:rsid w:val="007352A4"/>
    <w:rsid w:val="00735533"/>
    <w:rsid w:val="00735575"/>
    <w:rsid w:val="007355AE"/>
    <w:rsid w:val="007355CC"/>
    <w:rsid w:val="007355DF"/>
    <w:rsid w:val="007358D5"/>
    <w:rsid w:val="007358D7"/>
    <w:rsid w:val="0073595C"/>
    <w:rsid w:val="007359CB"/>
    <w:rsid w:val="00735A6C"/>
    <w:rsid w:val="00735B00"/>
    <w:rsid w:val="00735B27"/>
    <w:rsid w:val="00735C63"/>
    <w:rsid w:val="00735C83"/>
    <w:rsid w:val="00735CE3"/>
    <w:rsid w:val="00735D39"/>
    <w:rsid w:val="00735E01"/>
    <w:rsid w:val="00735E2E"/>
    <w:rsid w:val="00735FC4"/>
    <w:rsid w:val="00735FE9"/>
    <w:rsid w:val="007360EF"/>
    <w:rsid w:val="0073621D"/>
    <w:rsid w:val="007362A6"/>
    <w:rsid w:val="007363A9"/>
    <w:rsid w:val="007365AF"/>
    <w:rsid w:val="00736634"/>
    <w:rsid w:val="00736635"/>
    <w:rsid w:val="0073667F"/>
    <w:rsid w:val="00736682"/>
    <w:rsid w:val="007366A3"/>
    <w:rsid w:val="007366CC"/>
    <w:rsid w:val="007367B8"/>
    <w:rsid w:val="007367BF"/>
    <w:rsid w:val="007367E6"/>
    <w:rsid w:val="00736840"/>
    <w:rsid w:val="00736841"/>
    <w:rsid w:val="00736AC9"/>
    <w:rsid w:val="00736C20"/>
    <w:rsid w:val="00736C95"/>
    <w:rsid w:val="00736E39"/>
    <w:rsid w:val="0073717D"/>
    <w:rsid w:val="007371DF"/>
    <w:rsid w:val="0073725A"/>
    <w:rsid w:val="0073725B"/>
    <w:rsid w:val="007372EF"/>
    <w:rsid w:val="007374EF"/>
    <w:rsid w:val="0073771B"/>
    <w:rsid w:val="00737743"/>
    <w:rsid w:val="007377E8"/>
    <w:rsid w:val="0073782A"/>
    <w:rsid w:val="0073795A"/>
    <w:rsid w:val="00737967"/>
    <w:rsid w:val="00737B02"/>
    <w:rsid w:val="00737BC2"/>
    <w:rsid w:val="00737C0A"/>
    <w:rsid w:val="00737C46"/>
    <w:rsid w:val="00737C4B"/>
    <w:rsid w:val="00737E59"/>
    <w:rsid w:val="00737E7C"/>
    <w:rsid w:val="0074007A"/>
    <w:rsid w:val="0074011A"/>
    <w:rsid w:val="00740294"/>
    <w:rsid w:val="0074029F"/>
    <w:rsid w:val="007402D0"/>
    <w:rsid w:val="0074056A"/>
    <w:rsid w:val="007408B3"/>
    <w:rsid w:val="00740907"/>
    <w:rsid w:val="00740940"/>
    <w:rsid w:val="00740A30"/>
    <w:rsid w:val="00740C14"/>
    <w:rsid w:val="007410CF"/>
    <w:rsid w:val="007411F0"/>
    <w:rsid w:val="0074120F"/>
    <w:rsid w:val="0074128B"/>
    <w:rsid w:val="007412CE"/>
    <w:rsid w:val="007412ED"/>
    <w:rsid w:val="00741325"/>
    <w:rsid w:val="007413CF"/>
    <w:rsid w:val="007413EA"/>
    <w:rsid w:val="00741534"/>
    <w:rsid w:val="007415B8"/>
    <w:rsid w:val="00741638"/>
    <w:rsid w:val="0074168F"/>
    <w:rsid w:val="00741837"/>
    <w:rsid w:val="00741853"/>
    <w:rsid w:val="00741C57"/>
    <w:rsid w:val="00741D59"/>
    <w:rsid w:val="00741DFC"/>
    <w:rsid w:val="00741FF9"/>
    <w:rsid w:val="0074215B"/>
    <w:rsid w:val="00742206"/>
    <w:rsid w:val="00742299"/>
    <w:rsid w:val="00742315"/>
    <w:rsid w:val="007423C1"/>
    <w:rsid w:val="00742515"/>
    <w:rsid w:val="00742521"/>
    <w:rsid w:val="00742551"/>
    <w:rsid w:val="00742579"/>
    <w:rsid w:val="00742788"/>
    <w:rsid w:val="007427C1"/>
    <w:rsid w:val="00742902"/>
    <w:rsid w:val="0074295D"/>
    <w:rsid w:val="00742BA8"/>
    <w:rsid w:val="00742D7C"/>
    <w:rsid w:val="00742FA9"/>
    <w:rsid w:val="0074302C"/>
    <w:rsid w:val="00743079"/>
    <w:rsid w:val="007431ED"/>
    <w:rsid w:val="00743240"/>
    <w:rsid w:val="00743425"/>
    <w:rsid w:val="00743544"/>
    <w:rsid w:val="007436A4"/>
    <w:rsid w:val="0074384F"/>
    <w:rsid w:val="007438A8"/>
    <w:rsid w:val="007438BB"/>
    <w:rsid w:val="007439B9"/>
    <w:rsid w:val="00743AF2"/>
    <w:rsid w:val="00743B15"/>
    <w:rsid w:val="00743B2B"/>
    <w:rsid w:val="00743B65"/>
    <w:rsid w:val="00743B81"/>
    <w:rsid w:val="00743BD0"/>
    <w:rsid w:val="00743C64"/>
    <w:rsid w:val="00743C94"/>
    <w:rsid w:val="00743CC5"/>
    <w:rsid w:val="00743E39"/>
    <w:rsid w:val="00743EDE"/>
    <w:rsid w:val="00743F78"/>
    <w:rsid w:val="00743FDC"/>
    <w:rsid w:val="00744202"/>
    <w:rsid w:val="0074426A"/>
    <w:rsid w:val="00744653"/>
    <w:rsid w:val="00744694"/>
    <w:rsid w:val="007446D8"/>
    <w:rsid w:val="00744797"/>
    <w:rsid w:val="00744C1B"/>
    <w:rsid w:val="00744CC9"/>
    <w:rsid w:val="00744E9D"/>
    <w:rsid w:val="0074501E"/>
    <w:rsid w:val="0074502F"/>
    <w:rsid w:val="00745096"/>
    <w:rsid w:val="00745182"/>
    <w:rsid w:val="007452CE"/>
    <w:rsid w:val="007452EF"/>
    <w:rsid w:val="0074541A"/>
    <w:rsid w:val="00745732"/>
    <w:rsid w:val="007457E2"/>
    <w:rsid w:val="0074586F"/>
    <w:rsid w:val="007458F2"/>
    <w:rsid w:val="00745A4F"/>
    <w:rsid w:val="00745AAF"/>
    <w:rsid w:val="00745BEE"/>
    <w:rsid w:val="00745CB9"/>
    <w:rsid w:val="00745D34"/>
    <w:rsid w:val="00745D7A"/>
    <w:rsid w:val="00745DC0"/>
    <w:rsid w:val="00745FDB"/>
    <w:rsid w:val="00745FF4"/>
    <w:rsid w:val="00746286"/>
    <w:rsid w:val="007462DD"/>
    <w:rsid w:val="00746445"/>
    <w:rsid w:val="007464DC"/>
    <w:rsid w:val="0074662D"/>
    <w:rsid w:val="00746656"/>
    <w:rsid w:val="00746677"/>
    <w:rsid w:val="00746685"/>
    <w:rsid w:val="00746812"/>
    <w:rsid w:val="00746868"/>
    <w:rsid w:val="00746A5D"/>
    <w:rsid w:val="00746E0E"/>
    <w:rsid w:val="00746ED9"/>
    <w:rsid w:val="00746FD4"/>
    <w:rsid w:val="00746FEA"/>
    <w:rsid w:val="00747084"/>
    <w:rsid w:val="0074715B"/>
    <w:rsid w:val="00747258"/>
    <w:rsid w:val="0074725E"/>
    <w:rsid w:val="00747359"/>
    <w:rsid w:val="007473D2"/>
    <w:rsid w:val="0074740D"/>
    <w:rsid w:val="007475C3"/>
    <w:rsid w:val="0074765B"/>
    <w:rsid w:val="00747693"/>
    <w:rsid w:val="007476FE"/>
    <w:rsid w:val="00747957"/>
    <w:rsid w:val="00747A01"/>
    <w:rsid w:val="00747A25"/>
    <w:rsid w:val="00747B57"/>
    <w:rsid w:val="00747C90"/>
    <w:rsid w:val="00747D03"/>
    <w:rsid w:val="00747E1A"/>
    <w:rsid w:val="00747FDA"/>
    <w:rsid w:val="007500A1"/>
    <w:rsid w:val="007500B9"/>
    <w:rsid w:val="007501B3"/>
    <w:rsid w:val="007501E7"/>
    <w:rsid w:val="007503C1"/>
    <w:rsid w:val="00750484"/>
    <w:rsid w:val="007504EB"/>
    <w:rsid w:val="00750561"/>
    <w:rsid w:val="007505BE"/>
    <w:rsid w:val="007505C0"/>
    <w:rsid w:val="0075093C"/>
    <w:rsid w:val="00750A6E"/>
    <w:rsid w:val="00750C2C"/>
    <w:rsid w:val="00750D14"/>
    <w:rsid w:val="00750D19"/>
    <w:rsid w:val="00750EA5"/>
    <w:rsid w:val="00750EE8"/>
    <w:rsid w:val="0075117A"/>
    <w:rsid w:val="00751412"/>
    <w:rsid w:val="0075144B"/>
    <w:rsid w:val="00751640"/>
    <w:rsid w:val="00751696"/>
    <w:rsid w:val="00751812"/>
    <w:rsid w:val="0075189F"/>
    <w:rsid w:val="0075195D"/>
    <w:rsid w:val="00751A98"/>
    <w:rsid w:val="00751D2E"/>
    <w:rsid w:val="00751FD5"/>
    <w:rsid w:val="00752126"/>
    <w:rsid w:val="0075212E"/>
    <w:rsid w:val="00752168"/>
    <w:rsid w:val="007521AC"/>
    <w:rsid w:val="00752289"/>
    <w:rsid w:val="00752333"/>
    <w:rsid w:val="00752435"/>
    <w:rsid w:val="0075253F"/>
    <w:rsid w:val="00752643"/>
    <w:rsid w:val="007526B2"/>
    <w:rsid w:val="007526C1"/>
    <w:rsid w:val="0075276A"/>
    <w:rsid w:val="0075293A"/>
    <w:rsid w:val="00752965"/>
    <w:rsid w:val="007529C3"/>
    <w:rsid w:val="00752B3A"/>
    <w:rsid w:val="00752B78"/>
    <w:rsid w:val="00752BF1"/>
    <w:rsid w:val="00752D63"/>
    <w:rsid w:val="00752DD6"/>
    <w:rsid w:val="00752FA1"/>
    <w:rsid w:val="00753032"/>
    <w:rsid w:val="007530B7"/>
    <w:rsid w:val="007530D1"/>
    <w:rsid w:val="007530F2"/>
    <w:rsid w:val="0075322F"/>
    <w:rsid w:val="00753246"/>
    <w:rsid w:val="0075324F"/>
    <w:rsid w:val="007532A7"/>
    <w:rsid w:val="0075344E"/>
    <w:rsid w:val="007535E6"/>
    <w:rsid w:val="00753741"/>
    <w:rsid w:val="0075375C"/>
    <w:rsid w:val="00753761"/>
    <w:rsid w:val="007537DA"/>
    <w:rsid w:val="007538DA"/>
    <w:rsid w:val="007539AD"/>
    <w:rsid w:val="00753CC2"/>
    <w:rsid w:val="00753D44"/>
    <w:rsid w:val="00753D79"/>
    <w:rsid w:val="00753E46"/>
    <w:rsid w:val="00753E60"/>
    <w:rsid w:val="00754277"/>
    <w:rsid w:val="007542E6"/>
    <w:rsid w:val="00754350"/>
    <w:rsid w:val="007545DC"/>
    <w:rsid w:val="00754672"/>
    <w:rsid w:val="00754696"/>
    <w:rsid w:val="007546AF"/>
    <w:rsid w:val="007547B8"/>
    <w:rsid w:val="0075481E"/>
    <w:rsid w:val="00754A23"/>
    <w:rsid w:val="00754B11"/>
    <w:rsid w:val="00754B3D"/>
    <w:rsid w:val="00754B49"/>
    <w:rsid w:val="00754C3B"/>
    <w:rsid w:val="00754C7F"/>
    <w:rsid w:val="00754CBF"/>
    <w:rsid w:val="00754DC2"/>
    <w:rsid w:val="00754DDC"/>
    <w:rsid w:val="00754F41"/>
    <w:rsid w:val="00754F92"/>
    <w:rsid w:val="00754F93"/>
    <w:rsid w:val="0075501B"/>
    <w:rsid w:val="007550AC"/>
    <w:rsid w:val="00755146"/>
    <w:rsid w:val="00755157"/>
    <w:rsid w:val="0075537A"/>
    <w:rsid w:val="0075546B"/>
    <w:rsid w:val="007555CF"/>
    <w:rsid w:val="007557AE"/>
    <w:rsid w:val="007558E5"/>
    <w:rsid w:val="00755B54"/>
    <w:rsid w:val="00755E32"/>
    <w:rsid w:val="00755EA0"/>
    <w:rsid w:val="00755FC1"/>
    <w:rsid w:val="00756001"/>
    <w:rsid w:val="00756148"/>
    <w:rsid w:val="0075628E"/>
    <w:rsid w:val="00756329"/>
    <w:rsid w:val="007563F4"/>
    <w:rsid w:val="00756599"/>
    <w:rsid w:val="00756652"/>
    <w:rsid w:val="007566B8"/>
    <w:rsid w:val="0075674B"/>
    <w:rsid w:val="00756815"/>
    <w:rsid w:val="00756874"/>
    <w:rsid w:val="00756926"/>
    <w:rsid w:val="0075698D"/>
    <w:rsid w:val="00756A29"/>
    <w:rsid w:val="00756B9D"/>
    <w:rsid w:val="00756CBF"/>
    <w:rsid w:val="00756CE2"/>
    <w:rsid w:val="00756D31"/>
    <w:rsid w:val="00756DEA"/>
    <w:rsid w:val="00756FAD"/>
    <w:rsid w:val="00757010"/>
    <w:rsid w:val="0075710F"/>
    <w:rsid w:val="00757242"/>
    <w:rsid w:val="0075766A"/>
    <w:rsid w:val="0075773D"/>
    <w:rsid w:val="007578A0"/>
    <w:rsid w:val="00757914"/>
    <w:rsid w:val="00757AA7"/>
    <w:rsid w:val="00757AAA"/>
    <w:rsid w:val="00757B56"/>
    <w:rsid w:val="00757B8A"/>
    <w:rsid w:val="00757BF4"/>
    <w:rsid w:val="00757CCE"/>
    <w:rsid w:val="00757E74"/>
    <w:rsid w:val="00757F25"/>
    <w:rsid w:val="00760214"/>
    <w:rsid w:val="0076025E"/>
    <w:rsid w:val="00760482"/>
    <w:rsid w:val="007606BC"/>
    <w:rsid w:val="007607F7"/>
    <w:rsid w:val="00760A41"/>
    <w:rsid w:val="00760A58"/>
    <w:rsid w:val="00760A6C"/>
    <w:rsid w:val="00760B61"/>
    <w:rsid w:val="00760B79"/>
    <w:rsid w:val="00760DE7"/>
    <w:rsid w:val="00760DF7"/>
    <w:rsid w:val="00760EE2"/>
    <w:rsid w:val="007611B0"/>
    <w:rsid w:val="0076129E"/>
    <w:rsid w:val="007612BC"/>
    <w:rsid w:val="0076132E"/>
    <w:rsid w:val="0076134A"/>
    <w:rsid w:val="007615E4"/>
    <w:rsid w:val="00761702"/>
    <w:rsid w:val="00761742"/>
    <w:rsid w:val="007618F2"/>
    <w:rsid w:val="00761988"/>
    <w:rsid w:val="00761A92"/>
    <w:rsid w:val="00761C15"/>
    <w:rsid w:val="00761D56"/>
    <w:rsid w:val="00761DFD"/>
    <w:rsid w:val="00761EBF"/>
    <w:rsid w:val="00761F85"/>
    <w:rsid w:val="00762078"/>
    <w:rsid w:val="00762110"/>
    <w:rsid w:val="007622AA"/>
    <w:rsid w:val="007622CD"/>
    <w:rsid w:val="007622E1"/>
    <w:rsid w:val="0076231B"/>
    <w:rsid w:val="0076236D"/>
    <w:rsid w:val="0076271D"/>
    <w:rsid w:val="00762766"/>
    <w:rsid w:val="0076280B"/>
    <w:rsid w:val="0076283B"/>
    <w:rsid w:val="00762985"/>
    <w:rsid w:val="007629D5"/>
    <w:rsid w:val="007629DE"/>
    <w:rsid w:val="00762A10"/>
    <w:rsid w:val="00762A1D"/>
    <w:rsid w:val="00762BA0"/>
    <w:rsid w:val="00762D48"/>
    <w:rsid w:val="00762D60"/>
    <w:rsid w:val="00762EE5"/>
    <w:rsid w:val="00762EEF"/>
    <w:rsid w:val="00762F43"/>
    <w:rsid w:val="00762FAF"/>
    <w:rsid w:val="00762FE9"/>
    <w:rsid w:val="00763004"/>
    <w:rsid w:val="00763166"/>
    <w:rsid w:val="007632B9"/>
    <w:rsid w:val="0076334C"/>
    <w:rsid w:val="007633DC"/>
    <w:rsid w:val="00763496"/>
    <w:rsid w:val="0076355C"/>
    <w:rsid w:val="007635C1"/>
    <w:rsid w:val="00763677"/>
    <w:rsid w:val="00763745"/>
    <w:rsid w:val="00763A48"/>
    <w:rsid w:val="00763A7C"/>
    <w:rsid w:val="00763BF9"/>
    <w:rsid w:val="00763D92"/>
    <w:rsid w:val="00763E0F"/>
    <w:rsid w:val="00763EF9"/>
    <w:rsid w:val="00763FEB"/>
    <w:rsid w:val="00763FF1"/>
    <w:rsid w:val="00763FF3"/>
    <w:rsid w:val="0076400F"/>
    <w:rsid w:val="007641E9"/>
    <w:rsid w:val="00764294"/>
    <w:rsid w:val="007642BB"/>
    <w:rsid w:val="00764303"/>
    <w:rsid w:val="007643D2"/>
    <w:rsid w:val="007644B5"/>
    <w:rsid w:val="007645EF"/>
    <w:rsid w:val="0076466C"/>
    <w:rsid w:val="007647C8"/>
    <w:rsid w:val="0076488D"/>
    <w:rsid w:val="007649FB"/>
    <w:rsid w:val="007649FE"/>
    <w:rsid w:val="00764A83"/>
    <w:rsid w:val="00764B54"/>
    <w:rsid w:val="00764B5E"/>
    <w:rsid w:val="00764CD3"/>
    <w:rsid w:val="00764D01"/>
    <w:rsid w:val="00764DD4"/>
    <w:rsid w:val="00764F44"/>
    <w:rsid w:val="00764F71"/>
    <w:rsid w:val="0076518C"/>
    <w:rsid w:val="00765420"/>
    <w:rsid w:val="00765700"/>
    <w:rsid w:val="00765799"/>
    <w:rsid w:val="007657F8"/>
    <w:rsid w:val="00765B78"/>
    <w:rsid w:val="00765C1A"/>
    <w:rsid w:val="00765C6B"/>
    <w:rsid w:val="00765E62"/>
    <w:rsid w:val="00766071"/>
    <w:rsid w:val="00766241"/>
    <w:rsid w:val="007662D9"/>
    <w:rsid w:val="0076644F"/>
    <w:rsid w:val="00766461"/>
    <w:rsid w:val="00766518"/>
    <w:rsid w:val="00766578"/>
    <w:rsid w:val="007665AA"/>
    <w:rsid w:val="0076668E"/>
    <w:rsid w:val="00766AB2"/>
    <w:rsid w:val="00766B22"/>
    <w:rsid w:val="00766C3C"/>
    <w:rsid w:val="00766CDB"/>
    <w:rsid w:val="00766E43"/>
    <w:rsid w:val="00766FAB"/>
    <w:rsid w:val="007670D0"/>
    <w:rsid w:val="00767185"/>
    <w:rsid w:val="00767345"/>
    <w:rsid w:val="007673B0"/>
    <w:rsid w:val="007674BA"/>
    <w:rsid w:val="00767600"/>
    <w:rsid w:val="0076771F"/>
    <w:rsid w:val="007678DA"/>
    <w:rsid w:val="007679FA"/>
    <w:rsid w:val="00767A94"/>
    <w:rsid w:val="00767BA6"/>
    <w:rsid w:val="00767C2A"/>
    <w:rsid w:val="00767D91"/>
    <w:rsid w:val="00767EA9"/>
    <w:rsid w:val="00767F4B"/>
    <w:rsid w:val="00767FAA"/>
    <w:rsid w:val="00770014"/>
    <w:rsid w:val="00770044"/>
    <w:rsid w:val="00770170"/>
    <w:rsid w:val="007702BB"/>
    <w:rsid w:val="00770328"/>
    <w:rsid w:val="007703AC"/>
    <w:rsid w:val="00770404"/>
    <w:rsid w:val="00770532"/>
    <w:rsid w:val="00770559"/>
    <w:rsid w:val="00770751"/>
    <w:rsid w:val="0077090A"/>
    <w:rsid w:val="00770A0C"/>
    <w:rsid w:val="00770A36"/>
    <w:rsid w:val="00770A3C"/>
    <w:rsid w:val="00770AD6"/>
    <w:rsid w:val="00771047"/>
    <w:rsid w:val="007711B8"/>
    <w:rsid w:val="007712BD"/>
    <w:rsid w:val="00771498"/>
    <w:rsid w:val="0077150D"/>
    <w:rsid w:val="0077170E"/>
    <w:rsid w:val="00771762"/>
    <w:rsid w:val="0077181F"/>
    <w:rsid w:val="00771CE6"/>
    <w:rsid w:val="00771EDE"/>
    <w:rsid w:val="00771EF8"/>
    <w:rsid w:val="00772086"/>
    <w:rsid w:val="007720A0"/>
    <w:rsid w:val="007720C8"/>
    <w:rsid w:val="00772231"/>
    <w:rsid w:val="00772296"/>
    <w:rsid w:val="0077246E"/>
    <w:rsid w:val="007724AA"/>
    <w:rsid w:val="0077276C"/>
    <w:rsid w:val="00772A22"/>
    <w:rsid w:val="00772B61"/>
    <w:rsid w:val="00772C7E"/>
    <w:rsid w:val="00772D6B"/>
    <w:rsid w:val="00772DEA"/>
    <w:rsid w:val="007730F0"/>
    <w:rsid w:val="00773201"/>
    <w:rsid w:val="007732BF"/>
    <w:rsid w:val="007734BD"/>
    <w:rsid w:val="00773633"/>
    <w:rsid w:val="0077375B"/>
    <w:rsid w:val="00773962"/>
    <w:rsid w:val="007739D7"/>
    <w:rsid w:val="00773AD9"/>
    <w:rsid w:val="00773C45"/>
    <w:rsid w:val="00773E0F"/>
    <w:rsid w:val="00774035"/>
    <w:rsid w:val="0077406C"/>
    <w:rsid w:val="00774117"/>
    <w:rsid w:val="00774187"/>
    <w:rsid w:val="00774361"/>
    <w:rsid w:val="0077436A"/>
    <w:rsid w:val="007747DC"/>
    <w:rsid w:val="007749AE"/>
    <w:rsid w:val="007749DA"/>
    <w:rsid w:val="007749FA"/>
    <w:rsid w:val="00774BE5"/>
    <w:rsid w:val="00774CF6"/>
    <w:rsid w:val="00774D8F"/>
    <w:rsid w:val="00774DB6"/>
    <w:rsid w:val="00774DCC"/>
    <w:rsid w:val="00774DFD"/>
    <w:rsid w:val="00774ECC"/>
    <w:rsid w:val="00774F2D"/>
    <w:rsid w:val="0077523F"/>
    <w:rsid w:val="00775285"/>
    <w:rsid w:val="00775376"/>
    <w:rsid w:val="007753D8"/>
    <w:rsid w:val="00775658"/>
    <w:rsid w:val="0077576D"/>
    <w:rsid w:val="0077594A"/>
    <w:rsid w:val="0077598B"/>
    <w:rsid w:val="00775C78"/>
    <w:rsid w:val="00775C82"/>
    <w:rsid w:val="00775D41"/>
    <w:rsid w:val="00775D9A"/>
    <w:rsid w:val="00775E4B"/>
    <w:rsid w:val="00775E65"/>
    <w:rsid w:val="00775E6D"/>
    <w:rsid w:val="00775F70"/>
    <w:rsid w:val="0077609B"/>
    <w:rsid w:val="007761A3"/>
    <w:rsid w:val="00776227"/>
    <w:rsid w:val="007764B7"/>
    <w:rsid w:val="00776525"/>
    <w:rsid w:val="007765E5"/>
    <w:rsid w:val="00776607"/>
    <w:rsid w:val="00776772"/>
    <w:rsid w:val="0077688A"/>
    <w:rsid w:val="007768D2"/>
    <w:rsid w:val="00776946"/>
    <w:rsid w:val="00776964"/>
    <w:rsid w:val="00776AF2"/>
    <w:rsid w:val="00776C07"/>
    <w:rsid w:val="00776D3B"/>
    <w:rsid w:val="00776D7E"/>
    <w:rsid w:val="00776FD7"/>
    <w:rsid w:val="0077703D"/>
    <w:rsid w:val="007772E8"/>
    <w:rsid w:val="00777300"/>
    <w:rsid w:val="00777309"/>
    <w:rsid w:val="0077735B"/>
    <w:rsid w:val="0077746A"/>
    <w:rsid w:val="00777548"/>
    <w:rsid w:val="007775C0"/>
    <w:rsid w:val="0077764E"/>
    <w:rsid w:val="007776B0"/>
    <w:rsid w:val="007776BF"/>
    <w:rsid w:val="00777749"/>
    <w:rsid w:val="00777953"/>
    <w:rsid w:val="00777A7F"/>
    <w:rsid w:val="00777B08"/>
    <w:rsid w:val="00777B37"/>
    <w:rsid w:val="00777B9A"/>
    <w:rsid w:val="00777BCA"/>
    <w:rsid w:val="00777C8F"/>
    <w:rsid w:val="00777E76"/>
    <w:rsid w:val="00777F17"/>
    <w:rsid w:val="00780424"/>
    <w:rsid w:val="00780439"/>
    <w:rsid w:val="007804AA"/>
    <w:rsid w:val="00780561"/>
    <w:rsid w:val="007805A2"/>
    <w:rsid w:val="0078061E"/>
    <w:rsid w:val="00780663"/>
    <w:rsid w:val="007806EF"/>
    <w:rsid w:val="00780704"/>
    <w:rsid w:val="0078070E"/>
    <w:rsid w:val="00780733"/>
    <w:rsid w:val="00780ADF"/>
    <w:rsid w:val="00780DE2"/>
    <w:rsid w:val="00780EE0"/>
    <w:rsid w:val="00780EE6"/>
    <w:rsid w:val="00780F0D"/>
    <w:rsid w:val="007811DB"/>
    <w:rsid w:val="0078125D"/>
    <w:rsid w:val="007812C6"/>
    <w:rsid w:val="00781347"/>
    <w:rsid w:val="0078134F"/>
    <w:rsid w:val="007813AF"/>
    <w:rsid w:val="0078145B"/>
    <w:rsid w:val="007814B9"/>
    <w:rsid w:val="00781647"/>
    <w:rsid w:val="007816C8"/>
    <w:rsid w:val="00781791"/>
    <w:rsid w:val="007818A3"/>
    <w:rsid w:val="00781A47"/>
    <w:rsid w:val="00781C4B"/>
    <w:rsid w:val="00781C4E"/>
    <w:rsid w:val="00781D01"/>
    <w:rsid w:val="00781DE3"/>
    <w:rsid w:val="00781E2C"/>
    <w:rsid w:val="00781E53"/>
    <w:rsid w:val="00781E73"/>
    <w:rsid w:val="00782065"/>
    <w:rsid w:val="0078206B"/>
    <w:rsid w:val="00782242"/>
    <w:rsid w:val="0078228A"/>
    <w:rsid w:val="00782493"/>
    <w:rsid w:val="0078262E"/>
    <w:rsid w:val="00782688"/>
    <w:rsid w:val="0078279A"/>
    <w:rsid w:val="007827BC"/>
    <w:rsid w:val="00782D36"/>
    <w:rsid w:val="00782D52"/>
    <w:rsid w:val="00782D97"/>
    <w:rsid w:val="007830AF"/>
    <w:rsid w:val="007830FC"/>
    <w:rsid w:val="00783167"/>
    <w:rsid w:val="00783229"/>
    <w:rsid w:val="00783286"/>
    <w:rsid w:val="007833D9"/>
    <w:rsid w:val="00783408"/>
    <w:rsid w:val="007834AE"/>
    <w:rsid w:val="007834C9"/>
    <w:rsid w:val="007836EA"/>
    <w:rsid w:val="00783730"/>
    <w:rsid w:val="00783807"/>
    <w:rsid w:val="00783821"/>
    <w:rsid w:val="00783826"/>
    <w:rsid w:val="0078388B"/>
    <w:rsid w:val="007838BA"/>
    <w:rsid w:val="007839C9"/>
    <w:rsid w:val="00783AA5"/>
    <w:rsid w:val="00783B03"/>
    <w:rsid w:val="00783B37"/>
    <w:rsid w:val="00783B90"/>
    <w:rsid w:val="00783BAE"/>
    <w:rsid w:val="00783CA7"/>
    <w:rsid w:val="00783CBB"/>
    <w:rsid w:val="00783E0D"/>
    <w:rsid w:val="00783E53"/>
    <w:rsid w:val="00783E57"/>
    <w:rsid w:val="00783E82"/>
    <w:rsid w:val="00783F0E"/>
    <w:rsid w:val="00783FBC"/>
    <w:rsid w:val="007841CB"/>
    <w:rsid w:val="00784209"/>
    <w:rsid w:val="00784286"/>
    <w:rsid w:val="00784447"/>
    <w:rsid w:val="007844BD"/>
    <w:rsid w:val="00784720"/>
    <w:rsid w:val="00784742"/>
    <w:rsid w:val="00784786"/>
    <w:rsid w:val="00784E39"/>
    <w:rsid w:val="00784E4B"/>
    <w:rsid w:val="00784F04"/>
    <w:rsid w:val="0078503F"/>
    <w:rsid w:val="0078527E"/>
    <w:rsid w:val="00785378"/>
    <w:rsid w:val="00785380"/>
    <w:rsid w:val="007853B1"/>
    <w:rsid w:val="007853DB"/>
    <w:rsid w:val="007854D2"/>
    <w:rsid w:val="007854E5"/>
    <w:rsid w:val="007854FA"/>
    <w:rsid w:val="00785506"/>
    <w:rsid w:val="0078554A"/>
    <w:rsid w:val="00785567"/>
    <w:rsid w:val="007855DF"/>
    <w:rsid w:val="00785616"/>
    <w:rsid w:val="0078569C"/>
    <w:rsid w:val="007856A2"/>
    <w:rsid w:val="0078578F"/>
    <w:rsid w:val="007857FE"/>
    <w:rsid w:val="00785B83"/>
    <w:rsid w:val="00785BC0"/>
    <w:rsid w:val="00785BC9"/>
    <w:rsid w:val="00785BE6"/>
    <w:rsid w:val="00785D40"/>
    <w:rsid w:val="00785DC7"/>
    <w:rsid w:val="00785DD5"/>
    <w:rsid w:val="0078601C"/>
    <w:rsid w:val="00786029"/>
    <w:rsid w:val="0078611A"/>
    <w:rsid w:val="0078631F"/>
    <w:rsid w:val="00786387"/>
    <w:rsid w:val="00786429"/>
    <w:rsid w:val="00786454"/>
    <w:rsid w:val="007865B6"/>
    <w:rsid w:val="007865CE"/>
    <w:rsid w:val="00786645"/>
    <w:rsid w:val="0078667E"/>
    <w:rsid w:val="007867EF"/>
    <w:rsid w:val="0078681C"/>
    <w:rsid w:val="00786C34"/>
    <w:rsid w:val="00786C41"/>
    <w:rsid w:val="00786D63"/>
    <w:rsid w:val="00786EA3"/>
    <w:rsid w:val="00786F93"/>
    <w:rsid w:val="0078700D"/>
    <w:rsid w:val="00787482"/>
    <w:rsid w:val="007874AE"/>
    <w:rsid w:val="00787622"/>
    <w:rsid w:val="00787792"/>
    <w:rsid w:val="0078783C"/>
    <w:rsid w:val="00787851"/>
    <w:rsid w:val="007878D6"/>
    <w:rsid w:val="007878FC"/>
    <w:rsid w:val="00787AB6"/>
    <w:rsid w:val="00787B10"/>
    <w:rsid w:val="00787C73"/>
    <w:rsid w:val="00787DE4"/>
    <w:rsid w:val="00787E83"/>
    <w:rsid w:val="00787E99"/>
    <w:rsid w:val="00787F40"/>
    <w:rsid w:val="00787F6F"/>
    <w:rsid w:val="00787FFE"/>
    <w:rsid w:val="00790413"/>
    <w:rsid w:val="0079049F"/>
    <w:rsid w:val="007904CC"/>
    <w:rsid w:val="007905AA"/>
    <w:rsid w:val="007905E2"/>
    <w:rsid w:val="0079066A"/>
    <w:rsid w:val="00790886"/>
    <w:rsid w:val="007909CE"/>
    <w:rsid w:val="00790A19"/>
    <w:rsid w:val="00790A5C"/>
    <w:rsid w:val="00790A96"/>
    <w:rsid w:val="00790B19"/>
    <w:rsid w:val="00790BE3"/>
    <w:rsid w:val="00790CA5"/>
    <w:rsid w:val="00790D25"/>
    <w:rsid w:val="00790FC4"/>
    <w:rsid w:val="0079106C"/>
    <w:rsid w:val="007910DC"/>
    <w:rsid w:val="0079112C"/>
    <w:rsid w:val="007911A3"/>
    <w:rsid w:val="007912DE"/>
    <w:rsid w:val="0079130A"/>
    <w:rsid w:val="0079143B"/>
    <w:rsid w:val="0079149A"/>
    <w:rsid w:val="007914E2"/>
    <w:rsid w:val="007914F4"/>
    <w:rsid w:val="007915C4"/>
    <w:rsid w:val="007918AB"/>
    <w:rsid w:val="0079196F"/>
    <w:rsid w:val="00791AB0"/>
    <w:rsid w:val="00791AC3"/>
    <w:rsid w:val="00791C6C"/>
    <w:rsid w:val="00792237"/>
    <w:rsid w:val="007924DA"/>
    <w:rsid w:val="00792520"/>
    <w:rsid w:val="0079261F"/>
    <w:rsid w:val="0079266B"/>
    <w:rsid w:val="00792709"/>
    <w:rsid w:val="007927A5"/>
    <w:rsid w:val="007927C6"/>
    <w:rsid w:val="00792800"/>
    <w:rsid w:val="00792928"/>
    <w:rsid w:val="00792944"/>
    <w:rsid w:val="00792969"/>
    <w:rsid w:val="007929EB"/>
    <w:rsid w:val="00792D15"/>
    <w:rsid w:val="00792D61"/>
    <w:rsid w:val="00793077"/>
    <w:rsid w:val="00793121"/>
    <w:rsid w:val="00793176"/>
    <w:rsid w:val="0079319A"/>
    <w:rsid w:val="00793237"/>
    <w:rsid w:val="007932A8"/>
    <w:rsid w:val="007935B5"/>
    <w:rsid w:val="0079375E"/>
    <w:rsid w:val="00793922"/>
    <w:rsid w:val="00793A61"/>
    <w:rsid w:val="00793AF5"/>
    <w:rsid w:val="00793B34"/>
    <w:rsid w:val="00793C18"/>
    <w:rsid w:val="00793D38"/>
    <w:rsid w:val="00793D57"/>
    <w:rsid w:val="00793ECD"/>
    <w:rsid w:val="00793F1A"/>
    <w:rsid w:val="0079400F"/>
    <w:rsid w:val="0079407D"/>
    <w:rsid w:val="00794090"/>
    <w:rsid w:val="00794104"/>
    <w:rsid w:val="0079413D"/>
    <w:rsid w:val="0079420E"/>
    <w:rsid w:val="00794441"/>
    <w:rsid w:val="007945C1"/>
    <w:rsid w:val="0079466E"/>
    <w:rsid w:val="007947ED"/>
    <w:rsid w:val="0079480A"/>
    <w:rsid w:val="00794921"/>
    <w:rsid w:val="00794AA1"/>
    <w:rsid w:val="00794AE4"/>
    <w:rsid w:val="00794CC8"/>
    <w:rsid w:val="00794CF8"/>
    <w:rsid w:val="00794CF9"/>
    <w:rsid w:val="00794D74"/>
    <w:rsid w:val="00794E1D"/>
    <w:rsid w:val="00794EB1"/>
    <w:rsid w:val="00794FDC"/>
    <w:rsid w:val="00794FF2"/>
    <w:rsid w:val="00795015"/>
    <w:rsid w:val="007950BC"/>
    <w:rsid w:val="007952F5"/>
    <w:rsid w:val="00795328"/>
    <w:rsid w:val="0079542D"/>
    <w:rsid w:val="00795618"/>
    <w:rsid w:val="0079580F"/>
    <w:rsid w:val="00795B63"/>
    <w:rsid w:val="00795BBF"/>
    <w:rsid w:val="00795CB4"/>
    <w:rsid w:val="00795CE1"/>
    <w:rsid w:val="00795D7A"/>
    <w:rsid w:val="00795D81"/>
    <w:rsid w:val="00795E1A"/>
    <w:rsid w:val="00795F93"/>
    <w:rsid w:val="00796008"/>
    <w:rsid w:val="007960C3"/>
    <w:rsid w:val="007960C4"/>
    <w:rsid w:val="0079614C"/>
    <w:rsid w:val="00796312"/>
    <w:rsid w:val="0079640D"/>
    <w:rsid w:val="00796416"/>
    <w:rsid w:val="007967E2"/>
    <w:rsid w:val="0079684E"/>
    <w:rsid w:val="00796941"/>
    <w:rsid w:val="00796BF6"/>
    <w:rsid w:val="00796D0D"/>
    <w:rsid w:val="00796E27"/>
    <w:rsid w:val="00796E34"/>
    <w:rsid w:val="00796FEA"/>
    <w:rsid w:val="00796FF8"/>
    <w:rsid w:val="00797064"/>
    <w:rsid w:val="00797123"/>
    <w:rsid w:val="00797155"/>
    <w:rsid w:val="0079750E"/>
    <w:rsid w:val="00797753"/>
    <w:rsid w:val="00797773"/>
    <w:rsid w:val="007977C8"/>
    <w:rsid w:val="0079781F"/>
    <w:rsid w:val="0079784A"/>
    <w:rsid w:val="007979AB"/>
    <w:rsid w:val="007979F6"/>
    <w:rsid w:val="00797A86"/>
    <w:rsid w:val="00797AD2"/>
    <w:rsid w:val="00797B04"/>
    <w:rsid w:val="00797B26"/>
    <w:rsid w:val="00797CA0"/>
    <w:rsid w:val="00797E6B"/>
    <w:rsid w:val="00797E6D"/>
    <w:rsid w:val="00797E81"/>
    <w:rsid w:val="00797EC5"/>
    <w:rsid w:val="007A0099"/>
    <w:rsid w:val="007A00AF"/>
    <w:rsid w:val="007A025B"/>
    <w:rsid w:val="007A032D"/>
    <w:rsid w:val="007A03C0"/>
    <w:rsid w:val="007A0422"/>
    <w:rsid w:val="007A061E"/>
    <w:rsid w:val="007A0A3F"/>
    <w:rsid w:val="007A0AB2"/>
    <w:rsid w:val="007A0AC3"/>
    <w:rsid w:val="007A0B2E"/>
    <w:rsid w:val="007A0D4B"/>
    <w:rsid w:val="007A103C"/>
    <w:rsid w:val="007A10E4"/>
    <w:rsid w:val="007A11D0"/>
    <w:rsid w:val="007A1325"/>
    <w:rsid w:val="007A1421"/>
    <w:rsid w:val="007A1579"/>
    <w:rsid w:val="007A1633"/>
    <w:rsid w:val="007A16C0"/>
    <w:rsid w:val="007A174E"/>
    <w:rsid w:val="007A190E"/>
    <w:rsid w:val="007A1A50"/>
    <w:rsid w:val="007A1B19"/>
    <w:rsid w:val="007A1B4A"/>
    <w:rsid w:val="007A1C3F"/>
    <w:rsid w:val="007A1E3C"/>
    <w:rsid w:val="007A20C5"/>
    <w:rsid w:val="007A2186"/>
    <w:rsid w:val="007A2246"/>
    <w:rsid w:val="007A2267"/>
    <w:rsid w:val="007A22C5"/>
    <w:rsid w:val="007A22F0"/>
    <w:rsid w:val="007A2365"/>
    <w:rsid w:val="007A24C0"/>
    <w:rsid w:val="007A26C6"/>
    <w:rsid w:val="007A2778"/>
    <w:rsid w:val="007A279C"/>
    <w:rsid w:val="007A285F"/>
    <w:rsid w:val="007A28D7"/>
    <w:rsid w:val="007A2917"/>
    <w:rsid w:val="007A2AD6"/>
    <w:rsid w:val="007A2B0D"/>
    <w:rsid w:val="007A2B7F"/>
    <w:rsid w:val="007A2BDF"/>
    <w:rsid w:val="007A2CAA"/>
    <w:rsid w:val="007A2D09"/>
    <w:rsid w:val="007A2DD1"/>
    <w:rsid w:val="007A2EFE"/>
    <w:rsid w:val="007A3127"/>
    <w:rsid w:val="007A322C"/>
    <w:rsid w:val="007A331F"/>
    <w:rsid w:val="007A33FE"/>
    <w:rsid w:val="007A3416"/>
    <w:rsid w:val="007A344F"/>
    <w:rsid w:val="007A34B5"/>
    <w:rsid w:val="007A3556"/>
    <w:rsid w:val="007A356B"/>
    <w:rsid w:val="007A389A"/>
    <w:rsid w:val="007A38A1"/>
    <w:rsid w:val="007A3950"/>
    <w:rsid w:val="007A39EA"/>
    <w:rsid w:val="007A39FB"/>
    <w:rsid w:val="007A3B07"/>
    <w:rsid w:val="007A3B7C"/>
    <w:rsid w:val="007A3D04"/>
    <w:rsid w:val="007A3D48"/>
    <w:rsid w:val="007A3D52"/>
    <w:rsid w:val="007A3D75"/>
    <w:rsid w:val="007A3DC1"/>
    <w:rsid w:val="007A3DFA"/>
    <w:rsid w:val="007A3EF1"/>
    <w:rsid w:val="007A3FA2"/>
    <w:rsid w:val="007A3FDD"/>
    <w:rsid w:val="007A4021"/>
    <w:rsid w:val="007A41C4"/>
    <w:rsid w:val="007A42CD"/>
    <w:rsid w:val="007A43DF"/>
    <w:rsid w:val="007A442E"/>
    <w:rsid w:val="007A4579"/>
    <w:rsid w:val="007A45B3"/>
    <w:rsid w:val="007A483B"/>
    <w:rsid w:val="007A49DD"/>
    <w:rsid w:val="007A49E4"/>
    <w:rsid w:val="007A4A33"/>
    <w:rsid w:val="007A4BD7"/>
    <w:rsid w:val="007A4E19"/>
    <w:rsid w:val="007A4E24"/>
    <w:rsid w:val="007A4FA2"/>
    <w:rsid w:val="007A511D"/>
    <w:rsid w:val="007A51A3"/>
    <w:rsid w:val="007A566A"/>
    <w:rsid w:val="007A5671"/>
    <w:rsid w:val="007A5684"/>
    <w:rsid w:val="007A5692"/>
    <w:rsid w:val="007A571A"/>
    <w:rsid w:val="007A57A6"/>
    <w:rsid w:val="007A5803"/>
    <w:rsid w:val="007A585E"/>
    <w:rsid w:val="007A597F"/>
    <w:rsid w:val="007A599C"/>
    <w:rsid w:val="007A5A0E"/>
    <w:rsid w:val="007A5A2B"/>
    <w:rsid w:val="007A5B2C"/>
    <w:rsid w:val="007A5B96"/>
    <w:rsid w:val="007A5BC9"/>
    <w:rsid w:val="007A5BEC"/>
    <w:rsid w:val="007A5C61"/>
    <w:rsid w:val="007A5CA2"/>
    <w:rsid w:val="007A5CC1"/>
    <w:rsid w:val="007A5D70"/>
    <w:rsid w:val="007A5E69"/>
    <w:rsid w:val="007A5EBC"/>
    <w:rsid w:val="007A600A"/>
    <w:rsid w:val="007A6054"/>
    <w:rsid w:val="007A605E"/>
    <w:rsid w:val="007A621B"/>
    <w:rsid w:val="007A6340"/>
    <w:rsid w:val="007A640B"/>
    <w:rsid w:val="007A643F"/>
    <w:rsid w:val="007A65A0"/>
    <w:rsid w:val="007A65B1"/>
    <w:rsid w:val="007A66C0"/>
    <w:rsid w:val="007A675F"/>
    <w:rsid w:val="007A6774"/>
    <w:rsid w:val="007A67CA"/>
    <w:rsid w:val="007A67EF"/>
    <w:rsid w:val="007A699E"/>
    <w:rsid w:val="007A6A44"/>
    <w:rsid w:val="007A6A7B"/>
    <w:rsid w:val="007A6B26"/>
    <w:rsid w:val="007A6B45"/>
    <w:rsid w:val="007A6E0E"/>
    <w:rsid w:val="007A6E30"/>
    <w:rsid w:val="007A7050"/>
    <w:rsid w:val="007A716E"/>
    <w:rsid w:val="007A7270"/>
    <w:rsid w:val="007A72B5"/>
    <w:rsid w:val="007A73DF"/>
    <w:rsid w:val="007A7703"/>
    <w:rsid w:val="007A77AC"/>
    <w:rsid w:val="007A77AE"/>
    <w:rsid w:val="007A780B"/>
    <w:rsid w:val="007A7884"/>
    <w:rsid w:val="007A799B"/>
    <w:rsid w:val="007A7D0F"/>
    <w:rsid w:val="007A7D40"/>
    <w:rsid w:val="007A7D59"/>
    <w:rsid w:val="007A7D6E"/>
    <w:rsid w:val="007A7D73"/>
    <w:rsid w:val="007A7FE9"/>
    <w:rsid w:val="007B0007"/>
    <w:rsid w:val="007B00AB"/>
    <w:rsid w:val="007B00D2"/>
    <w:rsid w:val="007B00FC"/>
    <w:rsid w:val="007B0194"/>
    <w:rsid w:val="007B01F6"/>
    <w:rsid w:val="007B02F0"/>
    <w:rsid w:val="007B03AB"/>
    <w:rsid w:val="007B0466"/>
    <w:rsid w:val="007B049C"/>
    <w:rsid w:val="007B04DD"/>
    <w:rsid w:val="007B04FF"/>
    <w:rsid w:val="007B050B"/>
    <w:rsid w:val="007B0741"/>
    <w:rsid w:val="007B08FD"/>
    <w:rsid w:val="007B0B0A"/>
    <w:rsid w:val="007B0B25"/>
    <w:rsid w:val="007B0C03"/>
    <w:rsid w:val="007B0D81"/>
    <w:rsid w:val="007B0D8B"/>
    <w:rsid w:val="007B0E48"/>
    <w:rsid w:val="007B0E7C"/>
    <w:rsid w:val="007B0F2D"/>
    <w:rsid w:val="007B10B3"/>
    <w:rsid w:val="007B115F"/>
    <w:rsid w:val="007B118D"/>
    <w:rsid w:val="007B1192"/>
    <w:rsid w:val="007B11EF"/>
    <w:rsid w:val="007B1556"/>
    <w:rsid w:val="007B165C"/>
    <w:rsid w:val="007B188E"/>
    <w:rsid w:val="007B18BC"/>
    <w:rsid w:val="007B18CA"/>
    <w:rsid w:val="007B1929"/>
    <w:rsid w:val="007B192A"/>
    <w:rsid w:val="007B1955"/>
    <w:rsid w:val="007B1A59"/>
    <w:rsid w:val="007B1AB1"/>
    <w:rsid w:val="007B1C4B"/>
    <w:rsid w:val="007B1CD8"/>
    <w:rsid w:val="007B1E0F"/>
    <w:rsid w:val="007B1F9C"/>
    <w:rsid w:val="007B20ED"/>
    <w:rsid w:val="007B2122"/>
    <w:rsid w:val="007B2160"/>
    <w:rsid w:val="007B227A"/>
    <w:rsid w:val="007B22D2"/>
    <w:rsid w:val="007B2317"/>
    <w:rsid w:val="007B23BA"/>
    <w:rsid w:val="007B23CD"/>
    <w:rsid w:val="007B241E"/>
    <w:rsid w:val="007B2425"/>
    <w:rsid w:val="007B2575"/>
    <w:rsid w:val="007B25BB"/>
    <w:rsid w:val="007B2A19"/>
    <w:rsid w:val="007B2B41"/>
    <w:rsid w:val="007B2C0D"/>
    <w:rsid w:val="007B2C12"/>
    <w:rsid w:val="007B2F3F"/>
    <w:rsid w:val="007B3213"/>
    <w:rsid w:val="007B334D"/>
    <w:rsid w:val="007B353C"/>
    <w:rsid w:val="007B3546"/>
    <w:rsid w:val="007B3860"/>
    <w:rsid w:val="007B38CC"/>
    <w:rsid w:val="007B390A"/>
    <w:rsid w:val="007B39B4"/>
    <w:rsid w:val="007B3A56"/>
    <w:rsid w:val="007B3B12"/>
    <w:rsid w:val="007B3C82"/>
    <w:rsid w:val="007B3D4A"/>
    <w:rsid w:val="007B3EEB"/>
    <w:rsid w:val="007B3F99"/>
    <w:rsid w:val="007B4025"/>
    <w:rsid w:val="007B4078"/>
    <w:rsid w:val="007B4166"/>
    <w:rsid w:val="007B41A8"/>
    <w:rsid w:val="007B433D"/>
    <w:rsid w:val="007B43B5"/>
    <w:rsid w:val="007B448E"/>
    <w:rsid w:val="007B449F"/>
    <w:rsid w:val="007B46CC"/>
    <w:rsid w:val="007B4757"/>
    <w:rsid w:val="007B47A3"/>
    <w:rsid w:val="007B48DC"/>
    <w:rsid w:val="007B48F0"/>
    <w:rsid w:val="007B4939"/>
    <w:rsid w:val="007B4AA5"/>
    <w:rsid w:val="007B4C4E"/>
    <w:rsid w:val="007B4D57"/>
    <w:rsid w:val="007B4EC9"/>
    <w:rsid w:val="007B5048"/>
    <w:rsid w:val="007B5063"/>
    <w:rsid w:val="007B5283"/>
    <w:rsid w:val="007B528D"/>
    <w:rsid w:val="007B528F"/>
    <w:rsid w:val="007B547B"/>
    <w:rsid w:val="007B562E"/>
    <w:rsid w:val="007B56D0"/>
    <w:rsid w:val="007B5C09"/>
    <w:rsid w:val="007B5DBF"/>
    <w:rsid w:val="007B5DCC"/>
    <w:rsid w:val="007B5EB1"/>
    <w:rsid w:val="007B6063"/>
    <w:rsid w:val="007B6337"/>
    <w:rsid w:val="007B63DB"/>
    <w:rsid w:val="007B63EF"/>
    <w:rsid w:val="007B652A"/>
    <w:rsid w:val="007B65FE"/>
    <w:rsid w:val="007B675F"/>
    <w:rsid w:val="007B67EA"/>
    <w:rsid w:val="007B680C"/>
    <w:rsid w:val="007B6963"/>
    <w:rsid w:val="007B6A28"/>
    <w:rsid w:val="007B6AC0"/>
    <w:rsid w:val="007B6BB9"/>
    <w:rsid w:val="007B6CD2"/>
    <w:rsid w:val="007B6CFC"/>
    <w:rsid w:val="007B6ED9"/>
    <w:rsid w:val="007B7035"/>
    <w:rsid w:val="007B706C"/>
    <w:rsid w:val="007B718B"/>
    <w:rsid w:val="007B71F4"/>
    <w:rsid w:val="007B723B"/>
    <w:rsid w:val="007B72EC"/>
    <w:rsid w:val="007B73C8"/>
    <w:rsid w:val="007B74A8"/>
    <w:rsid w:val="007B74BC"/>
    <w:rsid w:val="007B74DD"/>
    <w:rsid w:val="007B7576"/>
    <w:rsid w:val="007B7600"/>
    <w:rsid w:val="007B76DA"/>
    <w:rsid w:val="007B770F"/>
    <w:rsid w:val="007B7781"/>
    <w:rsid w:val="007B77E1"/>
    <w:rsid w:val="007B78F0"/>
    <w:rsid w:val="007B7C7A"/>
    <w:rsid w:val="007B7D1D"/>
    <w:rsid w:val="007B7E1E"/>
    <w:rsid w:val="007B7E22"/>
    <w:rsid w:val="007B7E8E"/>
    <w:rsid w:val="007B7EA5"/>
    <w:rsid w:val="007B7EDD"/>
    <w:rsid w:val="007B7F60"/>
    <w:rsid w:val="007B7F92"/>
    <w:rsid w:val="007B7FEC"/>
    <w:rsid w:val="007C0024"/>
    <w:rsid w:val="007C0125"/>
    <w:rsid w:val="007C01ED"/>
    <w:rsid w:val="007C0217"/>
    <w:rsid w:val="007C0333"/>
    <w:rsid w:val="007C06D6"/>
    <w:rsid w:val="007C081F"/>
    <w:rsid w:val="007C0841"/>
    <w:rsid w:val="007C0A29"/>
    <w:rsid w:val="007C0A6A"/>
    <w:rsid w:val="007C0A8D"/>
    <w:rsid w:val="007C0AA5"/>
    <w:rsid w:val="007C0AAF"/>
    <w:rsid w:val="007C0B88"/>
    <w:rsid w:val="007C0DB5"/>
    <w:rsid w:val="007C0DB9"/>
    <w:rsid w:val="007C0F88"/>
    <w:rsid w:val="007C0FA6"/>
    <w:rsid w:val="007C0FE4"/>
    <w:rsid w:val="007C1001"/>
    <w:rsid w:val="007C109D"/>
    <w:rsid w:val="007C120E"/>
    <w:rsid w:val="007C1349"/>
    <w:rsid w:val="007C134D"/>
    <w:rsid w:val="007C1373"/>
    <w:rsid w:val="007C1617"/>
    <w:rsid w:val="007C1653"/>
    <w:rsid w:val="007C167A"/>
    <w:rsid w:val="007C1703"/>
    <w:rsid w:val="007C17E2"/>
    <w:rsid w:val="007C1857"/>
    <w:rsid w:val="007C18D2"/>
    <w:rsid w:val="007C19FD"/>
    <w:rsid w:val="007C1B1E"/>
    <w:rsid w:val="007C1B9F"/>
    <w:rsid w:val="007C1CCF"/>
    <w:rsid w:val="007C1CE6"/>
    <w:rsid w:val="007C1F2C"/>
    <w:rsid w:val="007C1FDD"/>
    <w:rsid w:val="007C20A7"/>
    <w:rsid w:val="007C20C7"/>
    <w:rsid w:val="007C211F"/>
    <w:rsid w:val="007C22F9"/>
    <w:rsid w:val="007C2324"/>
    <w:rsid w:val="007C2584"/>
    <w:rsid w:val="007C25CB"/>
    <w:rsid w:val="007C25D7"/>
    <w:rsid w:val="007C261F"/>
    <w:rsid w:val="007C268A"/>
    <w:rsid w:val="007C2758"/>
    <w:rsid w:val="007C286F"/>
    <w:rsid w:val="007C28A4"/>
    <w:rsid w:val="007C2926"/>
    <w:rsid w:val="007C2982"/>
    <w:rsid w:val="007C2A17"/>
    <w:rsid w:val="007C2BA0"/>
    <w:rsid w:val="007C2CBE"/>
    <w:rsid w:val="007C3042"/>
    <w:rsid w:val="007C31E3"/>
    <w:rsid w:val="007C31EC"/>
    <w:rsid w:val="007C32A5"/>
    <w:rsid w:val="007C333A"/>
    <w:rsid w:val="007C3491"/>
    <w:rsid w:val="007C34C1"/>
    <w:rsid w:val="007C35BF"/>
    <w:rsid w:val="007C36F8"/>
    <w:rsid w:val="007C3769"/>
    <w:rsid w:val="007C381C"/>
    <w:rsid w:val="007C3908"/>
    <w:rsid w:val="007C3948"/>
    <w:rsid w:val="007C3BF3"/>
    <w:rsid w:val="007C3C9F"/>
    <w:rsid w:val="007C3D3E"/>
    <w:rsid w:val="007C3D69"/>
    <w:rsid w:val="007C3EC3"/>
    <w:rsid w:val="007C3FD6"/>
    <w:rsid w:val="007C4014"/>
    <w:rsid w:val="007C41D1"/>
    <w:rsid w:val="007C422F"/>
    <w:rsid w:val="007C451B"/>
    <w:rsid w:val="007C4555"/>
    <w:rsid w:val="007C458C"/>
    <w:rsid w:val="007C47CE"/>
    <w:rsid w:val="007C47EB"/>
    <w:rsid w:val="007C480E"/>
    <w:rsid w:val="007C4970"/>
    <w:rsid w:val="007C49BF"/>
    <w:rsid w:val="007C4A3F"/>
    <w:rsid w:val="007C4C3E"/>
    <w:rsid w:val="007C4D98"/>
    <w:rsid w:val="007C4DB1"/>
    <w:rsid w:val="007C4E7E"/>
    <w:rsid w:val="007C51F5"/>
    <w:rsid w:val="007C5207"/>
    <w:rsid w:val="007C5349"/>
    <w:rsid w:val="007C5357"/>
    <w:rsid w:val="007C54A0"/>
    <w:rsid w:val="007C54B9"/>
    <w:rsid w:val="007C5560"/>
    <w:rsid w:val="007C557F"/>
    <w:rsid w:val="007C55B7"/>
    <w:rsid w:val="007C56BA"/>
    <w:rsid w:val="007C5795"/>
    <w:rsid w:val="007C5849"/>
    <w:rsid w:val="007C5AEC"/>
    <w:rsid w:val="007C5C7B"/>
    <w:rsid w:val="007C5CA3"/>
    <w:rsid w:val="007C5CCC"/>
    <w:rsid w:val="007C5DFC"/>
    <w:rsid w:val="007C5E5B"/>
    <w:rsid w:val="007C62E1"/>
    <w:rsid w:val="007C6323"/>
    <w:rsid w:val="007C6700"/>
    <w:rsid w:val="007C6725"/>
    <w:rsid w:val="007C67DB"/>
    <w:rsid w:val="007C681E"/>
    <w:rsid w:val="007C68FF"/>
    <w:rsid w:val="007C690C"/>
    <w:rsid w:val="007C6B5D"/>
    <w:rsid w:val="007C6C85"/>
    <w:rsid w:val="007C6C8A"/>
    <w:rsid w:val="007C6C8D"/>
    <w:rsid w:val="007C6C94"/>
    <w:rsid w:val="007C6D9F"/>
    <w:rsid w:val="007C6F84"/>
    <w:rsid w:val="007C6FC0"/>
    <w:rsid w:val="007C7152"/>
    <w:rsid w:val="007C719D"/>
    <w:rsid w:val="007C733C"/>
    <w:rsid w:val="007C734F"/>
    <w:rsid w:val="007C73E8"/>
    <w:rsid w:val="007C75A6"/>
    <w:rsid w:val="007C790A"/>
    <w:rsid w:val="007C7914"/>
    <w:rsid w:val="007C7B24"/>
    <w:rsid w:val="007C7BA2"/>
    <w:rsid w:val="007C7BA9"/>
    <w:rsid w:val="007C7C13"/>
    <w:rsid w:val="007C7C64"/>
    <w:rsid w:val="007C7CED"/>
    <w:rsid w:val="007C7D64"/>
    <w:rsid w:val="007C7DE3"/>
    <w:rsid w:val="007C7F2A"/>
    <w:rsid w:val="007D0062"/>
    <w:rsid w:val="007D0084"/>
    <w:rsid w:val="007D00E1"/>
    <w:rsid w:val="007D0195"/>
    <w:rsid w:val="007D02BE"/>
    <w:rsid w:val="007D02CD"/>
    <w:rsid w:val="007D030E"/>
    <w:rsid w:val="007D0310"/>
    <w:rsid w:val="007D0318"/>
    <w:rsid w:val="007D0342"/>
    <w:rsid w:val="007D03D3"/>
    <w:rsid w:val="007D03FE"/>
    <w:rsid w:val="007D04E4"/>
    <w:rsid w:val="007D0537"/>
    <w:rsid w:val="007D0606"/>
    <w:rsid w:val="007D0643"/>
    <w:rsid w:val="007D07B0"/>
    <w:rsid w:val="007D07C8"/>
    <w:rsid w:val="007D094B"/>
    <w:rsid w:val="007D0AC2"/>
    <w:rsid w:val="007D0AF1"/>
    <w:rsid w:val="007D0BDA"/>
    <w:rsid w:val="007D0C63"/>
    <w:rsid w:val="007D0DC1"/>
    <w:rsid w:val="007D0E37"/>
    <w:rsid w:val="007D0EA9"/>
    <w:rsid w:val="007D0ED9"/>
    <w:rsid w:val="007D0F4F"/>
    <w:rsid w:val="007D0F91"/>
    <w:rsid w:val="007D0FA3"/>
    <w:rsid w:val="007D106E"/>
    <w:rsid w:val="007D12F8"/>
    <w:rsid w:val="007D141B"/>
    <w:rsid w:val="007D15A3"/>
    <w:rsid w:val="007D15D5"/>
    <w:rsid w:val="007D162A"/>
    <w:rsid w:val="007D16DF"/>
    <w:rsid w:val="007D1782"/>
    <w:rsid w:val="007D1945"/>
    <w:rsid w:val="007D1C44"/>
    <w:rsid w:val="007D1CC5"/>
    <w:rsid w:val="007D1DFA"/>
    <w:rsid w:val="007D1FA7"/>
    <w:rsid w:val="007D1FB3"/>
    <w:rsid w:val="007D1FDA"/>
    <w:rsid w:val="007D2014"/>
    <w:rsid w:val="007D2047"/>
    <w:rsid w:val="007D2128"/>
    <w:rsid w:val="007D2152"/>
    <w:rsid w:val="007D236E"/>
    <w:rsid w:val="007D2493"/>
    <w:rsid w:val="007D25A0"/>
    <w:rsid w:val="007D276C"/>
    <w:rsid w:val="007D2791"/>
    <w:rsid w:val="007D2877"/>
    <w:rsid w:val="007D2912"/>
    <w:rsid w:val="007D29C3"/>
    <w:rsid w:val="007D2B6B"/>
    <w:rsid w:val="007D2C11"/>
    <w:rsid w:val="007D2D3C"/>
    <w:rsid w:val="007D2EA1"/>
    <w:rsid w:val="007D2F10"/>
    <w:rsid w:val="007D2F3A"/>
    <w:rsid w:val="007D2F6E"/>
    <w:rsid w:val="007D2FAC"/>
    <w:rsid w:val="007D2FC9"/>
    <w:rsid w:val="007D32BE"/>
    <w:rsid w:val="007D330A"/>
    <w:rsid w:val="007D33E3"/>
    <w:rsid w:val="007D36F6"/>
    <w:rsid w:val="007D3850"/>
    <w:rsid w:val="007D3A02"/>
    <w:rsid w:val="007D3AC7"/>
    <w:rsid w:val="007D3B9E"/>
    <w:rsid w:val="007D3E1F"/>
    <w:rsid w:val="007D3E2B"/>
    <w:rsid w:val="007D3FBC"/>
    <w:rsid w:val="007D403E"/>
    <w:rsid w:val="007D4085"/>
    <w:rsid w:val="007D40E3"/>
    <w:rsid w:val="007D4298"/>
    <w:rsid w:val="007D4497"/>
    <w:rsid w:val="007D44E5"/>
    <w:rsid w:val="007D46E4"/>
    <w:rsid w:val="007D4808"/>
    <w:rsid w:val="007D4889"/>
    <w:rsid w:val="007D4A13"/>
    <w:rsid w:val="007D4A64"/>
    <w:rsid w:val="007D4BE3"/>
    <w:rsid w:val="007D4D2B"/>
    <w:rsid w:val="007D503C"/>
    <w:rsid w:val="007D51DA"/>
    <w:rsid w:val="007D5213"/>
    <w:rsid w:val="007D540A"/>
    <w:rsid w:val="007D55BE"/>
    <w:rsid w:val="007D58E8"/>
    <w:rsid w:val="007D5C5D"/>
    <w:rsid w:val="007D5DED"/>
    <w:rsid w:val="007D6108"/>
    <w:rsid w:val="007D615C"/>
    <w:rsid w:val="007D629C"/>
    <w:rsid w:val="007D630D"/>
    <w:rsid w:val="007D642F"/>
    <w:rsid w:val="007D69BA"/>
    <w:rsid w:val="007D6B91"/>
    <w:rsid w:val="007D6B9B"/>
    <w:rsid w:val="007D6BAC"/>
    <w:rsid w:val="007D6BC9"/>
    <w:rsid w:val="007D6CE0"/>
    <w:rsid w:val="007D6CE8"/>
    <w:rsid w:val="007D6F88"/>
    <w:rsid w:val="007D714C"/>
    <w:rsid w:val="007D71C9"/>
    <w:rsid w:val="007D7231"/>
    <w:rsid w:val="007D72AE"/>
    <w:rsid w:val="007D7500"/>
    <w:rsid w:val="007D7567"/>
    <w:rsid w:val="007D75DB"/>
    <w:rsid w:val="007D7663"/>
    <w:rsid w:val="007D7721"/>
    <w:rsid w:val="007D7852"/>
    <w:rsid w:val="007D7880"/>
    <w:rsid w:val="007D7B40"/>
    <w:rsid w:val="007D7D49"/>
    <w:rsid w:val="007D7E3C"/>
    <w:rsid w:val="007D7FD9"/>
    <w:rsid w:val="007E005B"/>
    <w:rsid w:val="007E0130"/>
    <w:rsid w:val="007E018D"/>
    <w:rsid w:val="007E0258"/>
    <w:rsid w:val="007E025F"/>
    <w:rsid w:val="007E02AE"/>
    <w:rsid w:val="007E0555"/>
    <w:rsid w:val="007E0614"/>
    <w:rsid w:val="007E0662"/>
    <w:rsid w:val="007E0817"/>
    <w:rsid w:val="007E09A2"/>
    <w:rsid w:val="007E0B52"/>
    <w:rsid w:val="007E0D84"/>
    <w:rsid w:val="007E0DCA"/>
    <w:rsid w:val="007E0F39"/>
    <w:rsid w:val="007E0F53"/>
    <w:rsid w:val="007E0FD8"/>
    <w:rsid w:val="007E111B"/>
    <w:rsid w:val="007E111D"/>
    <w:rsid w:val="007E117E"/>
    <w:rsid w:val="007E1197"/>
    <w:rsid w:val="007E124B"/>
    <w:rsid w:val="007E1336"/>
    <w:rsid w:val="007E138D"/>
    <w:rsid w:val="007E13C1"/>
    <w:rsid w:val="007E1542"/>
    <w:rsid w:val="007E154E"/>
    <w:rsid w:val="007E1595"/>
    <w:rsid w:val="007E15CC"/>
    <w:rsid w:val="007E1791"/>
    <w:rsid w:val="007E199C"/>
    <w:rsid w:val="007E1A47"/>
    <w:rsid w:val="007E1CAC"/>
    <w:rsid w:val="007E1D77"/>
    <w:rsid w:val="007E1EB8"/>
    <w:rsid w:val="007E1F27"/>
    <w:rsid w:val="007E2050"/>
    <w:rsid w:val="007E21E5"/>
    <w:rsid w:val="007E21E7"/>
    <w:rsid w:val="007E24FE"/>
    <w:rsid w:val="007E276D"/>
    <w:rsid w:val="007E28FE"/>
    <w:rsid w:val="007E2A83"/>
    <w:rsid w:val="007E2AA9"/>
    <w:rsid w:val="007E2B1C"/>
    <w:rsid w:val="007E2FBE"/>
    <w:rsid w:val="007E2FE1"/>
    <w:rsid w:val="007E3113"/>
    <w:rsid w:val="007E3123"/>
    <w:rsid w:val="007E31EE"/>
    <w:rsid w:val="007E32FD"/>
    <w:rsid w:val="007E3462"/>
    <w:rsid w:val="007E3606"/>
    <w:rsid w:val="007E3713"/>
    <w:rsid w:val="007E3858"/>
    <w:rsid w:val="007E3A64"/>
    <w:rsid w:val="007E3B44"/>
    <w:rsid w:val="007E3B99"/>
    <w:rsid w:val="007E3EAF"/>
    <w:rsid w:val="007E41F3"/>
    <w:rsid w:val="007E41F7"/>
    <w:rsid w:val="007E4293"/>
    <w:rsid w:val="007E42C6"/>
    <w:rsid w:val="007E42E7"/>
    <w:rsid w:val="007E4538"/>
    <w:rsid w:val="007E4670"/>
    <w:rsid w:val="007E47BD"/>
    <w:rsid w:val="007E48B0"/>
    <w:rsid w:val="007E498C"/>
    <w:rsid w:val="007E4B32"/>
    <w:rsid w:val="007E4B5A"/>
    <w:rsid w:val="007E4BDF"/>
    <w:rsid w:val="007E4E23"/>
    <w:rsid w:val="007E4E53"/>
    <w:rsid w:val="007E4EAD"/>
    <w:rsid w:val="007E4EC9"/>
    <w:rsid w:val="007E5041"/>
    <w:rsid w:val="007E5042"/>
    <w:rsid w:val="007E50DF"/>
    <w:rsid w:val="007E50E8"/>
    <w:rsid w:val="007E511A"/>
    <w:rsid w:val="007E5140"/>
    <w:rsid w:val="007E5224"/>
    <w:rsid w:val="007E5237"/>
    <w:rsid w:val="007E5273"/>
    <w:rsid w:val="007E532D"/>
    <w:rsid w:val="007E5449"/>
    <w:rsid w:val="007E5469"/>
    <w:rsid w:val="007E552B"/>
    <w:rsid w:val="007E56DE"/>
    <w:rsid w:val="007E5910"/>
    <w:rsid w:val="007E5A80"/>
    <w:rsid w:val="007E5BAC"/>
    <w:rsid w:val="007E5C24"/>
    <w:rsid w:val="007E5C8C"/>
    <w:rsid w:val="007E5DE3"/>
    <w:rsid w:val="007E5E5D"/>
    <w:rsid w:val="007E5FFD"/>
    <w:rsid w:val="007E60FC"/>
    <w:rsid w:val="007E61CE"/>
    <w:rsid w:val="007E636E"/>
    <w:rsid w:val="007E63AC"/>
    <w:rsid w:val="007E6544"/>
    <w:rsid w:val="007E65AB"/>
    <w:rsid w:val="007E677C"/>
    <w:rsid w:val="007E67AE"/>
    <w:rsid w:val="007E687B"/>
    <w:rsid w:val="007E6897"/>
    <w:rsid w:val="007E68FD"/>
    <w:rsid w:val="007E693D"/>
    <w:rsid w:val="007E6BB5"/>
    <w:rsid w:val="007E6C3B"/>
    <w:rsid w:val="007E6CB1"/>
    <w:rsid w:val="007E6CC1"/>
    <w:rsid w:val="007E6DFB"/>
    <w:rsid w:val="007E6E14"/>
    <w:rsid w:val="007E6F8D"/>
    <w:rsid w:val="007E7114"/>
    <w:rsid w:val="007E721C"/>
    <w:rsid w:val="007E72E0"/>
    <w:rsid w:val="007E737C"/>
    <w:rsid w:val="007E75BD"/>
    <w:rsid w:val="007E76BD"/>
    <w:rsid w:val="007E76C1"/>
    <w:rsid w:val="007E77D4"/>
    <w:rsid w:val="007E7A6E"/>
    <w:rsid w:val="007E7E29"/>
    <w:rsid w:val="007F0054"/>
    <w:rsid w:val="007F00DA"/>
    <w:rsid w:val="007F013A"/>
    <w:rsid w:val="007F0190"/>
    <w:rsid w:val="007F041E"/>
    <w:rsid w:val="007F0484"/>
    <w:rsid w:val="007F06A0"/>
    <w:rsid w:val="007F06A5"/>
    <w:rsid w:val="007F0777"/>
    <w:rsid w:val="007F0833"/>
    <w:rsid w:val="007F08FF"/>
    <w:rsid w:val="007F09C2"/>
    <w:rsid w:val="007F0D19"/>
    <w:rsid w:val="007F0E06"/>
    <w:rsid w:val="007F0EBC"/>
    <w:rsid w:val="007F0F5C"/>
    <w:rsid w:val="007F1036"/>
    <w:rsid w:val="007F11FB"/>
    <w:rsid w:val="007F12BE"/>
    <w:rsid w:val="007F1355"/>
    <w:rsid w:val="007F1381"/>
    <w:rsid w:val="007F13F1"/>
    <w:rsid w:val="007F14A2"/>
    <w:rsid w:val="007F14CE"/>
    <w:rsid w:val="007F1503"/>
    <w:rsid w:val="007F161C"/>
    <w:rsid w:val="007F1690"/>
    <w:rsid w:val="007F169D"/>
    <w:rsid w:val="007F1770"/>
    <w:rsid w:val="007F1936"/>
    <w:rsid w:val="007F1B76"/>
    <w:rsid w:val="007F1FC3"/>
    <w:rsid w:val="007F2145"/>
    <w:rsid w:val="007F22F7"/>
    <w:rsid w:val="007F2327"/>
    <w:rsid w:val="007F2356"/>
    <w:rsid w:val="007F236C"/>
    <w:rsid w:val="007F2519"/>
    <w:rsid w:val="007F253B"/>
    <w:rsid w:val="007F26F2"/>
    <w:rsid w:val="007F27A9"/>
    <w:rsid w:val="007F27D8"/>
    <w:rsid w:val="007F2860"/>
    <w:rsid w:val="007F28E5"/>
    <w:rsid w:val="007F2925"/>
    <w:rsid w:val="007F2BEE"/>
    <w:rsid w:val="007F2C3E"/>
    <w:rsid w:val="007F2CCF"/>
    <w:rsid w:val="007F2DC2"/>
    <w:rsid w:val="007F2F5D"/>
    <w:rsid w:val="007F300C"/>
    <w:rsid w:val="007F31EF"/>
    <w:rsid w:val="007F32F8"/>
    <w:rsid w:val="007F3315"/>
    <w:rsid w:val="007F349D"/>
    <w:rsid w:val="007F36F0"/>
    <w:rsid w:val="007F3780"/>
    <w:rsid w:val="007F38C5"/>
    <w:rsid w:val="007F392F"/>
    <w:rsid w:val="007F3BD6"/>
    <w:rsid w:val="007F3E44"/>
    <w:rsid w:val="007F40CF"/>
    <w:rsid w:val="007F42A2"/>
    <w:rsid w:val="007F42D1"/>
    <w:rsid w:val="007F42F0"/>
    <w:rsid w:val="007F4310"/>
    <w:rsid w:val="007F436C"/>
    <w:rsid w:val="007F4390"/>
    <w:rsid w:val="007F4470"/>
    <w:rsid w:val="007F462A"/>
    <w:rsid w:val="007F47F1"/>
    <w:rsid w:val="007F488C"/>
    <w:rsid w:val="007F48AA"/>
    <w:rsid w:val="007F4990"/>
    <w:rsid w:val="007F4A74"/>
    <w:rsid w:val="007F4A7C"/>
    <w:rsid w:val="007F4ABE"/>
    <w:rsid w:val="007F4BAD"/>
    <w:rsid w:val="007F4C35"/>
    <w:rsid w:val="007F4F0E"/>
    <w:rsid w:val="007F50FE"/>
    <w:rsid w:val="007F511E"/>
    <w:rsid w:val="007F5160"/>
    <w:rsid w:val="007F5461"/>
    <w:rsid w:val="007F552B"/>
    <w:rsid w:val="007F5530"/>
    <w:rsid w:val="007F5783"/>
    <w:rsid w:val="007F599E"/>
    <w:rsid w:val="007F5A15"/>
    <w:rsid w:val="007F5A4C"/>
    <w:rsid w:val="007F5AEE"/>
    <w:rsid w:val="007F5ED3"/>
    <w:rsid w:val="007F624F"/>
    <w:rsid w:val="007F6281"/>
    <w:rsid w:val="007F6283"/>
    <w:rsid w:val="007F6313"/>
    <w:rsid w:val="007F6375"/>
    <w:rsid w:val="007F63F1"/>
    <w:rsid w:val="007F66E7"/>
    <w:rsid w:val="007F68A9"/>
    <w:rsid w:val="007F6A0E"/>
    <w:rsid w:val="007F6AB7"/>
    <w:rsid w:val="007F6B71"/>
    <w:rsid w:val="007F6D27"/>
    <w:rsid w:val="007F6DFD"/>
    <w:rsid w:val="007F6E99"/>
    <w:rsid w:val="007F703C"/>
    <w:rsid w:val="007F7042"/>
    <w:rsid w:val="007F711E"/>
    <w:rsid w:val="007F71F0"/>
    <w:rsid w:val="007F7235"/>
    <w:rsid w:val="007F7393"/>
    <w:rsid w:val="007F73D7"/>
    <w:rsid w:val="007F7552"/>
    <w:rsid w:val="007F787D"/>
    <w:rsid w:val="007F7952"/>
    <w:rsid w:val="007F79C5"/>
    <w:rsid w:val="007F79DD"/>
    <w:rsid w:val="007F7D96"/>
    <w:rsid w:val="007F7DEB"/>
    <w:rsid w:val="007F7F78"/>
    <w:rsid w:val="00800131"/>
    <w:rsid w:val="008002DF"/>
    <w:rsid w:val="00800490"/>
    <w:rsid w:val="00800517"/>
    <w:rsid w:val="00800667"/>
    <w:rsid w:val="008007B1"/>
    <w:rsid w:val="00800824"/>
    <w:rsid w:val="008009A2"/>
    <w:rsid w:val="00800AAF"/>
    <w:rsid w:val="00800B56"/>
    <w:rsid w:val="00800C2A"/>
    <w:rsid w:val="00800CE3"/>
    <w:rsid w:val="00800E0B"/>
    <w:rsid w:val="00800E11"/>
    <w:rsid w:val="00800E5A"/>
    <w:rsid w:val="008010A6"/>
    <w:rsid w:val="0080110C"/>
    <w:rsid w:val="0080123B"/>
    <w:rsid w:val="008013F6"/>
    <w:rsid w:val="00801448"/>
    <w:rsid w:val="0080148D"/>
    <w:rsid w:val="008014D3"/>
    <w:rsid w:val="0080170B"/>
    <w:rsid w:val="008017D8"/>
    <w:rsid w:val="00801859"/>
    <w:rsid w:val="00801BFE"/>
    <w:rsid w:val="00801C20"/>
    <w:rsid w:val="00801C2A"/>
    <w:rsid w:val="00801C7F"/>
    <w:rsid w:val="00801C98"/>
    <w:rsid w:val="00801CB0"/>
    <w:rsid w:val="00801D0F"/>
    <w:rsid w:val="00801E39"/>
    <w:rsid w:val="00801E43"/>
    <w:rsid w:val="00801FB6"/>
    <w:rsid w:val="00802145"/>
    <w:rsid w:val="00802188"/>
    <w:rsid w:val="0080227C"/>
    <w:rsid w:val="00802373"/>
    <w:rsid w:val="008024CA"/>
    <w:rsid w:val="008025A5"/>
    <w:rsid w:val="0080274E"/>
    <w:rsid w:val="0080282A"/>
    <w:rsid w:val="00802B4D"/>
    <w:rsid w:val="00802CF1"/>
    <w:rsid w:val="00802F22"/>
    <w:rsid w:val="00803102"/>
    <w:rsid w:val="008031AF"/>
    <w:rsid w:val="008031D9"/>
    <w:rsid w:val="0080323B"/>
    <w:rsid w:val="0080325A"/>
    <w:rsid w:val="008033D7"/>
    <w:rsid w:val="008035E5"/>
    <w:rsid w:val="00803622"/>
    <w:rsid w:val="008036EC"/>
    <w:rsid w:val="00803726"/>
    <w:rsid w:val="00803886"/>
    <w:rsid w:val="008038F0"/>
    <w:rsid w:val="00803964"/>
    <w:rsid w:val="00803A52"/>
    <w:rsid w:val="00803A8D"/>
    <w:rsid w:val="00803AB0"/>
    <w:rsid w:val="00803AF5"/>
    <w:rsid w:val="00803B00"/>
    <w:rsid w:val="00803B85"/>
    <w:rsid w:val="00803C05"/>
    <w:rsid w:val="00803C49"/>
    <w:rsid w:val="00803CB4"/>
    <w:rsid w:val="00803ECD"/>
    <w:rsid w:val="00803F86"/>
    <w:rsid w:val="0080419E"/>
    <w:rsid w:val="0080424A"/>
    <w:rsid w:val="0080440D"/>
    <w:rsid w:val="00804413"/>
    <w:rsid w:val="00804450"/>
    <w:rsid w:val="00804643"/>
    <w:rsid w:val="008046A4"/>
    <w:rsid w:val="0080474A"/>
    <w:rsid w:val="00804758"/>
    <w:rsid w:val="008047C4"/>
    <w:rsid w:val="00804981"/>
    <w:rsid w:val="00804A38"/>
    <w:rsid w:val="00804D1E"/>
    <w:rsid w:val="00804DFD"/>
    <w:rsid w:val="008052D0"/>
    <w:rsid w:val="00805407"/>
    <w:rsid w:val="00805433"/>
    <w:rsid w:val="008055F9"/>
    <w:rsid w:val="0080560E"/>
    <w:rsid w:val="00805798"/>
    <w:rsid w:val="00805877"/>
    <w:rsid w:val="008058D9"/>
    <w:rsid w:val="0080599B"/>
    <w:rsid w:val="008059DB"/>
    <w:rsid w:val="00805A38"/>
    <w:rsid w:val="00805B72"/>
    <w:rsid w:val="00805BB0"/>
    <w:rsid w:val="00805DC1"/>
    <w:rsid w:val="00805DCE"/>
    <w:rsid w:val="00805E5E"/>
    <w:rsid w:val="00805FB3"/>
    <w:rsid w:val="008061FA"/>
    <w:rsid w:val="0080643D"/>
    <w:rsid w:val="0080658F"/>
    <w:rsid w:val="008066B1"/>
    <w:rsid w:val="00806968"/>
    <w:rsid w:val="00806970"/>
    <w:rsid w:val="008069B7"/>
    <w:rsid w:val="008069F2"/>
    <w:rsid w:val="00806A8D"/>
    <w:rsid w:val="00806AAF"/>
    <w:rsid w:val="00806B32"/>
    <w:rsid w:val="00806D35"/>
    <w:rsid w:val="00806DB6"/>
    <w:rsid w:val="00806E74"/>
    <w:rsid w:val="00806FC5"/>
    <w:rsid w:val="00807058"/>
    <w:rsid w:val="00807103"/>
    <w:rsid w:val="0080715B"/>
    <w:rsid w:val="008074A2"/>
    <w:rsid w:val="0080761A"/>
    <w:rsid w:val="008076A1"/>
    <w:rsid w:val="00807822"/>
    <w:rsid w:val="00807A0D"/>
    <w:rsid w:val="00807AF5"/>
    <w:rsid w:val="00807B56"/>
    <w:rsid w:val="00807CE9"/>
    <w:rsid w:val="00807D96"/>
    <w:rsid w:val="0081007A"/>
    <w:rsid w:val="0081036A"/>
    <w:rsid w:val="008103B1"/>
    <w:rsid w:val="0081056A"/>
    <w:rsid w:val="00810615"/>
    <w:rsid w:val="00810669"/>
    <w:rsid w:val="008106A2"/>
    <w:rsid w:val="008106A7"/>
    <w:rsid w:val="00810721"/>
    <w:rsid w:val="00810A3B"/>
    <w:rsid w:val="00810CB2"/>
    <w:rsid w:val="00810D4B"/>
    <w:rsid w:val="00810FD1"/>
    <w:rsid w:val="00810FF7"/>
    <w:rsid w:val="008110CC"/>
    <w:rsid w:val="008110D6"/>
    <w:rsid w:val="008111CB"/>
    <w:rsid w:val="00811270"/>
    <w:rsid w:val="008112BE"/>
    <w:rsid w:val="00811312"/>
    <w:rsid w:val="0081138D"/>
    <w:rsid w:val="008115FE"/>
    <w:rsid w:val="0081171F"/>
    <w:rsid w:val="00811873"/>
    <w:rsid w:val="00811BDD"/>
    <w:rsid w:val="00811F38"/>
    <w:rsid w:val="0081207A"/>
    <w:rsid w:val="0081210A"/>
    <w:rsid w:val="0081229E"/>
    <w:rsid w:val="00812500"/>
    <w:rsid w:val="0081278C"/>
    <w:rsid w:val="0081297D"/>
    <w:rsid w:val="00812AD7"/>
    <w:rsid w:val="00812B38"/>
    <w:rsid w:val="00812B43"/>
    <w:rsid w:val="00812D73"/>
    <w:rsid w:val="00812DB5"/>
    <w:rsid w:val="00812E4F"/>
    <w:rsid w:val="00812E6C"/>
    <w:rsid w:val="00813077"/>
    <w:rsid w:val="008130B8"/>
    <w:rsid w:val="00813204"/>
    <w:rsid w:val="0081343D"/>
    <w:rsid w:val="00813460"/>
    <w:rsid w:val="0081350E"/>
    <w:rsid w:val="00813608"/>
    <w:rsid w:val="0081366C"/>
    <w:rsid w:val="0081367A"/>
    <w:rsid w:val="008136E7"/>
    <w:rsid w:val="0081377D"/>
    <w:rsid w:val="00813AA0"/>
    <w:rsid w:val="00813B46"/>
    <w:rsid w:val="00813C1F"/>
    <w:rsid w:val="00813CAC"/>
    <w:rsid w:val="00813D46"/>
    <w:rsid w:val="00813DC4"/>
    <w:rsid w:val="00813E8A"/>
    <w:rsid w:val="00813F3B"/>
    <w:rsid w:val="008140B4"/>
    <w:rsid w:val="00814252"/>
    <w:rsid w:val="008142B6"/>
    <w:rsid w:val="00814412"/>
    <w:rsid w:val="00814596"/>
    <w:rsid w:val="008145B1"/>
    <w:rsid w:val="00814668"/>
    <w:rsid w:val="00814850"/>
    <w:rsid w:val="00814956"/>
    <w:rsid w:val="008149DD"/>
    <w:rsid w:val="00814A4C"/>
    <w:rsid w:val="00814A90"/>
    <w:rsid w:val="00814AA1"/>
    <w:rsid w:val="00814AC7"/>
    <w:rsid w:val="00814B45"/>
    <w:rsid w:val="00814BB7"/>
    <w:rsid w:val="00814CEA"/>
    <w:rsid w:val="00814DFA"/>
    <w:rsid w:val="00814DFC"/>
    <w:rsid w:val="00814E6D"/>
    <w:rsid w:val="00814FC6"/>
    <w:rsid w:val="008150D7"/>
    <w:rsid w:val="00815312"/>
    <w:rsid w:val="008156A2"/>
    <w:rsid w:val="008156BE"/>
    <w:rsid w:val="008156D3"/>
    <w:rsid w:val="0081571F"/>
    <w:rsid w:val="00815772"/>
    <w:rsid w:val="008159C5"/>
    <w:rsid w:val="008159FC"/>
    <w:rsid w:val="00815A5C"/>
    <w:rsid w:val="00815C49"/>
    <w:rsid w:val="00815CB5"/>
    <w:rsid w:val="00815CC4"/>
    <w:rsid w:val="00815CF6"/>
    <w:rsid w:val="00815D4C"/>
    <w:rsid w:val="00815EE1"/>
    <w:rsid w:val="00815F8C"/>
    <w:rsid w:val="00815FAC"/>
    <w:rsid w:val="00816029"/>
    <w:rsid w:val="00816446"/>
    <w:rsid w:val="008164DA"/>
    <w:rsid w:val="00816593"/>
    <w:rsid w:val="008165C0"/>
    <w:rsid w:val="0081666A"/>
    <w:rsid w:val="00816705"/>
    <w:rsid w:val="00816813"/>
    <w:rsid w:val="008168B7"/>
    <w:rsid w:val="008168CC"/>
    <w:rsid w:val="00816992"/>
    <w:rsid w:val="00816A89"/>
    <w:rsid w:val="00816ABA"/>
    <w:rsid w:val="00816C63"/>
    <w:rsid w:val="00816D67"/>
    <w:rsid w:val="00816F4A"/>
    <w:rsid w:val="00816FE3"/>
    <w:rsid w:val="0081700B"/>
    <w:rsid w:val="00817056"/>
    <w:rsid w:val="008170A9"/>
    <w:rsid w:val="008172AD"/>
    <w:rsid w:val="008172F9"/>
    <w:rsid w:val="00817365"/>
    <w:rsid w:val="0081743C"/>
    <w:rsid w:val="00817507"/>
    <w:rsid w:val="008175B8"/>
    <w:rsid w:val="008175C3"/>
    <w:rsid w:val="008175D9"/>
    <w:rsid w:val="008175F5"/>
    <w:rsid w:val="00817789"/>
    <w:rsid w:val="0081783E"/>
    <w:rsid w:val="008178D8"/>
    <w:rsid w:val="00817958"/>
    <w:rsid w:val="00817A32"/>
    <w:rsid w:val="00817B75"/>
    <w:rsid w:val="00817B95"/>
    <w:rsid w:val="00817BEE"/>
    <w:rsid w:val="00817C3F"/>
    <w:rsid w:val="00817CCC"/>
    <w:rsid w:val="00817D2C"/>
    <w:rsid w:val="00817D82"/>
    <w:rsid w:val="00817D83"/>
    <w:rsid w:val="00817DA4"/>
    <w:rsid w:val="00817DD0"/>
    <w:rsid w:val="00817E78"/>
    <w:rsid w:val="00817F53"/>
    <w:rsid w:val="00820007"/>
    <w:rsid w:val="00820086"/>
    <w:rsid w:val="008200DE"/>
    <w:rsid w:val="00820197"/>
    <w:rsid w:val="00820250"/>
    <w:rsid w:val="00820253"/>
    <w:rsid w:val="00820513"/>
    <w:rsid w:val="00820628"/>
    <w:rsid w:val="008206BB"/>
    <w:rsid w:val="00820707"/>
    <w:rsid w:val="00820AAD"/>
    <w:rsid w:val="00820B14"/>
    <w:rsid w:val="00820B3F"/>
    <w:rsid w:val="00820DBC"/>
    <w:rsid w:val="00820EA2"/>
    <w:rsid w:val="0082100F"/>
    <w:rsid w:val="008210CC"/>
    <w:rsid w:val="008210FE"/>
    <w:rsid w:val="008211FC"/>
    <w:rsid w:val="0082135B"/>
    <w:rsid w:val="008215FC"/>
    <w:rsid w:val="008216C5"/>
    <w:rsid w:val="008216D4"/>
    <w:rsid w:val="008219E1"/>
    <w:rsid w:val="00821C24"/>
    <w:rsid w:val="00821C51"/>
    <w:rsid w:val="00821D0C"/>
    <w:rsid w:val="00821D0F"/>
    <w:rsid w:val="00821D34"/>
    <w:rsid w:val="00821EEF"/>
    <w:rsid w:val="00822054"/>
    <w:rsid w:val="008221AF"/>
    <w:rsid w:val="0082233E"/>
    <w:rsid w:val="008225E3"/>
    <w:rsid w:val="00822697"/>
    <w:rsid w:val="008226CE"/>
    <w:rsid w:val="00822748"/>
    <w:rsid w:val="008227A7"/>
    <w:rsid w:val="00822861"/>
    <w:rsid w:val="00822883"/>
    <w:rsid w:val="00822E4E"/>
    <w:rsid w:val="00822F02"/>
    <w:rsid w:val="00822FED"/>
    <w:rsid w:val="0082306C"/>
    <w:rsid w:val="008230E3"/>
    <w:rsid w:val="0082312E"/>
    <w:rsid w:val="0082335A"/>
    <w:rsid w:val="00823661"/>
    <w:rsid w:val="008236B6"/>
    <w:rsid w:val="0082380A"/>
    <w:rsid w:val="00823A1F"/>
    <w:rsid w:val="00823EA2"/>
    <w:rsid w:val="0082401F"/>
    <w:rsid w:val="00824044"/>
    <w:rsid w:val="008240D0"/>
    <w:rsid w:val="00824126"/>
    <w:rsid w:val="00824297"/>
    <w:rsid w:val="0082458E"/>
    <w:rsid w:val="00824B85"/>
    <w:rsid w:val="0082504F"/>
    <w:rsid w:val="00825352"/>
    <w:rsid w:val="008253C1"/>
    <w:rsid w:val="00825443"/>
    <w:rsid w:val="0082548A"/>
    <w:rsid w:val="008256E0"/>
    <w:rsid w:val="00825860"/>
    <w:rsid w:val="00825865"/>
    <w:rsid w:val="00825937"/>
    <w:rsid w:val="00825956"/>
    <w:rsid w:val="00825AB5"/>
    <w:rsid w:val="00825AEB"/>
    <w:rsid w:val="00825B4F"/>
    <w:rsid w:val="00825D08"/>
    <w:rsid w:val="00825D0C"/>
    <w:rsid w:val="00825E5C"/>
    <w:rsid w:val="00825EE7"/>
    <w:rsid w:val="00825F99"/>
    <w:rsid w:val="00826013"/>
    <w:rsid w:val="00826064"/>
    <w:rsid w:val="008260FB"/>
    <w:rsid w:val="008262A8"/>
    <w:rsid w:val="008263DD"/>
    <w:rsid w:val="0082646E"/>
    <w:rsid w:val="008265D7"/>
    <w:rsid w:val="00826616"/>
    <w:rsid w:val="00826673"/>
    <w:rsid w:val="00826C23"/>
    <w:rsid w:val="00826C82"/>
    <w:rsid w:val="00826D2F"/>
    <w:rsid w:val="00826D3C"/>
    <w:rsid w:val="008270AB"/>
    <w:rsid w:val="008271A0"/>
    <w:rsid w:val="008271CD"/>
    <w:rsid w:val="00827260"/>
    <w:rsid w:val="00827291"/>
    <w:rsid w:val="00827434"/>
    <w:rsid w:val="00827458"/>
    <w:rsid w:val="008275FC"/>
    <w:rsid w:val="008277AA"/>
    <w:rsid w:val="008277D0"/>
    <w:rsid w:val="00827829"/>
    <w:rsid w:val="00827901"/>
    <w:rsid w:val="00827945"/>
    <w:rsid w:val="00827963"/>
    <w:rsid w:val="00827A31"/>
    <w:rsid w:val="00827C15"/>
    <w:rsid w:val="00827CD4"/>
    <w:rsid w:val="00827D19"/>
    <w:rsid w:val="00827D5A"/>
    <w:rsid w:val="00827F41"/>
    <w:rsid w:val="00827FCA"/>
    <w:rsid w:val="00830150"/>
    <w:rsid w:val="00830288"/>
    <w:rsid w:val="008302E4"/>
    <w:rsid w:val="00830335"/>
    <w:rsid w:val="00830353"/>
    <w:rsid w:val="00830382"/>
    <w:rsid w:val="008303EB"/>
    <w:rsid w:val="008304FA"/>
    <w:rsid w:val="00830518"/>
    <w:rsid w:val="008305AD"/>
    <w:rsid w:val="00830614"/>
    <w:rsid w:val="00830644"/>
    <w:rsid w:val="008306AF"/>
    <w:rsid w:val="00830770"/>
    <w:rsid w:val="008307C3"/>
    <w:rsid w:val="008307C9"/>
    <w:rsid w:val="00830839"/>
    <w:rsid w:val="00830C98"/>
    <w:rsid w:val="00830CEE"/>
    <w:rsid w:val="00830CFB"/>
    <w:rsid w:val="00830D22"/>
    <w:rsid w:val="00830DF1"/>
    <w:rsid w:val="00830DF3"/>
    <w:rsid w:val="00830E3D"/>
    <w:rsid w:val="00830F55"/>
    <w:rsid w:val="0083100E"/>
    <w:rsid w:val="0083102C"/>
    <w:rsid w:val="0083108E"/>
    <w:rsid w:val="008311B7"/>
    <w:rsid w:val="008311F0"/>
    <w:rsid w:val="008313EE"/>
    <w:rsid w:val="00831482"/>
    <w:rsid w:val="008314C0"/>
    <w:rsid w:val="008314C1"/>
    <w:rsid w:val="00831552"/>
    <w:rsid w:val="00831681"/>
    <w:rsid w:val="00831838"/>
    <w:rsid w:val="008319FE"/>
    <w:rsid w:val="00831BC7"/>
    <w:rsid w:val="00831C04"/>
    <w:rsid w:val="00831C05"/>
    <w:rsid w:val="00831CD9"/>
    <w:rsid w:val="00831CDA"/>
    <w:rsid w:val="00831EB7"/>
    <w:rsid w:val="00831EE2"/>
    <w:rsid w:val="0083205A"/>
    <w:rsid w:val="00832162"/>
    <w:rsid w:val="00832308"/>
    <w:rsid w:val="0083250A"/>
    <w:rsid w:val="00832587"/>
    <w:rsid w:val="008325C4"/>
    <w:rsid w:val="00832773"/>
    <w:rsid w:val="00832826"/>
    <w:rsid w:val="008328AE"/>
    <w:rsid w:val="00832926"/>
    <w:rsid w:val="00832A3A"/>
    <w:rsid w:val="00832AA3"/>
    <w:rsid w:val="00832B0C"/>
    <w:rsid w:val="00832C1D"/>
    <w:rsid w:val="00832C51"/>
    <w:rsid w:val="00832C6A"/>
    <w:rsid w:val="00832CA6"/>
    <w:rsid w:val="00832CD7"/>
    <w:rsid w:val="00832D25"/>
    <w:rsid w:val="00832DD2"/>
    <w:rsid w:val="00832E48"/>
    <w:rsid w:val="00832EBC"/>
    <w:rsid w:val="00832EEF"/>
    <w:rsid w:val="00832F0F"/>
    <w:rsid w:val="008330FA"/>
    <w:rsid w:val="00833254"/>
    <w:rsid w:val="00833306"/>
    <w:rsid w:val="008333FF"/>
    <w:rsid w:val="008335C3"/>
    <w:rsid w:val="0083383F"/>
    <w:rsid w:val="008339AC"/>
    <w:rsid w:val="00833ADF"/>
    <w:rsid w:val="00833C81"/>
    <w:rsid w:val="00833CE3"/>
    <w:rsid w:val="00833DCA"/>
    <w:rsid w:val="00833E3D"/>
    <w:rsid w:val="00833E8A"/>
    <w:rsid w:val="0083404B"/>
    <w:rsid w:val="008340CE"/>
    <w:rsid w:val="0083411C"/>
    <w:rsid w:val="0083414B"/>
    <w:rsid w:val="0083422C"/>
    <w:rsid w:val="008342E6"/>
    <w:rsid w:val="00834378"/>
    <w:rsid w:val="0083441A"/>
    <w:rsid w:val="008344A9"/>
    <w:rsid w:val="00834553"/>
    <w:rsid w:val="00834845"/>
    <w:rsid w:val="0083493A"/>
    <w:rsid w:val="00834989"/>
    <w:rsid w:val="00834A02"/>
    <w:rsid w:val="00834A51"/>
    <w:rsid w:val="00834A54"/>
    <w:rsid w:val="00834ABF"/>
    <w:rsid w:val="00834BAE"/>
    <w:rsid w:val="00834DA7"/>
    <w:rsid w:val="00834E5F"/>
    <w:rsid w:val="00834F8E"/>
    <w:rsid w:val="00835246"/>
    <w:rsid w:val="008352AD"/>
    <w:rsid w:val="0083549B"/>
    <w:rsid w:val="00835562"/>
    <w:rsid w:val="00835736"/>
    <w:rsid w:val="0083577A"/>
    <w:rsid w:val="00835795"/>
    <w:rsid w:val="0083599E"/>
    <w:rsid w:val="008359F5"/>
    <w:rsid w:val="00835A65"/>
    <w:rsid w:val="00835B2E"/>
    <w:rsid w:val="00835B85"/>
    <w:rsid w:val="00835E8B"/>
    <w:rsid w:val="00836067"/>
    <w:rsid w:val="0083610F"/>
    <w:rsid w:val="00836167"/>
    <w:rsid w:val="0083623C"/>
    <w:rsid w:val="008364BB"/>
    <w:rsid w:val="008364C5"/>
    <w:rsid w:val="00836591"/>
    <w:rsid w:val="008365A4"/>
    <w:rsid w:val="00836600"/>
    <w:rsid w:val="0083690C"/>
    <w:rsid w:val="00836959"/>
    <w:rsid w:val="00836A06"/>
    <w:rsid w:val="00836A39"/>
    <w:rsid w:val="00836A7A"/>
    <w:rsid w:val="00836B5B"/>
    <w:rsid w:val="00836C99"/>
    <w:rsid w:val="00836CA4"/>
    <w:rsid w:val="00836CE2"/>
    <w:rsid w:val="00836E13"/>
    <w:rsid w:val="00836E40"/>
    <w:rsid w:val="00836F67"/>
    <w:rsid w:val="00836F7F"/>
    <w:rsid w:val="00837013"/>
    <w:rsid w:val="0083730A"/>
    <w:rsid w:val="00837512"/>
    <w:rsid w:val="00837859"/>
    <w:rsid w:val="008379F1"/>
    <w:rsid w:val="00837B2B"/>
    <w:rsid w:val="00837D37"/>
    <w:rsid w:val="0083B753"/>
    <w:rsid w:val="0084022D"/>
    <w:rsid w:val="00840232"/>
    <w:rsid w:val="008405D9"/>
    <w:rsid w:val="0084060F"/>
    <w:rsid w:val="00840667"/>
    <w:rsid w:val="0084071C"/>
    <w:rsid w:val="008408FA"/>
    <w:rsid w:val="00840903"/>
    <w:rsid w:val="008409B4"/>
    <w:rsid w:val="00840A3A"/>
    <w:rsid w:val="00840ABB"/>
    <w:rsid w:val="00840B2F"/>
    <w:rsid w:val="00840BEE"/>
    <w:rsid w:val="00840C7A"/>
    <w:rsid w:val="00840EA7"/>
    <w:rsid w:val="00840F72"/>
    <w:rsid w:val="008410B2"/>
    <w:rsid w:val="00841112"/>
    <w:rsid w:val="00841123"/>
    <w:rsid w:val="008412F2"/>
    <w:rsid w:val="008415C9"/>
    <w:rsid w:val="008416F1"/>
    <w:rsid w:val="0084172C"/>
    <w:rsid w:val="00841787"/>
    <w:rsid w:val="00841818"/>
    <w:rsid w:val="0084188C"/>
    <w:rsid w:val="00841951"/>
    <w:rsid w:val="00841970"/>
    <w:rsid w:val="00841AC1"/>
    <w:rsid w:val="00841AE0"/>
    <w:rsid w:val="00841AE4"/>
    <w:rsid w:val="00841B6F"/>
    <w:rsid w:val="00841BF5"/>
    <w:rsid w:val="00841C4F"/>
    <w:rsid w:val="00841FCF"/>
    <w:rsid w:val="008421A9"/>
    <w:rsid w:val="0084260B"/>
    <w:rsid w:val="008426A2"/>
    <w:rsid w:val="0084271D"/>
    <w:rsid w:val="008427BE"/>
    <w:rsid w:val="00842849"/>
    <w:rsid w:val="0084288D"/>
    <w:rsid w:val="008428BE"/>
    <w:rsid w:val="00842A25"/>
    <w:rsid w:val="00842AB5"/>
    <w:rsid w:val="00842B32"/>
    <w:rsid w:val="00842C64"/>
    <w:rsid w:val="00842C6C"/>
    <w:rsid w:val="00842CC8"/>
    <w:rsid w:val="00842CF4"/>
    <w:rsid w:val="00842F37"/>
    <w:rsid w:val="00842F57"/>
    <w:rsid w:val="00843014"/>
    <w:rsid w:val="00843023"/>
    <w:rsid w:val="00843168"/>
    <w:rsid w:val="008432C1"/>
    <w:rsid w:val="00843476"/>
    <w:rsid w:val="0084353C"/>
    <w:rsid w:val="0084361E"/>
    <w:rsid w:val="00843675"/>
    <w:rsid w:val="0084372B"/>
    <w:rsid w:val="008438A9"/>
    <w:rsid w:val="00843AA3"/>
    <w:rsid w:val="00843AAF"/>
    <w:rsid w:val="00843AC3"/>
    <w:rsid w:val="00843B36"/>
    <w:rsid w:val="00843BD0"/>
    <w:rsid w:val="00844075"/>
    <w:rsid w:val="008440C9"/>
    <w:rsid w:val="00844329"/>
    <w:rsid w:val="00844419"/>
    <w:rsid w:val="008447C0"/>
    <w:rsid w:val="00844886"/>
    <w:rsid w:val="008448AF"/>
    <w:rsid w:val="00844B00"/>
    <w:rsid w:val="00844D16"/>
    <w:rsid w:val="00844F4B"/>
    <w:rsid w:val="0084505E"/>
    <w:rsid w:val="0084509E"/>
    <w:rsid w:val="0084537D"/>
    <w:rsid w:val="00845418"/>
    <w:rsid w:val="008455C0"/>
    <w:rsid w:val="008456DC"/>
    <w:rsid w:val="008457A8"/>
    <w:rsid w:val="00845809"/>
    <w:rsid w:val="00845A4B"/>
    <w:rsid w:val="00845A5D"/>
    <w:rsid w:val="00845A9E"/>
    <w:rsid w:val="00845B18"/>
    <w:rsid w:val="00845C20"/>
    <w:rsid w:val="00845C72"/>
    <w:rsid w:val="00845F8A"/>
    <w:rsid w:val="00845FFB"/>
    <w:rsid w:val="00846056"/>
    <w:rsid w:val="008460A9"/>
    <w:rsid w:val="00846260"/>
    <w:rsid w:val="0084626C"/>
    <w:rsid w:val="0084644A"/>
    <w:rsid w:val="00846504"/>
    <w:rsid w:val="008468EB"/>
    <w:rsid w:val="00846AD7"/>
    <w:rsid w:val="00846B04"/>
    <w:rsid w:val="00846B53"/>
    <w:rsid w:val="00846B78"/>
    <w:rsid w:val="00846BE9"/>
    <w:rsid w:val="00846C22"/>
    <w:rsid w:val="00846CBE"/>
    <w:rsid w:val="00846E3D"/>
    <w:rsid w:val="00846EB3"/>
    <w:rsid w:val="00846F24"/>
    <w:rsid w:val="008470C2"/>
    <w:rsid w:val="0084727A"/>
    <w:rsid w:val="00847394"/>
    <w:rsid w:val="00847622"/>
    <w:rsid w:val="00847650"/>
    <w:rsid w:val="008476A4"/>
    <w:rsid w:val="0084798F"/>
    <w:rsid w:val="008479DF"/>
    <w:rsid w:val="008479E6"/>
    <w:rsid w:val="00847A6F"/>
    <w:rsid w:val="00847D3D"/>
    <w:rsid w:val="00847EC9"/>
    <w:rsid w:val="00847F82"/>
    <w:rsid w:val="008500A9"/>
    <w:rsid w:val="0085017A"/>
    <w:rsid w:val="008501DD"/>
    <w:rsid w:val="00850266"/>
    <w:rsid w:val="00850283"/>
    <w:rsid w:val="00850412"/>
    <w:rsid w:val="008504A5"/>
    <w:rsid w:val="008504C0"/>
    <w:rsid w:val="0085058D"/>
    <w:rsid w:val="008505B0"/>
    <w:rsid w:val="008505C8"/>
    <w:rsid w:val="0085077A"/>
    <w:rsid w:val="0085086A"/>
    <w:rsid w:val="00850929"/>
    <w:rsid w:val="0085094E"/>
    <w:rsid w:val="008509FC"/>
    <w:rsid w:val="00850B99"/>
    <w:rsid w:val="00850BA9"/>
    <w:rsid w:val="00850C65"/>
    <w:rsid w:val="00850D2C"/>
    <w:rsid w:val="00850D70"/>
    <w:rsid w:val="00851031"/>
    <w:rsid w:val="008511A7"/>
    <w:rsid w:val="008512F4"/>
    <w:rsid w:val="00851390"/>
    <w:rsid w:val="0085145C"/>
    <w:rsid w:val="00851489"/>
    <w:rsid w:val="008514B6"/>
    <w:rsid w:val="0085159B"/>
    <w:rsid w:val="00851920"/>
    <w:rsid w:val="00851A01"/>
    <w:rsid w:val="00851C67"/>
    <w:rsid w:val="00851E4E"/>
    <w:rsid w:val="00851EC9"/>
    <w:rsid w:val="00851FA2"/>
    <w:rsid w:val="00852088"/>
    <w:rsid w:val="0085208D"/>
    <w:rsid w:val="0085209C"/>
    <w:rsid w:val="00852170"/>
    <w:rsid w:val="00852232"/>
    <w:rsid w:val="008522D6"/>
    <w:rsid w:val="008522E2"/>
    <w:rsid w:val="00852316"/>
    <w:rsid w:val="008523C6"/>
    <w:rsid w:val="008523DE"/>
    <w:rsid w:val="00852725"/>
    <w:rsid w:val="00852945"/>
    <w:rsid w:val="00852BDE"/>
    <w:rsid w:val="00852DC3"/>
    <w:rsid w:val="00852F2A"/>
    <w:rsid w:val="00852FDF"/>
    <w:rsid w:val="00853192"/>
    <w:rsid w:val="008533D0"/>
    <w:rsid w:val="008534CE"/>
    <w:rsid w:val="008535D4"/>
    <w:rsid w:val="00853666"/>
    <w:rsid w:val="00853DD9"/>
    <w:rsid w:val="00853FDF"/>
    <w:rsid w:val="00854055"/>
    <w:rsid w:val="0085427A"/>
    <w:rsid w:val="008542D8"/>
    <w:rsid w:val="008542E1"/>
    <w:rsid w:val="00854377"/>
    <w:rsid w:val="00854792"/>
    <w:rsid w:val="00854A7E"/>
    <w:rsid w:val="00854BCC"/>
    <w:rsid w:val="00854C22"/>
    <w:rsid w:val="00854C6B"/>
    <w:rsid w:val="00854CD5"/>
    <w:rsid w:val="00854D35"/>
    <w:rsid w:val="00854D42"/>
    <w:rsid w:val="00854D58"/>
    <w:rsid w:val="00854E1F"/>
    <w:rsid w:val="00854E96"/>
    <w:rsid w:val="00854ECC"/>
    <w:rsid w:val="00854FDE"/>
    <w:rsid w:val="0085510D"/>
    <w:rsid w:val="0085538F"/>
    <w:rsid w:val="0085573E"/>
    <w:rsid w:val="008558C7"/>
    <w:rsid w:val="00855A59"/>
    <w:rsid w:val="00855A6B"/>
    <w:rsid w:val="00855B32"/>
    <w:rsid w:val="00855D16"/>
    <w:rsid w:val="00855E44"/>
    <w:rsid w:val="0085603C"/>
    <w:rsid w:val="008561AF"/>
    <w:rsid w:val="008562A3"/>
    <w:rsid w:val="00856386"/>
    <w:rsid w:val="0085640E"/>
    <w:rsid w:val="00856428"/>
    <w:rsid w:val="0085643B"/>
    <w:rsid w:val="0085645D"/>
    <w:rsid w:val="00856727"/>
    <w:rsid w:val="008568E8"/>
    <w:rsid w:val="00856927"/>
    <w:rsid w:val="00856AB5"/>
    <w:rsid w:val="00856EDE"/>
    <w:rsid w:val="00856F68"/>
    <w:rsid w:val="00856FD0"/>
    <w:rsid w:val="008570C1"/>
    <w:rsid w:val="008570FB"/>
    <w:rsid w:val="0085723F"/>
    <w:rsid w:val="00857321"/>
    <w:rsid w:val="0085764A"/>
    <w:rsid w:val="0085785E"/>
    <w:rsid w:val="0085793F"/>
    <w:rsid w:val="0085798F"/>
    <w:rsid w:val="008579C1"/>
    <w:rsid w:val="00857B8E"/>
    <w:rsid w:val="00857CD6"/>
    <w:rsid w:val="00857E9D"/>
    <w:rsid w:val="00857F1B"/>
    <w:rsid w:val="00860071"/>
    <w:rsid w:val="0086014D"/>
    <w:rsid w:val="008602E5"/>
    <w:rsid w:val="008603D3"/>
    <w:rsid w:val="008605AB"/>
    <w:rsid w:val="008605B1"/>
    <w:rsid w:val="00860663"/>
    <w:rsid w:val="0086079C"/>
    <w:rsid w:val="008607A9"/>
    <w:rsid w:val="0086083C"/>
    <w:rsid w:val="00860C30"/>
    <w:rsid w:val="00860C99"/>
    <w:rsid w:val="0086100D"/>
    <w:rsid w:val="00861205"/>
    <w:rsid w:val="008612A2"/>
    <w:rsid w:val="00861390"/>
    <w:rsid w:val="0086170D"/>
    <w:rsid w:val="0086182B"/>
    <w:rsid w:val="00861916"/>
    <w:rsid w:val="00861960"/>
    <w:rsid w:val="008619B9"/>
    <w:rsid w:val="00861A49"/>
    <w:rsid w:val="00861AEE"/>
    <w:rsid w:val="00861BFC"/>
    <w:rsid w:val="00861D39"/>
    <w:rsid w:val="00861DCC"/>
    <w:rsid w:val="00861E25"/>
    <w:rsid w:val="00862006"/>
    <w:rsid w:val="00862048"/>
    <w:rsid w:val="00862098"/>
    <w:rsid w:val="0086218A"/>
    <w:rsid w:val="00862252"/>
    <w:rsid w:val="008623F7"/>
    <w:rsid w:val="0086245A"/>
    <w:rsid w:val="008627A0"/>
    <w:rsid w:val="00862932"/>
    <w:rsid w:val="00862988"/>
    <w:rsid w:val="00862CB3"/>
    <w:rsid w:val="00862D32"/>
    <w:rsid w:val="00862D77"/>
    <w:rsid w:val="00862DB9"/>
    <w:rsid w:val="00862DC0"/>
    <w:rsid w:val="00862EA8"/>
    <w:rsid w:val="00862EDE"/>
    <w:rsid w:val="00862EF2"/>
    <w:rsid w:val="00862F8E"/>
    <w:rsid w:val="00862FFB"/>
    <w:rsid w:val="008630FD"/>
    <w:rsid w:val="00863235"/>
    <w:rsid w:val="0086342D"/>
    <w:rsid w:val="008634D0"/>
    <w:rsid w:val="008634F4"/>
    <w:rsid w:val="00863634"/>
    <w:rsid w:val="0086369A"/>
    <w:rsid w:val="00863755"/>
    <w:rsid w:val="00863761"/>
    <w:rsid w:val="008637FC"/>
    <w:rsid w:val="0086397E"/>
    <w:rsid w:val="00863AFB"/>
    <w:rsid w:val="00863BBC"/>
    <w:rsid w:val="00863D4E"/>
    <w:rsid w:val="00863E71"/>
    <w:rsid w:val="00863EA6"/>
    <w:rsid w:val="00863F7F"/>
    <w:rsid w:val="008640D7"/>
    <w:rsid w:val="00864101"/>
    <w:rsid w:val="00864179"/>
    <w:rsid w:val="00864228"/>
    <w:rsid w:val="00864270"/>
    <w:rsid w:val="00864314"/>
    <w:rsid w:val="00864371"/>
    <w:rsid w:val="008644AD"/>
    <w:rsid w:val="008646FB"/>
    <w:rsid w:val="00864877"/>
    <w:rsid w:val="00864BC6"/>
    <w:rsid w:val="00864D1D"/>
    <w:rsid w:val="00864D9F"/>
    <w:rsid w:val="00864E93"/>
    <w:rsid w:val="00864ECE"/>
    <w:rsid w:val="00864F72"/>
    <w:rsid w:val="00865035"/>
    <w:rsid w:val="0086505A"/>
    <w:rsid w:val="0086507D"/>
    <w:rsid w:val="008652A2"/>
    <w:rsid w:val="00865300"/>
    <w:rsid w:val="00865304"/>
    <w:rsid w:val="00865360"/>
    <w:rsid w:val="008658E4"/>
    <w:rsid w:val="00865A27"/>
    <w:rsid w:val="00865B77"/>
    <w:rsid w:val="00865BFB"/>
    <w:rsid w:val="00865C61"/>
    <w:rsid w:val="00865E50"/>
    <w:rsid w:val="00865F93"/>
    <w:rsid w:val="00866041"/>
    <w:rsid w:val="00866047"/>
    <w:rsid w:val="008660C2"/>
    <w:rsid w:val="0086617F"/>
    <w:rsid w:val="00866182"/>
    <w:rsid w:val="008661DA"/>
    <w:rsid w:val="008661F2"/>
    <w:rsid w:val="0086626C"/>
    <w:rsid w:val="0086637A"/>
    <w:rsid w:val="00866388"/>
    <w:rsid w:val="00866493"/>
    <w:rsid w:val="00866506"/>
    <w:rsid w:val="00866594"/>
    <w:rsid w:val="008665B8"/>
    <w:rsid w:val="008665FB"/>
    <w:rsid w:val="00866657"/>
    <w:rsid w:val="00866690"/>
    <w:rsid w:val="008668A6"/>
    <w:rsid w:val="00866A19"/>
    <w:rsid w:val="00866AA7"/>
    <w:rsid w:val="00866D8D"/>
    <w:rsid w:val="00866F95"/>
    <w:rsid w:val="008671B0"/>
    <w:rsid w:val="008672D4"/>
    <w:rsid w:val="00867305"/>
    <w:rsid w:val="00867313"/>
    <w:rsid w:val="00867354"/>
    <w:rsid w:val="00867375"/>
    <w:rsid w:val="0086744F"/>
    <w:rsid w:val="0086759F"/>
    <w:rsid w:val="008675B1"/>
    <w:rsid w:val="0086764A"/>
    <w:rsid w:val="00867683"/>
    <w:rsid w:val="0086784D"/>
    <w:rsid w:val="0086797B"/>
    <w:rsid w:val="00867AA7"/>
    <w:rsid w:val="00867AFA"/>
    <w:rsid w:val="00867B80"/>
    <w:rsid w:val="00867D30"/>
    <w:rsid w:val="00867DB5"/>
    <w:rsid w:val="00867F1B"/>
    <w:rsid w:val="00867F71"/>
    <w:rsid w:val="0087007E"/>
    <w:rsid w:val="00870203"/>
    <w:rsid w:val="00870219"/>
    <w:rsid w:val="008702CA"/>
    <w:rsid w:val="008703A4"/>
    <w:rsid w:val="0087049B"/>
    <w:rsid w:val="00870505"/>
    <w:rsid w:val="008705C5"/>
    <w:rsid w:val="00870630"/>
    <w:rsid w:val="00870770"/>
    <w:rsid w:val="00870775"/>
    <w:rsid w:val="00870841"/>
    <w:rsid w:val="008708E7"/>
    <w:rsid w:val="00870901"/>
    <w:rsid w:val="0087095D"/>
    <w:rsid w:val="00870B24"/>
    <w:rsid w:val="00870D31"/>
    <w:rsid w:val="00870E06"/>
    <w:rsid w:val="00870E16"/>
    <w:rsid w:val="00870F24"/>
    <w:rsid w:val="00870FB5"/>
    <w:rsid w:val="00871083"/>
    <w:rsid w:val="008711D2"/>
    <w:rsid w:val="0087140E"/>
    <w:rsid w:val="008715B4"/>
    <w:rsid w:val="008715CA"/>
    <w:rsid w:val="00871980"/>
    <w:rsid w:val="00871AF9"/>
    <w:rsid w:val="00871C19"/>
    <w:rsid w:val="00871CA1"/>
    <w:rsid w:val="00871CFA"/>
    <w:rsid w:val="00871E28"/>
    <w:rsid w:val="00871E50"/>
    <w:rsid w:val="00871E57"/>
    <w:rsid w:val="00871F90"/>
    <w:rsid w:val="008720CC"/>
    <w:rsid w:val="008720E1"/>
    <w:rsid w:val="008722B8"/>
    <w:rsid w:val="008722E8"/>
    <w:rsid w:val="0087246B"/>
    <w:rsid w:val="0087254F"/>
    <w:rsid w:val="00872963"/>
    <w:rsid w:val="00872AF1"/>
    <w:rsid w:val="00872BA3"/>
    <w:rsid w:val="00872EDE"/>
    <w:rsid w:val="00872F7E"/>
    <w:rsid w:val="00872F89"/>
    <w:rsid w:val="00872FCF"/>
    <w:rsid w:val="008730EF"/>
    <w:rsid w:val="008731D1"/>
    <w:rsid w:val="00873261"/>
    <w:rsid w:val="00873274"/>
    <w:rsid w:val="00873351"/>
    <w:rsid w:val="008733A9"/>
    <w:rsid w:val="008736C2"/>
    <w:rsid w:val="008736EC"/>
    <w:rsid w:val="00873758"/>
    <w:rsid w:val="00873873"/>
    <w:rsid w:val="008738EF"/>
    <w:rsid w:val="008739D2"/>
    <w:rsid w:val="00873BF5"/>
    <w:rsid w:val="00873C8F"/>
    <w:rsid w:val="00873CAF"/>
    <w:rsid w:val="00873CDE"/>
    <w:rsid w:val="00873D2F"/>
    <w:rsid w:val="00873F8B"/>
    <w:rsid w:val="00873FE4"/>
    <w:rsid w:val="0087405F"/>
    <w:rsid w:val="008741CC"/>
    <w:rsid w:val="008742E8"/>
    <w:rsid w:val="008742F4"/>
    <w:rsid w:val="008742FA"/>
    <w:rsid w:val="0087433D"/>
    <w:rsid w:val="00874370"/>
    <w:rsid w:val="008743E1"/>
    <w:rsid w:val="008744B3"/>
    <w:rsid w:val="008744FB"/>
    <w:rsid w:val="008745E7"/>
    <w:rsid w:val="008748AB"/>
    <w:rsid w:val="008748B5"/>
    <w:rsid w:val="008748C8"/>
    <w:rsid w:val="00874939"/>
    <w:rsid w:val="00874AEE"/>
    <w:rsid w:val="00874B05"/>
    <w:rsid w:val="00874B4E"/>
    <w:rsid w:val="00874B91"/>
    <w:rsid w:val="00874BD0"/>
    <w:rsid w:val="00874CB8"/>
    <w:rsid w:val="00874D5A"/>
    <w:rsid w:val="00874F4F"/>
    <w:rsid w:val="00874FB7"/>
    <w:rsid w:val="00875017"/>
    <w:rsid w:val="00875082"/>
    <w:rsid w:val="008750B4"/>
    <w:rsid w:val="0087511E"/>
    <w:rsid w:val="008751C4"/>
    <w:rsid w:val="00875351"/>
    <w:rsid w:val="0087537A"/>
    <w:rsid w:val="0087538B"/>
    <w:rsid w:val="00875411"/>
    <w:rsid w:val="0087551A"/>
    <w:rsid w:val="008755B0"/>
    <w:rsid w:val="00875691"/>
    <w:rsid w:val="00875729"/>
    <w:rsid w:val="008757CD"/>
    <w:rsid w:val="008758EB"/>
    <w:rsid w:val="00875A17"/>
    <w:rsid w:val="00875A44"/>
    <w:rsid w:val="00875C28"/>
    <w:rsid w:val="00875C2A"/>
    <w:rsid w:val="00875CDF"/>
    <w:rsid w:val="00875D44"/>
    <w:rsid w:val="00875E68"/>
    <w:rsid w:val="00875EC4"/>
    <w:rsid w:val="00875F46"/>
    <w:rsid w:val="00875F73"/>
    <w:rsid w:val="00875F76"/>
    <w:rsid w:val="00876244"/>
    <w:rsid w:val="00876247"/>
    <w:rsid w:val="008762F4"/>
    <w:rsid w:val="00876304"/>
    <w:rsid w:val="00876308"/>
    <w:rsid w:val="008764FF"/>
    <w:rsid w:val="008766EF"/>
    <w:rsid w:val="0087684F"/>
    <w:rsid w:val="00876A7C"/>
    <w:rsid w:val="00876A87"/>
    <w:rsid w:val="00876AA5"/>
    <w:rsid w:val="00876AAD"/>
    <w:rsid w:val="00876B79"/>
    <w:rsid w:val="00876C07"/>
    <w:rsid w:val="00876C43"/>
    <w:rsid w:val="00876D74"/>
    <w:rsid w:val="00876F9F"/>
    <w:rsid w:val="008771A3"/>
    <w:rsid w:val="008771D0"/>
    <w:rsid w:val="0087727B"/>
    <w:rsid w:val="008774B0"/>
    <w:rsid w:val="00877511"/>
    <w:rsid w:val="008775CB"/>
    <w:rsid w:val="00877626"/>
    <w:rsid w:val="0087769F"/>
    <w:rsid w:val="008777A5"/>
    <w:rsid w:val="008777EE"/>
    <w:rsid w:val="008778C4"/>
    <w:rsid w:val="00877937"/>
    <w:rsid w:val="0087796E"/>
    <w:rsid w:val="00877C50"/>
    <w:rsid w:val="00877CC4"/>
    <w:rsid w:val="00877E1B"/>
    <w:rsid w:val="00877EA4"/>
    <w:rsid w:val="00877EF7"/>
    <w:rsid w:val="00877F3D"/>
    <w:rsid w:val="008800F4"/>
    <w:rsid w:val="00880196"/>
    <w:rsid w:val="00880280"/>
    <w:rsid w:val="00880371"/>
    <w:rsid w:val="008803DB"/>
    <w:rsid w:val="0088045A"/>
    <w:rsid w:val="00880559"/>
    <w:rsid w:val="008806CA"/>
    <w:rsid w:val="008806DC"/>
    <w:rsid w:val="008806F2"/>
    <w:rsid w:val="008806FC"/>
    <w:rsid w:val="0088072D"/>
    <w:rsid w:val="008809E8"/>
    <w:rsid w:val="00880A7D"/>
    <w:rsid w:val="00880AE4"/>
    <w:rsid w:val="00880E62"/>
    <w:rsid w:val="00880ECF"/>
    <w:rsid w:val="00880ED8"/>
    <w:rsid w:val="00880EE6"/>
    <w:rsid w:val="00881127"/>
    <w:rsid w:val="008811E3"/>
    <w:rsid w:val="0088124F"/>
    <w:rsid w:val="0088155A"/>
    <w:rsid w:val="00881658"/>
    <w:rsid w:val="008816DA"/>
    <w:rsid w:val="008818F9"/>
    <w:rsid w:val="00881A14"/>
    <w:rsid w:val="00881B65"/>
    <w:rsid w:val="00881B98"/>
    <w:rsid w:val="00881BAB"/>
    <w:rsid w:val="00881CEF"/>
    <w:rsid w:val="00881D0E"/>
    <w:rsid w:val="00881F45"/>
    <w:rsid w:val="00881F4A"/>
    <w:rsid w:val="00882065"/>
    <w:rsid w:val="0088206B"/>
    <w:rsid w:val="008820BB"/>
    <w:rsid w:val="008820E9"/>
    <w:rsid w:val="0088248B"/>
    <w:rsid w:val="008825FF"/>
    <w:rsid w:val="00882A32"/>
    <w:rsid w:val="00882A6D"/>
    <w:rsid w:val="00882B1A"/>
    <w:rsid w:val="00882BBB"/>
    <w:rsid w:val="00882BCA"/>
    <w:rsid w:val="00882CCD"/>
    <w:rsid w:val="00882D0C"/>
    <w:rsid w:val="00882E56"/>
    <w:rsid w:val="00882EF7"/>
    <w:rsid w:val="00883003"/>
    <w:rsid w:val="00883281"/>
    <w:rsid w:val="008836FD"/>
    <w:rsid w:val="0088371B"/>
    <w:rsid w:val="00883936"/>
    <w:rsid w:val="00883BA7"/>
    <w:rsid w:val="00883BC4"/>
    <w:rsid w:val="00883DE1"/>
    <w:rsid w:val="00883F62"/>
    <w:rsid w:val="00883F68"/>
    <w:rsid w:val="0088406E"/>
    <w:rsid w:val="00884130"/>
    <w:rsid w:val="0088427A"/>
    <w:rsid w:val="008843E8"/>
    <w:rsid w:val="0088448C"/>
    <w:rsid w:val="00884517"/>
    <w:rsid w:val="00884708"/>
    <w:rsid w:val="008847A3"/>
    <w:rsid w:val="0088487C"/>
    <w:rsid w:val="008849C1"/>
    <w:rsid w:val="008849DA"/>
    <w:rsid w:val="00884A41"/>
    <w:rsid w:val="00884ABD"/>
    <w:rsid w:val="00884BD2"/>
    <w:rsid w:val="00884DD8"/>
    <w:rsid w:val="00884E81"/>
    <w:rsid w:val="00884EA9"/>
    <w:rsid w:val="00884EBF"/>
    <w:rsid w:val="00884EDA"/>
    <w:rsid w:val="00885098"/>
    <w:rsid w:val="0088520F"/>
    <w:rsid w:val="008853CC"/>
    <w:rsid w:val="00885430"/>
    <w:rsid w:val="008858FF"/>
    <w:rsid w:val="008859B3"/>
    <w:rsid w:val="008859C8"/>
    <w:rsid w:val="00885AA7"/>
    <w:rsid w:val="00885B38"/>
    <w:rsid w:val="00885B39"/>
    <w:rsid w:val="00885B5B"/>
    <w:rsid w:val="00885D68"/>
    <w:rsid w:val="00885E92"/>
    <w:rsid w:val="00885FF9"/>
    <w:rsid w:val="00886068"/>
    <w:rsid w:val="008860D8"/>
    <w:rsid w:val="00886135"/>
    <w:rsid w:val="00886145"/>
    <w:rsid w:val="00886276"/>
    <w:rsid w:val="008863B8"/>
    <w:rsid w:val="008864F0"/>
    <w:rsid w:val="008865FD"/>
    <w:rsid w:val="0088661A"/>
    <w:rsid w:val="00886644"/>
    <w:rsid w:val="0088667F"/>
    <w:rsid w:val="008866F6"/>
    <w:rsid w:val="00886762"/>
    <w:rsid w:val="0088677C"/>
    <w:rsid w:val="008867BE"/>
    <w:rsid w:val="00886CBE"/>
    <w:rsid w:val="00886CC1"/>
    <w:rsid w:val="00886DCA"/>
    <w:rsid w:val="00886FF8"/>
    <w:rsid w:val="00887019"/>
    <w:rsid w:val="00887101"/>
    <w:rsid w:val="00887263"/>
    <w:rsid w:val="00887299"/>
    <w:rsid w:val="008873CB"/>
    <w:rsid w:val="00887495"/>
    <w:rsid w:val="008874BE"/>
    <w:rsid w:val="0088773B"/>
    <w:rsid w:val="0088779C"/>
    <w:rsid w:val="008877F4"/>
    <w:rsid w:val="0088780E"/>
    <w:rsid w:val="00887817"/>
    <w:rsid w:val="0088781B"/>
    <w:rsid w:val="0088786A"/>
    <w:rsid w:val="00887883"/>
    <w:rsid w:val="00887A87"/>
    <w:rsid w:val="00887CF6"/>
    <w:rsid w:val="00887D5F"/>
    <w:rsid w:val="00887D70"/>
    <w:rsid w:val="00887E1F"/>
    <w:rsid w:val="00887E59"/>
    <w:rsid w:val="00887E7D"/>
    <w:rsid w:val="00887EFE"/>
    <w:rsid w:val="00890197"/>
    <w:rsid w:val="008902CC"/>
    <w:rsid w:val="008902E7"/>
    <w:rsid w:val="00890371"/>
    <w:rsid w:val="008903E5"/>
    <w:rsid w:val="00890518"/>
    <w:rsid w:val="00890551"/>
    <w:rsid w:val="00890672"/>
    <w:rsid w:val="00890823"/>
    <w:rsid w:val="008908E7"/>
    <w:rsid w:val="008909E4"/>
    <w:rsid w:val="00890A7B"/>
    <w:rsid w:val="00890B24"/>
    <w:rsid w:val="00890B99"/>
    <w:rsid w:val="00890C49"/>
    <w:rsid w:val="00890F87"/>
    <w:rsid w:val="00891053"/>
    <w:rsid w:val="0089113A"/>
    <w:rsid w:val="0089121A"/>
    <w:rsid w:val="0089122A"/>
    <w:rsid w:val="00891421"/>
    <w:rsid w:val="00891423"/>
    <w:rsid w:val="00891511"/>
    <w:rsid w:val="008917D8"/>
    <w:rsid w:val="00891C8C"/>
    <w:rsid w:val="00891D18"/>
    <w:rsid w:val="00891E3F"/>
    <w:rsid w:val="00891F35"/>
    <w:rsid w:val="0089202E"/>
    <w:rsid w:val="008920ED"/>
    <w:rsid w:val="0089239B"/>
    <w:rsid w:val="008926C4"/>
    <w:rsid w:val="008926CE"/>
    <w:rsid w:val="0089270A"/>
    <w:rsid w:val="00892773"/>
    <w:rsid w:val="0089288F"/>
    <w:rsid w:val="008928CB"/>
    <w:rsid w:val="00892938"/>
    <w:rsid w:val="00892A55"/>
    <w:rsid w:val="00892BB0"/>
    <w:rsid w:val="00892C2C"/>
    <w:rsid w:val="00892C70"/>
    <w:rsid w:val="00892C7C"/>
    <w:rsid w:val="00892EC5"/>
    <w:rsid w:val="00892ED7"/>
    <w:rsid w:val="00892ED8"/>
    <w:rsid w:val="00892FA1"/>
    <w:rsid w:val="00892FF9"/>
    <w:rsid w:val="00892FFF"/>
    <w:rsid w:val="0089344C"/>
    <w:rsid w:val="0089347B"/>
    <w:rsid w:val="008934CF"/>
    <w:rsid w:val="008934EC"/>
    <w:rsid w:val="008935FF"/>
    <w:rsid w:val="0089365C"/>
    <w:rsid w:val="00893762"/>
    <w:rsid w:val="00893955"/>
    <w:rsid w:val="008939A9"/>
    <w:rsid w:val="008939EC"/>
    <w:rsid w:val="00893AD6"/>
    <w:rsid w:val="00893C33"/>
    <w:rsid w:val="00893C78"/>
    <w:rsid w:val="00893CC1"/>
    <w:rsid w:val="00893D86"/>
    <w:rsid w:val="00893F0B"/>
    <w:rsid w:val="00893F93"/>
    <w:rsid w:val="0089414B"/>
    <w:rsid w:val="0089419D"/>
    <w:rsid w:val="008941ED"/>
    <w:rsid w:val="0089435C"/>
    <w:rsid w:val="008944A7"/>
    <w:rsid w:val="00894579"/>
    <w:rsid w:val="00894628"/>
    <w:rsid w:val="0089462E"/>
    <w:rsid w:val="008946CE"/>
    <w:rsid w:val="0089472E"/>
    <w:rsid w:val="00894893"/>
    <w:rsid w:val="008948D4"/>
    <w:rsid w:val="00894B3F"/>
    <w:rsid w:val="00894B67"/>
    <w:rsid w:val="00894B7C"/>
    <w:rsid w:val="00894C16"/>
    <w:rsid w:val="00895032"/>
    <w:rsid w:val="00895123"/>
    <w:rsid w:val="008952E0"/>
    <w:rsid w:val="00895506"/>
    <w:rsid w:val="008955A5"/>
    <w:rsid w:val="0089570C"/>
    <w:rsid w:val="008957A9"/>
    <w:rsid w:val="008957C5"/>
    <w:rsid w:val="008959DA"/>
    <w:rsid w:val="00895AE3"/>
    <w:rsid w:val="00895BA4"/>
    <w:rsid w:val="00895C1A"/>
    <w:rsid w:val="00895CC7"/>
    <w:rsid w:val="00895E6E"/>
    <w:rsid w:val="00895F54"/>
    <w:rsid w:val="008961D9"/>
    <w:rsid w:val="00896396"/>
    <w:rsid w:val="008963B6"/>
    <w:rsid w:val="00896485"/>
    <w:rsid w:val="008964B1"/>
    <w:rsid w:val="00896671"/>
    <w:rsid w:val="008966CA"/>
    <w:rsid w:val="0089672D"/>
    <w:rsid w:val="00896ABA"/>
    <w:rsid w:val="00896B25"/>
    <w:rsid w:val="00896B6E"/>
    <w:rsid w:val="00896C0C"/>
    <w:rsid w:val="00896CD7"/>
    <w:rsid w:val="00896D7C"/>
    <w:rsid w:val="00896DB7"/>
    <w:rsid w:val="00896E09"/>
    <w:rsid w:val="0089716B"/>
    <w:rsid w:val="00897259"/>
    <w:rsid w:val="008974A7"/>
    <w:rsid w:val="0089753B"/>
    <w:rsid w:val="00897573"/>
    <w:rsid w:val="00897761"/>
    <w:rsid w:val="008978C0"/>
    <w:rsid w:val="0089794D"/>
    <w:rsid w:val="00897969"/>
    <w:rsid w:val="00897ABF"/>
    <w:rsid w:val="00897B51"/>
    <w:rsid w:val="00897BB5"/>
    <w:rsid w:val="00897EC1"/>
    <w:rsid w:val="008A005B"/>
    <w:rsid w:val="008A006D"/>
    <w:rsid w:val="008A0170"/>
    <w:rsid w:val="008A029D"/>
    <w:rsid w:val="008A0487"/>
    <w:rsid w:val="008A0490"/>
    <w:rsid w:val="008A05F9"/>
    <w:rsid w:val="008A0668"/>
    <w:rsid w:val="008A0833"/>
    <w:rsid w:val="008A091D"/>
    <w:rsid w:val="008A0954"/>
    <w:rsid w:val="008A09D3"/>
    <w:rsid w:val="008A0AB3"/>
    <w:rsid w:val="008A0D24"/>
    <w:rsid w:val="008A0DD1"/>
    <w:rsid w:val="008A0EC2"/>
    <w:rsid w:val="008A0EE8"/>
    <w:rsid w:val="008A0FB6"/>
    <w:rsid w:val="008A0FBE"/>
    <w:rsid w:val="008A0FFD"/>
    <w:rsid w:val="008A1117"/>
    <w:rsid w:val="008A1196"/>
    <w:rsid w:val="008A137C"/>
    <w:rsid w:val="008A1518"/>
    <w:rsid w:val="008A154C"/>
    <w:rsid w:val="008A165D"/>
    <w:rsid w:val="008A16C5"/>
    <w:rsid w:val="008A16CB"/>
    <w:rsid w:val="008A16CE"/>
    <w:rsid w:val="008A173D"/>
    <w:rsid w:val="008A1788"/>
    <w:rsid w:val="008A17CD"/>
    <w:rsid w:val="008A17FC"/>
    <w:rsid w:val="008A182F"/>
    <w:rsid w:val="008A1926"/>
    <w:rsid w:val="008A1985"/>
    <w:rsid w:val="008A19D4"/>
    <w:rsid w:val="008A1B6D"/>
    <w:rsid w:val="008A1C7E"/>
    <w:rsid w:val="008A1C8F"/>
    <w:rsid w:val="008A1CD9"/>
    <w:rsid w:val="008A1CFF"/>
    <w:rsid w:val="008A1D87"/>
    <w:rsid w:val="008A1E36"/>
    <w:rsid w:val="008A204A"/>
    <w:rsid w:val="008A205B"/>
    <w:rsid w:val="008A21F3"/>
    <w:rsid w:val="008A22F1"/>
    <w:rsid w:val="008A2375"/>
    <w:rsid w:val="008A23B4"/>
    <w:rsid w:val="008A23C1"/>
    <w:rsid w:val="008A25D3"/>
    <w:rsid w:val="008A25D5"/>
    <w:rsid w:val="008A2941"/>
    <w:rsid w:val="008A298E"/>
    <w:rsid w:val="008A29C3"/>
    <w:rsid w:val="008A2AD5"/>
    <w:rsid w:val="008A2C42"/>
    <w:rsid w:val="008A2E4D"/>
    <w:rsid w:val="008A2E61"/>
    <w:rsid w:val="008A2EA3"/>
    <w:rsid w:val="008A2EED"/>
    <w:rsid w:val="008A310B"/>
    <w:rsid w:val="008A3224"/>
    <w:rsid w:val="008A3500"/>
    <w:rsid w:val="008A371F"/>
    <w:rsid w:val="008A373B"/>
    <w:rsid w:val="008A378F"/>
    <w:rsid w:val="008A37FE"/>
    <w:rsid w:val="008A3849"/>
    <w:rsid w:val="008A3851"/>
    <w:rsid w:val="008A3858"/>
    <w:rsid w:val="008A3929"/>
    <w:rsid w:val="008A3A5E"/>
    <w:rsid w:val="008A3AB7"/>
    <w:rsid w:val="008A3B02"/>
    <w:rsid w:val="008A3DC6"/>
    <w:rsid w:val="008A3ED8"/>
    <w:rsid w:val="008A412E"/>
    <w:rsid w:val="008A42CA"/>
    <w:rsid w:val="008A42D0"/>
    <w:rsid w:val="008A42DF"/>
    <w:rsid w:val="008A4361"/>
    <w:rsid w:val="008A436B"/>
    <w:rsid w:val="008A43CC"/>
    <w:rsid w:val="008A4459"/>
    <w:rsid w:val="008A4500"/>
    <w:rsid w:val="008A4589"/>
    <w:rsid w:val="008A4611"/>
    <w:rsid w:val="008A4619"/>
    <w:rsid w:val="008A4850"/>
    <w:rsid w:val="008A488E"/>
    <w:rsid w:val="008A48CE"/>
    <w:rsid w:val="008A49D6"/>
    <w:rsid w:val="008A49E4"/>
    <w:rsid w:val="008A4AF0"/>
    <w:rsid w:val="008A4B22"/>
    <w:rsid w:val="008A4B6F"/>
    <w:rsid w:val="008A4B9D"/>
    <w:rsid w:val="008A4BF9"/>
    <w:rsid w:val="008A5095"/>
    <w:rsid w:val="008A514B"/>
    <w:rsid w:val="008A53CF"/>
    <w:rsid w:val="008A5429"/>
    <w:rsid w:val="008A553D"/>
    <w:rsid w:val="008A560B"/>
    <w:rsid w:val="008A5635"/>
    <w:rsid w:val="008A563D"/>
    <w:rsid w:val="008A5668"/>
    <w:rsid w:val="008A56CC"/>
    <w:rsid w:val="008A5715"/>
    <w:rsid w:val="008A5727"/>
    <w:rsid w:val="008A574F"/>
    <w:rsid w:val="008A58C0"/>
    <w:rsid w:val="008A59B0"/>
    <w:rsid w:val="008A5A58"/>
    <w:rsid w:val="008A5A84"/>
    <w:rsid w:val="008A5B1A"/>
    <w:rsid w:val="008A5B9B"/>
    <w:rsid w:val="008A5BD9"/>
    <w:rsid w:val="008A5C48"/>
    <w:rsid w:val="008A5C75"/>
    <w:rsid w:val="008A5C82"/>
    <w:rsid w:val="008A5CA4"/>
    <w:rsid w:val="008A5D84"/>
    <w:rsid w:val="008A5E5C"/>
    <w:rsid w:val="008A5F56"/>
    <w:rsid w:val="008A6072"/>
    <w:rsid w:val="008A6190"/>
    <w:rsid w:val="008A61AF"/>
    <w:rsid w:val="008A61C0"/>
    <w:rsid w:val="008A6231"/>
    <w:rsid w:val="008A623D"/>
    <w:rsid w:val="008A62AD"/>
    <w:rsid w:val="008A63D0"/>
    <w:rsid w:val="008A65DB"/>
    <w:rsid w:val="008A6685"/>
    <w:rsid w:val="008A66B0"/>
    <w:rsid w:val="008A67FC"/>
    <w:rsid w:val="008A6884"/>
    <w:rsid w:val="008A6885"/>
    <w:rsid w:val="008A68DD"/>
    <w:rsid w:val="008A695B"/>
    <w:rsid w:val="008A6962"/>
    <w:rsid w:val="008A6983"/>
    <w:rsid w:val="008A6AE4"/>
    <w:rsid w:val="008A6BB9"/>
    <w:rsid w:val="008A6C18"/>
    <w:rsid w:val="008A6C79"/>
    <w:rsid w:val="008A6DFD"/>
    <w:rsid w:val="008A6E66"/>
    <w:rsid w:val="008A6ECD"/>
    <w:rsid w:val="008A7534"/>
    <w:rsid w:val="008A7A0E"/>
    <w:rsid w:val="008A7ACC"/>
    <w:rsid w:val="008A7B3A"/>
    <w:rsid w:val="008A7B6D"/>
    <w:rsid w:val="008A7C28"/>
    <w:rsid w:val="008A7D39"/>
    <w:rsid w:val="008A7D40"/>
    <w:rsid w:val="008A7E32"/>
    <w:rsid w:val="008B00F4"/>
    <w:rsid w:val="008B03D9"/>
    <w:rsid w:val="008B0585"/>
    <w:rsid w:val="008B05ED"/>
    <w:rsid w:val="008B066E"/>
    <w:rsid w:val="008B07E4"/>
    <w:rsid w:val="008B07F5"/>
    <w:rsid w:val="008B07FC"/>
    <w:rsid w:val="008B0864"/>
    <w:rsid w:val="008B0A25"/>
    <w:rsid w:val="008B0C67"/>
    <w:rsid w:val="008B0C84"/>
    <w:rsid w:val="008B0CD3"/>
    <w:rsid w:val="008B0D69"/>
    <w:rsid w:val="008B0E17"/>
    <w:rsid w:val="008B0EB6"/>
    <w:rsid w:val="008B0F9F"/>
    <w:rsid w:val="008B1117"/>
    <w:rsid w:val="008B11CB"/>
    <w:rsid w:val="008B15A7"/>
    <w:rsid w:val="008B1686"/>
    <w:rsid w:val="008B177A"/>
    <w:rsid w:val="008B181F"/>
    <w:rsid w:val="008B1870"/>
    <w:rsid w:val="008B1A90"/>
    <w:rsid w:val="008B1CD8"/>
    <w:rsid w:val="008B1FBA"/>
    <w:rsid w:val="008B21B5"/>
    <w:rsid w:val="008B21F5"/>
    <w:rsid w:val="008B23AE"/>
    <w:rsid w:val="008B2415"/>
    <w:rsid w:val="008B2475"/>
    <w:rsid w:val="008B2536"/>
    <w:rsid w:val="008B26BF"/>
    <w:rsid w:val="008B26F6"/>
    <w:rsid w:val="008B28A8"/>
    <w:rsid w:val="008B2953"/>
    <w:rsid w:val="008B2AB6"/>
    <w:rsid w:val="008B2C4B"/>
    <w:rsid w:val="008B2D39"/>
    <w:rsid w:val="008B2E77"/>
    <w:rsid w:val="008B300B"/>
    <w:rsid w:val="008B30A3"/>
    <w:rsid w:val="008B30F2"/>
    <w:rsid w:val="008B32F3"/>
    <w:rsid w:val="008B3356"/>
    <w:rsid w:val="008B3572"/>
    <w:rsid w:val="008B35C8"/>
    <w:rsid w:val="008B375A"/>
    <w:rsid w:val="008B3815"/>
    <w:rsid w:val="008B3849"/>
    <w:rsid w:val="008B3855"/>
    <w:rsid w:val="008B393C"/>
    <w:rsid w:val="008B3B1F"/>
    <w:rsid w:val="008B3B2C"/>
    <w:rsid w:val="008B3BD3"/>
    <w:rsid w:val="008B3D03"/>
    <w:rsid w:val="008B3DEF"/>
    <w:rsid w:val="008B3E0F"/>
    <w:rsid w:val="008B4077"/>
    <w:rsid w:val="008B4105"/>
    <w:rsid w:val="008B4203"/>
    <w:rsid w:val="008B437A"/>
    <w:rsid w:val="008B43A6"/>
    <w:rsid w:val="008B4591"/>
    <w:rsid w:val="008B46F5"/>
    <w:rsid w:val="008B470B"/>
    <w:rsid w:val="008B47F6"/>
    <w:rsid w:val="008B487E"/>
    <w:rsid w:val="008B4983"/>
    <w:rsid w:val="008B498B"/>
    <w:rsid w:val="008B4B18"/>
    <w:rsid w:val="008B4C99"/>
    <w:rsid w:val="008B4E5D"/>
    <w:rsid w:val="008B4ECB"/>
    <w:rsid w:val="008B5254"/>
    <w:rsid w:val="008B5266"/>
    <w:rsid w:val="008B5375"/>
    <w:rsid w:val="008B5399"/>
    <w:rsid w:val="008B562E"/>
    <w:rsid w:val="008B56CC"/>
    <w:rsid w:val="008B587A"/>
    <w:rsid w:val="008B58E8"/>
    <w:rsid w:val="008B5967"/>
    <w:rsid w:val="008B59D1"/>
    <w:rsid w:val="008B5A75"/>
    <w:rsid w:val="008B5AD6"/>
    <w:rsid w:val="008B5BBE"/>
    <w:rsid w:val="008B5CBE"/>
    <w:rsid w:val="008B5E9F"/>
    <w:rsid w:val="008B5F12"/>
    <w:rsid w:val="008B5FC4"/>
    <w:rsid w:val="008B6104"/>
    <w:rsid w:val="008B6214"/>
    <w:rsid w:val="008B622F"/>
    <w:rsid w:val="008B62D0"/>
    <w:rsid w:val="008B635C"/>
    <w:rsid w:val="008B6400"/>
    <w:rsid w:val="008B6516"/>
    <w:rsid w:val="008B6574"/>
    <w:rsid w:val="008B66B2"/>
    <w:rsid w:val="008B67AA"/>
    <w:rsid w:val="008B67BB"/>
    <w:rsid w:val="008B6800"/>
    <w:rsid w:val="008B6821"/>
    <w:rsid w:val="008B6911"/>
    <w:rsid w:val="008B6971"/>
    <w:rsid w:val="008B69D4"/>
    <w:rsid w:val="008B6AC0"/>
    <w:rsid w:val="008B6AED"/>
    <w:rsid w:val="008B6D50"/>
    <w:rsid w:val="008B6D87"/>
    <w:rsid w:val="008B6FDE"/>
    <w:rsid w:val="008B711D"/>
    <w:rsid w:val="008B7152"/>
    <w:rsid w:val="008B7156"/>
    <w:rsid w:val="008B71E6"/>
    <w:rsid w:val="008B71F8"/>
    <w:rsid w:val="008B723C"/>
    <w:rsid w:val="008B7245"/>
    <w:rsid w:val="008B72E3"/>
    <w:rsid w:val="008B7315"/>
    <w:rsid w:val="008B7357"/>
    <w:rsid w:val="008B739E"/>
    <w:rsid w:val="008B7594"/>
    <w:rsid w:val="008B759D"/>
    <w:rsid w:val="008B75A8"/>
    <w:rsid w:val="008B7725"/>
    <w:rsid w:val="008B7826"/>
    <w:rsid w:val="008B7898"/>
    <w:rsid w:val="008B7D42"/>
    <w:rsid w:val="008B7D9B"/>
    <w:rsid w:val="008B7DE2"/>
    <w:rsid w:val="008B7E82"/>
    <w:rsid w:val="008B7EDE"/>
    <w:rsid w:val="008B7F1C"/>
    <w:rsid w:val="008B7F3A"/>
    <w:rsid w:val="008C0063"/>
    <w:rsid w:val="008C018F"/>
    <w:rsid w:val="008C01DE"/>
    <w:rsid w:val="008C0425"/>
    <w:rsid w:val="008C0645"/>
    <w:rsid w:val="008C0872"/>
    <w:rsid w:val="008C0888"/>
    <w:rsid w:val="008C08D1"/>
    <w:rsid w:val="008C08E7"/>
    <w:rsid w:val="008C0A7B"/>
    <w:rsid w:val="008C0BD0"/>
    <w:rsid w:val="008C0D24"/>
    <w:rsid w:val="008C0E08"/>
    <w:rsid w:val="008C0E67"/>
    <w:rsid w:val="008C1016"/>
    <w:rsid w:val="008C12FC"/>
    <w:rsid w:val="008C13EF"/>
    <w:rsid w:val="008C156C"/>
    <w:rsid w:val="008C1590"/>
    <w:rsid w:val="008C1599"/>
    <w:rsid w:val="008C159B"/>
    <w:rsid w:val="008C16CF"/>
    <w:rsid w:val="008C1712"/>
    <w:rsid w:val="008C1767"/>
    <w:rsid w:val="008C17A8"/>
    <w:rsid w:val="008C18CA"/>
    <w:rsid w:val="008C1936"/>
    <w:rsid w:val="008C19E3"/>
    <w:rsid w:val="008C1A4D"/>
    <w:rsid w:val="008C1BEF"/>
    <w:rsid w:val="008C1CA3"/>
    <w:rsid w:val="008C1D65"/>
    <w:rsid w:val="008C21D8"/>
    <w:rsid w:val="008C2356"/>
    <w:rsid w:val="008C23B7"/>
    <w:rsid w:val="008C245A"/>
    <w:rsid w:val="008C251E"/>
    <w:rsid w:val="008C265C"/>
    <w:rsid w:val="008C2822"/>
    <w:rsid w:val="008C2824"/>
    <w:rsid w:val="008C2928"/>
    <w:rsid w:val="008C2AF4"/>
    <w:rsid w:val="008C2B63"/>
    <w:rsid w:val="008C2C6C"/>
    <w:rsid w:val="008C2D97"/>
    <w:rsid w:val="008C2DAA"/>
    <w:rsid w:val="008C2DEC"/>
    <w:rsid w:val="008C2E23"/>
    <w:rsid w:val="008C2ED1"/>
    <w:rsid w:val="008C2F48"/>
    <w:rsid w:val="008C30E2"/>
    <w:rsid w:val="008C30FF"/>
    <w:rsid w:val="008C3117"/>
    <w:rsid w:val="008C319D"/>
    <w:rsid w:val="008C32DC"/>
    <w:rsid w:val="008C334B"/>
    <w:rsid w:val="008C36C6"/>
    <w:rsid w:val="008C375C"/>
    <w:rsid w:val="008C3964"/>
    <w:rsid w:val="008C3B26"/>
    <w:rsid w:val="008C3C80"/>
    <w:rsid w:val="008C3DF8"/>
    <w:rsid w:val="008C3EE6"/>
    <w:rsid w:val="008C4088"/>
    <w:rsid w:val="008C409D"/>
    <w:rsid w:val="008C4128"/>
    <w:rsid w:val="008C4149"/>
    <w:rsid w:val="008C44E6"/>
    <w:rsid w:val="008C45A3"/>
    <w:rsid w:val="008C4707"/>
    <w:rsid w:val="008C47A2"/>
    <w:rsid w:val="008C47FC"/>
    <w:rsid w:val="008C48CE"/>
    <w:rsid w:val="008C493A"/>
    <w:rsid w:val="008C498B"/>
    <w:rsid w:val="008C4A40"/>
    <w:rsid w:val="008C4B30"/>
    <w:rsid w:val="008C4B74"/>
    <w:rsid w:val="008C4D7C"/>
    <w:rsid w:val="008C4DD8"/>
    <w:rsid w:val="008C4EF6"/>
    <w:rsid w:val="008C548F"/>
    <w:rsid w:val="008C54A5"/>
    <w:rsid w:val="008C54F8"/>
    <w:rsid w:val="008C5633"/>
    <w:rsid w:val="008C570A"/>
    <w:rsid w:val="008C598A"/>
    <w:rsid w:val="008C5A8F"/>
    <w:rsid w:val="008C5AC5"/>
    <w:rsid w:val="008C5BF0"/>
    <w:rsid w:val="008C5C24"/>
    <w:rsid w:val="008C5D6C"/>
    <w:rsid w:val="008C5DBF"/>
    <w:rsid w:val="008C5E81"/>
    <w:rsid w:val="008C5EF1"/>
    <w:rsid w:val="008C5F08"/>
    <w:rsid w:val="008C60D7"/>
    <w:rsid w:val="008C6161"/>
    <w:rsid w:val="008C6476"/>
    <w:rsid w:val="008C64B9"/>
    <w:rsid w:val="008C6560"/>
    <w:rsid w:val="008C656E"/>
    <w:rsid w:val="008C6614"/>
    <w:rsid w:val="008C6710"/>
    <w:rsid w:val="008C6713"/>
    <w:rsid w:val="008C6ACB"/>
    <w:rsid w:val="008C6AD4"/>
    <w:rsid w:val="008C6BC9"/>
    <w:rsid w:val="008C6C55"/>
    <w:rsid w:val="008C6C84"/>
    <w:rsid w:val="008C6D2A"/>
    <w:rsid w:val="008C6E07"/>
    <w:rsid w:val="008C6E26"/>
    <w:rsid w:val="008C6ED0"/>
    <w:rsid w:val="008C6F37"/>
    <w:rsid w:val="008C6FA2"/>
    <w:rsid w:val="008C70ED"/>
    <w:rsid w:val="008C7110"/>
    <w:rsid w:val="008C7128"/>
    <w:rsid w:val="008C7271"/>
    <w:rsid w:val="008C737F"/>
    <w:rsid w:val="008C7523"/>
    <w:rsid w:val="008C755F"/>
    <w:rsid w:val="008C76D8"/>
    <w:rsid w:val="008C7740"/>
    <w:rsid w:val="008C7781"/>
    <w:rsid w:val="008C78AF"/>
    <w:rsid w:val="008C78D2"/>
    <w:rsid w:val="008C78DD"/>
    <w:rsid w:val="008C7977"/>
    <w:rsid w:val="008C7BAC"/>
    <w:rsid w:val="008C7D38"/>
    <w:rsid w:val="008C7D3B"/>
    <w:rsid w:val="008C7DEE"/>
    <w:rsid w:val="008C7F7E"/>
    <w:rsid w:val="008C7FF0"/>
    <w:rsid w:val="008D0390"/>
    <w:rsid w:val="008D03FD"/>
    <w:rsid w:val="008D040B"/>
    <w:rsid w:val="008D05EF"/>
    <w:rsid w:val="008D06E8"/>
    <w:rsid w:val="008D0773"/>
    <w:rsid w:val="008D07B0"/>
    <w:rsid w:val="008D0835"/>
    <w:rsid w:val="008D0A54"/>
    <w:rsid w:val="008D0A60"/>
    <w:rsid w:val="008D0B9B"/>
    <w:rsid w:val="008D0BDB"/>
    <w:rsid w:val="008D0BDD"/>
    <w:rsid w:val="008D0CEC"/>
    <w:rsid w:val="008D0D35"/>
    <w:rsid w:val="008D0DA5"/>
    <w:rsid w:val="008D0DD7"/>
    <w:rsid w:val="008D1151"/>
    <w:rsid w:val="008D1223"/>
    <w:rsid w:val="008D12BA"/>
    <w:rsid w:val="008D1400"/>
    <w:rsid w:val="008D1756"/>
    <w:rsid w:val="008D18D3"/>
    <w:rsid w:val="008D1A86"/>
    <w:rsid w:val="008D1DA1"/>
    <w:rsid w:val="008D1E31"/>
    <w:rsid w:val="008D1E9F"/>
    <w:rsid w:val="008D1FD9"/>
    <w:rsid w:val="008D203D"/>
    <w:rsid w:val="008D22DB"/>
    <w:rsid w:val="008D240F"/>
    <w:rsid w:val="008D258D"/>
    <w:rsid w:val="008D267F"/>
    <w:rsid w:val="008D268F"/>
    <w:rsid w:val="008D2716"/>
    <w:rsid w:val="008D27AA"/>
    <w:rsid w:val="008D2825"/>
    <w:rsid w:val="008D2836"/>
    <w:rsid w:val="008D28ED"/>
    <w:rsid w:val="008D2A1F"/>
    <w:rsid w:val="008D2BFC"/>
    <w:rsid w:val="008D2EBA"/>
    <w:rsid w:val="008D2F8D"/>
    <w:rsid w:val="008D3242"/>
    <w:rsid w:val="008D3267"/>
    <w:rsid w:val="008D334A"/>
    <w:rsid w:val="008D334C"/>
    <w:rsid w:val="008D361D"/>
    <w:rsid w:val="008D3633"/>
    <w:rsid w:val="008D36C5"/>
    <w:rsid w:val="008D36E7"/>
    <w:rsid w:val="008D3AB3"/>
    <w:rsid w:val="008D3C71"/>
    <w:rsid w:val="008D3DCF"/>
    <w:rsid w:val="008D3F0E"/>
    <w:rsid w:val="008D415D"/>
    <w:rsid w:val="008D41EB"/>
    <w:rsid w:val="008D43A7"/>
    <w:rsid w:val="008D443D"/>
    <w:rsid w:val="008D45FF"/>
    <w:rsid w:val="008D469D"/>
    <w:rsid w:val="008D47BB"/>
    <w:rsid w:val="008D47E3"/>
    <w:rsid w:val="008D488B"/>
    <w:rsid w:val="008D4979"/>
    <w:rsid w:val="008D4987"/>
    <w:rsid w:val="008D49C4"/>
    <w:rsid w:val="008D4CC5"/>
    <w:rsid w:val="008D4D4C"/>
    <w:rsid w:val="008D4DEC"/>
    <w:rsid w:val="008D4F0F"/>
    <w:rsid w:val="008D4F26"/>
    <w:rsid w:val="008D5205"/>
    <w:rsid w:val="008D52FE"/>
    <w:rsid w:val="008D5391"/>
    <w:rsid w:val="008D5420"/>
    <w:rsid w:val="008D5510"/>
    <w:rsid w:val="008D5596"/>
    <w:rsid w:val="008D56A9"/>
    <w:rsid w:val="008D5715"/>
    <w:rsid w:val="008D576B"/>
    <w:rsid w:val="008D577D"/>
    <w:rsid w:val="008D599D"/>
    <w:rsid w:val="008D5A85"/>
    <w:rsid w:val="008D5B5A"/>
    <w:rsid w:val="008D5B64"/>
    <w:rsid w:val="008D5BB4"/>
    <w:rsid w:val="008D5C69"/>
    <w:rsid w:val="008D5CAE"/>
    <w:rsid w:val="008D5CD7"/>
    <w:rsid w:val="008D5D2E"/>
    <w:rsid w:val="008D5D96"/>
    <w:rsid w:val="008D5E87"/>
    <w:rsid w:val="008D5EB3"/>
    <w:rsid w:val="008D6098"/>
    <w:rsid w:val="008D6102"/>
    <w:rsid w:val="008D615A"/>
    <w:rsid w:val="008D6180"/>
    <w:rsid w:val="008D61E0"/>
    <w:rsid w:val="008D62A9"/>
    <w:rsid w:val="008D658E"/>
    <w:rsid w:val="008D65A2"/>
    <w:rsid w:val="008D65EE"/>
    <w:rsid w:val="008D665C"/>
    <w:rsid w:val="008D6853"/>
    <w:rsid w:val="008D6A20"/>
    <w:rsid w:val="008D6ADD"/>
    <w:rsid w:val="008D6ADE"/>
    <w:rsid w:val="008D6C05"/>
    <w:rsid w:val="008D6C0D"/>
    <w:rsid w:val="008D6C33"/>
    <w:rsid w:val="008D6C7A"/>
    <w:rsid w:val="008D6CF7"/>
    <w:rsid w:val="008D6D5D"/>
    <w:rsid w:val="008D6DA3"/>
    <w:rsid w:val="008D6F0E"/>
    <w:rsid w:val="008D7020"/>
    <w:rsid w:val="008D705A"/>
    <w:rsid w:val="008D709F"/>
    <w:rsid w:val="008D70A4"/>
    <w:rsid w:val="008D70F6"/>
    <w:rsid w:val="008D7178"/>
    <w:rsid w:val="008D717D"/>
    <w:rsid w:val="008D7195"/>
    <w:rsid w:val="008D7309"/>
    <w:rsid w:val="008D73EE"/>
    <w:rsid w:val="008D749B"/>
    <w:rsid w:val="008D74C5"/>
    <w:rsid w:val="008D75F9"/>
    <w:rsid w:val="008D7636"/>
    <w:rsid w:val="008D7679"/>
    <w:rsid w:val="008D76DF"/>
    <w:rsid w:val="008D76F2"/>
    <w:rsid w:val="008D785D"/>
    <w:rsid w:val="008D794A"/>
    <w:rsid w:val="008D7973"/>
    <w:rsid w:val="008D79C2"/>
    <w:rsid w:val="008D79C3"/>
    <w:rsid w:val="008D7C37"/>
    <w:rsid w:val="008D7E08"/>
    <w:rsid w:val="008D7ECD"/>
    <w:rsid w:val="008E0099"/>
    <w:rsid w:val="008E00D4"/>
    <w:rsid w:val="008E00EE"/>
    <w:rsid w:val="008E0158"/>
    <w:rsid w:val="008E0213"/>
    <w:rsid w:val="008E027B"/>
    <w:rsid w:val="008E02AD"/>
    <w:rsid w:val="008E03CA"/>
    <w:rsid w:val="008E03F0"/>
    <w:rsid w:val="008E05C9"/>
    <w:rsid w:val="008E0647"/>
    <w:rsid w:val="008E0674"/>
    <w:rsid w:val="008E06D8"/>
    <w:rsid w:val="008E0714"/>
    <w:rsid w:val="008E07C6"/>
    <w:rsid w:val="008E07F5"/>
    <w:rsid w:val="008E0A20"/>
    <w:rsid w:val="008E0B02"/>
    <w:rsid w:val="008E0C81"/>
    <w:rsid w:val="008E0D7E"/>
    <w:rsid w:val="008E0EE8"/>
    <w:rsid w:val="008E12DF"/>
    <w:rsid w:val="008E13B0"/>
    <w:rsid w:val="008E13CB"/>
    <w:rsid w:val="008E13E3"/>
    <w:rsid w:val="008E160D"/>
    <w:rsid w:val="008E1798"/>
    <w:rsid w:val="008E183D"/>
    <w:rsid w:val="008E1912"/>
    <w:rsid w:val="008E1B2F"/>
    <w:rsid w:val="008E1C74"/>
    <w:rsid w:val="008E1D88"/>
    <w:rsid w:val="008E1D96"/>
    <w:rsid w:val="008E1E74"/>
    <w:rsid w:val="008E1FD4"/>
    <w:rsid w:val="008E2201"/>
    <w:rsid w:val="008E2283"/>
    <w:rsid w:val="008E2407"/>
    <w:rsid w:val="008E2556"/>
    <w:rsid w:val="008E267C"/>
    <w:rsid w:val="008E26DB"/>
    <w:rsid w:val="008E26EA"/>
    <w:rsid w:val="008E2799"/>
    <w:rsid w:val="008E27E4"/>
    <w:rsid w:val="008E2B95"/>
    <w:rsid w:val="008E2C8E"/>
    <w:rsid w:val="008E3028"/>
    <w:rsid w:val="008E30AC"/>
    <w:rsid w:val="008E30C0"/>
    <w:rsid w:val="008E314D"/>
    <w:rsid w:val="008E3151"/>
    <w:rsid w:val="008E3173"/>
    <w:rsid w:val="008E324E"/>
    <w:rsid w:val="008E32E4"/>
    <w:rsid w:val="008E34AC"/>
    <w:rsid w:val="008E36F1"/>
    <w:rsid w:val="008E37A6"/>
    <w:rsid w:val="008E3A5D"/>
    <w:rsid w:val="008E3AC4"/>
    <w:rsid w:val="008E3AFF"/>
    <w:rsid w:val="008E3BDC"/>
    <w:rsid w:val="008E3CE9"/>
    <w:rsid w:val="008E3D17"/>
    <w:rsid w:val="008E3E0F"/>
    <w:rsid w:val="008E3F42"/>
    <w:rsid w:val="008E404F"/>
    <w:rsid w:val="008E4120"/>
    <w:rsid w:val="008E413B"/>
    <w:rsid w:val="008E429A"/>
    <w:rsid w:val="008E43B8"/>
    <w:rsid w:val="008E4574"/>
    <w:rsid w:val="008E46A9"/>
    <w:rsid w:val="008E482E"/>
    <w:rsid w:val="008E4878"/>
    <w:rsid w:val="008E4AC3"/>
    <w:rsid w:val="008E4BB5"/>
    <w:rsid w:val="008E4CBA"/>
    <w:rsid w:val="008E4CFE"/>
    <w:rsid w:val="008E4F24"/>
    <w:rsid w:val="008E52FA"/>
    <w:rsid w:val="008E5365"/>
    <w:rsid w:val="008E5407"/>
    <w:rsid w:val="008E5425"/>
    <w:rsid w:val="008E54E2"/>
    <w:rsid w:val="008E56CA"/>
    <w:rsid w:val="008E58D9"/>
    <w:rsid w:val="008E5981"/>
    <w:rsid w:val="008E5B4F"/>
    <w:rsid w:val="008E5B68"/>
    <w:rsid w:val="008E5C85"/>
    <w:rsid w:val="008E5CBE"/>
    <w:rsid w:val="008E5EC7"/>
    <w:rsid w:val="008E6051"/>
    <w:rsid w:val="008E6082"/>
    <w:rsid w:val="008E6251"/>
    <w:rsid w:val="008E66E8"/>
    <w:rsid w:val="008E66F9"/>
    <w:rsid w:val="008E6905"/>
    <w:rsid w:val="008E6A18"/>
    <w:rsid w:val="008E6C83"/>
    <w:rsid w:val="008E6E79"/>
    <w:rsid w:val="008E711B"/>
    <w:rsid w:val="008E71C7"/>
    <w:rsid w:val="008E71EC"/>
    <w:rsid w:val="008E71F6"/>
    <w:rsid w:val="008E72FB"/>
    <w:rsid w:val="008E73AF"/>
    <w:rsid w:val="008E7473"/>
    <w:rsid w:val="008E7478"/>
    <w:rsid w:val="008E74EB"/>
    <w:rsid w:val="008E75CB"/>
    <w:rsid w:val="008E7846"/>
    <w:rsid w:val="008E7864"/>
    <w:rsid w:val="008E78FB"/>
    <w:rsid w:val="008E7A19"/>
    <w:rsid w:val="008E7A3B"/>
    <w:rsid w:val="008E7AC6"/>
    <w:rsid w:val="008E7C66"/>
    <w:rsid w:val="008E7DED"/>
    <w:rsid w:val="008F00FE"/>
    <w:rsid w:val="008F02B4"/>
    <w:rsid w:val="008F0455"/>
    <w:rsid w:val="008F057C"/>
    <w:rsid w:val="008F0893"/>
    <w:rsid w:val="008F09DD"/>
    <w:rsid w:val="008F09EB"/>
    <w:rsid w:val="008F0A32"/>
    <w:rsid w:val="008F0AE6"/>
    <w:rsid w:val="008F0C3D"/>
    <w:rsid w:val="008F0C76"/>
    <w:rsid w:val="008F0CDA"/>
    <w:rsid w:val="008F0D85"/>
    <w:rsid w:val="008F0E02"/>
    <w:rsid w:val="008F0E5A"/>
    <w:rsid w:val="008F0ED0"/>
    <w:rsid w:val="008F0EF5"/>
    <w:rsid w:val="008F1199"/>
    <w:rsid w:val="008F1386"/>
    <w:rsid w:val="008F1635"/>
    <w:rsid w:val="008F171A"/>
    <w:rsid w:val="008F174D"/>
    <w:rsid w:val="008F17A4"/>
    <w:rsid w:val="008F1856"/>
    <w:rsid w:val="008F1BD9"/>
    <w:rsid w:val="008F1CE3"/>
    <w:rsid w:val="008F1D7A"/>
    <w:rsid w:val="008F1EB7"/>
    <w:rsid w:val="008F2268"/>
    <w:rsid w:val="008F2686"/>
    <w:rsid w:val="008F2730"/>
    <w:rsid w:val="008F27B8"/>
    <w:rsid w:val="008F27D0"/>
    <w:rsid w:val="008F2831"/>
    <w:rsid w:val="008F2917"/>
    <w:rsid w:val="008F2968"/>
    <w:rsid w:val="008F29CE"/>
    <w:rsid w:val="008F2B08"/>
    <w:rsid w:val="008F2CA7"/>
    <w:rsid w:val="008F2D3F"/>
    <w:rsid w:val="008F2D5E"/>
    <w:rsid w:val="008F2E97"/>
    <w:rsid w:val="008F2ED8"/>
    <w:rsid w:val="008F3179"/>
    <w:rsid w:val="008F32DF"/>
    <w:rsid w:val="008F344A"/>
    <w:rsid w:val="008F35CA"/>
    <w:rsid w:val="008F35F0"/>
    <w:rsid w:val="008F3629"/>
    <w:rsid w:val="008F36D2"/>
    <w:rsid w:val="008F3795"/>
    <w:rsid w:val="008F37CC"/>
    <w:rsid w:val="008F397D"/>
    <w:rsid w:val="008F3B4F"/>
    <w:rsid w:val="008F3B8A"/>
    <w:rsid w:val="008F3B92"/>
    <w:rsid w:val="008F3BE5"/>
    <w:rsid w:val="008F3C46"/>
    <w:rsid w:val="008F3D1A"/>
    <w:rsid w:val="008F3D44"/>
    <w:rsid w:val="008F3D89"/>
    <w:rsid w:val="008F3F61"/>
    <w:rsid w:val="008F4041"/>
    <w:rsid w:val="008F429E"/>
    <w:rsid w:val="008F42EF"/>
    <w:rsid w:val="008F43A1"/>
    <w:rsid w:val="008F4523"/>
    <w:rsid w:val="008F4568"/>
    <w:rsid w:val="008F45C4"/>
    <w:rsid w:val="008F466E"/>
    <w:rsid w:val="008F46AF"/>
    <w:rsid w:val="008F46E2"/>
    <w:rsid w:val="008F46E3"/>
    <w:rsid w:val="008F46F2"/>
    <w:rsid w:val="008F47D6"/>
    <w:rsid w:val="008F4807"/>
    <w:rsid w:val="008F4944"/>
    <w:rsid w:val="008F4AC4"/>
    <w:rsid w:val="008F4DEF"/>
    <w:rsid w:val="008F4DF7"/>
    <w:rsid w:val="008F4E07"/>
    <w:rsid w:val="008F4E69"/>
    <w:rsid w:val="008F4E8E"/>
    <w:rsid w:val="008F4F57"/>
    <w:rsid w:val="008F4FFD"/>
    <w:rsid w:val="008F50BD"/>
    <w:rsid w:val="008F50F0"/>
    <w:rsid w:val="008F513F"/>
    <w:rsid w:val="008F5156"/>
    <w:rsid w:val="008F51CB"/>
    <w:rsid w:val="008F5266"/>
    <w:rsid w:val="008F5339"/>
    <w:rsid w:val="008F5828"/>
    <w:rsid w:val="008F598C"/>
    <w:rsid w:val="008F5B16"/>
    <w:rsid w:val="008F5DD7"/>
    <w:rsid w:val="008F5DF7"/>
    <w:rsid w:val="008F5F16"/>
    <w:rsid w:val="008F5FD5"/>
    <w:rsid w:val="008F60AD"/>
    <w:rsid w:val="008F60B2"/>
    <w:rsid w:val="008F6368"/>
    <w:rsid w:val="008F63CC"/>
    <w:rsid w:val="008F6423"/>
    <w:rsid w:val="008F6863"/>
    <w:rsid w:val="008F690C"/>
    <w:rsid w:val="008F6B6E"/>
    <w:rsid w:val="008F6CC2"/>
    <w:rsid w:val="008F6D10"/>
    <w:rsid w:val="008F6DB5"/>
    <w:rsid w:val="008F6DF4"/>
    <w:rsid w:val="008F6E06"/>
    <w:rsid w:val="008F6FD5"/>
    <w:rsid w:val="008F6FEC"/>
    <w:rsid w:val="008F705D"/>
    <w:rsid w:val="008F70E4"/>
    <w:rsid w:val="008F721B"/>
    <w:rsid w:val="008F72B8"/>
    <w:rsid w:val="008F7322"/>
    <w:rsid w:val="008F762F"/>
    <w:rsid w:val="008F7799"/>
    <w:rsid w:val="008F77C7"/>
    <w:rsid w:val="008F780B"/>
    <w:rsid w:val="008F782C"/>
    <w:rsid w:val="008F78DB"/>
    <w:rsid w:val="008F7A65"/>
    <w:rsid w:val="008F7B08"/>
    <w:rsid w:val="008F7EB3"/>
    <w:rsid w:val="008F7F66"/>
    <w:rsid w:val="008F7F8B"/>
    <w:rsid w:val="009001FC"/>
    <w:rsid w:val="00900331"/>
    <w:rsid w:val="00900391"/>
    <w:rsid w:val="009003B2"/>
    <w:rsid w:val="00900468"/>
    <w:rsid w:val="0090050F"/>
    <w:rsid w:val="0090064E"/>
    <w:rsid w:val="009006BD"/>
    <w:rsid w:val="009006BF"/>
    <w:rsid w:val="0090087B"/>
    <w:rsid w:val="009008BE"/>
    <w:rsid w:val="0090099A"/>
    <w:rsid w:val="009009DE"/>
    <w:rsid w:val="00900A0E"/>
    <w:rsid w:val="00900A58"/>
    <w:rsid w:val="00900BA7"/>
    <w:rsid w:val="00901109"/>
    <w:rsid w:val="00901149"/>
    <w:rsid w:val="0090117F"/>
    <w:rsid w:val="0090118D"/>
    <w:rsid w:val="009011F0"/>
    <w:rsid w:val="00901237"/>
    <w:rsid w:val="009012D5"/>
    <w:rsid w:val="00901363"/>
    <w:rsid w:val="00901449"/>
    <w:rsid w:val="0090145A"/>
    <w:rsid w:val="00901484"/>
    <w:rsid w:val="00901633"/>
    <w:rsid w:val="00901683"/>
    <w:rsid w:val="009016FE"/>
    <w:rsid w:val="00901AEB"/>
    <w:rsid w:val="00901B18"/>
    <w:rsid w:val="00901B81"/>
    <w:rsid w:val="00901C73"/>
    <w:rsid w:val="0090232C"/>
    <w:rsid w:val="009025A4"/>
    <w:rsid w:val="0090278A"/>
    <w:rsid w:val="00902803"/>
    <w:rsid w:val="0090283B"/>
    <w:rsid w:val="009028DD"/>
    <w:rsid w:val="00902B60"/>
    <w:rsid w:val="00902C1D"/>
    <w:rsid w:val="00902C93"/>
    <w:rsid w:val="00902CFA"/>
    <w:rsid w:val="00902D09"/>
    <w:rsid w:val="00902D0E"/>
    <w:rsid w:val="00902E88"/>
    <w:rsid w:val="00902EA9"/>
    <w:rsid w:val="00902EC8"/>
    <w:rsid w:val="009033C5"/>
    <w:rsid w:val="0090363C"/>
    <w:rsid w:val="00903649"/>
    <w:rsid w:val="0090385C"/>
    <w:rsid w:val="00903951"/>
    <w:rsid w:val="00903972"/>
    <w:rsid w:val="0090397B"/>
    <w:rsid w:val="00903B11"/>
    <w:rsid w:val="00903C46"/>
    <w:rsid w:val="00903D75"/>
    <w:rsid w:val="00903F2D"/>
    <w:rsid w:val="00903F9F"/>
    <w:rsid w:val="00903FB3"/>
    <w:rsid w:val="009040A4"/>
    <w:rsid w:val="00904171"/>
    <w:rsid w:val="00904227"/>
    <w:rsid w:val="009042A0"/>
    <w:rsid w:val="009042E1"/>
    <w:rsid w:val="009044AA"/>
    <w:rsid w:val="009045B8"/>
    <w:rsid w:val="009045C4"/>
    <w:rsid w:val="009046EC"/>
    <w:rsid w:val="00904799"/>
    <w:rsid w:val="00904862"/>
    <w:rsid w:val="00904B47"/>
    <w:rsid w:val="0090516D"/>
    <w:rsid w:val="0090517F"/>
    <w:rsid w:val="009051FC"/>
    <w:rsid w:val="0090521F"/>
    <w:rsid w:val="00905257"/>
    <w:rsid w:val="00905299"/>
    <w:rsid w:val="009052A9"/>
    <w:rsid w:val="009053FA"/>
    <w:rsid w:val="0090540A"/>
    <w:rsid w:val="009054E8"/>
    <w:rsid w:val="009054FB"/>
    <w:rsid w:val="009056D4"/>
    <w:rsid w:val="0090593D"/>
    <w:rsid w:val="009059AB"/>
    <w:rsid w:val="00905B07"/>
    <w:rsid w:val="00905B0E"/>
    <w:rsid w:val="00905BB5"/>
    <w:rsid w:val="00905BD2"/>
    <w:rsid w:val="00905CB3"/>
    <w:rsid w:val="00905CE9"/>
    <w:rsid w:val="00905D4A"/>
    <w:rsid w:val="00905D86"/>
    <w:rsid w:val="00905D98"/>
    <w:rsid w:val="00905E6B"/>
    <w:rsid w:val="00905F08"/>
    <w:rsid w:val="00905F8A"/>
    <w:rsid w:val="00905FC4"/>
    <w:rsid w:val="00906004"/>
    <w:rsid w:val="0090604D"/>
    <w:rsid w:val="009060A7"/>
    <w:rsid w:val="00906151"/>
    <w:rsid w:val="0090617D"/>
    <w:rsid w:val="009062ED"/>
    <w:rsid w:val="009062FA"/>
    <w:rsid w:val="00906388"/>
    <w:rsid w:val="00906410"/>
    <w:rsid w:val="0090673B"/>
    <w:rsid w:val="00906AF0"/>
    <w:rsid w:val="00906BF6"/>
    <w:rsid w:val="00906CC2"/>
    <w:rsid w:val="00906DE1"/>
    <w:rsid w:val="00906E1D"/>
    <w:rsid w:val="00906E88"/>
    <w:rsid w:val="00906EA3"/>
    <w:rsid w:val="00906EE0"/>
    <w:rsid w:val="00906EEB"/>
    <w:rsid w:val="00906F4F"/>
    <w:rsid w:val="009070A1"/>
    <w:rsid w:val="0090711F"/>
    <w:rsid w:val="00907272"/>
    <w:rsid w:val="00907290"/>
    <w:rsid w:val="009077A1"/>
    <w:rsid w:val="00907817"/>
    <w:rsid w:val="00907829"/>
    <w:rsid w:val="009078BA"/>
    <w:rsid w:val="0090794F"/>
    <w:rsid w:val="00907A8F"/>
    <w:rsid w:val="00907AEE"/>
    <w:rsid w:val="00907B33"/>
    <w:rsid w:val="00907B86"/>
    <w:rsid w:val="00907C6D"/>
    <w:rsid w:val="00907D1E"/>
    <w:rsid w:val="00907DE9"/>
    <w:rsid w:val="00907F9D"/>
    <w:rsid w:val="009100F9"/>
    <w:rsid w:val="009101F9"/>
    <w:rsid w:val="00910388"/>
    <w:rsid w:val="009104A2"/>
    <w:rsid w:val="0091052B"/>
    <w:rsid w:val="00910603"/>
    <w:rsid w:val="00910635"/>
    <w:rsid w:val="00910655"/>
    <w:rsid w:val="0091065C"/>
    <w:rsid w:val="009106F5"/>
    <w:rsid w:val="00910794"/>
    <w:rsid w:val="009107F6"/>
    <w:rsid w:val="009108B2"/>
    <w:rsid w:val="0091090E"/>
    <w:rsid w:val="00910AD6"/>
    <w:rsid w:val="00910C01"/>
    <w:rsid w:val="00910C18"/>
    <w:rsid w:val="00910C31"/>
    <w:rsid w:val="00910F99"/>
    <w:rsid w:val="00910FE0"/>
    <w:rsid w:val="00911011"/>
    <w:rsid w:val="00911175"/>
    <w:rsid w:val="0091118D"/>
    <w:rsid w:val="00911200"/>
    <w:rsid w:val="009113D1"/>
    <w:rsid w:val="009113E0"/>
    <w:rsid w:val="00911453"/>
    <w:rsid w:val="00911485"/>
    <w:rsid w:val="00911503"/>
    <w:rsid w:val="00911571"/>
    <w:rsid w:val="00911670"/>
    <w:rsid w:val="00911673"/>
    <w:rsid w:val="009118E8"/>
    <w:rsid w:val="00911A0C"/>
    <w:rsid w:val="00911BDC"/>
    <w:rsid w:val="00911D37"/>
    <w:rsid w:val="00911D7A"/>
    <w:rsid w:val="00911DE6"/>
    <w:rsid w:val="00911FC2"/>
    <w:rsid w:val="00911FCB"/>
    <w:rsid w:val="00911FF6"/>
    <w:rsid w:val="009120B2"/>
    <w:rsid w:val="00912206"/>
    <w:rsid w:val="00912215"/>
    <w:rsid w:val="009123E4"/>
    <w:rsid w:val="009125D0"/>
    <w:rsid w:val="00912679"/>
    <w:rsid w:val="00912A0D"/>
    <w:rsid w:val="00912B77"/>
    <w:rsid w:val="00912C27"/>
    <w:rsid w:val="00912D73"/>
    <w:rsid w:val="00912DB8"/>
    <w:rsid w:val="00912DC3"/>
    <w:rsid w:val="00912F38"/>
    <w:rsid w:val="00913037"/>
    <w:rsid w:val="00913145"/>
    <w:rsid w:val="00913151"/>
    <w:rsid w:val="00913220"/>
    <w:rsid w:val="009133E0"/>
    <w:rsid w:val="009135A1"/>
    <w:rsid w:val="009135F1"/>
    <w:rsid w:val="00913777"/>
    <w:rsid w:val="00913784"/>
    <w:rsid w:val="009139E8"/>
    <w:rsid w:val="00913AD6"/>
    <w:rsid w:val="00913AFE"/>
    <w:rsid w:val="00913E36"/>
    <w:rsid w:val="00913EF1"/>
    <w:rsid w:val="0091410B"/>
    <w:rsid w:val="009141BB"/>
    <w:rsid w:val="009141C8"/>
    <w:rsid w:val="009141F2"/>
    <w:rsid w:val="00914351"/>
    <w:rsid w:val="00914608"/>
    <w:rsid w:val="009148DD"/>
    <w:rsid w:val="00914A69"/>
    <w:rsid w:val="00914BDA"/>
    <w:rsid w:val="00914C2E"/>
    <w:rsid w:val="00914C58"/>
    <w:rsid w:val="00914F27"/>
    <w:rsid w:val="00914F73"/>
    <w:rsid w:val="00914FAB"/>
    <w:rsid w:val="00914FD8"/>
    <w:rsid w:val="00915098"/>
    <w:rsid w:val="009150F1"/>
    <w:rsid w:val="00915176"/>
    <w:rsid w:val="009151B4"/>
    <w:rsid w:val="009152D4"/>
    <w:rsid w:val="0091535E"/>
    <w:rsid w:val="00915879"/>
    <w:rsid w:val="0091588C"/>
    <w:rsid w:val="009158B6"/>
    <w:rsid w:val="00915A3A"/>
    <w:rsid w:val="00915A40"/>
    <w:rsid w:val="00915AE3"/>
    <w:rsid w:val="00915C7B"/>
    <w:rsid w:val="00915CCB"/>
    <w:rsid w:val="00915F6E"/>
    <w:rsid w:val="00915FA7"/>
    <w:rsid w:val="00915FD1"/>
    <w:rsid w:val="0091600D"/>
    <w:rsid w:val="00916074"/>
    <w:rsid w:val="00916138"/>
    <w:rsid w:val="009161A4"/>
    <w:rsid w:val="009161D8"/>
    <w:rsid w:val="0091637B"/>
    <w:rsid w:val="009163E0"/>
    <w:rsid w:val="0091659A"/>
    <w:rsid w:val="009166EA"/>
    <w:rsid w:val="00916703"/>
    <w:rsid w:val="009167CB"/>
    <w:rsid w:val="009167E7"/>
    <w:rsid w:val="00916852"/>
    <w:rsid w:val="0091685C"/>
    <w:rsid w:val="00916881"/>
    <w:rsid w:val="0091691A"/>
    <w:rsid w:val="00916956"/>
    <w:rsid w:val="0091698D"/>
    <w:rsid w:val="00916995"/>
    <w:rsid w:val="0091699B"/>
    <w:rsid w:val="009169BB"/>
    <w:rsid w:val="009169E3"/>
    <w:rsid w:val="00916A15"/>
    <w:rsid w:val="00916B67"/>
    <w:rsid w:val="00916B92"/>
    <w:rsid w:val="00916C9E"/>
    <w:rsid w:val="00916DD3"/>
    <w:rsid w:val="00916E58"/>
    <w:rsid w:val="00916ED5"/>
    <w:rsid w:val="00916F02"/>
    <w:rsid w:val="00916FB3"/>
    <w:rsid w:val="00917195"/>
    <w:rsid w:val="009171A8"/>
    <w:rsid w:val="0091733C"/>
    <w:rsid w:val="00917513"/>
    <w:rsid w:val="00917597"/>
    <w:rsid w:val="009175C2"/>
    <w:rsid w:val="00917632"/>
    <w:rsid w:val="0091779C"/>
    <w:rsid w:val="009177B3"/>
    <w:rsid w:val="009179AD"/>
    <w:rsid w:val="00917A5E"/>
    <w:rsid w:val="00917ACB"/>
    <w:rsid w:val="00917B03"/>
    <w:rsid w:val="00917BDE"/>
    <w:rsid w:val="00917CF5"/>
    <w:rsid w:val="00917DB1"/>
    <w:rsid w:val="00917E07"/>
    <w:rsid w:val="00917EBB"/>
    <w:rsid w:val="00917ED3"/>
    <w:rsid w:val="00917F26"/>
    <w:rsid w:val="00917F90"/>
    <w:rsid w:val="0092040E"/>
    <w:rsid w:val="009204FF"/>
    <w:rsid w:val="00920516"/>
    <w:rsid w:val="00920519"/>
    <w:rsid w:val="009206E3"/>
    <w:rsid w:val="00920770"/>
    <w:rsid w:val="00920982"/>
    <w:rsid w:val="009209C6"/>
    <w:rsid w:val="00920BA4"/>
    <w:rsid w:val="00920C72"/>
    <w:rsid w:val="00920D1D"/>
    <w:rsid w:val="00920D1F"/>
    <w:rsid w:val="00920EBC"/>
    <w:rsid w:val="00920F5A"/>
    <w:rsid w:val="00921018"/>
    <w:rsid w:val="009210D1"/>
    <w:rsid w:val="00921176"/>
    <w:rsid w:val="0092122E"/>
    <w:rsid w:val="009214FE"/>
    <w:rsid w:val="00921667"/>
    <w:rsid w:val="0092197E"/>
    <w:rsid w:val="00921A55"/>
    <w:rsid w:val="00921A78"/>
    <w:rsid w:val="00921ACA"/>
    <w:rsid w:val="00921AFD"/>
    <w:rsid w:val="00921D04"/>
    <w:rsid w:val="00921F37"/>
    <w:rsid w:val="00921F57"/>
    <w:rsid w:val="00922010"/>
    <w:rsid w:val="00922363"/>
    <w:rsid w:val="009225D4"/>
    <w:rsid w:val="00922853"/>
    <w:rsid w:val="009228EB"/>
    <w:rsid w:val="0092293A"/>
    <w:rsid w:val="00922B21"/>
    <w:rsid w:val="00922C75"/>
    <w:rsid w:val="0092300E"/>
    <w:rsid w:val="00923024"/>
    <w:rsid w:val="0092306E"/>
    <w:rsid w:val="009230B6"/>
    <w:rsid w:val="0092314A"/>
    <w:rsid w:val="00923384"/>
    <w:rsid w:val="009233B1"/>
    <w:rsid w:val="00923416"/>
    <w:rsid w:val="009234BF"/>
    <w:rsid w:val="00923503"/>
    <w:rsid w:val="009235A9"/>
    <w:rsid w:val="009236D4"/>
    <w:rsid w:val="009236E0"/>
    <w:rsid w:val="0092372C"/>
    <w:rsid w:val="0092381D"/>
    <w:rsid w:val="009238E0"/>
    <w:rsid w:val="00923C12"/>
    <w:rsid w:val="00923C4F"/>
    <w:rsid w:val="00923D02"/>
    <w:rsid w:val="00923E96"/>
    <w:rsid w:val="009241EF"/>
    <w:rsid w:val="00924279"/>
    <w:rsid w:val="0092427D"/>
    <w:rsid w:val="00924326"/>
    <w:rsid w:val="00924566"/>
    <w:rsid w:val="0092457E"/>
    <w:rsid w:val="00924642"/>
    <w:rsid w:val="0092469A"/>
    <w:rsid w:val="009246E1"/>
    <w:rsid w:val="0092474E"/>
    <w:rsid w:val="00924766"/>
    <w:rsid w:val="009248B7"/>
    <w:rsid w:val="00924902"/>
    <w:rsid w:val="009249EE"/>
    <w:rsid w:val="00924B4D"/>
    <w:rsid w:val="00924B8E"/>
    <w:rsid w:val="00924BD8"/>
    <w:rsid w:val="00924D5B"/>
    <w:rsid w:val="00924E33"/>
    <w:rsid w:val="00924E8A"/>
    <w:rsid w:val="0092508A"/>
    <w:rsid w:val="0092512C"/>
    <w:rsid w:val="00925463"/>
    <w:rsid w:val="009254E0"/>
    <w:rsid w:val="00925624"/>
    <w:rsid w:val="00925696"/>
    <w:rsid w:val="009257C5"/>
    <w:rsid w:val="0092595F"/>
    <w:rsid w:val="00925A1F"/>
    <w:rsid w:val="00925B9B"/>
    <w:rsid w:val="00925BDD"/>
    <w:rsid w:val="00925EEA"/>
    <w:rsid w:val="00926152"/>
    <w:rsid w:val="00926244"/>
    <w:rsid w:val="00926247"/>
    <w:rsid w:val="00926433"/>
    <w:rsid w:val="00926644"/>
    <w:rsid w:val="009267BA"/>
    <w:rsid w:val="009267BC"/>
    <w:rsid w:val="00926876"/>
    <w:rsid w:val="009268A0"/>
    <w:rsid w:val="009268A4"/>
    <w:rsid w:val="00926972"/>
    <w:rsid w:val="009269B2"/>
    <w:rsid w:val="009269DC"/>
    <w:rsid w:val="00926A47"/>
    <w:rsid w:val="00926A56"/>
    <w:rsid w:val="00926AF5"/>
    <w:rsid w:val="00926C8F"/>
    <w:rsid w:val="00926DC2"/>
    <w:rsid w:val="00926DC8"/>
    <w:rsid w:val="00926E47"/>
    <w:rsid w:val="00926F22"/>
    <w:rsid w:val="0092707A"/>
    <w:rsid w:val="0092715B"/>
    <w:rsid w:val="009271F9"/>
    <w:rsid w:val="0092738E"/>
    <w:rsid w:val="00927418"/>
    <w:rsid w:val="0092742A"/>
    <w:rsid w:val="00927546"/>
    <w:rsid w:val="009278E6"/>
    <w:rsid w:val="00927916"/>
    <w:rsid w:val="00927986"/>
    <w:rsid w:val="009279B0"/>
    <w:rsid w:val="009279BB"/>
    <w:rsid w:val="00927ACA"/>
    <w:rsid w:val="00927BC4"/>
    <w:rsid w:val="00927BCB"/>
    <w:rsid w:val="00927C87"/>
    <w:rsid w:val="00927C9F"/>
    <w:rsid w:val="00927DD7"/>
    <w:rsid w:val="00930026"/>
    <w:rsid w:val="0093017C"/>
    <w:rsid w:val="009301E7"/>
    <w:rsid w:val="00930373"/>
    <w:rsid w:val="009306D0"/>
    <w:rsid w:val="00930726"/>
    <w:rsid w:val="0093097A"/>
    <w:rsid w:val="00930B12"/>
    <w:rsid w:val="00930BDB"/>
    <w:rsid w:val="00930C6F"/>
    <w:rsid w:val="00930CEC"/>
    <w:rsid w:val="00930D6A"/>
    <w:rsid w:val="00930EB1"/>
    <w:rsid w:val="00930F65"/>
    <w:rsid w:val="00931044"/>
    <w:rsid w:val="00931097"/>
    <w:rsid w:val="009311B1"/>
    <w:rsid w:val="00931301"/>
    <w:rsid w:val="009313E4"/>
    <w:rsid w:val="00931429"/>
    <w:rsid w:val="00931469"/>
    <w:rsid w:val="00931751"/>
    <w:rsid w:val="009317B6"/>
    <w:rsid w:val="009317F9"/>
    <w:rsid w:val="00931830"/>
    <w:rsid w:val="009318AF"/>
    <w:rsid w:val="00931979"/>
    <w:rsid w:val="00931A4D"/>
    <w:rsid w:val="00931AF4"/>
    <w:rsid w:val="00931B79"/>
    <w:rsid w:val="00931D75"/>
    <w:rsid w:val="00931D84"/>
    <w:rsid w:val="00931F95"/>
    <w:rsid w:val="00932082"/>
    <w:rsid w:val="009321A1"/>
    <w:rsid w:val="009321CA"/>
    <w:rsid w:val="0093225F"/>
    <w:rsid w:val="009322C2"/>
    <w:rsid w:val="00932332"/>
    <w:rsid w:val="009323EC"/>
    <w:rsid w:val="0093278D"/>
    <w:rsid w:val="009327E8"/>
    <w:rsid w:val="0093288A"/>
    <w:rsid w:val="00932A42"/>
    <w:rsid w:val="00932A59"/>
    <w:rsid w:val="00932B22"/>
    <w:rsid w:val="00932BDD"/>
    <w:rsid w:val="00932BF1"/>
    <w:rsid w:val="00932ED8"/>
    <w:rsid w:val="0093302E"/>
    <w:rsid w:val="0093307B"/>
    <w:rsid w:val="009331AA"/>
    <w:rsid w:val="009331E4"/>
    <w:rsid w:val="00933257"/>
    <w:rsid w:val="009333AA"/>
    <w:rsid w:val="00933426"/>
    <w:rsid w:val="00933580"/>
    <w:rsid w:val="009335EF"/>
    <w:rsid w:val="009337B8"/>
    <w:rsid w:val="00933845"/>
    <w:rsid w:val="00933874"/>
    <w:rsid w:val="00933953"/>
    <w:rsid w:val="00933988"/>
    <w:rsid w:val="00933A60"/>
    <w:rsid w:val="00933B75"/>
    <w:rsid w:val="00933BC2"/>
    <w:rsid w:val="00933BE4"/>
    <w:rsid w:val="00933D03"/>
    <w:rsid w:val="00934019"/>
    <w:rsid w:val="00934079"/>
    <w:rsid w:val="0093409F"/>
    <w:rsid w:val="00934197"/>
    <w:rsid w:val="00934403"/>
    <w:rsid w:val="00934452"/>
    <w:rsid w:val="00934583"/>
    <w:rsid w:val="00934699"/>
    <w:rsid w:val="00934701"/>
    <w:rsid w:val="00934772"/>
    <w:rsid w:val="00934891"/>
    <w:rsid w:val="00934992"/>
    <w:rsid w:val="00934BAC"/>
    <w:rsid w:val="00934D59"/>
    <w:rsid w:val="00934D99"/>
    <w:rsid w:val="00934EBA"/>
    <w:rsid w:val="00934FB0"/>
    <w:rsid w:val="00934FEF"/>
    <w:rsid w:val="00935135"/>
    <w:rsid w:val="00935223"/>
    <w:rsid w:val="00935390"/>
    <w:rsid w:val="009353D0"/>
    <w:rsid w:val="009355E0"/>
    <w:rsid w:val="009357AC"/>
    <w:rsid w:val="0093599A"/>
    <w:rsid w:val="00935AEB"/>
    <w:rsid w:val="00935B10"/>
    <w:rsid w:val="00935B65"/>
    <w:rsid w:val="00935BC9"/>
    <w:rsid w:val="00935D16"/>
    <w:rsid w:val="00935E27"/>
    <w:rsid w:val="00935F3E"/>
    <w:rsid w:val="00935F74"/>
    <w:rsid w:val="0093621D"/>
    <w:rsid w:val="0093634E"/>
    <w:rsid w:val="009363F3"/>
    <w:rsid w:val="0093647E"/>
    <w:rsid w:val="009364D5"/>
    <w:rsid w:val="009365CF"/>
    <w:rsid w:val="00936750"/>
    <w:rsid w:val="009367C9"/>
    <w:rsid w:val="00936944"/>
    <w:rsid w:val="00936B7A"/>
    <w:rsid w:val="00936B8B"/>
    <w:rsid w:val="00936BAC"/>
    <w:rsid w:val="00936C4F"/>
    <w:rsid w:val="00936D11"/>
    <w:rsid w:val="00936F37"/>
    <w:rsid w:val="00936F3B"/>
    <w:rsid w:val="00936FD5"/>
    <w:rsid w:val="00937048"/>
    <w:rsid w:val="0093707E"/>
    <w:rsid w:val="0093725D"/>
    <w:rsid w:val="0093727C"/>
    <w:rsid w:val="00937416"/>
    <w:rsid w:val="00937423"/>
    <w:rsid w:val="009374A2"/>
    <w:rsid w:val="0093751C"/>
    <w:rsid w:val="0093758C"/>
    <w:rsid w:val="00937799"/>
    <w:rsid w:val="0093781B"/>
    <w:rsid w:val="009379F7"/>
    <w:rsid w:val="009379FA"/>
    <w:rsid w:val="00937AE9"/>
    <w:rsid w:val="00937D1C"/>
    <w:rsid w:val="00937EC9"/>
    <w:rsid w:val="00937F41"/>
    <w:rsid w:val="00937F47"/>
    <w:rsid w:val="00937FC5"/>
    <w:rsid w:val="00940020"/>
    <w:rsid w:val="009402FC"/>
    <w:rsid w:val="009405CF"/>
    <w:rsid w:val="00940709"/>
    <w:rsid w:val="00940728"/>
    <w:rsid w:val="00940759"/>
    <w:rsid w:val="00940994"/>
    <w:rsid w:val="00940B6F"/>
    <w:rsid w:val="00940CFB"/>
    <w:rsid w:val="00940D81"/>
    <w:rsid w:val="00940ECB"/>
    <w:rsid w:val="00941047"/>
    <w:rsid w:val="0094109F"/>
    <w:rsid w:val="00941108"/>
    <w:rsid w:val="00941221"/>
    <w:rsid w:val="00941274"/>
    <w:rsid w:val="00941289"/>
    <w:rsid w:val="009413FD"/>
    <w:rsid w:val="0094146E"/>
    <w:rsid w:val="00941704"/>
    <w:rsid w:val="0094177F"/>
    <w:rsid w:val="0094181F"/>
    <w:rsid w:val="00941856"/>
    <w:rsid w:val="0094185D"/>
    <w:rsid w:val="009418E3"/>
    <w:rsid w:val="00941985"/>
    <w:rsid w:val="00941B37"/>
    <w:rsid w:val="00941C7E"/>
    <w:rsid w:val="00941C9C"/>
    <w:rsid w:val="00941D63"/>
    <w:rsid w:val="00941D6F"/>
    <w:rsid w:val="00941D94"/>
    <w:rsid w:val="00941E27"/>
    <w:rsid w:val="00941E86"/>
    <w:rsid w:val="00941EC1"/>
    <w:rsid w:val="00941F37"/>
    <w:rsid w:val="00941F9D"/>
    <w:rsid w:val="00941FC2"/>
    <w:rsid w:val="00942053"/>
    <w:rsid w:val="00942055"/>
    <w:rsid w:val="009420E0"/>
    <w:rsid w:val="0094213E"/>
    <w:rsid w:val="00942159"/>
    <w:rsid w:val="0094224D"/>
    <w:rsid w:val="00942419"/>
    <w:rsid w:val="009427C5"/>
    <w:rsid w:val="0094284A"/>
    <w:rsid w:val="009428DE"/>
    <w:rsid w:val="0094297A"/>
    <w:rsid w:val="009429B5"/>
    <w:rsid w:val="00942A48"/>
    <w:rsid w:val="00942A69"/>
    <w:rsid w:val="00942B3F"/>
    <w:rsid w:val="00942B64"/>
    <w:rsid w:val="00942EBD"/>
    <w:rsid w:val="00942FB3"/>
    <w:rsid w:val="00942FB9"/>
    <w:rsid w:val="00943015"/>
    <w:rsid w:val="0094325C"/>
    <w:rsid w:val="00943284"/>
    <w:rsid w:val="00943431"/>
    <w:rsid w:val="009434D6"/>
    <w:rsid w:val="00943524"/>
    <w:rsid w:val="0094360C"/>
    <w:rsid w:val="009437F9"/>
    <w:rsid w:val="0094380C"/>
    <w:rsid w:val="009438D4"/>
    <w:rsid w:val="00943A28"/>
    <w:rsid w:val="00943A94"/>
    <w:rsid w:val="00943B0C"/>
    <w:rsid w:val="00943D89"/>
    <w:rsid w:val="00943DD6"/>
    <w:rsid w:val="00943E90"/>
    <w:rsid w:val="00943EF1"/>
    <w:rsid w:val="00944194"/>
    <w:rsid w:val="0094425D"/>
    <w:rsid w:val="009442C6"/>
    <w:rsid w:val="0094449E"/>
    <w:rsid w:val="00944672"/>
    <w:rsid w:val="0094467A"/>
    <w:rsid w:val="009446F5"/>
    <w:rsid w:val="00944713"/>
    <w:rsid w:val="009447E6"/>
    <w:rsid w:val="00944B09"/>
    <w:rsid w:val="00944BD9"/>
    <w:rsid w:val="00944BF0"/>
    <w:rsid w:val="00944D9E"/>
    <w:rsid w:val="00945167"/>
    <w:rsid w:val="0094518A"/>
    <w:rsid w:val="009451DB"/>
    <w:rsid w:val="00945207"/>
    <w:rsid w:val="00945235"/>
    <w:rsid w:val="00945300"/>
    <w:rsid w:val="00945641"/>
    <w:rsid w:val="009456D8"/>
    <w:rsid w:val="009456F9"/>
    <w:rsid w:val="00945710"/>
    <w:rsid w:val="00945771"/>
    <w:rsid w:val="00945868"/>
    <w:rsid w:val="00945A00"/>
    <w:rsid w:val="00945BC0"/>
    <w:rsid w:val="00945D4B"/>
    <w:rsid w:val="00945FA2"/>
    <w:rsid w:val="00946393"/>
    <w:rsid w:val="009463BD"/>
    <w:rsid w:val="0094674B"/>
    <w:rsid w:val="00946862"/>
    <w:rsid w:val="009468C0"/>
    <w:rsid w:val="009468C2"/>
    <w:rsid w:val="00946A97"/>
    <w:rsid w:val="00946ADC"/>
    <w:rsid w:val="00946AFA"/>
    <w:rsid w:val="00946DD3"/>
    <w:rsid w:val="0094700E"/>
    <w:rsid w:val="00947088"/>
    <w:rsid w:val="009470E3"/>
    <w:rsid w:val="0094716B"/>
    <w:rsid w:val="009471DE"/>
    <w:rsid w:val="009476D4"/>
    <w:rsid w:val="0094778A"/>
    <w:rsid w:val="009478E9"/>
    <w:rsid w:val="00947A21"/>
    <w:rsid w:val="00947B5C"/>
    <w:rsid w:val="00947B6E"/>
    <w:rsid w:val="00947B98"/>
    <w:rsid w:val="00947E32"/>
    <w:rsid w:val="00950068"/>
    <w:rsid w:val="009500B8"/>
    <w:rsid w:val="00950148"/>
    <w:rsid w:val="0095016A"/>
    <w:rsid w:val="0095021B"/>
    <w:rsid w:val="009502B0"/>
    <w:rsid w:val="009505F2"/>
    <w:rsid w:val="00950764"/>
    <w:rsid w:val="00950807"/>
    <w:rsid w:val="00950AA3"/>
    <w:rsid w:val="00950B04"/>
    <w:rsid w:val="00950B33"/>
    <w:rsid w:val="00950EAC"/>
    <w:rsid w:val="00950EB6"/>
    <w:rsid w:val="00950F47"/>
    <w:rsid w:val="00951036"/>
    <w:rsid w:val="0095105A"/>
    <w:rsid w:val="009510E3"/>
    <w:rsid w:val="00951138"/>
    <w:rsid w:val="009511BB"/>
    <w:rsid w:val="00951534"/>
    <w:rsid w:val="009515FF"/>
    <w:rsid w:val="0095180F"/>
    <w:rsid w:val="00951844"/>
    <w:rsid w:val="009519CF"/>
    <w:rsid w:val="009519E0"/>
    <w:rsid w:val="009519FB"/>
    <w:rsid w:val="00951A65"/>
    <w:rsid w:val="00951BA0"/>
    <w:rsid w:val="00951C91"/>
    <w:rsid w:val="00951D57"/>
    <w:rsid w:val="00951F4B"/>
    <w:rsid w:val="00951F72"/>
    <w:rsid w:val="00952052"/>
    <w:rsid w:val="0095212D"/>
    <w:rsid w:val="0095227E"/>
    <w:rsid w:val="009523E7"/>
    <w:rsid w:val="00952405"/>
    <w:rsid w:val="0095240B"/>
    <w:rsid w:val="00952444"/>
    <w:rsid w:val="009524B1"/>
    <w:rsid w:val="00952559"/>
    <w:rsid w:val="009525B8"/>
    <w:rsid w:val="00952628"/>
    <w:rsid w:val="00952982"/>
    <w:rsid w:val="009529A9"/>
    <w:rsid w:val="00952AC9"/>
    <w:rsid w:val="00952AE7"/>
    <w:rsid w:val="00952C09"/>
    <w:rsid w:val="00952C14"/>
    <w:rsid w:val="00952E9C"/>
    <w:rsid w:val="00952F4D"/>
    <w:rsid w:val="00953014"/>
    <w:rsid w:val="009530B0"/>
    <w:rsid w:val="00953338"/>
    <w:rsid w:val="00953667"/>
    <w:rsid w:val="00953678"/>
    <w:rsid w:val="0095393D"/>
    <w:rsid w:val="00953943"/>
    <w:rsid w:val="00953988"/>
    <w:rsid w:val="009539E9"/>
    <w:rsid w:val="00953B17"/>
    <w:rsid w:val="00953C3F"/>
    <w:rsid w:val="00953FC0"/>
    <w:rsid w:val="00954096"/>
    <w:rsid w:val="009540FF"/>
    <w:rsid w:val="00954247"/>
    <w:rsid w:val="00954294"/>
    <w:rsid w:val="00954535"/>
    <w:rsid w:val="00954554"/>
    <w:rsid w:val="009545D0"/>
    <w:rsid w:val="009545E2"/>
    <w:rsid w:val="009545FF"/>
    <w:rsid w:val="00954639"/>
    <w:rsid w:val="00954673"/>
    <w:rsid w:val="009546E7"/>
    <w:rsid w:val="0095493C"/>
    <w:rsid w:val="00954A69"/>
    <w:rsid w:val="00954C13"/>
    <w:rsid w:val="00954F39"/>
    <w:rsid w:val="00955141"/>
    <w:rsid w:val="009551AA"/>
    <w:rsid w:val="009551BB"/>
    <w:rsid w:val="009552BC"/>
    <w:rsid w:val="009552E4"/>
    <w:rsid w:val="00955324"/>
    <w:rsid w:val="0095564A"/>
    <w:rsid w:val="009557D7"/>
    <w:rsid w:val="009557F9"/>
    <w:rsid w:val="00955903"/>
    <w:rsid w:val="00955924"/>
    <w:rsid w:val="009559B3"/>
    <w:rsid w:val="00955E28"/>
    <w:rsid w:val="00955E87"/>
    <w:rsid w:val="00955F64"/>
    <w:rsid w:val="00956013"/>
    <w:rsid w:val="00956112"/>
    <w:rsid w:val="009561F5"/>
    <w:rsid w:val="0095627F"/>
    <w:rsid w:val="0095649A"/>
    <w:rsid w:val="0095652E"/>
    <w:rsid w:val="00956594"/>
    <w:rsid w:val="0095660F"/>
    <w:rsid w:val="009566AE"/>
    <w:rsid w:val="0095672E"/>
    <w:rsid w:val="0095676E"/>
    <w:rsid w:val="0095677E"/>
    <w:rsid w:val="009567D7"/>
    <w:rsid w:val="00956801"/>
    <w:rsid w:val="00956897"/>
    <w:rsid w:val="00956979"/>
    <w:rsid w:val="009569FF"/>
    <w:rsid w:val="00956B49"/>
    <w:rsid w:val="00956CCA"/>
    <w:rsid w:val="00956E09"/>
    <w:rsid w:val="00956EBA"/>
    <w:rsid w:val="00956F38"/>
    <w:rsid w:val="00956F40"/>
    <w:rsid w:val="00957006"/>
    <w:rsid w:val="0095706E"/>
    <w:rsid w:val="009570DB"/>
    <w:rsid w:val="00957237"/>
    <w:rsid w:val="0095749A"/>
    <w:rsid w:val="00957513"/>
    <w:rsid w:val="0095762F"/>
    <w:rsid w:val="00957775"/>
    <w:rsid w:val="009577F9"/>
    <w:rsid w:val="0095782C"/>
    <w:rsid w:val="00957A6A"/>
    <w:rsid w:val="00957ABF"/>
    <w:rsid w:val="00957DE5"/>
    <w:rsid w:val="00957E2C"/>
    <w:rsid w:val="00957ED3"/>
    <w:rsid w:val="00957F1D"/>
    <w:rsid w:val="00957F40"/>
    <w:rsid w:val="00957F72"/>
    <w:rsid w:val="00957F97"/>
    <w:rsid w:val="009600F0"/>
    <w:rsid w:val="0096026B"/>
    <w:rsid w:val="009602A4"/>
    <w:rsid w:val="009602B9"/>
    <w:rsid w:val="009602DE"/>
    <w:rsid w:val="009603F0"/>
    <w:rsid w:val="009605CD"/>
    <w:rsid w:val="0096061F"/>
    <w:rsid w:val="00960712"/>
    <w:rsid w:val="0096072B"/>
    <w:rsid w:val="0096082C"/>
    <w:rsid w:val="00960AB5"/>
    <w:rsid w:val="00960CDC"/>
    <w:rsid w:val="00960E1F"/>
    <w:rsid w:val="009610CA"/>
    <w:rsid w:val="009610EA"/>
    <w:rsid w:val="0096135B"/>
    <w:rsid w:val="0096137B"/>
    <w:rsid w:val="0096145E"/>
    <w:rsid w:val="00961644"/>
    <w:rsid w:val="009616CD"/>
    <w:rsid w:val="00961720"/>
    <w:rsid w:val="009617EF"/>
    <w:rsid w:val="0096181D"/>
    <w:rsid w:val="00961832"/>
    <w:rsid w:val="0096189D"/>
    <w:rsid w:val="009618A3"/>
    <w:rsid w:val="00961961"/>
    <w:rsid w:val="00961B94"/>
    <w:rsid w:val="00961B95"/>
    <w:rsid w:val="00961D73"/>
    <w:rsid w:val="00961E71"/>
    <w:rsid w:val="00961EA4"/>
    <w:rsid w:val="009621BB"/>
    <w:rsid w:val="009621E4"/>
    <w:rsid w:val="009622CF"/>
    <w:rsid w:val="0096236A"/>
    <w:rsid w:val="009623A0"/>
    <w:rsid w:val="009623AB"/>
    <w:rsid w:val="009623AE"/>
    <w:rsid w:val="00962487"/>
    <w:rsid w:val="009624A4"/>
    <w:rsid w:val="009626CF"/>
    <w:rsid w:val="00962894"/>
    <w:rsid w:val="00962C48"/>
    <w:rsid w:val="00962CF2"/>
    <w:rsid w:val="00962D9E"/>
    <w:rsid w:val="00962DA8"/>
    <w:rsid w:val="00962E64"/>
    <w:rsid w:val="00962F67"/>
    <w:rsid w:val="00962FA5"/>
    <w:rsid w:val="00962FBF"/>
    <w:rsid w:val="00963004"/>
    <w:rsid w:val="00963066"/>
    <w:rsid w:val="00963207"/>
    <w:rsid w:val="00963224"/>
    <w:rsid w:val="00963237"/>
    <w:rsid w:val="0096326F"/>
    <w:rsid w:val="00963331"/>
    <w:rsid w:val="0096363C"/>
    <w:rsid w:val="0096374B"/>
    <w:rsid w:val="00963865"/>
    <w:rsid w:val="00963ABE"/>
    <w:rsid w:val="00963AFB"/>
    <w:rsid w:val="00963B63"/>
    <w:rsid w:val="00963BCB"/>
    <w:rsid w:val="00963CD4"/>
    <w:rsid w:val="00963D55"/>
    <w:rsid w:val="00963E3D"/>
    <w:rsid w:val="00964024"/>
    <w:rsid w:val="009640FF"/>
    <w:rsid w:val="00964139"/>
    <w:rsid w:val="009642FA"/>
    <w:rsid w:val="009645A5"/>
    <w:rsid w:val="00964699"/>
    <w:rsid w:val="009646F2"/>
    <w:rsid w:val="009647EE"/>
    <w:rsid w:val="0096494B"/>
    <w:rsid w:val="00964DC4"/>
    <w:rsid w:val="00964DE6"/>
    <w:rsid w:val="00964F5F"/>
    <w:rsid w:val="009650E0"/>
    <w:rsid w:val="009653F7"/>
    <w:rsid w:val="0096544E"/>
    <w:rsid w:val="009654EB"/>
    <w:rsid w:val="009654F9"/>
    <w:rsid w:val="00965554"/>
    <w:rsid w:val="009656F1"/>
    <w:rsid w:val="00965884"/>
    <w:rsid w:val="0096592C"/>
    <w:rsid w:val="00965A14"/>
    <w:rsid w:val="00965A7C"/>
    <w:rsid w:val="00965BE2"/>
    <w:rsid w:val="00965D8F"/>
    <w:rsid w:val="00965DAC"/>
    <w:rsid w:val="00965F74"/>
    <w:rsid w:val="00965F90"/>
    <w:rsid w:val="00965FCC"/>
    <w:rsid w:val="00966034"/>
    <w:rsid w:val="00966086"/>
    <w:rsid w:val="0096609C"/>
    <w:rsid w:val="00966385"/>
    <w:rsid w:val="0096641C"/>
    <w:rsid w:val="009667C1"/>
    <w:rsid w:val="00966A00"/>
    <w:rsid w:val="00966B6B"/>
    <w:rsid w:val="00966C1C"/>
    <w:rsid w:val="00966C47"/>
    <w:rsid w:val="00966C9B"/>
    <w:rsid w:val="00966CBF"/>
    <w:rsid w:val="00966D7D"/>
    <w:rsid w:val="00966E04"/>
    <w:rsid w:val="00966E93"/>
    <w:rsid w:val="00966EFF"/>
    <w:rsid w:val="009670BA"/>
    <w:rsid w:val="00967195"/>
    <w:rsid w:val="00967230"/>
    <w:rsid w:val="0096732F"/>
    <w:rsid w:val="0096745E"/>
    <w:rsid w:val="00967550"/>
    <w:rsid w:val="009675D7"/>
    <w:rsid w:val="0096768E"/>
    <w:rsid w:val="009678F8"/>
    <w:rsid w:val="00967974"/>
    <w:rsid w:val="00967A6D"/>
    <w:rsid w:val="00967A7F"/>
    <w:rsid w:val="00967B6F"/>
    <w:rsid w:val="00967C4F"/>
    <w:rsid w:val="00967C58"/>
    <w:rsid w:val="00967D45"/>
    <w:rsid w:val="00967D9D"/>
    <w:rsid w:val="00967FAE"/>
    <w:rsid w:val="00967FE1"/>
    <w:rsid w:val="009700F6"/>
    <w:rsid w:val="009701FD"/>
    <w:rsid w:val="00970515"/>
    <w:rsid w:val="0097051D"/>
    <w:rsid w:val="009705A6"/>
    <w:rsid w:val="009705E9"/>
    <w:rsid w:val="00970775"/>
    <w:rsid w:val="00970A74"/>
    <w:rsid w:val="00970A76"/>
    <w:rsid w:val="00970ABD"/>
    <w:rsid w:val="00970B7B"/>
    <w:rsid w:val="00970B91"/>
    <w:rsid w:val="00970C46"/>
    <w:rsid w:val="00970D1A"/>
    <w:rsid w:val="00970ED2"/>
    <w:rsid w:val="00971036"/>
    <w:rsid w:val="00971083"/>
    <w:rsid w:val="009710AC"/>
    <w:rsid w:val="009710D4"/>
    <w:rsid w:val="00971117"/>
    <w:rsid w:val="009712D0"/>
    <w:rsid w:val="0097136A"/>
    <w:rsid w:val="009715B6"/>
    <w:rsid w:val="0097180C"/>
    <w:rsid w:val="0097185E"/>
    <w:rsid w:val="00971915"/>
    <w:rsid w:val="00971AD9"/>
    <w:rsid w:val="00971B17"/>
    <w:rsid w:val="00971BDF"/>
    <w:rsid w:val="00971BEA"/>
    <w:rsid w:val="00971C81"/>
    <w:rsid w:val="00971CD5"/>
    <w:rsid w:val="00971CEE"/>
    <w:rsid w:val="00971E37"/>
    <w:rsid w:val="00971E66"/>
    <w:rsid w:val="00971ED7"/>
    <w:rsid w:val="009720DB"/>
    <w:rsid w:val="0097236B"/>
    <w:rsid w:val="00972394"/>
    <w:rsid w:val="00972446"/>
    <w:rsid w:val="0097245A"/>
    <w:rsid w:val="0097257E"/>
    <w:rsid w:val="009725F1"/>
    <w:rsid w:val="00972724"/>
    <w:rsid w:val="00972929"/>
    <w:rsid w:val="00972A30"/>
    <w:rsid w:val="00972A73"/>
    <w:rsid w:val="00972AA2"/>
    <w:rsid w:val="00972D6A"/>
    <w:rsid w:val="00972E54"/>
    <w:rsid w:val="00972F7D"/>
    <w:rsid w:val="009731E4"/>
    <w:rsid w:val="009733BA"/>
    <w:rsid w:val="009734C8"/>
    <w:rsid w:val="009735E4"/>
    <w:rsid w:val="009736F6"/>
    <w:rsid w:val="0097398B"/>
    <w:rsid w:val="00973AFE"/>
    <w:rsid w:val="00973B7E"/>
    <w:rsid w:val="00973C93"/>
    <w:rsid w:val="00973CE6"/>
    <w:rsid w:val="00973D2B"/>
    <w:rsid w:val="00973D7C"/>
    <w:rsid w:val="00973FD5"/>
    <w:rsid w:val="00974002"/>
    <w:rsid w:val="00974006"/>
    <w:rsid w:val="00974032"/>
    <w:rsid w:val="00974163"/>
    <w:rsid w:val="00974188"/>
    <w:rsid w:val="009741C8"/>
    <w:rsid w:val="0097431F"/>
    <w:rsid w:val="0097434A"/>
    <w:rsid w:val="0097437F"/>
    <w:rsid w:val="00974533"/>
    <w:rsid w:val="00974875"/>
    <w:rsid w:val="00974A8E"/>
    <w:rsid w:val="00974A9D"/>
    <w:rsid w:val="00974BA4"/>
    <w:rsid w:val="00974BE9"/>
    <w:rsid w:val="00974C41"/>
    <w:rsid w:val="00974C43"/>
    <w:rsid w:val="00974C82"/>
    <w:rsid w:val="00974E50"/>
    <w:rsid w:val="00974FED"/>
    <w:rsid w:val="0097500E"/>
    <w:rsid w:val="00975126"/>
    <w:rsid w:val="00975200"/>
    <w:rsid w:val="0097529D"/>
    <w:rsid w:val="00975344"/>
    <w:rsid w:val="00975742"/>
    <w:rsid w:val="0097579A"/>
    <w:rsid w:val="009757E3"/>
    <w:rsid w:val="00975CEE"/>
    <w:rsid w:val="00975FCC"/>
    <w:rsid w:val="00976211"/>
    <w:rsid w:val="00976220"/>
    <w:rsid w:val="00976241"/>
    <w:rsid w:val="00976391"/>
    <w:rsid w:val="009764AC"/>
    <w:rsid w:val="00976759"/>
    <w:rsid w:val="00976863"/>
    <w:rsid w:val="00976914"/>
    <w:rsid w:val="0097698C"/>
    <w:rsid w:val="00976A7A"/>
    <w:rsid w:val="00976ACA"/>
    <w:rsid w:val="00976B8E"/>
    <w:rsid w:val="00976C21"/>
    <w:rsid w:val="00976D22"/>
    <w:rsid w:val="00977053"/>
    <w:rsid w:val="00977077"/>
    <w:rsid w:val="009770B2"/>
    <w:rsid w:val="009770DA"/>
    <w:rsid w:val="009776D0"/>
    <w:rsid w:val="00977880"/>
    <w:rsid w:val="009778BF"/>
    <w:rsid w:val="009778C2"/>
    <w:rsid w:val="00977A55"/>
    <w:rsid w:val="00977E2F"/>
    <w:rsid w:val="00977EC0"/>
    <w:rsid w:val="0098019D"/>
    <w:rsid w:val="0098021F"/>
    <w:rsid w:val="009802E9"/>
    <w:rsid w:val="0098054A"/>
    <w:rsid w:val="009805D1"/>
    <w:rsid w:val="009805E4"/>
    <w:rsid w:val="00980688"/>
    <w:rsid w:val="009806BD"/>
    <w:rsid w:val="009806FC"/>
    <w:rsid w:val="009808FF"/>
    <w:rsid w:val="00980A9F"/>
    <w:rsid w:val="00980CB0"/>
    <w:rsid w:val="00981193"/>
    <w:rsid w:val="0098120E"/>
    <w:rsid w:val="00981288"/>
    <w:rsid w:val="009812ED"/>
    <w:rsid w:val="00981382"/>
    <w:rsid w:val="009813BD"/>
    <w:rsid w:val="0098140B"/>
    <w:rsid w:val="00981655"/>
    <w:rsid w:val="009816AA"/>
    <w:rsid w:val="009817DA"/>
    <w:rsid w:val="009818A5"/>
    <w:rsid w:val="00981AE0"/>
    <w:rsid w:val="00981B4F"/>
    <w:rsid w:val="00981B79"/>
    <w:rsid w:val="00981EFD"/>
    <w:rsid w:val="0098204F"/>
    <w:rsid w:val="00982176"/>
    <w:rsid w:val="00982184"/>
    <w:rsid w:val="0098229E"/>
    <w:rsid w:val="009826AE"/>
    <w:rsid w:val="00982A88"/>
    <w:rsid w:val="00982B39"/>
    <w:rsid w:val="00982F47"/>
    <w:rsid w:val="00983000"/>
    <w:rsid w:val="00983066"/>
    <w:rsid w:val="00983075"/>
    <w:rsid w:val="009832EC"/>
    <w:rsid w:val="009834C1"/>
    <w:rsid w:val="009835A4"/>
    <w:rsid w:val="00983688"/>
    <w:rsid w:val="009837A3"/>
    <w:rsid w:val="009837FD"/>
    <w:rsid w:val="00983800"/>
    <w:rsid w:val="009838CA"/>
    <w:rsid w:val="00983BAD"/>
    <w:rsid w:val="00983C99"/>
    <w:rsid w:val="00983D61"/>
    <w:rsid w:val="00983D66"/>
    <w:rsid w:val="00983EAB"/>
    <w:rsid w:val="00984168"/>
    <w:rsid w:val="00984249"/>
    <w:rsid w:val="009842E6"/>
    <w:rsid w:val="009843E6"/>
    <w:rsid w:val="00984424"/>
    <w:rsid w:val="009845A5"/>
    <w:rsid w:val="00984752"/>
    <w:rsid w:val="00984878"/>
    <w:rsid w:val="00984A26"/>
    <w:rsid w:val="00984AD8"/>
    <w:rsid w:val="00984B6A"/>
    <w:rsid w:val="00984D73"/>
    <w:rsid w:val="00984F55"/>
    <w:rsid w:val="009851C9"/>
    <w:rsid w:val="00985245"/>
    <w:rsid w:val="0098529A"/>
    <w:rsid w:val="00985387"/>
    <w:rsid w:val="00985408"/>
    <w:rsid w:val="009855DA"/>
    <w:rsid w:val="0098561C"/>
    <w:rsid w:val="009857EE"/>
    <w:rsid w:val="009859C3"/>
    <w:rsid w:val="00985A34"/>
    <w:rsid w:val="00985A3A"/>
    <w:rsid w:val="00985AE1"/>
    <w:rsid w:val="00985B99"/>
    <w:rsid w:val="00985BA3"/>
    <w:rsid w:val="00985BB3"/>
    <w:rsid w:val="00985CC7"/>
    <w:rsid w:val="0098604C"/>
    <w:rsid w:val="0098607F"/>
    <w:rsid w:val="0098608F"/>
    <w:rsid w:val="00986183"/>
    <w:rsid w:val="00986198"/>
    <w:rsid w:val="0098621A"/>
    <w:rsid w:val="009863B1"/>
    <w:rsid w:val="009864A6"/>
    <w:rsid w:val="0098660F"/>
    <w:rsid w:val="009866B8"/>
    <w:rsid w:val="009866D2"/>
    <w:rsid w:val="00986713"/>
    <w:rsid w:val="009868BD"/>
    <w:rsid w:val="009869BA"/>
    <w:rsid w:val="00986A1D"/>
    <w:rsid w:val="00986BEB"/>
    <w:rsid w:val="00986C47"/>
    <w:rsid w:val="00986F2A"/>
    <w:rsid w:val="00986F61"/>
    <w:rsid w:val="0098708D"/>
    <w:rsid w:val="009871B3"/>
    <w:rsid w:val="009872C4"/>
    <w:rsid w:val="0098730E"/>
    <w:rsid w:val="0098765A"/>
    <w:rsid w:val="00987989"/>
    <w:rsid w:val="009879B0"/>
    <w:rsid w:val="00987ADF"/>
    <w:rsid w:val="00987BD7"/>
    <w:rsid w:val="00987C2F"/>
    <w:rsid w:val="00987C58"/>
    <w:rsid w:val="00987D11"/>
    <w:rsid w:val="00987D92"/>
    <w:rsid w:val="00987DB0"/>
    <w:rsid w:val="00987E2D"/>
    <w:rsid w:val="00987E5F"/>
    <w:rsid w:val="00987EFE"/>
    <w:rsid w:val="00987F48"/>
    <w:rsid w:val="00990089"/>
    <w:rsid w:val="009900DF"/>
    <w:rsid w:val="00990248"/>
    <w:rsid w:val="0099048E"/>
    <w:rsid w:val="00990528"/>
    <w:rsid w:val="0099055E"/>
    <w:rsid w:val="0099060C"/>
    <w:rsid w:val="00990697"/>
    <w:rsid w:val="009906A6"/>
    <w:rsid w:val="00990769"/>
    <w:rsid w:val="009907AC"/>
    <w:rsid w:val="0099081F"/>
    <w:rsid w:val="00990981"/>
    <w:rsid w:val="00990AE4"/>
    <w:rsid w:val="00990C20"/>
    <w:rsid w:val="00990C3E"/>
    <w:rsid w:val="00990D77"/>
    <w:rsid w:val="00990DCF"/>
    <w:rsid w:val="00990E42"/>
    <w:rsid w:val="00990E9E"/>
    <w:rsid w:val="00991284"/>
    <w:rsid w:val="009912D3"/>
    <w:rsid w:val="009913B2"/>
    <w:rsid w:val="00991401"/>
    <w:rsid w:val="0099152A"/>
    <w:rsid w:val="009915E0"/>
    <w:rsid w:val="00991725"/>
    <w:rsid w:val="00991752"/>
    <w:rsid w:val="00991803"/>
    <w:rsid w:val="0099183F"/>
    <w:rsid w:val="00991963"/>
    <w:rsid w:val="009919E5"/>
    <w:rsid w:val="00991B64"/>
    <w:rsid w:val="00991BF6"/>
    <w:rsid w:val="00991D63"/>
    <w:rsid w:val="00991EC8"/>
    <w:rsid w:val="00991FF9"/>
    <w:rsid w:val="00992291"/>
    <w:rsid w:val="009922FE"/>
    <w:rsid w:val="0099236B"/>
    <w:rsid w:val="00992455"/>
    <w:rsid w:val="00992486"/>
    <w:rsid w:val="009925D2"/>
    <w:rsid w:val="0099279F"/>
    <w:rsid w:val="00992843"/>
    <w:rsid w:val="0099285A"/>
    <w:rsid w:val="0099298B"/>
    <w:rsid w:val="00992A18"/>
    <w:rsid w:val="00992CFA"/>
    <w:rsid w:val="00992D4B"/>
    <w:rsid w:val="00992E0F"/>
    <w:rsid w:val="00992F50"/>
    <w:rsid w:val="00992F63"/>
    <w:rsid w:val="00992F90"/>
    <w:rsid w:val="009930B8"/>
    <w:rsid w:val="009930F2"/>
    <w:rsid w:val="00993102"/>
    <w:rsid w:val="0099320A"/>
    <w:rsid w:val="009932BA"/>
    <w:rsid w:val="0099338B"/>
    <w:rsid w:val="00993390"/>
    <w:rsid w:val="0099340C"/>
    <w:rsid w:val="00993506"/>
    <w:rsid w:val="00993751"/>
    <w:rsid w:val="0099381F"/>
    <w:rsid w:val="009938D8"/>
    <w:rsid w:val="00993955"/>
    <w:rsid w:val="009939E4"/>
    <w:rsid w:val="00993A52"/>
    <w:rsid w:val="00993A80"/>
    <w:rsid w:val="00993B0E"/>
    <w:rsid w:val="00993B90"/>
    <w:rsid w:val="00993C7E"/>
    <w:rsid w:val="00993C9D"/>
    <w:rsid w:val="00993D8E"/>
    <w:rsid w:val="00993EBF"/>
    <w:rsid w:val="00993F36"/>
    <w:rsid w:val="00993F96"/>
    <w:rsid w:val="00994053"/>
    <w:rsid w:val="009943D4"/>
    <w:rsid w:val="009943F3"/>
    <w:rsid w:val="00994422"/>
    <w:rsid w:val="00994451"/>
    <w:rsid w:val="00994501"/>
    <w:rsid w:val="0099469A"/>
    <w:rsid w:val="009948AC"/>
    <w:rsid w:val="00994A89"/>
    <w:rsid w:val="00994B85"/>
    <w:rsid w:val="00994BEA"/>
    <w:rsid w:val="00994C84"/>
    <w:rsid w:val="00994D3A"/>
    <w:rsid w:val="00994E80"/>
    <w:rsid w:val="00994F77"/>
    <w:rsid w:val="00994F78"/>
    <w:rsid w:val="00994F8D"/>
    <w:rsid w:val="00994FEA"/>
    <w:rsid w:val="00995014"/>
    <w:rsid w:val="00995037"/>
    <w:rsid w:val="0099524D"/>
    <w:rsid w:val="0099528E"/>
    <w:rsid w:val="00995508"/>
    <w:rsid w:val="0099561D"/>
    <w:rsid w:val="009956A9"/>
    <w:rsid w:val="0099571F"/>
    <w:rsid w:val="009957C9"/>
    <w:rsid w:val="00995812"/>
    <w:rsid w:val="009959D5"/>
    <w:rsid w:val="00995C8E"/>
    <w:rsid w:val="00995CC2"/>
    <w:rsid w:val="00995E59"/>
    <w:rsid w:val="009961AF"/>
    <w:rsid w:val="00996232"/>
    <w:rsid w:val="00996260"/>
    <w:rsid w:val="0099631B"/>
    <w:rsid w:val="009963EE"/>
    <w:rsid w:val="009966AB"/>
    <w:rsid w:val="009967DB"/>
    <w:rsid w:val="009969AF"/>
    <w:rsid w:val="00996BC6"/>
    <w:rsid w:val="00996C49"/>
    <w:rsid w:val="00996CDE"/>
    <w:rsid w:val="00996CE9"/>
    <w:rsid w:val="00996D01"/>
    <w:rsid w:val="00996D15"/>
    <w:rsid w:val="00996DF8"/>
    <w:rsid w:val="00996EDE"/>
    <w:rsid w:val="00997010"/>
    <w:rsid w:val="009971A6"/>
    <w:rsid w:val="009973DB"/>
    <w:rsid w:val="00997432"/>
    <w:rsid w:val="009974AA"/>
    <w:rsid w:val="009974B9"/>
    <w:rsid w:val="009974C1"/>
    <w:rsid w:val="009975C0"/>
    <w:rsid w:val="00997866"/>
    <w:rsid w:val="00997899"/>
    <w:rsid w:val="00997A84"/>
    <w:rsid w:val="00997B71"/>
    <w:rsid w:val="00997B9F"/>
    <w:rsid w:val="0099A679"/>
    <w:rsid w:val="009A000D"/>
    <w:rsid w:val="009A00D2"/>
    <w:rsid w:val="009A0147"/>
    <w:rsid w:val="009A0326"/>
    <w:rsid w:val="009A03F0"/>
    <w:rsid w:val="009A051E"/>
    <w:rsid w:val="009A0589"/>
    <w:rsid w:val="009A05F7"/>
    <w:rsid w:val="009A0603"/>
    <w:rsid w:val="009A060E"/>
    <w:rsid w:val="009A068E"/>
    <w:rsid w:val="009A06A1"/>
    <w:rsid w:val="009A077C"/>
    <w:rsid w:val="009A0987"/>
    <w:rsid w:val="009A0AC6"/>
    <w:rsid w:val="009A0BF8"/>
    <w:rsid w:val="009A0E78"/>
    <w:rsid w:val="009A0F8B"/>
    <w:rsid w:val="009A1064"/>
    <w:rsid w:val="009A1122"/>
    <w:rsid w:val="009A11FB"/>
    <w:rsid w:val="009A1222"/>
    <w:rsid w:val="009A1253"/>
    <w:rsid w:val="009A1300"/>
    <w:rsid w:val="009A137E"/>
    <w:rsid w:val="009A1503"/>
    <w:rsid w:val="009A1544"/>
    <w:rsid w:val="009A15E8"/>
    <w:rsid w:val="009A1626"/>
    <w:rsid w:val="009A16FF"/>
    <w:rsid w:val="009A17F9"/>
    <w:rsid w:val="009A1A0E"/>
    <w:rsid w:val="009A1AC2"/>
    <w:rsid w:val="009A1B5B"/>
    <w:rsid w:val="009A1DA0"/>
    <w:rsid w:val="009A2233"/>
    <w:rsid w:val="009A2505"/>
    <w:rsid w:val="009A2558"/>
    <w:rsid w:val="009A2627"/>
    <w:rsid w:val="009A270A"/>
    <w:rsid w:val="009A27F6"/>
    <w:rsid w:val="009A284D"/>
    <w:rsid w:val="009A2895"/>
    <w:rsid w:val="009A28DF"/>
    <w:rsid w:val="009A2BC2"/>
    <w:rsid w:val="009A2DBB"/>
    <w:rsid w:val="009A2E55"/>
    <w:rsid w:val="009A2E56"/>
    <w:rsid w:val="009A2EE8"/>
    <w:rsid w:val="009A2FDC"/>
    <w:rsid w:val="009A30E8"/>
    <w:rsid w:val="009A320A"/>
    <w:rsid w:val="009A3221"/>
    <w:rsid w:val="009A32B4"/>
    <w:rsid w:val="009A3493"/>
    <w:rsid w:val="009A350D"/>
    <w:rsid w:val="009A38BA"/>
    <w:rsid w:val="009A39D7"/>
    <w:rsid w:val="009A3AB3"/>
    <w:rsid w:val="009A3C13"/>
    <w:rsid w:val="009A3CEB"/>
    <w:rsid w:val="009A3D67"/>
    <w:rsid w:val="009A3EF7"/>
    <w:rsid w:val="009A3F95"/>
    <w:rsid w:val="009A416A"/>
    <w:rsid w:val="009A4234"/>
    <w:rsid w:val="009A42F3"/>
    <w:rsid w:val="009A4322"/>
    <w:rsid w:val="009A43E4"/>
    <w:rsid w:val="009A4521"/>
    <w:rsid w:val="009A455E"/>
    <w:rsid w:val="009A456C"/>
    <w:rsid w:val="009A45EC"/>
    <w:rsid w:val="009A469D"/>
    <w:rsid w:val="009A46A6"/>
    <w:rsid w:val="009A46BB"/>
    <w:rsid w:val="009A46CA"/>
    <w:rsid w:val="009A47AC"/>
    <w:rsid w:val="009A483C"/>
    <w:rsid w:val="009A4867"/>
    <w:rsid w:val="009A4A36"/>
    <w:rsid w:val="009A4B44"/>
    <w:rsid w:val="009A4CCB"/>
    <w:rsid w:val="009A4F4B"/>
    <w:rsid w:val="009A4F5E"/>
    <w:rsid w:val="009A4F7C"/>
    <w:rsid w:val="009A4FDD"/>
    <w:rsid w:val="009A518C"/>
    <w:rsid w:val="009A52C0"/>
    <w:rsid w:val="009A53BE"/>
    <w:rsid w:val="009A5595"/>
    <w:rsid w:val="009A55C0"/>
    <w:rsid w:val="009A57E6"/>
    <w:rsid w:val="009A57FF"/>
    <w:rsid w:val="009A5897"/>
    <w:rsid w:val="009A59A6"/>
    <w:rsid w:val="009A5A97"/>
    <w:rsid w:val="009A5AA1"/>
    <w:rsid w:val="009A5AD5"/>
    <w:rsid w:val="009A5B28"/>
    <w:rsid w:val="009A5BEF"/>
    <w:rsid w:val="009A5C15"/>
    <w:rsid w:val="009A5CE7"/>
    <w:rsid w:val="009A5CE8"/>
    <w:rsid w:val="009A5D7B"/>
    <w:rsid w:val="009A5F81"/>
    <w:rsid w:val="009A6105"/>
    <w:rsid w:val="009A61E4"/>
    <w:rsid w:val="009A623B"/>
    <w:rsid w:val="009A63CB"/>
    <w:rsid w:val="009A63F6"/>
    <w:rsid w:val="009A64AD"/>
    <w:rsid w:val="009A6614"/>
    <w:rsid w:val="009A68BF"/>
    <w:rsid w:val="009A68C4"/>
    <w:rsid w:val="009A692D"/>
    <w:rsid w:val="009A6982"/>
    <w:rsid w:val="009A69C4"/>
    <w:rsid w:val="009A6B04"/>
    <w:rsid w:val="009A6CDD"/>
    <w:rsid w:val="009A6CDE"/>
    <w:rsid w:val="009A6DEB"/>
    <w:rsid w:val="009A6ED4"/>
    <w:rsid w:val="009A728F"/>
    <w:rsid w:val="009A7296"/>
    <w:rsid w:val="009A72A4"/>
    <w:rsid w:val="009A736E"/>
    <w:rsid w:val="009A7515"/>
    <w:rsid w:val="009A757A"/>
    <w:rsid w:val="009A767D"/>
    <w:rsid w:val="009A7A53"/>
    <w:rsid w:val="009A7B09"/>
    <w:rsid w:val="009A7B17"/>
    <w:rsid w:val="009A7B37"/>
    <w:rsid w:val="009A7C60"/>
    <w:rsid w:val="009B0002"/>
    <w:rsid w:val="009B0065"/>
    <w:rsid w:val="009B02FA"/>
    <w:rsid w:val="009B0354"/>
    <w:rsid w:val="009B03DB"/>
    <w:rsid w:val="009B051F"/>
    <w:rsid w:val="009B053C"/>
    <w:rsid w:val="009B0590"/>
    <w:rsid w:val="009B071D"/>
    <w:rsid w:val="009B08D7"/>
    <w:rsid w:val="009B0A65"/>
    <w:rsid w:val="009B0B04"/>
    <w:rsid w:val="009B0B88"/>
    <w:rsid w:val="009B0BE2"/>
    <w:rsid w:val="009B0D28"/>
    <w:rsid w:val="009B0EFD"/>
    <w:rsid w:val="009B0F1B"/>
    <w:rsid w:val="009B1030"/>
    <w:rsid w:val="009B113B"/>
    <w:rsid w:val="009B1268"/>
    <w:rsid w:val="009B12D4"/>
    <w:rsid w:val="009B1459"/>
    <w:rsid w:val="009B14B0"/>
    <w:rsid w:val="009B16F1"/>
    <w:rsid w:val="009B18C6"/>
    <w:rsid w:val="009B1941"/>
    <w:rsid w:val="009B1A76"/>
    <w:rsid w:val="009B1AA2"/>
    <w:rsid w:val="009B1B8C"/>
    <w:rsid w:val="009B1BEB"/>
    <w:rsid w:val="009B1C0A"/>
    <w:rsid w:val="009B1E1D"/>
    <w:rsid w:val="009B1ECD"/>
    <w:rsid w:val="009B1F75"/>
    <w:rsid w:val="009B1FAA"/>
    <w:rsid w:val="009B2349"/>
    <w:rsid w:val="009B23F7"/>
    <w:rsid w:val="009B2679"/>
    <w:rsid w:val="009B28FD"/>
    <w:rsid w:val="009B2B0F"/>
    <w:rsid w:val="009B2BE3"/>
    <w:rsid w:val="009B2CCA"/>
    <w:rsid w:val="009B2CFA"/>
    <w:rsid w:val="009B2DF5"/>
    <w:rsid w:val="009B2E01"/>
    <w:rsid w:val="009B2FD8"/>
    <w:rsid w:val="009B303E"/>
    <w:rsid w:val="009B30DB"/>
    <w:rsid w:val="009B3262"/>
    <w:rsid w:val="009B3346"/>
    <w:rsid w:val="009B33F0"/>
    <w:rsid w:val="009B35F5"/>
    <w:rsid w:val="009B36E2"/>
    <w:rsid w:val="009B3700"/>
    <w:rsid w:val="009B374A"/>
    <w:rsid w:val="009B37B4"/>
    <w:rsid w:val="009B37DF"/>
    <w:rsid w:val="009B38F5"/>
    <w:rsid w:val="009B3921"/>
    <w:rsid w:val="009B3942"/>
    <w:rsid w:val="009B395F"/>
    <w:rsid w:val="009B39B6"/>
    <w:rsid w:val="009B3A2A"/>
    <w:rsid w:val="009B3A86"/>
    <w:rsid w:val="009B3A88"/>
    <w:rsid w:val="009B3CC1"/>
    <w:rsid w:val="009B3D10"/>
    <w:rsid w:val="009B3D4B"/>
    <w:rsid w:val="009B3D6D"/>
    <w:rsid w:val="009B3DD4"/>
    <w:rsid w:val="009B3E23"/>
    <w:rsid w:val="009B3E77"/>
    <w:rsid w:val="009B3F3A"/>
    <w:rsid w:val="009B3FFE"/>
    <w:rsid w:val="009B4028"/>
    <w:rsid w:val="009B40A6"/>
    <w:rsid w:val="009B40F2"/>
    <w:rsid w:val="009B410E"/>
    <w:rsid w:val="009B4116"/>
    <w:rsid w:val="009B4198"/>
    <w:rsid w:val="009B41D4"/>
    <w:rsid w:val="009B425D"/>
    <w:rsid w:val="009B42A1"/>
    <w:rsid w:val="009B43B7"/>
    <w:rsid w:val="009B448B"/>
    <w:rsid w:val="009B45C4"/>
    <w:rsid w:val="009B462A"/>
    <w:rsid w:val="009B4643"/>
    <w:rsid w:val="009B46A1"/>
    <w:rsid w:val="009B4756"/>
    <w:rsid w:val="009B4902"/>
    <w:rsid w:val="009B4944"/>
    <w:rsid w:val="009B49EB"/>
    <w:rsid w:val="009B4B42"/>
    <w:rsid w:val="009B4E05"/>
    <w:rsid w:val="009B4E52"/>
    <w:rsid w:val="009B4EDC"/>
    <w:rsid w:val="009B4EDF"/>
    <w:rsid w:val="009B50A5"/>
    <w:rsid w:val="009B515E"/>
    <w:rsid w:val="009B541A"/>
    <w:rsid w:val="009B546D"/>
    <w:rsid w:val="009B55F1"/>
    <w:rsid w:val="009B5615"/>
    <w:rsid w:val="009B56AF"/>
    <w:rsid w:val="009B590D"/>
    <w:rsid w:val="009B59D2"/>
    <w:rsid w:val="009B5A16"/>
    <w:rsid w:val="009B5CF2"/>
    <w:rsid w:val="009B5D18"/>
    <w:rsid w:val="009B5DC6"/>
    <w:rsid w:val="009B5DF3"/>
    <w:rsid w:val="009B5E10"/>
    <w:rsid w:val="009B5F12"/>
    <w:rsid w:val="009B60A1"/>
    <w:rsid w:val="009B60CA"/>
    <w:rsid w:val="009B61E1"/>
    <w:rsid w:val="009B620B"/>
    <w:rsid w:val="009B6214"/>
    <w:rsid w:val="009B6248"/>
    <w:rsid w:val="009B62BC"/>
    <w:rsid w:val="009B631F"/>
    <w:rsid w:val="009B6398"/>
    <w:rsid w:val="009B6524"/>
    <w:rsid w:val="009B6919"/>
    <w:rsid w:val="009B6995"/>
    <w:rsid w:val="009B69C7"/>
    <w:rsid w:val="009B69F2"/>
    <w:rsid w:val="009B6CAE"/>
    <w:rsid w:val="009B6CB0"/>
    <w:rsid w:val="009B71BA"/>
    <w:rsid w:val="009B72FA"/>
    <w:rsid w:val="009B73A4"/>
    <w:rsid w:val="009B741B"/>
    <w:rsid w:val="009B746E"/>
    <w:rsid w:val="009B7471"/>
    <w:rsid w:val="009B74A2"/>
    <w:rsid w:val="009B756C"/>
    <w:rsid w:val="009B7614"/>
    <w:rsid w:val="009B7925"/>
    <w:rsid w:val="009B79F7"/>
    <w:rsid w:val="009B7AD1"/>
    <w:rsid w:val="009B7AF5"/>
    <w:rsid w:val="009C000E"/>
    <w:rsid w:val="009C0055"/>
    <w:rsid w:val="009C02E7"/>
    <w:rsid w:val="009C062E"/>
    <w:rsid w:val="009C08F4"/>
    <w:rsid w:val="009C0992"/>
    <w:rsid w:val="009C0A41"/>
    <w:rsid w:val="009C0A66"/>
    <w:rsid w:val="009C0B77"/>
    <w:rsid w:val="009C0C82"/>
    <w:rsid w:val="009C0D42"/>
    <w:rsid w:val="009C0F46"/>
    <w:rsid w:val="009C0FB9"/>
    <w:rsid w:val="009C0FF3"/>
    <w:rsid w:val="009C1088"/>
    <w:rsid w:val="009C1283"/>
    <w:rsid w:val="009C136A"/>
    <w:rsid w:val="009C1373"/>
    <w:rsid w:val="009C1394"/>
    <w:rsid w:val="009C15F1"/>
    <w:rsid w:val="009C1676"/>
    <w:rsid w:val="009C17D3"/>
    <w:rsid w:val="009C17DA"/>
    <w:rsid w:val="009C1800"/>
    <w:rsid w:val="009C18A7"/>
    <w:rsid w:val="009C19C2"/>
    <w:rsid w:val="009C1A58"/>
    <w:rsid w:val="009C1B34"/>
    <w:rsid w:val="009C1EB9"/>
    <w:rsid w:val="009C2008"/>
    <w:rsid w:val="009C223C"/>
    <w:rsid w:val="009C22E1"/>
    <w:rsid w:val="009C234C"/>
    <w:rsid w:val="009C2545"/>
    <w:rsid w:val="009C2573"/>
    <w:rsid w:val="009C259E"/>
    <w:rsid w:val="009C273D"/>
    <w:rsid w:val="009C277B"/>
    <w:rsid w:val="009C2870"/>
    <w:rsid w:val="009C28D6"/>
    <w:rsid w:val="009C28E7"/>
    <w:rsid w:val="009C29ED"/>
    <w:rsid w:val="009C2A68"/>
    <w:rsid w:val="009C2AC3"/>
    <w:rsid w:val="009C2E73"/>
    <w:rsid w:val="009C3110"/>
    <w:rsid w:val="009C315C"/>
    <w:rsid w:val="009C3170"/>
    <w:rsid w:val="009C33B6"/>
    <w:rsid w:val="009C33FC"/>
    <w:rsid w:val="009C3551"/>
    <w:rsid w:val="009C357F"/>
    <w:rsid w:val="009C36E2"/>
    <w:rsid w:val="009C3A86"/>
    <w:rsid w:val="009C3AB5"/>
    <w:rsid w:val="009C3B4A"/>
    <w:rsid w:val="009C3B7D"/>
    <w:rsid w:val="009C3BEB"/>
    <w:rsid w:val="009C3C16"/>
    <w:rsid w:val="009C3C93"/>
    <w:rsid w:val="009C3DF6"/>
    <w:rsid w:val="009C4088"/>
    <w:rsid w:val="009C40F8"/>
    <w:rsid w:val="009C4550"/>
    <w:rsid w:val="009C481A"/>
    <w:rsid w:val="009C48D4"/>
    <w:rsid w:val="009C4D62"/>
    <w:rsid w:val="009C4F5C"/>
    <w:rsid w:val="009C5164"/>
    <w:rsid w:val="009C5264"/>
    <w:rsid w:val="009C52A6"/>
    <w:rsid w:val="009C54A8"/>
    <w:rsid w:val="009C55F8"/>
    <w:rsid w:val="009C56A4"/>
    <w:rsid w:val="009C56AB"/>
    <w:rsid w:val="009C5794"/>
    <w:rsid w:val="009C5862"/>
    <w:rsid w:val="009C5893"/>
    <w:rsid w:val="009C5926"/>
    <w:rsid w:val="009C5995"/>
    <w:rsid w:val="009C5ACA"/>
    <w:rsid w:val="009C5D99"/>
    <w:rsid w:val="009C5DD6"/>
    <w:rsid w:val="009C5EFE"/>
    <w:rsid w:val="009C5FBD"/>
    <w:rsid w:val="009C60D3"/>
    <w:rsid w:val="009C641E"/>
    <w:rsid w:val="009C64C4"/>
    <w:rsid w:val="009C671C"/>
    <w:rsid w:val="009C696F"/>
    <w:rsid w:val="009C6AB9"/>
    <w:rsid w:val="009C6B01"/>
    <w:rsid w:val="009C6B26"/>
    <w:rsid w:val="009C6BAE"/>
    <w:rsid w:val="009C6BB0"/>
    <w:rsid w:val="009C6CFE"/>
    <w:rsid w:val="009C6E10"/>
    <w:rsid w:val="009C74C9"/>
    <w:rsid w:val="009C75AA"/>
    <w:rsid w:val="009C7657"/>
    <w:rsid w:val="009C77E5"/>
    <w:rsid w:val="009C7B18"/>
    <w:rsid w:val="009C7C72"/>
    <w:rsid w:val="009C7CA5"/>
    <w:rsid w:val="009C7D40"/>
    <w:rsid w:val="009C7DFC"/>
    <w:rsid w:val="009C7E40"/>
    <w:rsid w:val="009D0060"/>
    <w:rsid w:val="009D0344"/>
    <w:rsid w:val="009D03EE"/>
    <w:rsid w:val="009D0554"/>
    <w:rsid w:val="009D0715"/>
    <w:rsid w:val="009D0A85"/>
    <w:rsid w:val="009D0B0B"/>
    <w:rsid w:val="009D0B4F"/>
    <w:rsid w:val="009D0BC8"/>
    <w:rsid w:val="009D0C0E"/>
    <w:rsid w:val="009D0EC9"/>
    <w:rsid w:val="009D141F"/>
    <w:rsid w:val="009D14D3"/>
    <w:rsid w:val="009D15AF"/>
    <w:rsid w:val="009D1798"/>
    <w:rsid w:val="009D1906"/>
    <w:rsid w:val="009D1A22"/>
    <w:rsid w:val="009D1B31"/>
    <w:rsid w:val="009D1B61"/>
    <w:rsid w:val="009D1D37"/>
    <w:rsid w:val="009D1D98"/>
    <w:rsid w:val="009D1DD6"/>
    <w:rsid w:val="009D1E4F"/>
    <w:rsid w:val="009D1F86"/>
    <w:rsid w:val="009D1FDB"/>
    <w:rsid w:val="009D2043"/>
    <w:rsid w:val="009D2129"/>
    <w:rsid w:val="009D214C"/>
    <w:rsid w:val="009D2277"/>
    <w:rsid w:val="009D22AC"/>
    <w:rsid w:val="009D2332"/>
    <w:rsid w:val="009D2358"/>
    <w:rsid w:val="009D26BA"/>
    <w:rsid w:val="009D27B9"/>
    <w:rsid w:val="009D2A70"/>
    <w:rsid w:val="009D2A87"/>
    <w:rsid w:val="009D2B03"/>
    <w:rsid w:val="009D2DBC"/>
    <w:rsid w:val="009D2DEF"/>
    <w:rsid w:val="009D320C"/>
    <w:rsid w:val="009D326A"/>
    <w:rsid w:val="009D34B0"/>
    <w:rsid w:val="009D34FD"/>
    <w:rsid w:val="009D3569"/>
    <w:rsid w:val="009D3847"/>
    <w:rsid w:val="009D38F8"/>
    <w:rsid w:val="009D39B0"/>
    <w:rsid w:val="009D3A5A"/>
    <w:rsid w:val="009D3CFA"/>
    <w:rsid w:val="009D3E49"/>
    <w:rsid w:val="009D3E70"/>
    <w:rsid w:val="009D3EFF"/>
    <w:rsid w:val="009D406A"/>
    <w:rsid w:val="009D41F6"/>
    <w:rsid w:val="009D44C4"/>
    <w:rsid w:val="009D4551"/>
    <w:rsid w:val="009D4572"/>
    <w:rsid w:val="009D459F"/>
    <w:rsid w:val="009D45AA"/>
    <w:rsid w:val="009D4628"/>
    <w:rsid w:val="009D4711"/>
    <w:rsid w:val="009D4A61"/>
    <w:rsid w:val="009D4C68"/>
    <w:rsid w:val="009D506A"/>
    <w:rsid w:val="009D5296"/>
    <w:rsid w:val="009D53E2"/>
    <w:rsid w:val="009D5856"/>
    <w:rsid w:val="009D5A4F"/>
    <w:rsid w:val="009D5B62"/>
    <w:rsid w:val="009D5CA3"/>
    <w:rsid w:val="009D5D78"/>
    <w:rsid w:val="009D5D7B"/>
    <w:rsid w:val="009D5DE4"/>
    <w:rsid w:val="009D5DF5"/>
    <w:rsid w:val="009D5FB3"/>
    <w:rsid w:val="009D6099"/>
    <w:rsid w:val="009D60A7"/>
    <w:rsid w:val="009D60E2"/>
    <w:rsid w:val="009D61C1"/>
    <w:rsid w:val="009D6318"/>
    <w:rsid w:val="009D63AD"/>
    <w:rsid w:val="009D644F"/>
    <w:rsid w:val="009D64B2"/>
    <w:rsid w:val="009D64BD"/>
    <w:rsid w:val="009D68A3"/>
    <w:rsid w:val="009D6BC2"/>
    <w:rsid w:val="009D6C18"/>
    <w:rsid w:val="009D6D42"/>
    <w:rsid w:val="009D6EA2"/>
    <w:rsid w:val="009D6F12"/>
    <w:rsid w:val="009D6FC2"/>
    <w:rsid w:val="009D6FEC"/>
    <w:rsid w:val="009D71FE"/>
    <w:rsid w:val="009D7220"/>
    <w:rsid w:val="009D72E0"/>
    <w:rsid w:val="009D7386"/>
    <w:rsid w:val="009D74D3"/>
    <w:rsid w:val="009D7521"/>
    <w:rsid w:val="009D76B3"/>
    <w:rsid w:val="009D77B1"/>
    <w:rsid w:val="009D7902"/>
    <w:rsid w:val="009D7D8C"/>
    <w:rsid w:val="009D7DC9"/>
    <w:rsid w:val="009D7E4A"/>
    <w:rsid w:val="009D7E8E"/>
    <w:rsid w:val="009D7F38"/>
    <w:rsid w:val="009D7F4B"/>
    <w:rsid w:val="009E017F"/>
    <w:rsid w:val="009E0332"/>
    <w:rsid w:val="009E0520"/>
    <w:rsid w:val="009E0529"/>
    <w:rsid w:val="009E0602"/>
    <w:rsid w:val="009E065D"/>
    <w:rsid w:val="009E0A12"/>
    <w:rsid w:val="009E0A3E"/>
    <w:rsid w:val="009E0B6F"/>
    <w:rsid w:val="009E0C7F"/>
    <w:rsid w:val="009E0D61"/>
    <w:rsid w:val="009E0F16"/>
    <w:rsid w:val="009E0F3C"/>
    <w:rsid w:val="009E0FC4"/>
    <w:rsid w:val="009E10BC"/>
    <w:rsid w:val="009E116F"/>
    <w:rsid w:val="009E11A0"/>
    <w:rsid w:val="009E11E7"/>
    <w:rsid w:val="009E1200"/>
    <w:rsid w:val="009E1270"/>
    <w:rsid w:val="009E1512"/>
    <w:rsid w:val="009E1569"/>
    <w:rsid w:val="009E159D"/>
    <w:rsid w:val="009E17D9"/>
    <w:rsid w:val="009E1820"/>
    <w:rsid w:val="009E1962"/>
    <w:rsid w:val="009E19BA"/>
    <w:rsid w:val="009E1A78"/>
    <w:rsid w:val="009E1A8A"/>
    <w:rsid w:val="009E1AAC"/>
    <w:rsid w:val="009E1BBF"/>
    <w:rsid w:val="009E1CDF"/>
    <w:rsid w:val="009E1D06"/>
    <w:rsid w:val="009E21B3"/>
    <w:rsid w:val="009E2203"/>
    <w:rsid w:val="009E23E8"/>
    <w:rsid w:val="009E2534"/>
    <w:rsid w:val="009E2781"/>
    <w:rsid w:val="009E27B3"/>
    <w:rsid w:val="009E2993"/>
    <w:rsid w:val="009E2C95"/>
    <w:rsid w:val="009E2E27"/>
    <w:rsid w:val="009E2F54"/>
    <w:rsid w:val="009E30AD"/>
    <w:rsid w:val="009E31ED"/>
    <w:rsid w:val="009E31FB"/>
    <w:rsid w:val="009E327B"/>
    <w:rsid w:val="009E34B4"/>
    <w:rsid w:val="009E37AF"/>
    <w:rsid w:val="009E3874"/>
    <w:rsid w:val="009E38D8"/>
    <w:rsid w:val="009E3945"/>
    <w:rsid w:val="009E397E"/>
    <w:rsid w:val="009E398C"/>
    <w:rsid w:val="009E39D5"/>
    <w:rsid w:val="009E39FC"/>
    <w:rsid w:val="009E3B35"/>
    <w:rsid w:val="009E3BBD"/>
    <w:rsid w:val="009E3BEC"/>
    <w:rsid w:val="009E3CC5"/>
    <w:rsid w:val="009E3D4C"/>
    <w:rsid w:val="009E3F9C"/>
    <w:rsid w:val="009E403D"/>
    <w:rsid w:val="009E40B9"/>
    <w:rsid w:val="009E40BF"/>
    <w:rsid w:val="009E4191"/>
    <w:rsid w:val="009E449D"/>
    <w:rsid w:val="009E461C"/>
    <w:rsid w:val="009E4A76"/>
    <w:rsid w:val="009E4AC9"/>
    <w:rsid w:val="009E4CF7"/>
    <w:rsid w:val="009E4F13"/>
    <w:rsid w:val="009E4F4B"/>
    <w:rsid w:val="009E4FD2"/>
    <w:rsid w:val="009E5040"/>
    <w:rsid w:val="009E50EB"/>
    <w:rsid w:val="009E5373"/>
    <w:rsid w:val="009E56F1"/>
    <w:rsid w:val="009E578A"/>
    <w:rsid w:val="009E5977"/>
    <w:rsid w:val="009E5B53"/>
    <w:rsid w:val="009E5C8B"/>
    <w:rsid w:val="009E5CB2"/>
    <w:rsid w:val="009E5EA5"/>
    <w:rsid w:val="009E5EBB"/>
    <w:rsid w:val="009E5ED4"/>
    <w:rsid w:val="009E5F51"/>
    <w:rsid w:val="009E606E"/>
    <w:rsid w:val="009E60D3"/>
    <w:rsid w:val="009E6116"/>
    <w:rsid w:val="009E619F"/>
    <w:rsid w:val="009E6280"/>
    <w:rsid w:val="009E62E8"/>
    <w:rsid w:val="009E66CC"/>
    <w:rsid w:val="009E6859"/>
    <w:rsid w:val="009E687F"/>
    <w:rsid w:val="009E6B25"/>
    <w:rsid w:val="009E6C87"/>
    <w:rsid w:val="009E6CA6"/>
    <w:rsid w:val="009E6D2A"/>
    <w:rsid w:val="009E6DCF"/>
    <w:rsid w:val="009E6EF0"/>
    <w:rsid w:val="009E7048"/>
    <w:rsid w:val="009E7143"/>
    <w:rsid w:val="009E724C"/>
    <w:rsid w:val="009E7253"/>
    <w:rsid w:val="009E75D0"/>
    <w:rsid w:val="009E76F2"/>
    <w:rsid w:val="009E7731"/>
    <w:rsid w:val="009E77CE"/>
    <w:rsid w:val="009E7A10"/>
    <w:rsid w:val="009E7D74"/>
    <w:rsid w:val="009E7E20"/>
    <w:rsid w:val="009E7E49"/>
    <w:rsid w:val="009E7E4E"/>
    <w:rsid w:val="009E7F6F"/>
    <w:rsid w:val="009E7FDE"/>
    <w:rsid w:val="009ECC2C"/>
    <w:rsid w:val="009F0173"/>
    <w:rsid w:val="009F018A"/>
    <w:rsid w:val="009F01DD"/>
    <w:rsid w:val="009F0352"/>
    <w:rsid w:val="009F03CD"/>
    <w:rsid w:val="009F0502"/>
    <w:rsid w:val="009F05D3"/>
    <w:rsid w:val="009F05EC"/>
    <w:rsid w:val="009F083C"/>
    <w:rsid w:val="009F0844"/>
    <w:rsid w:val="009F092F"/>
    <w:rsid w:val="009F0978"/>
    <w:rsid w:val="009F0A54"/>
    <w:rsid w:val="009F0CBE"/>
    <w:rsid w:val="009F0D72"/>
    <w:rsid w:val="009F0E16"/>
    <w:rsid w:val="009F0E21"/>
    <w:rsid w:val="009F0EF7"/>
    <w:rsid w:val="009F10B8"/>
    <w:rsid w:val="009F11D6"/>
    <w:rsid w:val="009F1300"/>
    <w:rsid w:val="009F142F"/>
    <w:rsid w:val="009F1445"/>
    <w:rsid w:val="009F1495"/>
    <w:rsid w:val="009F1500"/>
    <w:rsid w:val="009F1503"/>
    <w:rsid w:val="009F163F"/>
    <w:rsid w:val="009F16BF"/>
    <w:rsid w:val="009F1A3B"/>
    <w:rsid w:val="009F1A6D"/>
    <w:rsid w:val="009F1AF6"/>
    <w:rsid w:val="009F1C83"/>
    <w:rsid w:val="009F1E74"/>
    <w:rsid w:val="009F1FAB"/>
    <w:rsid w:val="009F1FFB"/>
    <w:rsid w:val="009F20D2"/>
    <w:rsid w:val="009F2200"/>
    <w:rsid w:val="009F220E"/>
    <w:rsid w:val="009F235D"/>
    <w:rsid w:val="009F24B9"/>
    <w:rsid w:val="009F2561"/>
    <w:rsid w:val="009F2608"/>
    <w:rsid w:val="009F2654"/>
    <w:rsid w:val="009F2727"/>
    <w:rsid w:val="009F284C"/>
    <w:rsid w:val="009F29BF"/>
    <w:rsid w:val="009F29E8"/>
    <w:rsid w:val="009F2BBF"/>
    <w:rsid w:val="009F2BD6"/>
    <w:rsid w:val="009F2C2B"/>
    <w:rsid w:val="009F2CF5"/>
    <w:rsid w:val="009F2EF2"/>
    <w:rsid w:val="009F2F22"/>
    <w:rsid w:val="009F31E2"/>
    <w:rsid w:val="009F3226"/>
    <w:rsid w:val="009F3397"/>
    <w:rsid w:val="009F3427"/>
    <w:rsid w:val="009F346C"/>
    <w:rsid w:val="009F34CB"/>
    <w:rsid w:val="009F3596"/>
    <w:rsid w:val="009F3733"/>
    <w:rsid w:val="009F378D"/>
    <w:rsid w:val="009F3829"/>
    <w:rsid w:val="009F3945"/>
    <w:rsid w:val="009F3A6C"/>
    <w:rsid w:val="009F3B27"/>
    <w:rsid w:val="009F3BEF"/>
    <w:rsid w:val="009F3C70"/>
    <w:rsid w:val="009F3C9E"/>
    <w:rsid w:val="009F3CFC"/>
    <w:rsid w:val="009F3EAD"/>
    <w:rsid w:val="009F4021"/>
    <w:rsid w:val="009F4030"/>
    <w:rsid w:val="009F40E1"/>
    <w:rsid w:val="009F44A6"/>
    <w:rsid w:val="009F454F"/>
    <w:rsid w:val="009F456C"/>
    <w:rsid w:val="009F45A0"/>
    <w:rsid w:val="009F4814"/>
    <w:rsid w:val="009F492E"/>
    <w:rsid w:val="009F4997"/>
    <w:rsid w:val="009F4A74"/>
    <w:rsid w:val="009F4A88"/>
    <w:rsid w:val="009F4C03"/>
    <w:rsid w:val="009F4C87"/>
    <w:rsid w:val="009F4D43"/>
    <w:rsid w:val="009F50B8"/>
    <w:rsid w:val="009F50E1"/>
    <w:rsid w:val="009F5148"/>
    <w:rsid w:val="009F5222"/>
    <w:rsid w:val="009F532B"/>
    <w:rsid w:val="009F5381"/>
    <w:rsid w:val="009F5437"/>
    <w:rsid w:val="009F55BB"/>
    <w:rsid w:val="009F5640"/>
    <w:rsid w:val="009F56B1"/>
    <w:rsid w:val="009F5840"/>
    <w:rsid w:val="009F5892"/>
    <w:rsid w:val="009F58F5"/>
    <w:rsid w:val="009F59FE"/>
    <w:rsid w:val="009F5B57"/>
    <w:rsid w:val="009F5D97"/>
    <w:rsid w:val="009F5ECD"/>
    <w:rsid w:val="009F60A3"/>
    <w:rsid w:val="009F6295"/>
    <w:rsid w:val="009F639E"/>
    <w:rsid w:val="009F64BA"/>
    <w:rsid w:val="009F66D6"/>
    <w:rsid w:val="009F66F5"/>
    <w:rsid w:val="009F686C"/>
    <w:rsid w:val="009F68C1"/>
    <w:rsid w:val="009F68E4"/>
    <w:rsid w:val="009F6903"/>
    <w:rsid w:val="009F6924"/>
    <w:rsid w:val="009F6988"/>
    <w:rsid w:val="009F6A73"/>
    <w:rsid w:val="009F6BD8"/>
    <w:rsid w:val="009F6BF1"/>
    <w:rsid w:val="009F6C00"/>
    <w:rsid w:val="009F6C27"/>
    <w:rsid w:val="009F6C74"/>
    <w:rsid w:val="009F6F02"/>
    <w:rsid w:val="009F7078"/>
    <w:rsid w:val="009F7112"/>
    <w:rsid w:val="009F724F"/>
    <w:rsid w:val="009F75ED"/>
    <w:rsid w:val="009F776D"/>
    <w:rsid w:val="009F781D"/>
    <w:rsid w:val="009F782D"/>
    <w:rsid w:val="009F794E"/>
    <w:rsid w:val="009F7965"/>
    <w:rsid w:val="009F7A81"/>
    <w:rsid w:val="009F7BDC"/>
    <w:rsid w:val="009F7D4F"/>
    <w:rsid w:val="009F7DE3"/>
    <w:rsid w:val="009F7E02"/>
    <w:rsid w:val="009F7E4E"/>
    <w:rsid w:val="009F7FCF"/>
    <w:rsid w:val="00A0005B"/>
    <w:rsid w:val="00A000CA"/>
    <w:rsid w:val="00A00142"/>
    <w:rsid w:val="00A00150"/>
    <w:rsid w:val="00A00154"/>
    <w:rsid w:val="00A00226"/>
    <w:rsid w:val="00A0032F"/>
    <w:rsid w:val="00A00358"/>
    <w:rsid w:val="00A0041C"/>
    <w:rsid w:val="00A005DB"/>
    <w:rsid w:val="00A005F8"/>
    <w:rsid w:val="00A0062F"/>
    <w:rsid w:val="00A0073B"/>
    <w:rsid w:val="00A0079A"/>
    <w:rsid w:val="00A00898"/>
    <w:rsid w:val="00A00AC4"/>
    <w:rsid w:val="00A00B10"/>
    <w:rsid w:val="00A00B26"/>
    <w:rsid w:val="00A00B81"/>
    <w:rsid w:val="00A00CE7"/>
    <w:rsid w:val="00A00D47"/>
    <w:rsid w:val="00A00ED0"/>
    <w:rsid w:val="00A00F44"/>
    <w:rsid w:val="00A00F54"/>
    <w:rsid w:val="00A0110F"/>
    <w:rsid w:val="00A01243"/>
    <w:rsid w:val="00A0128E"/>
    <w:rsid w:val="00A0141A"/>
    <w:rsid w:val="00A0149E"/>
    <w:rsid w:val="00A01665"/>
    <w:rsid w:val="00A016E0"/>
    <w:rsid w:val="00A016F7"/>
    <w:rsid w:val="00A01815"/>
    <w:rsid w:val="00A0184C"/>
    <w:rsid w:val="00A01918"/>
    <w:rsid w:val="00A019D4"/>
    <w:rsid w:val="00A019DA"/>
    <w:rsid w:val="00A01A5C"/>
    <w:rsid w:val="00A01C80"/>
    <w:rsid w:val="00A01EB5"/>
    <w:rsid w:val="00A020BB"/>
    <w:rsid w:val="00A0214D"/>
    <w:rsid w:val="00A021E7"/>
    <w:rsid w:val="00A0222C"/>
    <w:rsid w:val="00A0238B"/>
    <w:rsid w:val="00A023DC"/>
    <w:rsid w:val="00A023E5"/>
    <w:rsid w:val="00A023FD"/>
    <w:rsid w:val="00A02465"/>
    <w:rsid w:val="00A025D1"/>
    <w:rsid w:val="00A026AB"/>
    <w:rsid w:val="00A028B4"/>
    <w:rsid w:val="00A028E4"/>
    <w:rsid w:val="00A02C73"/>
    <w:rsid w:val="00A02D03"/>
    <w:rsid w:val="00A02DAB"/>
    <w:rsid w:val="00A02E1B"/>
    <w:rsid w:val="00A02FF4"/>
    <w:rsid w:val="00A03017"/>
    <w:rsid w:val="00A03149"/>
    <w:rsid w:val="00A03158"/>
    <w:rsid w:val="00A0326B"/>
    <w:rsid w:val="00A033A1"/>
    <w:rsid w:val="00A03612"/>
    <w:rsid w:val="00A0375C"/>
    <w:rsid w:val="00A03772"/>
    <w:rsid w:val="00A037B7"/>
    <w:rsid w:val="00A0386A"/>
    <w:rsid w:val="00A038DB"/>
    <w:rsid w:val="00A038EA"/>
    <w:rsid w:val="00A038FE"/>
    <w:rsid w:val="00A03AB0"/>
    <w:rsid w:val="00A03BCF"/>
    <w:rsid w:val="00A03C18"/>
    <w:rsid w:val="00A03C9E"/>
    <w:rsid w:val="00A03DA0"/>
    <w:rsid w:val="00A03F30"/>
    <w:rsid w:val="00A041F7"/>
    <w:rsid w:val="00A04234"/>
    <w:rsid w:val="00A0426A"/>
    <w:rsid w:val="00A0426C"/>
    <w:rsid w:val="00A0426D"/>
    <w:rsid w:val="00A043C6"/>
    <w:rsid w:val="00A04434"/>
    <w:rsid w:val="00A04552"/>
    <w:rsid w:val="00A04697"/>
    <w:rsid w:val="00A048A1"/>
    <w:rsid w:val="00A04AF7"/>
    <w:rsid w:val="00A04B34"/>
    <w:rsid w:val="00A04C1F"/>
    <w:rsid w:val="00A04E6C"/>
    <w:rsid w:val="00A04EF9"/>
    <w:rsid w:val="00A04F6F"/>
    <w:rsid w:val="00A050D1"/>
    <w:rsid w:val="00A052D6"/>
    <w:rsid w:val="00A0532C"/>
    <w:rsid w:val="00A05347"/>
    <w:rsid w:val="00A0546A"/>
    <w:rsid w:val="00A0574D"/>
    <w:rsid w:val="00A05AD8"/>
    <w:rsid w:val="00A05B5A"/>
    <w:rsid w:val="00A05B5E"/>
    <w:rsid w:val="00A05C93"/>
    <w:rsid w:val="00A05CF3"/>
    <w:rsid w:val="00A05D24"/>
    <w:rsid w:val="00A05F71"/>
    <w:rsid w:val="00A060D8"/>
    <w:rsid w:val="00A0613C"/>
    <w:rsid w:val="00A0629B"/>
    <w:rsid w:val="00A0632E"/>
    <w:rsid w:val="00A063F5"/>
    <w:rsid w:val="00A06541"/>
    <w:rsid w:val="00A0669A"/>
    <w:rsid w:val="00A066A3"/>
    <w:rsid w:val="00A068DD"/>
    <w:rsid w:val="00A06983"/>
    <w:rsid w:val="00A06A05"/>
    <w:rsid w:val="00A06D2D"/>
    <w:rsid w:val="00A0707A"/>
    <w:rsid w:val="00A07085"/>
    <w:rsid w:val="00A07089"/>
    <w:rsid w:val="00A070E6"/>
    <w:rsid w:val="00A070FF"/>
    <w:rsid w:val="00A07172"/>
    <w:rsid w:val="00A07289"/>
    <w:rsid w:val="00A0729F"/>
    <w:rsid w:val="00A073F6"/>
    <w:rsid w:val="00A0740D"/>
    <w:rsid w:val="00A07573"/>
    <w:rsid w:val="00A075C0"/>
    <w:rsid w:val="00A07794"/>
    <w:rsid w:val="00A077E2"/>
    <w:rsid w:val="00A07843"/>
    <w:rsid w:val="00A07B98"/>
    <w:rsid w:val="00A07BF4"/>
    <w:rsid w:val="00A07E28"/>
    <w:rsid w:val="00A07FEE"/>
    <w:rsid w:val="00A07FEF"/>
    <w:rsid w:val="00A10056"/>
    <w:rsid w:val="00A100AA"/>
    <w:rsid w:val="00A10314"/>
    <w:rsid w:val="00A10346"/>
    <w:rsid w:val="00A103F0"/>
    <w:rsid w:val="00A10615"/>
    <w:rsid w:val="00A1072D"/>
    <w:rsid w:val="00A1077A"/>
    <w:rsid w:val="00A10784"/>
    <w:rsid w:val="00A107B9"/>
    <w:rsid w:val="00A107BB"/>
    <w:rsid w:val="00A10B66"/>
    <w:rsid w:val="00A10BAE"/>
    <w:rsid w:val="00A10BFD"/>
    <w:rsid w:val="00A10D69"/>
    <w:rsid w:val="00A10DB8"/>
    <w:rsid w:val="00A10DD4"/>
    <w:rsid w:val="00A110E9"/>
    <w:rsid w:val="00A1138E"/>
    <w:rsid w:val="00A11407"/>
    <w:rsid w:val="00A1141A"/>
    <w:rsid w:val="00A11632"/>
    <w:rsid w:val="00A11701"/>
    <w:rsid w:val="00A1172E"/>
    <w:rsid w:val="00A1173A"/>
    <w:rsid w:val="00A11813"/>
    <w:rsid w:val="00A1183E"/>
    <w:rsid w:val="00A1190B"/>
    <w:rsid w:val="00A1196F"/>
    <w:rsid w:val="00A11D86"/>
    <w:rsid w:val="00A11F45"/>
    <w:rsid w:val="00A11F65"/>
    <w:rsid w:val="00A11F9A"/>
    <w:rsid w:val="00A11FE9"/>
    <w:rsid w:val="00A12002"/>
    <w:rsid w:val="00A12036"/>
    <w:rsid w:val="00A1212B"/>
    <w:rsid w:val="00A1213D"/>
    <w:rsid w:val="00A123FF"/>
    <w:rsid w:val="00A125B0"/>
    <w:rsid w:val="00A125E8"/>
    <w:rsid w:val="00A126B5"/>
    <w:rsid w:val="00A1279B"/>
    <w:rsid w:val="00A127CC"/>
    <w:rsid w:val="00A12808"/>
    <w:rsid w:val="00A12810"/>
    <w:rsid w:val="00A12B06"/>
    <w:rsid w:val="00A12DB9"/>
    <w:rsid w:val="00A1305F"/>
    <w:rsid w:val="00A130D4"/>
    <w:rsid w:val="00A130FF"/>
    <w:rsid w:val="00A13204"/>
    <w:rsid w:val="00A13292"/>
    <w:rsid w:val="00A1333E"/>
    <w:rsid w:val="00A134DB"/>
    <w:rsid w:val="00A13505"/>
    <w:rsid w:val="00A1362F"/>
    <w:rsid w:val="00A13706"/>
    <w:rsid w:val="00A137C5"/>
    <w:rsid w:val="00A139BC"/>
    <w:rsid w:val="00A13CA9"/>
    <w:rsid w:val="00A13CC8"/>
    <w:rsid w:val="00A13D3B"/>
    <w:rsid w:val="00A13D9C"/>
    <w:rsid w:val="00A13E0F"/>
    <w:rsid w:val="00A13F8B"/>
    <w:rsid w:val="00A13FF1"/>
    <w:rsid w:val="00A1411A"/>
    <w:rsid w:val="00A142C3"/>
    <w:rsid w:val="00A14529"/>
    <w:rsid w:val="00A14592"/>
    <w:rsid w:val="00A1491A"/>
    <w:rsid w:val="00A14CB9"/>
    <w:rsid w:val="00A14CEE"/>
    <w:rsid w:val="00A1521C"/>
    <w:rsid w:val="00A152B4"/>
    <w:rsid w:val="00A153DC"/>
    <w:rsid w:val="00A154C2"/>
    <w:rsid w:val="00A154D6"/>
    <w:rsid w:val="00A15573"/>
    <w:rsid w:val="00A155A9"/>
    <w:rsid w:val="00A15711"/>
    <w:rsid w:val="00A15892"/>
    <w:rsid w:val="00A15931"/>
    <w:rsid w:val="00A15A30"/>
    <w:rsid w:val="00A15AEB"/>
    <w:rsid w:val="00A15E7D"/>
    <w:rsid w:val="00A16121"/>
    <w:rsid w:val="00A16154"/>
    <w:rsid w:val="00A1623B"/>
    <w:rsid w:val="00A1634E"/>
    <w:rsid w:val="00A16541"/>
    <w:rsid w:val="00A1662C"/>
    <w:rsid w:val="00A1673E"/>
    <w:rsid w:val="00A168F8"/>
    <w:rsid w:val="00A169F8"/>
    <w:rsid w:val="00A16A4B"/>
    <w:rsid w:val="00A16A6D"/>
    <w:rsid w:val="00A16B02"/>
    <w:rsid w:val="00A16CB4"/>
    <w:rsid w:val="00A16D50"/>
    <w:rsid w:val="00A16E2D"/>
    <w:rsid w:val="00A16ED2"/>
    <w:rsid w:val="00A1701B"/>
    <w:rsid w:val="00A170AE"/>
    <w:rsid w:val="00A171E7"/>
    <w:rsid w:val="00A17304"/>
    <w:rsid w:val="00A17357"/>
    <w:rsid w:val="00A17615"/>
    <w:rsid w:val="00A176A2"/>
    <w:rsid w:val="00A176C6"/>
    <w:rsid w:val="00A177B2"/>
    <w:rsid w:val="00A177F3"/>
    <w:rsid w:val="00A1789A"/>
    <w:rsid w:val="00A17A67"/>
    <w:rsid w:val="00A17BB9"/>
    <w:rsid w:val="00A17C02"/>
    <w:rsid w:val="00A17DD2"/>
    <w:rsid w:val="00A17DF8"/>
    <w:rsid w:val="00A17DFD"/>
    <w:rsid w:val="00A17ECB"/>
    <w:rsid w:val="00A20101"/>
    <w:rsid w:val="00A202B9"/>
    <w:rsid w:val="00A202F1"/>
    <w:rsid w:val="00A2031C"/>
    <w:rsid w:val="00A20325"/>
    <w:rsid w:val="00A2041B"/>
    <w:rsid w:val="00A204C6"/>
    <w:rsid w:val="00A204D1"/>
    <w:rsid w:val="00A2058A"/>
    <w:rsid w:val="00A2062F"/>
    <w:rsid w:val="00A2081F"/>
    <w:rsid w:val="00A20969"/>
    <w:rsid w:val="00A20AAF"/>
    <w:rsid w:val="00A20CC0"/>
    <w:rsid w:val="00A20E39"/>
    <w:rsid w:val="00A20F27"/>
    <w:rsid w:val="00A20F9E"/>
    <w:rsid w:val="00A21112"/>
    <w:rsid w:val="00A211EE"/>
    <w:rsid w:val="00A2123F"/>
    <w:rsid w:val="00A21383"/>
    <w:rsid w:val="00A213DF"/>
    <w:rsid w:val="00A21506"/>
    <w:rsid w:val="00A21652"/>
    <w:rsid w:val="00A217FA"/>
    <w:rsid w:val="00A218AE"/>
    <w:rsid w:val="00A21A00"/>
    <w:rsid w:val="00A21A83"/>
    <w:rsid w:val="00A21AE4"/>
    <w:rsid w:val="00A21B8E"/>
    <w:rsid w:val="00A21D31"/>
    <w:rsid w:val="00A21D43"/>
    <w:rsid w:val="00A21DEC"/>
    <w:rsid w:val="00A21F0A"/>
    <w:rsid w:val="00A22074"/>
    <w:rsid w:val="00A22276"/>
    <w:rsid w:val="00A222B4"/>
    <w:rsid w:val="00A2230D"/>
    <w:rsid w:val="00A22626"/>
    <w:rsid w:val="00A2267B"/>
    <w:rsid w:val="00A226A1"/>
    <w:rsid w:val="00A227FD"/>
    <w:rsid w:val="00A22816"/>
    <w:rsid w:val="00A22894"/>
    <w:rsid w:val="00A2298C"/>
    <w:rsid w:val="00A22A2B"/>
    <w:rsid w:val="00A22B18"/>
    <w:rsid w:val="00A22B1A"/>
    <w:rsid w:val="00A22B70"/>
    <w:rsid w:val="00A22CD3"/>
    <w:rsid w:val="00A22CDE"/>
    <w:rsid w:val="00A22E9A"/>
    <w:rsid w:val="00A231F4"/>
    <w:rsid w:val="00A2328A"/>
    <w:rsid w:val="00A23305"/>
    <w:rsid w:val="00A23428"/>
    <w:rsid w:val="00A23439"/>
    <w:rsid w:val="00A234C1"/>
    <w:rsid w:val="00A235AE"/>
    <w:rsid w:val="00A235B1"/>
    <w:rsid w:val="00A23808"/>
    <w:rsid w:val="00A238FA"/>
    <w:rsid w:val="00A2392E"/>
    <w:rsid w:val="00A2395E"/>
    <w:rsid w:val="00A23964"/>
    <w:rsid w:val="00A23B6D"/>
    <w:rsid w:val="00A23C17"/>
    <w:rsid w:val="00A23C78"/>
    <w:rsid w:val="00A23D94"/>
    <w:rsid w:val="00A23DD1"/>
    <w:rsid w:val="00A24071"/>
    <w:rsid w:val="00A240A0"/>
    <w:rsid w:val="00A2422A"/>
    <w:rsid w:val="00A24288"/>
    <w:rsid w:val="00A24455"/>
    <w:rsid w:val="00A2475A"/>
    <w:rsid w:val="00A24A2C"/>
    <w:rsid w:val="00A24B74"/>
    <w:rsid w:val="00A24BFB"/>
    <w:rsid w:val="00A24CFE"/>
    <w:rsid w:val="00A24D27"/>
    <w:rsid w:val="00A25130"/>
    <w:rsid w:val="00A25188"/>
    <w:rsid w:val="00A2532D"/>
    <w:rsid w:val="00A25420"/>
    <w:rsid w:val="00A2545E"/>
    <w:rsid w:val="00A254C7"/>
    <w:rsid w:val="00A254FB"/>
    <w:rsid w:val="00A25522"/>
    <w:rsid w:val="00A2554C"/>
    <w:rsid w:val="00A2576D"/>
    <w:rsid w:val="00A259A6"/>
    <w:rsid w:val="00A25A11"/>
    <w:rsid w:val="00A25A5A"/>
    <w:rsid w:val="00A25AE5"/>
    <w:rsid w:val="00A25D37"/>
    <w:rsid w:val="00A25D64"/>
    <w:rsid w:val="00A25DE2"/>
    <w:rsid w:val="00A25F1B"/>
    <w:rsid w:val="00A25F35"/>
    <w:rsid w:val="00A26397"/>
    <w:rsid w:val="00A2652D"/>
    <w:rsid w:val="00A26623"/>
    <w:rsid w:val="00A2662D"/>
    <w:rsid w:val="00A26668"/>
    <w:rsid w:val="00A26918"/>
    <w:rsid w:val="00A26A0F"/>
    <w:rsid w:val="00A26A1F"/>
    <w:rsid w:val="00A26BA9"/>
    <w:rsid w:val="00A26BF5"/>
    <w:rsid w:val="00A27150"/>
    <w:rsid w:val="00A27203"/>
    <w:rsid w:val="00A2729D"/>
    <w:rsid w:val="00A27489"/>
    <w:rsid w:val="00A27521"/>
    <w:rsid w:val="00A27663"/>
    <w:rsid w:val="00A2766F"/>
    <w:rsid w:val="00A27784"/>
    <w:rsid w:val="00A278FD"/>
    <w:rsid w:val="00A27A2B"/>
    <w:rsid w:val="00A27CCA"/>
    <w:rsid w:val="00A27D6D"/>
    <w:rsid w:val="00A27DB2"/>
    <w:rsid w:val="00A27E24"/>
    <w:rsid w:val="00A27E87"/>
    <w:rsid w:val="00A27EF4"/>
    <w:rsid w:val="00A27F9A"/>
    <w:rsid w:val="00A30527"/>
    <w:rsid w:val="00A30564"/>
    <w:rsid w:val="00A30592"/>
    <w:rsid w:val="00A30716"/>
    <w:rsid w:val="00A307B6"/>
    <w:rsid w:val="00A30816"/>
    <w:rsid w:val="00A30823"/>
    <w:rsid w:val="00A3089B"/>
    <w:rsid w:val="00A3093C"/>
    <w:rsid w:val="00A30E01"/>
    <w:rsid w:val="00A30FAC"/>
    <w:rsid w:val="00A31036"/>
    <w:rsid w:val="00A310FB"/>
    <w:rsid w:val="00A3111C"/>
    <w:rsid w:val="00A3115B"/>
    <w:rsid w:val="00A3120F"/>
    <w:rsid w:val="00A31238"/>
    <w:rsid w:val="00A31296"/>
    <w:rsid w:val="00A313AD"/>
    <w:rsid w:val="00A314AA"/>
    <w:rsid w:val="00A314C6"/>
    <w:rsid w:val="00A3162C"/>
    <w:rsid w:val="00A31724"/>
    <w:rsid w:val="00A3178D"/>
    <w:rsid w:val="00A3193A"/>
    <w:rsid w:val="00A319A4"/>
    <w:rsid w:val="00A31A39"/>
    <w:rsid w:val="00A31A57"/>
    <w:rsid w:val="00A31ABD"/>
    <w:rsid w:val="00A31B36"/>
    <w:rsid w:val="00A31B8A"/>
    <w:rsid w:val="00A31BCD"/>
    <w:rsid w:val="00A31D0A"/>
    <w:rsid w:val="00A31E19"/>
    <w:rsid w:val="00A31E9A"/>
    <w:rsid w:val="00A31F19"/>
    <w:rsid w:val="00A32052"/>
    <w:rsid w:val="00A32157"/>
    <w:rsid w:val="00A3226A"/>
    <w:rsid w:val="00A3229C"/>
    <w:rsid w:val="00A32372"/>
    <w:rsid w:val="00A3253C"/>
    <w:rsid w:val="00A32631"/>
    <w:rsid w:val="00A3268A"/>
    <w:rsid w:val="00A3274F"/>
    <w:rsid w:val="00A327E0"/>
    <w:rsid w:val="00A3286D"/>
    <w:rsid w:val="00A32A7B"/>
    <w:rsid w:val="00A32CAC"/>
    <w:rsid w:val="00A32D68"/>
    <w:rsid w:val="00A32E31"/>
    <w:rsid w:val="00A32FD4"/>
    <w:rsid w:val="00A3306A"/>
    <w:rsid w:val="00A3313C"/>
    <w:rsid w:val="00A33148"/>
    <w:rsid w:val="00A331D3"/>
    <w:rsid w:val="00A332B9"/>
    <w:rsid w:val="00A33477"/>
    <w:rsid w:val="00A33558"/>
    <w:rsid w:val="00A335D2"/>
    <w:rsid w:val="00A33706"/>
    <w:rsid w:val="00A33794"/>
    <w:rsid w:val="00A33A74"/>
    <w:rsid w:val="00A33AAF"/>
    <w:rsid w:val="00A33B78"/>
    <w:rsid w:val="00A33BCD"/>
    <w:rsid w:val="00A33C89"/>
    <w:rsid w:val="00A3402E"/>
    <w:rsid w:val="00A340EB"/>
    <w:rsid w:val="00A3415D"/>
    <w:rsid w:val="00A341F9"/>
    <w:rsid w:val="00A343EB"/>
    <w:rsid w:val="00A343FB"/>
    <w:rsid w:val="00A34511"/>
    <w:rsid w:val="00A34791"/>
    <w:rsid w:val="00A34A19"/>
    <w:rsid w:val="00A34B06"/>
    <w:rsid w:val="00A34B77"/>
    <w:rsid w:val="00A34BFB"/>
    <w:rsid w:val="00A34DF4"/>
    <w:rsid w:val="00A350D8"/>
    <w:rsid w:val="00A35131"/>
    <w:rsid w:val="00A3539F"/>
    <w:rsid w:val="00A3561F"/>
    <w:rsid w:val="00A3591A"/>
    <w:rsid w:val="00A35948"/>
    <w:rsid w:val="00A35951"/>
    <w:rsid w:val="00A359FA"/>
    <w:rsid w:val="00A35B5D"/>
    <w:rsid w:val="00A35C6C"/>
    <w:rsid w:val="00A35C74"/>
    <w:rsid w:val="00A35D71"/>
    <w:rsid w:val="00A36035"/>
    <w:rsid w:val="00A36241"/>
    <w:rsid w:val="00A364D2"/>
    <w:rsid w:val="00A36554"/>
    <w:rsid w:val="00A36564"/>
    <w:rsid w:val="00A36574"/>
    <w:rsid w:val="00A36687"/>
    <w:rsid w:val="00A366CB"/>
    <w:rsid w:val="00A36923"/>
    <w:rsid w:val="00A36925"/>
    <w:rsid w:val="00A369A7"/>
    <w:rsid w:val="00A36ADB"/>
    <w:rsid w:val="00A36BF1"/>
    <w:rsid w:val="00A36E2F"/>
    <w:rsid w:val="00A36EBA"/>
    <w:rsid w:val="00A36F77"/>
    <w:rsid w:val="00A371EB"/>
    <w:rsid w:val="00A37200"/>
    <w:rsid w:val="00A372F0"/>
    <w:rsid w:val="00A37589"/>
    <w:rsid w:val="00A376B9"/>
    <w:rsid w:val="00A376FA"/>
    <w:rsid w:val="00A37704"/>
    <w:rsid w:val="00A37716"/>
    <w:rsid w:val="00A37893"/>
    <w:rsid w:val="00A37995"/>
    <w:rsid w:val="00A379EF"/>
    <w:rsid w:val="00A37C7E"/>
    <w:rsid w:val="00A37E93"/>
    <w:rsid w:val="00A37F3F"/>
    <w:rsid w:val="00A37F98"/>
    <w:rsid w:val="00A37FF2"/>
    <w:rsid w:val="00A400BF"/>
    <w:rsid w:val="00A400DB"/>
    <w:rsid w:val="00A403F7"/>
    <w:rsid w:val="00A40510"/>
    <w:rsid w:val="00A4057E"/>
    <w:rsid w:val="00A405D6"/>
    <w:rsid w:val="00A40663"/>
    <w:rsid w:val="00A407D8"/>
    <w:rsid w:val="00A4089E"/>
    <w:rsid w:val="00A409EC"/>
    <w:rsid w:val="00A40A4D"/>
    <w:rsid w:val="00A40B56"/>
    <w:rsid w:val="00A40D61"/>
    <w:rsid w:val="00A40F57"/>
    <w:rsid w:val="00A41015"/>
    <w:rsid w:val="00A410D8"/>
    <w:rsid w:val="00A410DF"/>
    <w:rsid w:val="00A411C4"/>
    <w:rsid w:val="00A412C0"/>
    <w:rsid w:val="00A41706"/>
    <w:rsid w:val="00A4174D"/>
    <w:rsid w:val="00A4186D"/>
    <w:rsid w:val="00A4195E"/>
    <w:rsid w:val="00A419B3"/>
    <w:rsid w:val="00A41C2F"/>
    <w:rsid w:val="00A41CC6"/>
    <w:rsid w:val="00A41DCA"/>
    <w:rsid w:val="00A41DCE"/>
    <w:rsid w:val="00A41E02"/>
    <w:rsid w:val="00A42103"/>
    <w:rsid w:val="00A42140"/>
    <w:rsid w:val="00A421A5"/>
    <w:rsid w:val="00A421A6"/>
    <w:rsid w:val="00A42341"/>
    <w:rsid w:val="00A42597"/>
    <w:rsid w:val="00A425FA"/>
    <w:rsid w:val="00A42868"/>
    <w:rsid w:val="00A429C5"/>
    <w:rsid w:val="00A42B1B"/>
    <w:rsid w:val="00A42B78"/>
    <w:rsid w:val="00A42C25"/>
    <w:rsid w:val="00A42CC9"/>
    <w:rsid w:val="00A42D52"/>
    <w:rsid w:val="00A42DAD"/>
    <w:rsid w:val="00A42EE5"/>
    <w:rsid w:val="00A42EF2"/>
    <w:rsid w:val="00A42F3D"/>
    <w:rsid w:val="00A43065"/>
    <w:rsid w:val="00A430D0"/>
    <w:rsid w:val="00A432DA"/>
    <w:rsid w:val="00A432E4"/>
    <w:rsid w:val="00A435E0"/>
    <w:rsid w:val="00A43627"/>
    <w:rsid w:val="00A437DD"/>
    <w:rsid w:val="00A43842"/>
    <w:rsid w:val="00A439C9"/>
    <w:rsid w:val="00A43B3F"/>
    <w:rsid w:val="00A43C0C"/>
    <w:rsid w:val="00A43C72"/>
    <w:rsid w:val="00A43E1D"/>
    <w:rsid w:val="00A43FC1"/>
    <w:rsid w:val="00A44010"/>
    <w:rsid w:val="00A441A2"/>
    <w:rsid w:val="00A44219"/>
    <w:rsid w:val="00A4424E"/>
    <w:rsid w:val="00A443AD"/>
    <w:rsid w:val="00A443CE"/>
    <w:rsid w:val="00A44596"/>
    <w:rsid w:val="00A445CC"/>
    <w:rsid w:val="00A44690"/>
    <w:rsid w:val="00A4470B"/>
    <w:rsid w:val="00A447F3"/>
    <w:rsid w:val="00A4491E"/>
    <w:rsid w:val="00A44968"/>
    <w:rsid w:val="00A44984"/>
    <w:rsid w:val="00A44B48"/>
    <w:rsid w:val="00A44B64"/>
    <w:rsid w:val="00A44BDB"/>
    <w:rsid w:val="00A44C37"/>
    <w:rsid w:val="00A44C84"/>
    <w:rsid w:val="00A44CD3"/>
    <w:rsid w:val="00A44D1F"/>
    <w:rsid w:val="00A44DFC"/>
    <w:rsid w:val="00A45021"/>
    <w:rsid w:val="00A4504B"/>
    <w:rsid w:val="00A45115"/>
    <w:rsid w:val="00A4515D"/>
    <w:rsid w:val="00A45344"/>
    <w:rsid w:val="00A45377"/>
    <w:rsid w:val="00A4540C"/>
    <w:rsid w:val="00A45578"/>
    <w:rsid w:val="00A45585"/>
    <w:rsid w:val="00A455E3"/>
    <w:rsid w:val="00A456F0"/>
    <w:rsid w:val="00A45822"/>
    <w:rsid w:val="00A45AC1"/>
    <w:rsid w:val="00A45B7A"/>
    <w:rsid w:val="00A45BE8"/>
    <w:rsid w:val="00A45E11"/>
    <w:rsid w:val="00A45E25"/>
    <w:rsid w:val="00A45F1E"/>
    <w:rsid w:val="00A4600A"/>
    <w:rsid w:val="00A46123"/>
    <w:rsid w:val="00A46527"/>
    <w:rsid w:val="00A46664"/>
    <w:rsid w:val="00A46771"/>
    <w:rsid w:val="00A46A7C"/>
    <w:rsid w:val="00A46BA7"/>
    <w:rsid w:val="00A46BF1"/>
    <w:rsid w:val="00A46E39"/>
    <w:rsid w:val="00A47002"/>
    <w:rsid w:val="00A4722D"/>
    <w:rsid w:val="00A47296"/>
    <w:rsid w:val="00A473B9"/>
    <w:rsid w:val="00A4793C"/>
    <w:rsid w:val="00A47C2A"/>
    <w:rsid w:val="00A47CAD"/>
    <w:rsid w:val="00A47D0F"/>
    <w:rsid w:val="00A47D12"/>
    <w:rsid w:val="00A50269"/>
    <w:rsid w:val="00A504E0"/>
    <w:rsid w:val="00A5053F"/>
    <w:rsid w:val="00A50793"/>
    <w:rsid w:val="00A507BC"/>
    <w:rsid w:val="00A50960"/>
    <w:rsid w:val="00A50A64"/>
    <w:rsid w:val="00A50B9B"/>
    <w:rsid w:val="00A50B9E"/>
    <w:rsid w:val="00A50BB6"/>
    <w:rsid w:val="00A50DE0"/>
    <w:rsid w:val="00A51058"/>
    <w:rsid w:val="00A5108F"/>
    <w:rsid w:val="00A510A0"/>
    <w:rsid w:val="00A510C2"/>
    <w:rsid w:val="00A510D5"/>
    <w:rsid w:val="00A5119C"/>
    <w:rsid w:val="00A5123A"/>
    <w:rsid w:val="00A512C2"/>
    <w:rsid w:val="00A5138D"/>
    <w:rsid w:val="00A513D2"/>
    <w:rsid w:val="00A515D5"/>
    <w:rsid w:val="00A515DB"/>
    <w:rsid w:val="00A516FA"/>
    <w:rsid w:val="00A51705"/>
    <w:rsid w:val="00A517E3"/>
    <w:rsid w:val="00A518E6"/>
    <w:rsid w:val="00A51941"/>
    <w:rsid w:val="00A519F2"/>
    <w:rsid w:val="00A51B3F"/>
    <w:rsid w:val="00A51D07"/>
    <w:rsid w:val="00A51D3E"/>
    <w:rsid w:val="00A51D9F"/>
    <w:rsid w:val="00A51DAA"/>
    <w:rsid w:val="00A51E13"/>
    <w:rsid w:val="00A51E59"/>
    <w:rsid w:val="00A51EA1"/>
    <w:rsid w:val="00A51FFF"/>
    <w:rsid w:val="00A52012"/>
    <w:rsid w:val="00A525BA"/>
    <w:rsid w:val="00A5260B"/>
    <w:rsid w:val="00A5265D"/>
    <w:rsid w:val="00A526C3"/>
    <w:rsid w:val="00A52753"/>
    <w:rsid w:val="00A528A7"/>
    <w:rsid w:val="00A52AA6"/>
    <w:rsid w:val="00A52AB8"/>
    <w:rsid w:val="00A52ADC"/>
    <w:rsid w:val="00A52AFE"/>
    <w:rsid w:val="00A52CD1"/>
    <w:rsid w:val="00A52CD9"/>
    <w:rsid w:val="00A52D33"/>
    <w:rsid w:val="00A52D5B"/>
    <w:rsid w:val="00A52DCF"/>
    <w:rsid w:val="00A52EBC"/>
    <w:rsid w:val="00A52FC6"/>
    <w:rsid w:val="00A53095"/>
    <w:rsid w:val="00A5312D"/>
    <w:rsid w:val="00A5324F"/>
    <w:rsid w:val="00A53469"/>
    <w:rsid w:val="00A53484"/>
    <w:rsid w:val="00A5354F"/>
    <w:rsid w:val="00A53594"/>
    <w:rsid w:val="00A535CD"/>
    <w:rsid w:val="00A5360E"/>
    <w:rsid w:val="00A536B6"/>
    <w:rsid w:val="00A53707"/>
    <w:rsid w:val="00A537B8"/>
    <w:rsid w:val="00A538C2"/>
    <w:rsid w:val="00A5390B"/>
    <w:rsid w:val="00A5395C"/>
    <w:rsid w:val="00A53BB9"/>
    <w:rsid w:val="00A53BF2"/>
    <w:rsid w:val="00A53C5C"/>
    <w:rsid w:val="00A53D4B"/>
    <w:rsid w:val="00A53DB0"/>
    <w:rsid w:val="00A53DE9"/>
    <w:rsid w:val="00A53DFE"/>
    <w:rsid w:val="00A53E6D"/>
    <w:rsid w:val="00A5402A"/>
    <w:rsid w:val="00A540A6"/>
    <w:rsid w:val="00A540CF"/>
    <w:rsid w:val="00A54128"/>
    <w:rsid w:val="00A5421E"/>
    <w:rsid w:val="00A54310"/>
    <w:rsid w:val="00A54410"/>
    <w:rsid w:val="00A5444F"/>
    <w:rsid w:val="00A544F6"/>
    <w:rsid w:val="00A54582"/>
    <w:rsid w:val="00A54636"/>
    <w:rsid w:val="00A54669"/>
    <w:rsid w:val="00A548CD"/>
    <w:rsid w:val="00A548D5"/>
    <w:rsid w:val="00A5491D"/>
    <w:rsid w:val="00A54B54"/>
    <w:rsid w:val="00A54D49"/>
    <w:rsid w:val="00A54E5E"/>
    <w:rsid w:val="00A54F5F"/>
    <w:rsid w:val="00A54FA3"/>
    <w:rsid w:val="00A5504A"/>
    <w:rsid w:val="00A5508B"/>
    <w:rsid w:val="00A5516E"/>
    <w:rsid w:val="00A5528F"/>
    <w:rsid w:val="00A553E9"/>
    <w:rsid w:val="00A55406"/>
    <w:rsid w:val="00A5543A"/>
    <w:rsid w:val="00A5547E"/>
    <w:rsid w:val="00A554A7"/>
    <w:rsid w:val="00A5564D"/>
    <w:rsid w:val="00A5570D"/>
    <w:rsid w:val="00A557B0"/>
    <w:rsid w:val="00A557B6"/>
    <w:rsid w:val="00A55828"/>
    <w:rsid w:val="00A55857"/>
    <w:rsid w:val="00A559EF"/>
    <w:rsid w:val="00A55B12"/>
    <w:rsid w:val="00A55C1D"/>
    <w:rsid w:val="00A55DB8"/>
    <w:rsid w:val="00A55DCF"/>
    <w:rsid w:val="00A55E0A"/>
    <w:rsid w:val="00A55E50"/>
    <w:rsid w:val="00A55E6D"/>
    <w:rsid w:val="00A55E72"/>
    <w:rsid w:val="00A55F00"/>
    <w:rsid w:val="00A55F42"/>
    <w:rsid w:val="00A55FA0"/>
    <w:rsid w:val="00A55FFC"/>
    <w:rsid w:val="00A56003"/>
    <w:rsid w:val="00A56069"/>
    <w:rsid w:val="00A562CF"/>
    <w:rsid w:val="00A563CD"/>
    <w:rsid w:val="00A564A5"/>
    <w:rsid w:val="00A5657B"/>
    <w:rsid w:val="00A565EC"/>
    <w:rsid w:val="00A566A2"/>
    <w:rsid w:val="00A56810"/>
    <w:rsid w:val="00A56888"/>
    <w:rsid w:val="00A56C7E"/>
    <w:rsid w:val="00A56C84"/>
    <w:rsid w:val="00A56DAD"/>
    <w:rsid w:val="00A56E91"/>
    <w:rsid w:val="00A56FF0"/>
    <w:rsid w:val="00A57259"/>
    <w:rsid w:val="00A57451"/>
    <w:rsid w:val="00A57494"/>
    <w:rsid w:val="00A5749F"/>
    <w:rsid w:val="00A574C3"/>
    <w:rsid w:val="00A57587"/>
    <w:rsid w:val="00A5772C"/>
    <w:rsid w:val="00A5776E"/>
    <w:rsid w:val="00A57911"/>
    <w:rsid w:val="00A579F4"/>
    <w:rsid w:val="00A57A0B"/>
    <w:rsid w:val="00A57A0F"/>
    <w:rsid w:val="00A57BB2"/>
    <w:rsid w:val="00A57C6B"/>
    <w:rsid w:val="00A57D41"/>
    <w:rsid w:val="00A57D6D"/>
    <w:rsid w:val="00A57E3F"/>
    <w:rsid w:val="00A57F45"/>
    <w:rsid w:val="00A60008"/>
    <w:rsid w:val="00A60126"/>
    <w:rsid w:val="00A601FC"/>
    <w:rsid w:val="00A60352"/>
    <w:rsid w:val="00A60438"/>
    <w:rsid w:val="00A60697"/>
    <w:rsid w:val="00A606B1"/>
    <w:rsid w:val="00A60761"/>
    <w:rsid w:val="00A60764"/>
    <w:rsid w:val="00A60830"/>
    <w:rsid w:val="00A60A23"/>
    <w:rsid w:val="00A60AA7"/>
    <w:rsid w:val="00A60AC7"/>
    <w:rsid w:val="00A60B46"/>
    <w:rsid w:val="00A60D12"/>
    <w:rsid w:val="00A60D6C"/>
    <w:rsid w:val="00A60D89"/>
    <w:rsid w:val="00A60E5A"/>
    <w:rsid w:val="00A60E67"/>
    <w:rsid w:val="00A60EE7"/>
    <w:rsid w:val="00A61033"/>
    <w:rsid w:val="00A6109D"/>
    <w:rsid w:val="00A610FE"/>
    <w:rsid w:val="00A611C0"/>
    <w:rsid w:val="00A612B0"/>
    <w:rsid w:val="00A612C8"/>
    <w:rsid w:val="00A614A4"/>
    <w:rsid w:val="00A61558"/>
    <w:rsid w:val="00A6167F"/>
    <w:rsid w:val="00A616A8"/>
    <w:rsid w:val="00A6191B"/>
    <w:rsid w:val="00A61930"/>
    <w:rsid w:val="00A61968"/>
    <w:rsid w:val="00A61AAC"/>
    <w:rsid w:val="00A61B36"/>
    <w:rsid w:val="00A61D88"/>
    <w:rsid w:val="00A61DA7"/>
    <w:rsid w:val="00A61E62"/>
    <w:rsid w:val="00A62038"/>
    <w:rsid w:val="00A6206D"/>
    <w:rsid w:val="00A621A1"/>
    <w:rsid w:val="00A62255"/>
    <w:rsid w:val="00A622E1"/>
    <w:rsid w:val="00A623E1"/>
    <w:rsid w:val="00A62458"/>
    <w:rsid w:val="00A62479"/>
    <w:rsid w:val="00A62794"/>
    <w:rsid w:val="00A62AA1"/>
    <w:rsid w:val="00A62ACF"/>
    <w:rsid w:val="00A62C37"/>
    <w:rsid w:val="00A62DFD"/>
    <w:rsid w:val="00A62DFE"/>
    <w:rsid w:val="00A62E0D"/>
    <w:rsid w:val="00A63061"/>
    <w:rsid w:val="00A63098"/>
    <w:rsid w:val="00A6318F"/>
    <w:rsid w:val="00A6319B"/>
    <w:rsid w:val="00A631FD"/>
    <w:rsid w:val="00A63380"/>
    <w:rsid w:val="00A63447"/>
    <w:rsid w:val="00A63764"/>
    <w:rsid w:val="00A63AD6"/>
    <w:rsid w:val="00A63B13"/>
    <w:rsid w:val="00A63B9A"/>
    <w:rsid w:val="00A63C43"/>
    <w:rsid w:val="00A63C97"/>
    <w:rsid w:val="00A63F69"/>
    <w:rsid w:val="00A64031"/>
    <w:rsid w:val="00A640C2"/>
    <w:rsid w:val="00A640F2"/>
    <w:rsid w:val="00A641F7"/>
    <w:rsid w:val="00A64202"/>
    <w:rsid w:val="00A642B3"/>
    <w:rsid w:val="00A64484"/>
    <w:rsid w:val="00A644FA"/>
    <w:rsid w:val="00A646FC"/>
    <w:rsid w:val="00A6476E"/>
    <w:rsid w:val="00A64819"/>
    <w:rsid w:val="00A64BD0"/>
    <w:rsid w:val="00A64D6D"/>
    <w:rsid w:val="00A64EC6"/>
    <w:rsid w:val="00A6500D"/>
    <w:rsid w:val="00A65128"/>
    <w:rsid w:val="00A65187"/>
    <w:rsid w:val="00A65215"/>
    <w:rsid w:val="00A6528F"/>
    <w:rsid w:val="00A652B4"/>
    <w:rsid w:val="00A652CE"/>
    <w:rsid w:val="00A6534C"/>
    <w:rsid w:val="00A653DF"/>
    <w:rsid w:val="00A654C4"/>
    <w:rsid w:val="00A6561A"/>
    <w:rsid w:val="00A656C8"/>
    <w:rsid w:val="00A657FF"/>
    <w:rsid w:val="00A65B3C"/>
    <w:rsid w:val="00A65B49"/>
    <w:rsid w:val="00A65CA2"/>
    <w:rsid w:val="00A65D5F"/>
    <w:rsid w:val="00A65EBE"/>
    <w:rsid w:val="00A65EC2"/>
    <w:rsid w:val="00A65F73"/>
    <w:rsid w:val="00A6612A"/>
    <w:rsid w:val="00A661A3"/>
    <w:rsid w:val="00A66322"/>
    <w:rsid w:val="00A663B6"/>
    <w:rsid w:val="00A66459"/>
    <w:rsid w:val="00A6661A"/>
    <w:rsid w:val="00A6668F"/>
    <w:rsid w:val="00A6670F"/>
    <w:rsid w:val="00A6674C"/>
    <w:rsid w:val="00A667E7"/>
    <w:rsid w:val="00A667F8"/>
    <w:rsid w:val="00A6681C"/>
    <w:rsid w:val="00A6681D"/>
    <w:rsid w:val="00A668F8"/>
    <w:rsid w:val="00A669DB"/>
    <w:rsid w:val="00A66A28"/>
    <w:rsid w:val="00A66A40"/>
    <w:rsid w:val="00A66AEE"/>
    <w:rsid w:val="00A66C80"/>
    <w:rsid w:val="00A66DDB"/>
    <w:rsid w:val="00A6719F"/>
    <w:rsid w:val="00A6720B"/>
    <w:rsid w:val="00A67260"/>
    <w:rsid w:val="00A6729E"/>
    <w:rsid w:val="00A673BE"/>
    <w:rsid w:val="00A6741B"/>
    <w:rsid w:val="00A6776B"/>
    <w:rsid w:val="00A67866"/>
    <w:rsid w:val="00A67869"/>
    <w:rsid w:val="00A67898"/>
    <w:rsid w:val="00A678A1"/>
    <w:rsid w:val="00A679D0"/>
    <w:rsid w:val="00A67B74"/>
    <w:rsid w:val="00A67BFF"/>
    <w:rsid w:val="00A67C17"/>
    <w:rsid w:val="00A67C7F"/>
    <w:rsid w:val="00A67CC8"/>
    <w:rsid w:val="00A67D60"/>
    <w:rsid w:val="00A67D6B"/>
    <w:rsid w:val="00A67D6E"/>
    <w:rsid w:val="00A67E18"/>
    <w:rsid w:val="00A67EF2"/>
    <w:rsid w:val="00A67F8D"/>
    <w:rsid w:val="00A70002"/>
    <w:rsid w:val="00A70132"/>
    <w:rsid w:val="00A701CA"/>
    <w:rsid w:val="00A70224"/>
    <w:rsid w:val="00A7047D"/>
    <w:rsid w:val="00A70554"/>
    <w:rsid w:val="00A705B0"/>
    <w:rsid w:val="00A706CE"/>
    <w:rsid w:val="00A70874"/>
    <w:rsid w:val="00A7089A"/>
    <w:rsid w:val="00A7092C"/>
    <w:rsid w:val="00A70946"/>
    <w:rsid w:val="00A70C9B"/>
    <w:rsid w:val="00A70CB8"/>
    <w:rsid w:val="00A70D21"/>
    <w:rsid w:val="00A70E49"/>
    <w:rsid w:val="00A70FD4"/>
    <w:rsid w:val="00A7101C"/>
    <w:rsid w:val="00A71235"/>
    <w:rsid w:val="00A715AC"/>
    <w:rsid w:val="00A715E8"/>
    <w:rsid w:val="00A71762"/>
    <w:rsid w:val="00A71979"/>
    <w:rsid w:val="00A71A41"/>
    <w:rsid w:val="00A71B70"/>
    <w:rsid w:val="00A71C1A"/>
    <w:rsid w:val="00A71C6C"/>
    <w:rsid w:val="00A71CC7"/>
    <w:rsid w:val="00A71DCD"/>
    <w:rsid w:val="00A71FEF"/>
    <w:rsid w:val="00A72025"/>
    <w:rsid w:val="00A7226E"/>
    <w:rsid w:val="00A722D8"/>
    <w:rsid w:val="00A7243E"/>
    <w:rsid w:val="00A724F8"/>
    <w:rsid w:val="00A725DE"/>
    <w:rsid w:val="00A725EB"/>
    <w:rsid w:val="00A72860"/>
    <w:rsid w:val="00A728C0"/>
    <w:rsid w:val="00A72987"/>
    <w:rsid w:val="00A72B89"/>
    <w:rsid w:val="00A72B9E"/>
    <w:rsid w:val="00A72BBB"/>
    <w:rsid w:val="00A72C7D"/>
    <w:rsid w:val="00A72D8A"/>
    <w:rsid w:val="00A72DFE"/>
    <w:rsid w:val="00A72E44"/>
    <w:rsid w:val="00A72FED"/>
    <w:rsid w:val="00A7300D"/>
    <w:rsid w:val="00A73070"/>
    <w:rsid w:val="00A73634"/>
    <w:rsid w:val="00A7370B"/>
    <w:rsid w:val="00A73758"/>
    <w:rsid w:val="00A7380C"/>
    <w:rsid w:val="00A738FC"/>
    <w:rsid w:val="00A73B0A"/>
    <w:rsid w:val="00A73BC1"/>
    <w:rsid w:val="00A73BE4"/>
    <w:rsid w:val="00A73C59"/>
    <w:rsid w:val="00A73CDA"/>
    <w:rsid w:val="00A73E64"/>
    <w:rsid w:val="00A73F77"/>
    <w:rsid w:val="00A73FDC"/>
    <w:rsid w:val="00A7404B"/>
    <w:rsid w:val="00A74176"/>
    <w:rsid w:val="00A7445A"/>
    <w:rsid w:val="00A744DF"/>
    <w:rsid w:val="00A745B7"/>
    <w:rsid w:val="00A746E9"/>
    <w:rsid w:val="00A74751"/>
    <w:rsid w:val="00A747ED"/>
    <w:rsid w:val="00A7487D"/>
    <w:rsid w:val="00A74948"/>
    <w:rsid w:val="00A74BB5"/>
    <w:rsid w:val="00A74E17"/>
    <w:rsid w:val="00A74F61"/>
    <w:rsid w:val="00A750C2"/>
    <w:rsid w:val="00A75144"/>
    <w:rsid w:val="00A751E6"/>
    <w:rsid w:val="00A751E7"/>
    <w:rsid w:val="00A7531D"/>
    <w:rsid w:val="00A754FD"/>
    <w:rsid w:val="00A756F5"/>
    <w:rsid w:val="00A75723"/>
    <w:rsid w:val="00A75776"/>
    <w:rsid w:val="00A75957"/>
    <w:rsid w:val="00A7596A"/>
    <w:rsid w:val="00A75B8C"/>
    <w:rsid w:val="00A75BAE"/>
    <w:rsid w:val="00A75D38"/>
    <w:rsid w:val="00A75E1E"/>
    <w:rsid w:val="00A76020"/>
    <w:rsid w:val="00A76024"/>
    <w:rsid w:val="00A761FD"/>
    <w:rsid w:val="00A762D2"/>
    <w:rsid w:val="00A76402"/>
    <w:rsid w:val="00A76459"/>
    <w:rsid w:val="00A7649C"/>
    <w:rsid w:val="00A764BF"/>
    <w:rsid w:val="00A765DB"/>
    <w:rsid w:val="00A767F8"/>
    <w:rsid w:val="00A769F0"/>
    <w:rsid w:val="00A76BF9"/>
    <w:rsid w:val="00A76C93"/>
    <w:rsid w:val="00A76F0F"/>
    <w:rsid w:val="00A770B8"/>
    <w:rsid w:val="00A7718B"/>
    <w:rsid w:val="00A773F8"/>
    <w:rsid w:val="00A774F4"/>
    <w:rsid w:val="00A774F9"/>
    <w:rsid w:val="00A7775B"/>
    <w:rsid w:val="00A77761"/>
    <w:rsid w:val="00A7777E"/>
    <w:rsid w:val="00A777AE"/>
    <w:rsid w:val="00A77827"/>
    <w:rsid w:val="00A7784C"/>
    <w:rsid w:val="00A77B53"/>
    <w:rsid w:val="00A77BB3"/>
    <w:rsid w:val="00A77D50"/>
    <w:rsid w:val="00A77ED0"/>
    <w:rsid w:val="00A8031F"/>
    <w:rsid w:val="00A803E1"/>
    <w:rsid w:val="00A803ED"/>
    <w:rsid w:val="00A80408"/>
    <w:rsid w:val="00A8060F"/>
    <w:rsid w:val="00A80636"/>
    <w:rsid w:val="00A8083B"/>
    <w:rsid w:val="00A80872"/>
    <w:rsid w:val="00A80A09"/>
    <w:rsid w:val="00A80ADA"/>
    <w:rsid w:val="00A80AE1"/>
    <w:rsid w:val="00A80C5A"/>
    <w:rsid w:val="00A80CD5"/>
    <w:rsid w:val="00A80F98"/>
    <w:rsid w:val="00A80FE5"/>
    <w:rsid w:val="00A8117F"/>
    <w:rsid w:val="00A811CF"/>
    <w:rsid w:val="00A8122D"/>
    <w:rsid w:val="00A812B9"/>
    <w:rsid w:val="00A813CD"/>
    <w:rsid w:val="00A815C8"/>
    <w:rsid w:val="00A81608"/>
    <w:rsid w:val="00A8170B"/>
    <w:rsid w:val="00A81718"/>
    <w:rsid w:val="00A81726"/>
    <w:rsid w:val="00A81824"/>
    <w:rsid w:val="00A8189C"/>
    <w:rsid w:val="00A819F1"/>
    <w:rsid w:val="00A81A52"/>
    <w:rsid w:val="00A81A72"/>
    <w:rsid w:val="00A81D80"/>
    <w:rsid w:val="00A81DA3"/>
    <w:rsid w:val="00A81DBD"/>
    <w:rsid w:val="00A81F27"/>
    <w:rsid w:val="00A8202B"/>
    <w:rsid w:val="00A82199"/>
    <w:rsid w:val="00A821E0"/>
    <w:rsid w:val="00A82328"/>
    <w:rsid w:val="00A823EE"/>
    <w:rsid w:val="00A82417"/>
    <w:rsid w:val="00A825BC"/>
    <w:rsid w:val="00A82821"/>
    <w:rsid w:val="00A8291D"/>
    <w:rsid w:val="00A82D45"/>
    <w:rsid w:val="00A82DC1"/>
    <w:rsid w:val="00A8311E"/>
    <w:rsid w:val="00A8321A"/>
    <w:rsid w:val="00A8322B"/>
    <w:rsid w:val="00A833A1"/>
    <w:rsid w:val="00A83559"/>
    <w:rsid w:val="00A8382F"/>
    <w:rsid w:val="00A838E2"/>
    <w:rsid w:val="00A83902"/>
    <w:rsid w:val="00A83937"/>
    <w:rsid w:val="00A839C6"/>
    <w:rsid w:val="00A83ACD"/>
    <w:rsid w:val="00A83E39"/>
    <w:rsid w:val="00A83E63"/>
    <w:rsid w:val="00A83F12"/>
    <w:rsid w:val="00A840D9"/>
    <w:rsid w:val="00A8415F"/>
    <w:rsid w:val="00A843F7"/>
    <w:rsid w:val="00A846A2"/>
    <w:rsid w:val="00A8478A"/>
    <w:rsid w:val="00A84987"/>
    <w:rsid w:val="00A84A45"/>
    <w:rsid w:val="00A84A98"/>
    <w:rsid w:val="00A84AE1"/>
    <w:rsid w:val="00A84B0F"/>
    <w:rsid w:val="00A84B38"/>
    <w:rsid w:val="00A84E3E"/>
    <w:rsid w:val="00A84EBF"/>
    <w:rsid w:val="00A8504C"/>
    <w:rsid w:val="00A85125"/>
    <w:rsid w:val="00A85130"/>
    <w:rsid w:val="00A85202"/>
    <w:rsid w:val="00A852B7"/>
    <w:rsid w:val="00A85383"/>
    <w:rsid w:val="00A85385"/>
    <w:rsid w:val="00A85484"/>
    <w:rsid w:val="00A8594B"/>
    <w:rsid w:val="00A85AB6"/>
    <w:rsid w:val="00A85E51"/>
    <w:rsid w:val="00A85EA5"/>
    <w:rsid w:val="00A860C8"/>
    <w:rsid w:val="00A861E2"/>
    <w:rsid w:val="00A861F5"/>
    <w:rsid w:val="00A8630A"/>
    <w:rsid w:val="00A86314"/>
    <w:rsid w:val="00A863A5"/>
    <w:rsid w:val="00A86542"/>
    <w:rsid w:val="00A86565"/>
    <w:rsid w:val="00A866A7"/>
    <w:rsid w:val="00A86BBA"/>
    <w:rsid w:val="00A86BFF"/>
    <w:rsid w:val="00A86DB9"/>
    <w:rsid w:val="00A86F31"/>
    <w:rsid w:val="00A8725F"/>
    <w:rsid w:val="00A87309"/>
    <w:rsid w:val="00A87436"/>
    <w:rsid w:val="00A874B8"/>
    <w:rsid w:val="00A8750F"/>
    <w:rsid w:val="00A877C0"/>
    <w:rsid w:val="00A87954"/>
    <w:rsid w:val="00A87BAE"/>
    <w:rsid w:val="00A87BD0"/>
    <w:rsid w:val="00A87D21"/>
    <w:rsid w:val="00A87D3A"/>
    <w:rsid w:val="00A87DFC"/>
    <w:rsid w:val="00A87E94"/>
    <w:rsid w:val="00A87FF9"/>
    <w:rsid w:val="00A9001C"/>
    <w:rsid w:val="00A90381"/>
    <w:rsid w:val="00A9048E"/>
    <w:rsid w:val="00A90646"/>
    <w:rsid w:val="00A907F6"/>
    <w:rsid w:val="00A9085D"/>
    <w:rsid w:val="00A908E3"/>
    <w:rsid w:val="00A909AE"/>
    <w:rsid w:val="00A90B45"/>
    <w:rsid w:val="00A90C41"/>
    <w:rsid w:val="00A90D6A"/>
    <w:rsid w:val="00A90E7A"/>
    <w:rsid w:val="00A90EAB"/>
    <w:rsid w:val="00A90EF1"/>
    <w:rsid w:val="00A90F50"/>
    <w:rsid w:val="00A90FBF"/>
    <w:rsid w:val="00A9109E"/>
    <w:rsid w:val="00A910A0"/>
    <w:rsid w:val="00A9116F"/>
    <w:rsid w:val="00A91317"/>
    <w:rsid w:val="00A9135C"/>
    <w:rsid w:val="00A91570"/>
    <w:rsid w:val="00A915A4"/>
    <w:rsid w:val="00A91621"/>
    <w:rsid w:val="00A91686"/>
    <w:rsid w:val="00A91984"/>
    <w:rsid w:val="00A91AEC"/>
    <w:rsid w:val="00A91B33"/>
    <w:rsid w:val="00A91B5C"/>
    <w:rsid w:val="00A91BE1"/>
    <w:rsid w:val="00A91C6D"/>
    <w:rsid w:val="00A91C7E"/>
    <w:rsid w:val="00A91FC3"/>
    <w:rsid w:val="00A91FDA"/>
    <w:rsid w:val="00A9219C"/>
    <w:rsid w:val="00A92251"/>
    <w:rsid w:val="00A92655"/>
    <w:rsid w:val="00A9299A"/>
    <w:rsid w:val="00A929F4"/>
    <w:rsid w:val="00A92CF0"/>
    <w:rsid w:val="00A92F21"/>
    <w:rsid w:val="00A92FC8"/>
    <w:rsid w:val="00A93130"/>
    <w:rsid w:val="00A93172"/>
    <w:rsid w:val="00A9318E"/>
    <w:rsid w:val="00A932CF"/>
    <w:rsid w:val="00A93345"/>
    <w:rsid w:val="00A93356"/>
    <w:rsid w:val="00A933B1"/>
    <w:rsid w:val="00A9344E"/>
    <w:rsid w:val="00A9380C"/>
    <w:rsid w:val="00A93888"/>
    <w:rsid w:val="00A938D1"/>
    <w:rsid w:val="00A93A32"/>
    <w:rsid w:val="00A93A50"/>
    <w:rsid w:val="00A93C59"/>
    <w:rsid w:val="00A93C9F"/>
    <w:rsid w:val="00A93EB7"/>
    <w:rsid w:val="00A942D3"/>
    <w:rsid w:val="00A94341"/>
    <w:rsid w:val="00A94386"/>
    <w:rsid w:val="00A94419"/>
    <w:rsid w:val="00A9452B"/>
    <w:rsid w:val="00A945BC"/>
    <w:rsid w:val="00A949D5"/>
    <w:rsid w:val="00A94B75"/>
    <w:rsid w:val="00A94CE7"/>
    <w:rsid w:val="00A94D5C"/>
    <w:rsid w:val="00A9509A"/>
    <w:rsid w:val="00A9510D"/>
    <w:rsid w:val="00A95185"/>
    <w:rsid w:val="00A95401"/>
    <w:rsid w:val="00A9546E"/>
    <w:rsid w:val="00A95563"/>
    <w:rsid w:val="00A95642"/>
    <w:rsid w:val="00A9569D"/>
    <w:rsid w:val="00A95848"/>
    <w:rsid w:val="00A95A55"/>
    <w:rsid w:val="00A95AA7"/>
    <w:rsid w:val="00A95BAB"/>
    <w:rsid w:val="00A95BCD"/>
    <w:rsid w:val="00A95D06"/>
    <w:rsid w:val="00A95D4E"/>
    <w:rsid w:val="00A95D53"/>
    <w:rsid w:val="00A95DFB"/>
    <w:rsid w:val="00A95E5E"/>
    <w:rsid w:val="00A95F74"/>
    <w:rsid w:val="00A95FC9"/>
    <w:rsid w:val="00A96052"/>
    <w:rsid w:val="00A960A7"/>
    <w:rsid w:val="00A96532"/>
    <w:rsid w:val="00A9664D"/>
    <w:rsid w:val="00A96695"/>
    <w:rsid w:val="00A9692D"/>
    <w:rsid w:val="00A96A46"/>
    <w:rsid w:val="00A96E69"/>
    <w:rsid w:val="00A96EF8"/>
    <w:rsid w:val="00A9707A"/>
    <w:rsid w:val="00A970D4"/>
    <w:rsid w:val="00A97166"/>
    <w:rsid w:val="00A97180"/>
    <w:rsid w:val="00A97232"/>
    <w:rsid w:val="00A975E1"/>
    <w:rsid w:val="00A977BE"/>
    <w:rsid w:val="00A977DD"/>
    <w:rsid w:val="00A97821"/>
    <w:rsid w:val="00A97860"/>
    <w:rsid w:val="00A9788C"/>
    <w:rsid w:val="00A97A89"/>
    <w:rsid w:val="00A97ACF"/>
    <w:rsid w:val="00A97B3A"/>
    <w:rsid w:val="00A97B5E"/>
    <w:rsid w:val="00A97C45"/>
    <w:rsid w:val="00A97F67"/>
    <w:rsid w:val="00AA0075"/>
    <w:rsid w:val="00AA02C2"/>
    <w:rsid w:val="00AA030A"/>
    <w:rsid w:val="00AA0486"/>
    <w:rsid w:val="00AA04C8"/>
    <w:rsid w:val="00AA050E"/>
    <w:rsid w:val="00AA051C"/>
    <w:rsid w:val="00AA0528"/>
    <w:rsid w:val="00AA058F"/>
    <w:rsid w:val="00AA0701"/>
    <w:rsid w:val="00AA072B"/>
    <w:rsid w:val="00AA07C1"/>
    <w:rsid w:val="00AA0A84"/>
    <w:rsid w:val="00AA0ACB"/>
    <w:rsid w:val="00AA0B6D"/>
    <w:rsid w:val="00AA0BC8"/>
    <w:rsid w:val="00AA0C37"/>
    <w:rsid w:val="00AA0C9D"/>
    <w:rsid w:val="00AA0CC4"/>
    <w:rsid w:val="00AA0DC2"/>
    <w:rsid w:val="00AA0EE9"/>
    <w:rsid w:val="00AA0F44"/>
    <w:rsid w:val="00AA0F7A"/>
    <w:rsid w:val="00AA102A"/>
    <w:rsid w:val="00AA102F"/>
    <w:rsid w:val="00AA12C0"/>
    <w:rsid w:val="00AA12F7"/>
    <w:rsid w:val="00AA13AF"/>
    <w:rsid w:val="00AA1417"/>
    <w:rsid w:val="00AA1453"/>
    <w:rsid w:val="00AA1669"/>
    <w:rsid w:val="00AA1671"/>
    <w:rsid w:val="00AA169B"/>
    <w:rsid w:val="00AA1910"/>
    <w:rsid w:val="00AA1945"/>
    <w:rsid w:val="00AA1AC0"/>
    <w:rsid w:val="00AA1ACC"/>
    <w:rsid w:val="00AA1C3B"/>
    <w:rsid w:val="00AA1CAE"/>
    <w:rsid w:val="00AA1CFF"/>
    <w:rsid w:val="00AA1EDC"/>
    <w:rsid w:val="00AA1F61"/>
    <w:rsid w:val="00AA20C7"/>
    <w:rsid w:val="00AA20FB"/>
    <w:rsid w:val="00AA22A4"/>
    <w:rsid w:val="00AA2372"/>
    <w:rsid w:val="00AA24BD"/>
    <w:rsid w:val="00AA260F"/>
    <w:rsid w:val="00AA262C"/>
    <w:rsid w:val="00AA277C"/>
    <w:rsid w:val="00AA2B2D"/>
    <w:rsid w:val="00AA2D40"/>
    <w:rsid w:val="00AA2E69"/>
    <w:rsid w:val="00AA2E9C"/>
    <w:rsid w:val="00AA2FAB"/>
    <w:rsid w:val="00AA31BD"/>
    <w:rsid w:val="00AA3277"/>
    <w:rsid w:val="00AA3309"/>
    <w:rsid w:val="00AA333C"/>
    <w:rsid w:val="00AA33C0"/>
    <w:rsid w:val="00AA35D3"/>
    <w:rsid w:val="00AA35F1"/>
    <w:rsid w:val="00AA369B"/>
    <w:rsid w:val="00AA3832"/>
    <w:rsid w:val="00AA39A5"/>
    <w:rsid w:val="00AA3CEE"/>
    <w:rsid w:val="00AA3D71"/>
    <w:rsid w:val="00AA3EB3"/>
    <w:rsid w:val="00AA41F2"/>
    <w:rsid w:val="00AA430B"/>
    <w:rsid w:val="00AA456D"/>
    <w:rsid w:val="00AA4575"/>
    <w:rsid w:val="00AA45AB"/>
    <w:rsid w:val="00AA45B9"/>
    <w:rsid w:val="00AA45DD"/>
    <w:rsid w:val="00AA4710"/>
    <w:rsid w:val="00AA4998"/>
    <w:rsid w:val="00AA4CA8"/>
    <w:rsid w:val="00AA4D56"/>
    <w:rsid w:val="00AA4DA8"/>
    <w:rsid w:val="00AA4DAD"/>
    <w:rsid w:val="00AA4EAB"/>
    <w:rsid w:val="00AA4FF6"/>
    <w:rsid w:val="00AA50BE"/>
    <w:rsid w:val="00AA50E2"/>
    <w:rsid w:val="00AA51B1"/>
    <w:rsid w:val="00AA51FA"/>
    <w:rsid w:val="00AA5243"/>
    <w:rsid w:val="00AA52C1"/>
    <w:rsid w:val="00AA52E3"/>
    <w:rsid w:val="00AA54E3"/>
    <w:rsid w:val="00AA554A"/>
    <w:rsid w:val="00AA580A"/>
    <w:rsid w:val="00AA580C"/>
    <w:rsid w:val="00AA589B"/>
    <w:rsid w:val="00AA5972"/>
    <w:rsid w:val="00AA5977"/>
    <w:rsid w:val="00AA5A15"/>
    <w:rsid w:val="00AA5B65"/>
    <w:rsid w:val="00AA5C74"/>
    <w:rsid w:val="00AA5C9E"/>
    <w:rsid w:val="00AA5DE3"/>
    <w:rsid w:val="00AA606E"/>
    <w:rsid w:val="00AA6372"/>
    <w:rsid w:val="00AA63C7"/>
    <w:rsid w:val="00AA6446"/>
    <w:rsid w:val="00AA6703"/>
    <w:rsid w:val="00AA67FE"/>
    <w:rsid w:val="00AA68AB"/>
    <w:rsid w:val="00AA68B0"/>
    <w:rsid w:val="00AA6CA4"/>
    <w:rsid w:val="00AA6D71"/>
    <w:rsid w:val="00AA6EAF"/>
    <w:rsid w:val="00AA709A"/>
    <w:rsid w:val="00AA7137"/>
    <w:rsid w:val="00AA7168"/>
    <w:rsid w:val="00AA71DA"/>
    <w:rsid w:val="00AA71ED"/>
    <w:rsid w:val="00AA7281"/>
    <w:rsid w:val="00AA735D"/>
    <w:rsid w:val="00AA73D3"/>
    <w:rsid w:val="00AA7495"/>
    <w:rsid w:val="00AA7878"/>
    <w:rsid w:val="00AA7946"/>
    <w:rsid w:val="00AA7958"/>
    <w:rsid w:val="00AA79EE"/>
    <w:rsid w:val="00AA7A42"/>
    <w:rsid w:val="00AA7ACA"/>
    <w:rsid w:val="00AA7CD5"/>
    <w:rsid w:val="00AA7DBB"/>
    <w:rsid w:val="00AA7F3C"/>
    <w:rsid w:val="00AA7F8F"/>
    <w:rsid w:val="00AB040F"/>
    <w:rsid w:val="00AB06B0"/>
    <w:rsid w:val="00AB06F1"/>
    <w:rsid w:val="00AB07BF"/>
    <w:rsid w:val="00AB08C3"/>
    <w:rsid w:val="00AB0954"/>
    <w:rsid w:val="00AB0A0A"/>
    <w:rsid w:val="00AB0A48"/>
    <w:rsid w:val="00AB0A76"/>
    <w:rsid w:val="00AB0AD9"/>
    <w:rsid w:val="00AB0AFE"/>
    <w:rsid w:val="00AB0F07"/>
    <w:rsid w:val="00AB0F77"/>
    <w:rsid w:val="00AB1130"/>
    <w:rsid w:val="00AB114C"/>
    <w:rsid w:val="00AB1286"/>
    <w:rsid w:val="00AB12E9"/>
    <w:rsid w:val="00AB13E4"/>
    <w:rsid w:val="00AB14AD"/>
    <w:rsid w:val="00AB14FB"/>
    <w:rsid w:val="00AB15F6"/>
    <w:rsid w:val="00AB1608"/>
    <w:rsid w:val="00AB171E"/>
    <w:rsid w:val="00AB17F2"/>
    <w:rsid w:val="00AB1874"/>
    <w:rsid w:val="00AB1B3B"/>
    <w:rsid w:val="00AB1BCF"/>
    <w:rsid w:val="00AB1BD6"/>
    <w:rsid w:val="00AB1D18"/>
    <w:rsid w:val="00AB1DB8"/>
    <w:rsid w:val="00AB1E6D"/>
    <w:rsid w:val="00AB1F39"/>
    <w:rsid w:val="00AB20AF"/>
    <w:rsid w:val="00AB20C7"/>
    <w:rsid w:val="00AB226C"/>
    <w:rsid w:val="00AB231E"/>
    <w:rsid w:val="00AB264B"/>
    <w:rsid w:val="00AB2656"/>
    <w:rsid w:val="00AB266E"/>
    <w:rsid w:val="00AB27C1"/>
    <w:rsid w:val="00AB283E"/>
    <w:rsid w:val="00AB297C"/>
    <w:rsid w:val="00AB2A9C"/>
    <w:rsid w:val="00AB2B39"/>
    <w:rsid w:val="00AB2B72"/>
    <w:rsid w:val="00AB2BB5"/>
    <w:rsid w:val="00AB2CBB"/>
    <w:rsid w:val="00AB2D8F"/>
    <w:rsid w:val="00AB33A4"/>
    <w:rsid w:val="00AB345A"/>
    <w:rsid w:val="00AB34E3"/>
    <w:rsid w:val="00AB34E9"/>
    <w:rsid w:val="00AB361D"/>
    <w:rsid w:val="00AB3623"/>
    <w:rsid w:val="00AB36C4"/>
    <w:rsid w:val="00AB37A3"/>
    <w:rsid w:val="00AB392C"/>
    <w:rsid w:val="00AB39D0"/>
    <w:rsid w:val="00AB3BDB"/>
    <w:rsid w:val="00AB3D7B"/>
    <w:rsid w:val="00AB3E28"/>
    <w:rsid w:val="00AB3F0A"/>
    <w:rsid w:val="00AB41DA"/>
    <w:rsid w:val="00AB4204"/>
    <w:rsid w:val="00AB4289"/>
    <w:rsid w:val="00AB4295"/>
    <w:rsid w:val="00AB42EA"/>
    <w:rsid w:val="00AB43FC"/>
    <w:rsid w:val="00AB4503"/>
    <w:rsid w:val="00AB4532"/>
    <w:rsid w:val="00AB4689"/>
    <w:rsid w:val="00AB47EF"/>
    <w:rsid w:val="00AB4978"/>
    <w:rsid w:val="00AB49A2"/>
    <w:rsid w:val="00AB4A0F"/>
    <w:rsid w:val="00AB4A30"/>
    <w:rsid w:val="00AB4A53"/>
    <w:rsid w:val="00AB4A60"/>
    <w:rsid w:val="00AB4AA5"/>
    <w:rsid w:val="00AB4AC2"/>
    <w:rsid w:val="00AB4AC6"/>
    <w:rsid w:val="00AB4B01"/>
    <w:rsid w:val="00AB4B31"/>
    <w:rsid w:val="00AB4D2E"/>
    <w:rsid w:val="00AB4D80"/>
    <w:rsid w:val="00AB4E9A"/>
    <w:rsid w:val="00AB4EBA"/>
    <w:rsid w:val="00AB4F42"/>
    <w:rsid w:val="00AB4F6A"/>
    <w:rsid w:val="00AB514A"/>
    <w:rsid w:val="00AB5219"/>
    <w:rsid w:val="00AB5262"/>
    <w:rsid w:val="00AB52EA"/>
    <w:rsid w:val="00AB557B"/>
    <w:rsid w:val="00AB5748"/>
    <w:rsid w:val="00AB58F7"/>
    <w:rsid w:val="00AB594C"/>
    <w:rsid w:val="00AB5E30"/>
    <w:rsid w:val="00AB5FC6"/>
    <w:rsid w:val="00AB6047"/>
    <w:rsid w:val="00AB64AA"/>
    <w:rsid w:val="00AB6523"/>
    <w:rsid w:val="00AB6534"/>
    <w:rsid w:val="00AB654B"/>
    <w:rsid w:val="00AB65B0"/>
    <w:rsid w:val="00AB6600"/>
    <w:rsid w:val="00AB6714"/>
    <w:rsid w:val="00AB6752"/>
    <w:rsid w:val="00AB675A"/>
    <w:rsid w:val="00AB6843"/>
    <w:rsid w:val="00AB6984"/>
    <w:rsid w:val="00AB69C1"/>
    <w:rsid w:val="00AB6A0A"/>
    <w:rsid w:val="00AB6A14"/>
    <w:rsid w:val="00AB6A18"/>
    <w:rsid w:val="00AB6A69"/>
    <w:rsid w:val="00AB6B0D"/>
    <w:rsid w:val="00AB6CED"/>
    <w:rsid w:val="00AB6D2D"/>
    <w:rsid w:val="00AB6D58"/>
    <w:rsid w:val="00AB6DB8"/>
    <w:rsid w:val="00AB6DFD"/>
    <w:rsid w:val="00AB6FEE"/>
    <w:rsid w:val="00AB700D"/>
    <w:rsid w:val="00AB709B"/>
    <w:rsid w:val="00AB71C1"/>
    <w:rsid w:val="00AB73C8"/>
    <w:rsid w:val="00AB73D3"/>
    <w:rsid w:val="00AB7403"/>
    <w:rsid w:val="00AB7876"/>
    <w:rsid w:val="00AB79DD"/>
    <w:rsid w:val="00AB7A66"/>
    <w:rsid w:val="00AB7C74"/>
    <w:rsid w:val="00AB7CB3"/>
    <w:rsid w:val="00AB7DDD"/>
    <w:rsid w:val="00AB7E16"/>
    <w:rsid w:val="00AB7FE3"/>
    <w:rsid w:val="00AC0090"/>
    <w:rsid w:val="00AC013E"/>
    <w:rsid w:val="00AC020D"/>
    <w:rsid w:val="00AC0305"/>
    <w:rsid w:val="00AC05A8"/>
    <w:rsid w:val="00AC0645"/>
    <w:rsid w:val="00AC0951"/>
    <w:rsid w:val="00AC0A06"/>
    <w:rsid w:val="00AC0A3E"/>
    <w:rsid w:val="00AC0A8A"/>
    <w:rsid w:val="00AC0FD7"/>
    <w:rsid w:val="00AC107E"/>
    <w:rsid w:val="00AC117E"/>
    <w:rsid w:val="00AC1197"/>
    <w:rsid w:val="00AC11A7"/>
    <w:rsid w:val="00AC12E9"/>
    <w:rsid w:val="00AC13FA"/>
    <w:rsid w:val="00AC1494"/>
    <w:rsid w:val="00AC1510"/>
    <w:rsid w:val="00AC15DD"/>
    <w:rsid w:val="00AC1630"/>
    <w:rsid w:val="00AC17AF"/>
    <w:rsid w:val="00AC1956"/>
    <w:rsid w:val="00AC19D7"/>
    <w:rsid w:val="00AC1A5F"/>
    <w:rsid w:val="00AC1A7D"/>
    <w:rsid w:val="00AC1F9D"/>
    <w:rsid w:val="00AC20BA"/>
    <w:rsid w:val="00AC214B"/>
    <w:rsid w:val="00AC218F"/>
    <w:rsid w:val="00AC231E"/>
    <w:rsid w:val="00AC23FF"/>
    <w:rsid w:val="00AC255D"/>
    <w:rsid w:val="00AC2631"/>
    <w:rsid w:val="00AC2697"/>
    <w:rsid w:val="00AC2821"/>
    <w:rsid w:val="00AC290B"/>
    <w:rsid w:val="00AC2944"/>
    <w:rsid w:val="00AC2EB8"/>
    <w:rsid w:val="00AC2ECF"/>
    <w:rsid w:val="00AC32B0"/>
    <w:rsid w:val="00AC32B9"/>
    <w:rsid w:val="00AC3361"/>
    <w:rsid w:val="00AC340B"/>
    <w:rsid w:val="00AC353D"/>
    <w:rsid w:val="00AC386A"/>
    <w:rsid w:val="00AC3A54"/>
    <w:rsid w:val="00AC3B07"/>
    <w:rsid w:val="00AC3BBE"/>
    <w:rsid w:val="00AC3BD4"/>
    <w:rsid w:val="00AC3C71"/>
    <w:rsid w:val="00AC3EC9"/>
    <w:rsid w:val="00AC4134"/>
    <w:rsid w:val="00AC41ED"/>
    <w:rsid w:val="00AC4364"/>
    <w:rsid w:val="00AC4420"/>
    <w:rsid w:val="00AC44C6"/>
    <w:rsid w:val="00AC45A5"/>
    <w:rsid w:val="00AC46AF"/>
    <w:rsid w:val="00AC474E"/>
    <w:rsid w:val="00AC48A2"/>
    <w:rsid w:val="00AC491F"/>
    <w:rsid w:val="00AC4A7A"/>
    <w:rsid w:val="00AC4A92"/>
    <w:rsid w:val="00AC4CE2"/>
    <w:rsid w:val="00AC4E74"/>
    <w:rsid w:val="00AC4F33"/>
    <w:rsid w:val="00AC4FBE"/>
    <w:rsid w:val="00AC4FDC"/>
    <w:rsid w:val="00AC4FFF"/>
    <w:rsid w:val="00AC50F5"/>
    <w:rsid w:val="00AC5246"/>
    <w:rsid w:val="00AC53E4"/>
    <w:rsid w:val="00AC551F"/>
    <w:rsid w:val="00AC56B6"/>
    <w:rsid w:val="00AC5740"/>
    <w:rsid w:val="00AC581D"/>
    <w:rsid w:val="00AC58EA"/>
    <w:rsid w:val="00AC5920"/>
    <w:rsid w:val="00AC5A35"/>
    <w:rsid w:val="00AC5AB7"/>
    <w:rsid w:val="00AC5B09"/>
    <w:rsid w:val="00AC5B17"/>
    <w:rsid w:val="00AC5BA7"/>
    <w:rsid w:val="00AC5BBE"/>
    <w:rsid w:val="00AC5C9A"/>
    <w:rsid w:val="00AC5D24"/>
    <w:rsid w:val="00AC5E19"/>
    <w:rsid w:val="00AC655D"/>
    <w:rsid w:val="00AC6A49"/>
    <w:rsid w:val="00AC6B56"/>
    <w:rsid w:val="00AC6E55"/>
    <w:rsid w:val="00AC6F08"/>
    <w:rsid w:val="00AC6F6C"/>
    <w:rsid w:val="00AC6FB4"/>
    <w:rsid w:val="00AC7136"/>
    <w:rsid w:val="00AC7205"/>
    <w:rsid w:val="00AC7339"/>
    <w:rsid w:val="00AC7395"/>
    <w:rsid w:val="00AC7511"/>
    <w:rsid w:val="00AC7587"/>
    <w:rsid w:val="00AC75BB"/>
    <w:rsid w:val="00AC75E2"/>
    <w:rsid w:val="00AC7755"/>
    <w:rsid w:val="00AC780F"/>
    <w:rsid w:val="00AC78DF"/>
    <w:rsid w:val="00AC7D32"/>
    <w:rsid w:val="00AC7DA2"/>
    <w:rsid w:val="00AC7DAD"/>
    <w:rsid w:val="00AC7DEA"/>
    <w:rsid w:val="00AC7E9A"/>
    <w:rsid w:val="00AC7F8B"/>
    <w:rsid w:val="00AC7FCE"/>
    <w:rsid w:val="00AD00D6"/>
    <w:rsid w:val="00AD02D4"/>
    <w:rsid w:val="00AD03C9"/>
    <w:rsid w:val="00AD0424"/>
    <w:rsid w:val="00AD0482"/>
    <w:rsid w:val="00AD05F4"/>
    <w:rsid w:val="00AD06C9"/>
    <w:rsid w:val="00AD06EA"/>
    <w:rsid w:val="00AD074D"/>
    <w:rsid w:val="00AD0758"/>
    <w:rsid w:val="00AD0B48"/>
    <w:rsid w:val="00AD0B9F"/>
    <w:rsid w:val="00AD0C33"/>
    <w:rsid w:val="00AD0D77"/>
    <w:rsid w:val="00AD0F9B"/>
    <w:rsid w:val="00AD101B"/>
    <w:rsid w:val="00AD113A"/>
    <w:rsid w:val="00AD1235"/>
    <w:rsid w:val="00AD12C9"/>
    <w:rsid w:val="00AD1797"/>
    <w:rsid w:val="00AD1801"/>
    <w:rsid w:val="00AD19D7"/>
    <w:rsid w:val="00AD1BA2"/>
    <w:rsid w:val="00AD1C4E"/>
    <w:rsid w:val="00AD206A"/>
    <w:rsid w:val="00AD20CD"/>
    <w:rsid w:val="00AD20D0"/>
    <w:rsid w:val="00AD2143"/>
    <w:rsid w:val="00AD2201"/>
    <w:rsid w:val="00AD228D"/>
    <w:rsid w:val="00AD22A8"/>
    <w:rsid w:val="00AD23DF"/>
    <w:rsid w:val="00AD245C"/>
    <w:rsid w:val="00AD24C7"/>
    <w:rsid w:val="00AD2795"/>
    <w:rsid w:val="00AD2942"/>
    <w:rsid w:val="00AD2994"/>
    <w:rsid w:val="00AD29CD"/>
    <w:rsid w:val="00AD2A3F"/>
    <w:rsid w:val="00AD2ACA"/>
    <w:rsid w:val="00AD2D0C"/>
    <w:rsid w:val="00AD2D4E"/>
    <w:rsid w:val="00AD2D9A"/>
    <w:rsid w:val="00AD2E73"/>
    <w:rsid w:val="00AD3112"/>
    <w:rsid w:val="00AD3291"/>
    <w:rsid w:val="00AD3388"/>
    <w:rsid w:val="00AD34ED"/>
    <w:rsid w:val="00AD353E"/>
    <w:rsid w:val="00AD3579"/>
    <w:rsid w:val="00AD358F"/>
    <w:rsid w:val="00AD3783"/>
    <w:rsid w:val="00AD39C0"/>
    <w:rsid w:val="00AD3BAD"/>
    <w:rsid w:val="00AD3BDD"/>
    <w:rsid w:val="00AD3C7C"/>
    <w:rsid w:val="00AD3E2C"/>
    <w:rsid w:val="00AD3ED1"/>
    <w:rsid w:val="00AD3F87"/>
    <w:rsid w:val="00AD3F94"/>
    <w:rsid w:val="00AD3FAB"/>
    <w:rsid w:val="00AD40C4"/>
    <w:rsid w:val="00AD41DD"/>
    <w:rsid w:val="00AD41FF"/>
    <w:rsid w:val="00AD433E"/>
    <w:rsid w:val="00AD439A"/>
    <w:rsid w:val="00AD4439"/>
    <w:rsid w:val="00AD45D0"/>
    <w:rsid w:val="00AD4744"/>
    <w:rsid w:val="00AD4771"/>
    <w:rsid w:val="00AD48E2"/>
    <w:rsid w:val="00AD48EB"/>
    <w:rsid w:val="00AD4ABA"/>
    <w:rsid w:val="00AD4AFD"/>
    <w:rsid w:val="00AD4BD4"/>
    <w:rsid w:val="00AD4BFE"/>
    <w:rsid w:val="00AD4C0C"/>
    <w:rsid w:val="00AD4C10"/>
    <w:rsid w:val="00AD4C7E"/>
    <w:rsid w:val="00AD4CAF"/>
    <w:rsid w:val="00AD4CDB"/>
    <w:rsid w:val="00AD4DA4"/>
    <w:rsid w:val="00AD50E1"/>
    <w:rsid w:val="00AD54D7"/>
    <w:rsid w:val="00AD569D"/>
    <w:rsid w:val="00AD587D"/>
    <w:rsid w:val="00AD5983"/>
    <w:rsid w:val="00AD5A2B"/>
    <w:rsid w:val="00AD5C8B"/>
    <w:rsid w:val="00AD5CC1"/>
    <w:rsid w:val="00AD5EB1"/>
    <w:rsid w:val="00AD60D5"/>
    <w:rsid w:val="00AD6147"/>
    <w:rsid w:val="00AD6171"/>
    <w:rsid w:val="00AD6197"/>
    <w:rsid w:val="00AD61C4"/>
    <w:rsid w:val="00AD61E5"/>
    <w:rsid w:val="00AD62F6"/>
    <w:rsid w:val="00AD6329"/>
    <w:rsid w:val="00AD634D"/>
    <w:rsid w:val="00AD63C5"/>
    <w:rsid w:val="00AD63DD"/>
    <w:rsid w:val="00AD6454"/>
    <w:rsid w:val="00AD6526"/>
    <w:rsid w:val="00AD652A"/>
    <w:rsid w:val="00AD6636"/>
    <w:rsid w:val="00AD66D1"/>
    <w:rsid w:val="00AD672D"/>
    <w:rsid w:val="00AD6966"/>
    <w:rsid w:val="00AD6AAD"/>
    <w:rsid w:val="00AD6AD1"/>
    <w:rsid w:val="00AD6B39"/>
    <w:rsid w:val="00AD6BB1"/>
    <w:rsid w:val="00AD6BEA"/>
    <w:rsid w:val="00AD6EFE"/>
    <w:rsid w:val="00AD6F71"/>
    <w:rsid w:val="00AD6F7D"/>
    <w:rsid w:val="00AD74DE"/>
    <w:rsid w:val="00AD778D"/>
    <w:rsid w:val="00AD77FB"/>
    <w:rsid w:val="00AD7951"/>
    <w:rsid w:val="00AD7AAD"/>
    <w:rsid w:val="00AD7C21"/>
    <w:rsid w:val="00AD7CD3"/>
    <w:rsid w:val="00AD7EBF"/>
    <w:rsid w:val="00AD7FC6"/>
    <w:rsid w:val="00AD7FF8"/>
    <w:rsid w:val="00AE0081"/>
    <w:rsid w:val="00AE010D"/>
    <w:rsid w:val="00AE0131"/>
    <w:rsid w:val="00AE01A2"/>
    <w:rsid w:val="00AE01B9"/>
    <w:rsid w:val="00AE022F"/>
    <w:rsid w:val="00AE0283"/>
    <w:rsid w:val="00AE035C"/>
    <w:rsid w:val="00AE05EF"/>
    <w:rsid w:val="00AE07FA"/>
    <w:rsid w:val="00AE07FF"/>
    <w:rsid w:val="00AE0800"/>
    <w:rsid w:val="00AE0817"/>
    <w:rsid w:val="00AE08D0"/>
    <w:rsid w:val="00AE08E1"/>
    <w:rsid w:val="00AE0958"/>
    <w:rsid w:val="00AE0A15"/>
    <w:rsid w:val="00AE0A38"/>
    <w:rsid w:val="00AE0B50"/>
    <w:rsid w:val="00AE0B94"/>
    <w:rsid w:val="00AE0CE2"/>
    <w:rsid w:val="00AE0DA9"/>
    <w:rsid w:val="00AE0DAF"/>
    <w:rsid w:val="00AE0E2A"/>
    <w:rsid w:val="00AE0EA7"/>
    <w:rsid w:val="00AE1046"/>
    <w:rsid w:val="00AE11AD"/>
    <w:rsid w:val="00AE11D0"/>
    <w:rsid w:val="00AE1445"/>
    <w:rsid w:val="00AE155F"/>
    <w:rsid w:val="00AE1596"/>
    <w:rsid w:val="00AE15A5"/>
    <w:rsid w:val="00AE15E6"/>
    <w:rsid w:val="00AE1727"/>
    <w:rsid w:val="00AE17CC"/>
    <w:rsid w:val="00AE17DA"/>
    <w:rsid w:val="00AE1829"/>
    <w:rsid w:val="00AE18E3"/>
    <w:rsid w:val="00AE199B"/>
    <w:rsid w:val="00AE1A00"/>
    <w:rsid w:val="00AE1A38"/>
    <w:rsid w:val="00AE1B94"/>
    <w:rsid w:val="00AE1BF1"/>
    <w:rsid w:val="00AE1D17"/>
    <w:rsid w:val="00AE1DCD"/>
    <w:rsid w:val="00AE1E06"/>
    <w:rsid w:val="00AE1E55"/>
    <w:rsid w:val="00AE1F48"/>
    <w:rsid w:val="00AE1FD2"/>
    <w:rsid w:val="00AE22F6"/>
    <w:rsid w:val="00AE22FE"/>
    <w:rsid w:val="00AE239B"/>
    <w:rsid w:val="00AE23AD"/>
    <w:rsid w:val="00AE2689"/>
    <w:rsid w:val="00AE26C7"/>
    <w:rsid w:val="00AE27E1"/>
    <w:rsid w:val="00AE2B57"/>
    <w:rsid w:val="00AE2E0E"/>
    <w:rsid w:val="00AE3049"/>
    <w:rsid w:val="00AE3159"/>
    <w:rsid w:val="00AE320F"/>
    <w:rsid w:val="00AE3276"/>
    <w:rsid w:val="00AE3307"/>
    <w:rsid w:val="00AE3313"/>
    <w:rsid w:val="00AE3530"/>
    <w:rsid w:val="00AE3559"/>
    <w:rsid w:val="00AE35CC"/>
    <w:rsid w:val="00AE3657"/>
    <w:rsid w:val="00AE3768"/>
    <w:rsid w:val="00AE397D"/>
    <w:rsid w:val="00AE39AE"/>
    <w:rsid w:val="00AE39CB"/>
    <w:rsid w:val="00AE3D7E"/>
    <w:rsid w:val="00AE3D9E"/>
    <w:rsid w:val="00AE3E71"/>
    <w:rsid w:val="00AE3EEE"/>
    <w:rsid w:val="00AE3F55"/>
    <w:rsid w:val="00AE3FBD"/>
    <w:rsid w:val="00AE3FDE"/>
    <w:rsid w:val="00AE401B"/>
    <w:rsid w:val="00AE40BA"/>
    <w:rsid w:val="00AE4122"/>
    <w:rsid w:val="00AE41EE"/>
    <w:rsid w:val="00AE4336"/>
    <w:rsid w:val="00AE4477"/>
    <w:rsid w:val="00AE4544"/>
    <w:rsid w:val="00AE45FE"/>
    <w:rsid w:val="00AE467F"/>
    <w:rsid w:val="00AE46BF"/>
    <w:rsid w:val="00AE46D8"/>
    <w:rsid w:val="00AE4804"/>
    <w:rsid w:val="00AE480E"/>
    <w:rsid w:val="00AE48F7"/>
    <w:rsid w:val="00AE4A44"/>
    <w:rsid w:val="00AE4AE4"/>
    <w:rsid w:val="00AE4CC4"/>
    <w:rsid w:val="00AE4CD9"/>
    <w:rsid w:val="00AE4CFB"/>
    <w:rsid w:val="00AE4E18"/>
    <w:rsid w:val="00AE4E3E"/>
    <w:rsid w:val="00AE4F1B"/>
    <w:rsid w:val="00AE51CF"/>
    <w:rsid w:val="00AE51EE"/>
    <w:rsid w:val="00AE52F6"/>
    <w:rsid w:val="00AE5331"/>
    <w:rsid w:val="00AE5348"/>
    <w:rsid w:val="00AE5401"/>
    <w:rsid w:val="00AE5470"/>
    <w:rsid w:val="00AE54D2"/>
    <w:rsid w:val="00AE54F0"/>
    <w:rsid w:val="00AE54FB"/>
    <w:rsid w:val="00AE5536"/>
    <w:rsid w:val="00AE56BF"/>
    <w:rsid w:val="00AE56C1"/>
    <w:rsid w:val="00AE57EF"/>
    <w:rsid w:val="00AE5868"/>
    <w:rsid w:val="00AE5A32"/>
    <w:rsid w:val="00AE5A43"/>
    <w:rsid w:val="00AE5AAA"/>
    <w:rsid w:val="00AE5E15"/>
    <w:rsid w:val="00AE5F52"/>
    <w:rsid w:val="00AE6003"/>
    <w:rsid w:val="00AE60E6"/>
    <w:rsid w:val="00AE6166"/>
    <w:rsid w:val="00AE61E2"/>
    <w:rsid w:val="00AE6286"/>
    <w:rsid w:val="00AE62A7"/>
    <w:rsid w:val="00AE632C"/>
    <w:rsid w:val="00AE63B0"/>
    <w:rsid w:val="00AE65F9"/>
    <w:rsid w:val="00AE6827"/>
    <w:rsid w:val="00AE69B1"/>
    <w:rsid w:val="00AE6AD8"/>
    <w:rsid w:val="00AE6AFA"/>
    <w:rsid w:val="00AE6B19"/>
    <w:rsid w:val="00AE6B44"/>
    <w:rsid w:val="00AE6CE7"/>
    <w:rsid w:val="00AE6D25"/>
    <w:rsid w:val="00AE6E04"/>
    <w:rsid w:val="00AE7124"/>
    <w:rsid w:val="00AE713A"/>
    <w:rsid w:val="00AE727F"/>
    <w:rsid w:val="00AE731B"/>
    <w:rsid w:val="00AE740F"/>
    <w:rsid w:val="00AE751D"/>
    <w:rsid w:val="00AE7536"/>
    <w:rsid w:val="00AE766D"/>
    <w:rsid w:val="00AE770A"/>
    <w:rsid w:val="00AE7788"/>
    <w:rsid w:val="00AE7979"/>
    <w:rsid w:val="00AE7A77"/>
    <w:rsid w:val="00AE7ABA"/>
    <w:rsid w:val="00AE7AD5"/>
    <w:rsid w:val="00AE7B5C"/>
    <w:rsid w:val="00AE7CF8"/>
    <w:rsid w:val="00AE7EF3"/>
    <w:rsid w:val="00AE7FA4"/>
    <w:rsid w:val="00AE7FB7"/>
    <w:rsid w:val="00AF0052"/>
    <w:rsid w:val="00AF007B"/>
    <w:rsid w:val="00AF00C0"/>
    <w:rsid w:val="00AF018F"/>
    <w:rsid w:val="00AF01B5"/>
    <w:rsid w:val="00AF0256"/>
    <w:rsid w:val="00AF0308"/>
    <w:rsid w:val="00AF039E"/>
    <w:rsid w:val="00AF04B1"/>
    <w:rsid w:val="00AF059D"/>
    <w:rsid w:val="00AF05EA"/>
    <w:rsid w:val="00AF0684"/>
    <w:rsid w:val="00AF0779"/>
    <w:rsid w:val="00AF079B"/>
    <w:rsid w:val="00AF0B26"/>
    <w:rsid w:val="00AF0EDE"/>
    <w:rsid w:val="00AF1178"/>
    <w:rsid w:val="00AF11A3"/>
    <w:rsid w:val="00AF11BC"/>
    <w:rsid w:val="00AF1285"/>
    <w:rsid w:val="00AF1358"/>
    <w:rsid w:val="00AF143D"/>
    <w:rsid w:val="00AF1817"/>
    <w:rsid w:val="00AF18ED"/>
    <w:rsid w:val="00AF1927"/>
    <w:rsid w:val="00AF1A47"/>
    <w:rsid w:val="00AF1B84"/>
    <w:rsid w:val="00AF1BAE"/>
    <w:rsid w:val="00AF1BEE"/>
    <w:rsid w:val="00AF1C7F"/>
    <w:rsid w:val="00AF1CD3"/>
    <w:rsid w:val="00AF1DA0"/>
    <w:rsid w:val="00AF1DDA"/>
    <w:rsid w:val="00AF1E38"/>
    <w:rsid w:val="00AF1F53"/>
    <w:rsid w:val="00AF1F68"/>
    <w:rsid w:val="00AF1FA6"/>
    <w:rsid w:val="00AF2143"/>
    <w:rsid w:val="00AF21DF"/>
    <w:rsid w:val="00AF2284"/>
    <w:rsid w:val="00AF22B7"/>
    <w:rsid w:val="00AF22BC"/>
    <w:rsid w:val="00AF23BD"/>
    <w:rsid w:val="00AF2462"/>
    <w:rsid w:val="00AF26C5"/>
    <w:rsid w:val="00AF27B3"/>
    <w:rsid w:val="00AF28B8"/>
    <w:rsid w:val="00AF2A32"/>
    <w:rsid w:val="00AF2B66"/>
    <w:rsid w:val="00AF2B6E"/>
    <w:rsid w:val="00AF2CCE"/>
    <w:rsid w:val="00AF2D41"/>
    <w:rsid w:val="00AF2D7B"/>
    <w:rsid w:val="00AF2D83"/>
    <w:rsid w:val="00AF2DE7"/>
    <w:rsid w:val="00AF2F33"/>
    <w:rsid w:val="00AF3136"/>
    <w:rsid w:val="00AF3348"/>
    <w:rsid w:val="00AF33E6"/>
    <w:rsid w:val="00AF351D"/>
    <w:rsid w:val="00AF3597"/>
    <w:rsid w:val="00AF35ED"/>
    <w:rsid w:val="00AF3648"/>
    <w:rsid w:val="00AF369E"/>
    <w:rsid w:val="00AF36C6"/>
    <w:rsid w:val="00AF38B4"/>
    <w:rsid w:val="00AF3968"/>
    <w:rsid w:val="00AF3A00"/>
    <w:rsid w:val="00AF3C91"/>
    <w:rsid w:val="00AF3D75"/>
    <w:rsid w:val="00AF3FE6"/>
    <w:rsid w:val="00AF400A"/>
    <w:rsid w:val="00AF413E"/>
    <w:rsid w:val="00AF422B"/>
    <w:rsid w:val="00AF4252"/>
    <w:rsid w:val="00AF4264"/>
    <w:rsid w:val="00AF427F"/>
    <w:rsid w:val="00AF429F"/>
    <w:rsid w:val="00AF42B8"/>
    <w:rsid w:val="00AF43E1"/>
    <w:rsid w:val="00AF45C7"/>
    <w:rsid w:val="00AF46CF"/>
    <w:rsid w:val="00AF4AC1"/>
    <w:rsid w:val="00AF4ACE"/>
    <w:rsid w:val="00AF4C2E"/>
    <w:rsid w:val="00AF4D35"/>
    <w:rsid w:val="00AF4D5E"/>
    <w:rsid w:val="00AF4DD9"/>
    <w:rsid w:val="00AF4DE2"/>
    <w:rsid w:val="00AF4E27"/>
    <w:rsid w:val="00AF4E46"/>
    <w:rsid w:val="00AF4E5A"/>
    <w:rsid w:val="00AF4FE6"/>
    <w:rsid w:val="00AF5070"/>
    <w:rsid w:val="00AF5097"/>
    <w:rsid w:val="00AF5250"/>
    <w:rsid w:val="00AF52EE"/>
    <w:rsid w:val="00AF53BA"/>
    <w:rsid w:val="00AF55E0"/>
    <w:rsid w:val="00AF5748"/>
    <w:rsid w:val="00AF5803"/>
    <w:rsid w:val="00AF58D2"/>
    <w:rsid w:val="00AF58EF"/>
    <w:rsid w:val="00AF5AA7"/>
    <w:rsid w:val="00AF5D3D"/>
    <w:rsid w:val="00AF5E87"/>
    <w:rsid w:val="00AF5E94"/>
    <w:rsid w:val="00AF5F95"/>
    <w:rsid w:val="00AF5FBD"/>
    <w:rsid w:val="00AF6064"/>
    <w:rsid w:val="00AF6229"/>
    <w:rsid w:val="00AF625C"/>
    <w:rsid w:val="00AF63EF"/>
    <w:rsid w:val="00AF641C"/>
    <w:rsid w:val="00AF6583"/>
    <w:rsid w:val="00AF65DA"/>
    <w:rsid w:val="00AF6701"/>
    <w:rsid w:val="00AF685D"/>
    <w:rsid w:val="00AF6869"/>
    <w:rsid w:val="00AF68BC"/>
    <w:rsid w:val="00AF6988"/>
    <w:rsid w:val="00AF69BC"/>
    <w:rsid w:val="00AF69E3"/>
    <w:rsid w:val="00AF6A78"/>
    <w:rsid w:val="00AF6AE1"/>
    <w:rsid w:val="00AF6B17"/>
    <w:rsid w:val="00AF6B78"/>
    <w:rsid w:val="00AF6CB6"/>
    <w:rsid w:val="00AF6E24"/>
    <w:rsid w:val="00AF7085"/>
    <w:rsid w:val="00AF70A7"/>
    <w:rsid w:val="00AF71F2"/>
    <w:rsid w:val="00AF7212"/>
    <w:rsid w:val="00AF7263"/>
    <w:rsid w:val="00AF72D2"/>
    <w:rsid w:val="00AF73B5"/>
    <w:rsid w:val="00AF73ED"/>
    <w:rsid w:val="00AF7439"/>
    <w:rsid w:val="00AF7549"/>
    <w:rsid w:val="00AF755F"/>
    <w:rsid w:val="00AF7650"/>
    <w:rsid w:val="00AF7A36"/>
    <w:rsid w:val="00AF7B77"/>
    <w:rsid w:val="00AF7CD1"/>
    <w:rsid w:val="00AF7D69"/>
    <w:rsid w:val="00AF7E28"/>
    <w:rsid w:val="00AF7E55"/>
    <w:rsid w:val="00AF7E6E"/>
    <w:rsid w:val="00AF7F32"/>
    <w:rsid w:val="00B000C3"/>
    <w:rsid w:val="00B00246"/>
    <w:rsid w:val="00B0027C"/>
    <w:rsid w:val="00B0090E"/>
    <w:rsid w:val="00B009C6"/>
    <w:rsid w:val="00B009F0"/>
    <w:rsid w:val="00B00A96"/>
    <w:rsid w:val="00B00B0D"/>
    <w:rsid w:val="00B00C38"/>
    <w:rsid w:val="00B00CE9"/>
    <w:rsid w:val="00B00D90"/>
    <w:rsid w:val="00B00E25"/>
    <w:rsid w:val="00B00E98"/>
    <w:rsid w:val="00B00EB2"/>
    <w:rsid w:val="00B00F88"/>
    <w:rsid w:val="00B00FD4"/>
    <w:rsid w:val="00B00FD9"/>
    <w:rsid w:val="00B01048"/>
    <w:rsid w:val="00B01069"/>
    <w:rsid w:val="00B0126E"/>
    <w:rsid w:val="00B01295"/>
    <w:rsid w:val="00B014CC"/>
    <w:rsid w:val="00B01541"/>
    <w:rsid w:val="00B01656"/>
    <w:rsid w:val="00B016D5"/>
    <w:rsid w:val="00B016FD"/>
    <w:rsid w:val="00B01900"/>
    <w:rsid w:val="00B01957"/>
    <w:rsid w:val="00B019DA"/>
    <w:rsid w:val="00B01C51"/>
    <w:rsid w:val="00B01CDD"/>
    <w:rsid w:val="00B01EDF"/>
    <w:rsid w:val="00B0215D"/>
    <w:rsid w:val="00B021DE"/>
    <w:rsid w:val="00B02204"/>
    <w:rsid w:val="00B0229D"/>
    <w:rsid w:val="00B023FE"/>
    <w:rsid w:val="00B02535"/>
    <w:rsid w:val="00B025B0"/>
    <w:rsid w:val="00B0281C"/>
    <w:rsid w:val="00B02B00"/>
    <w:rsid w:val="00B02D02"/>
    <w:rsid w:val="00B02D88"/>
    <w:rsid w:val="00B02EA2"/>
    <w:rsid w:val="00B02EAD"/>
    <w:rsid w:val="00B02F2A"/>
    <w:rsid w:val="00B02FAF"/>
    <w:rsid w:val="00B03185"/>
    <w:rsid w:val="00B03215"/>
    <w:rsid w:val="00B033EB"/>
    <w:rsid w:val="00B03410"/>
    <w:rsid w:val="00B03435"/>
    <w:rsid w:val="00B0343D"/>
    <w:rsid w:val="00B035C5"/>
    <w:rsid w:val="00B03634"/>
    <w:rsid w:val="00B037AB"/>
    <w:rsid w:val="00B03A1B"/>
    <w:rsid w:val="00B03A55"/>
    <w:rsid w:val="00B03A6A"/>
    <w:rsid w:val="00B03D83"/>
    <w:rsid w:val="00B03E38"/>
    <w:rsid w:val="00B04248"/>
    <w:rsid w:val="00B044EA"/>
    <w:rsid w:val="00B045A0"/>
    <w:rsid w:val="00B046CD"/>
    <w:rsid w:val="00B047C0"/>
    <w:rsid w:val="00B048BD"/>
    <w:rsid w:val="00B04978"/>
    <w:rsid w:val="00B04AB4"/>
    <w:rsid w:val="00B04C75"/>
    <w:rsid w:val="00B04E61"/>
    <w:rsid w:val="00B04F63"/>
    <w:rsid w:val="00B04F6F"/>
    <w:rsid w:val="00B05084"/>
    <w:rsid w:val="00B05281"/>
    <w:rsid w:val="00B05322"/>
    <w:rsid w:val="00B05336"/>
    <w:rsid w:val="00B05360"/>
    <w:rsid w:val="00B05483"/>
    <w:rsid w:val="00B0555B"/>
    <w:rsid w:val="00B05630"/>
    <w:rsid w:val="00B057B5"/>
    <w:rsid w:val="00B0584C"/>
    <w:rsid w:val="00B058A8"/>
    <w:rsid w:val="00B0590F"/>
    <w:rsid w:val="00B060B4"/>
    <w:rsid w:val="00B06100"/>
    <w:rsid w:val="00B06166"/>
    <w:rsid w:val="00B061EC"/>
    <w:rsid w:val="00B061F3"/>
    <w:rsid w:val="00B0629B"/>
    <w:rsid w:val="00B06453"/>
    <w:rsid w:val="00B06457"/>
    <w:rsid w:val="00B06546"/>
    <w:rsid w:val="00B065A7"/>
    <w:rsid w:val="00B06642"/>
    <w:rsid w:val="00B0665D"/>
    <w:rsid w:val="00B067EA"/>
    <w:rsid w:val="00B0684F"/>
    <w:rsid w:val="00B06864"/>
    <w:rsid w:val="00B068B3"/>
    <w:rsid w:val="00B06982"/>
    <w:rsid w:val="00B069C2"/>
    <w:rsid w:val="00B06A8C"/>
    <w:rsid w:val="00B06B19"/>
    <w:rsid w:val="00B06BCC"/>
    <w:rsid w:val="00B06D4A"/>
    <w:rsid w:val="00B06E87"/>
    <w:rsid w:val="00B06FA1"/>
    <w:rsid w:val="00B06FAA"/>
    <w:rsid w:val="00B06FCD"/>
    <w:rsid w:val="00B073EC"/>
    <w:rsid w:val="00B07432"/>
    <w:rsid w:val="00B0769D"/>
    <w:rsid w:val="00B076E8"/>
    <w:rsid w:val="00B0774F"/>
    <w:rsid w:val="00B0776F"/>
    <w:rsid w:val="00B07794"/>
    <w:rsid w:val="00B077A8"/>
    <w:rsid w:val="00B0790C"/>
    <w:rsid w:val="00B079B6"/>
    <w:rsid w:val="00B07A7A"/>
    <w:rsid w:val="00B07AB4"/>
    <w:rsid w:val="00B07C46"/>
    <w:rsid w:val="00B07C48"/>
    <w:rsid w:val="00B07CF7"/>
    <w:rsid w:val="00B07DC8"/>
    <w:rsid w:val="00B07DDB"/>
    <w:rsid w:val="00B07E99"/>
    <w:rsid w:val="00B07FEA"/>
    <w:rsid w:val="00B0FF64"/>
    <w:rsid w:val="00B102F2"/>
    <w:rsid w:val="00B10438"/>
    <w:rsid w:val="00B1048E"/>
    <w:rsid w:val="00B1061C"/>
    <w:rsid w:val="00B106CD"/>
    <w:rsid w:val="00B10827"/>
    <w:rsid w:val="00B10ABF"/>
    <w:rsid w:val="00B10B1A"/>
    <w:rsid w:val="00B10B8E"/>
    <w:rsid w:val="00B10BCA"/>
    <w:rsid w:val="00B10E5A"/>
    <w:rsid w:val="00B10F2F"/>
    <w:rsid w:val="00B10F3E"/>
    <w:rsid w:val="00B10FAB"/>
    <w:rsid w:val="00B10FB2"/>
    <w:rsid w:val="00B111F1"/>
    <w:rsid w:val="00B11250"/>
    <w:rsid w:val="00B11378"/>
    <w:rsid w:val="00B114DF"/>
    <w:rsid w:val="00B11684"/>
    <w:rsid w:val="00B119DA"/>
    <w:rsid w:val="00B119F1"/>
    <w:rsid w:val="00B11B52"/>
    <w:rsid w:val="00B11CB2"/>
    <w:rsid w:val="00B11CC3"/>
    <w:rsid w:val="00B11E20"/>
    <w:rsid w:val="00B11FEC"/>
    <w:rsid w:val="00B12009"/>
    <w:rsid w:val="00B1225F"/>
    <w:rsid w:val="00B124E2"/>
    <w:rsid w:val="00B1250B"/>
    <w:rsid w:val="00B125E2"/>
    <w:rsid w:val="00B126B0"/>
    <w:rsid w:val="00B12752"/>
    <w:rsid w:val="00B12DE5"/>
    <w:rsid w:val="00B12DF0"/>
    <w:rsid w:val="00B13096"/>
    <w:rsid w:val="00B1327F"/>
    <w:rsid w:val="00B13390"/>
    <w:rsid w:val="00B13430"/>
    <w:rsid w:val="00B135CD"/>
    <w:rsid w:val="00B13684"/>
    <w:rsid w:val="00B13698"/>
    <w:rsid w:val="00B137BE"/>
    <w:rsid w:val="00B1394B"/>
    <w:rsid w:val="00B139D1"/>
    <w:rsid w:val="00B13A09"/>
    <w:rsid w:val="00B13A3B"/>
    <w:rsid w:val="00B13E22"/>
    <w:rsid w:val="00B13FDE"/>
    <w:rsid w:val="00B14156"/>
    <w:rsid w:val="00B141ED"/>
    <w:rsid w:val="00B142CD"/>
    <w:rsid w:val="00B143E0"/>
    <w:rsid w:val="00B14480"/>
    <w:rsid w:val="00B145B7"/>
    <w:rsid w:val="00B145EC"/>
    <w:rsid w:val="00B14741"/>
    <w:rsid w:val="00B14746"/>
    <w:rsid w:val="00B147E7"/>
    <w:rsid w:val="00B14A6B"/>
    <w:rsid w:val="00B14A84"/>
    <w:rsid w:val="00B14B41"/>
    <w:rsid w:val="00B14B4F"/>
    <w:rsid w:val="00B14E9D"/>
    <w:rsid w:val="00B14F68"/>
    <w:rsid w:val="00B14FE7"/>
    <w:rsid w:val="00B14FEC"/>
    <w:rsid w:val="00B1500A"/>
    <w:rsid w:val="00B151C0"/>
    <w:rsid w:val="00B152B8"/>
    <w:rsid w:val="00B152FB"/>
    <w:rsid w:val="00B15344"/>
    <w:rsid w:val="00B154B4"/>
    <w:rsid w:val="00B15711"/>
    <w:rsid w:val="00B157F9"/>
    <w:rsid w:val="00B1584E"/>
    <w:rsid w:val="00B1589E"/>
    <w:rsid w:val="00B15A55"/>
    <w:rsid w:val="00B15D1C"/>
    <w:rsid w:val="00B15D4F"/>
    <w:rsid w:val="00B15D7C"/>
    <w:rsid w:val="00B15DC0"/>
    <w:rsid w:val="00B15ECC"/>
    <w:rsid w:val="00B16066"/>
    <w:rsid w:val="00B165CA"/>
    <w:rsid w:val="00B16621"/>
    <w:rsid w:val="00B1664A"/>
    <w:rsid w:val="00B166B2"/>
    <w:rsid w:val="00B167DE"/>
    <w:rsid w:val="00B167FE"/>
    <w:rsid w:val="00B16916"/>
    <w:rsid w:val="00B1695A"/>
    <w:rsid w:val="00B16A40"/>
    <w:rsid w:val="00B16A99"/>
    <w:rsid w:val="00B16B1F"/>
    <w:rsid w:val="00B16C3A"/>
    <w:rsid w:val="00B16CFC"/>
    <w:rsid w:val="00B16D11"/>
    <w:rsid w:val="00B16DD3"/>
    <w:rsid w:val="00B16F53"/>
    <w:rsid w:val="00B16FFC"/>
    <w:rsid w:val="00B1705E"/>
    <w:rsid w:val="00B170B8"/>
    <w:rsid w:val="00B171EE"/>
    <w:rsid w:val="00B172D1"/>
    <w:rsid w:val="00B173FC"/>
    <w:rsid w:val="00B17451"/>
    <w:rsid w:val="00B17948"/>
    <w:rsid w:val="00B17A07"/>
    <w:rsid w:val="00B17A19"/>
    <w:rsid w:val="00B17B33"/>
    <w:rsid w:val="00B17B4C"/>
    <w:rsid w:val="00B17B7B"/>
    <w:rsid w:val="00B17BF8"/>
    <w:rsid w:val="00B17C14"/>
    <w:rsid w:val="00B17CE2"/>
    <w:rsid w:val="00B17ED1"/>
    <w:rsid w:val="00B17F99"/>
    <w:rsid w:val="00B2002B"/>
    <w:rsid w:val="00B200E6"/>
    <w:rsid w:val="00B201FB"/>
    <w:rsid w:val="00B20397"/>
    <w:rsid w:val="00B204DC"/>
    <w:rsid w:val="00B20837"/>
    <w:rsid w:val="00B2083C"/>
    <w:rsid w:val="00B20850"/>
    <w:rsid w:val="00B208AC"/>
    <w:rsid w:val="00B208EE"/>
    <w:rsid w:val="00B2097F"/>
    <w:rsid w:val="00B20992"/>
    <w:rsid w:val="00B209DB"/>
    <w:rsid w:val="00B20E68"/>
    <w:rsid w:val="00B20ED1"/>
    <w:rsid w:val="00B20F74"/>
    <w:rsid w:val="00B21392"/>
    <w:rsid w:val="00B213E6"/>
    <w:rsid w:val="00B214A8"/>
    <w:rsid w:val="00B21610"/>
    <w:rsid w:val="00B2188F"/>
    <w:rsid w:val="00B21975"/>
    <w:rsid w:val="00B21B59"/>
    <w:rsid w:val="00B21BE9"/>
    <w:rsid w:val="00B21C67"/>
    <w:rsid w:val="00B21D0F"/>
    <w:rsid w:val="00B21E9A"/>
    <w:rsid w:val="00B21FB7"/>
    <w:rsid w:val="00B22167"/>
    <w:rsid w:val="00B221ED"/>
    <w:rsid w:val="00B2229A"/>
    <w:rsid w:val="00B22391"/>
    <w:rsid w:val="00B2256F"/>
    <w:rsid w:val="00B226B1"/>
    <w:rsid w:val="00B2278F"/>
    <w:rsid w:val="00B227D4"/>
    <w:rsid w:val="00B22A4A"/>
    <w:rsid w:val="00B22F45"/>
    <w:rsid w:val="00B22FC3"/>
    <w:rsid w:val="00B230BC"/>
    <w:rsid w:val="00B2319B"/>
    <w:rsid w:val="00B23319"/>
    <w:rsid w:val="00B2335A"/>
    <w:rsid w:val="00B23378"/>
    <w:rsid w:val="00B23391"/>
    <w:rsid w:val="00B233FD"/>
    <w:rsid w:val="00B237AB"/>
    <w:rsid w:val="00B2387A"/>
    <w:rsid w:val="00B23A7F"/>
    <w:rsid w:val="00B23BAE"/>
    <w:rsid w:val="00B23C6E"/>
    <w:rsid w:val="00B23C95"/>
    <w:rsid w:val="00B23DB2"/>
    <w:rsid w:val="00B23E52"/>
    <w:rsid w:val="00B23F9C"/>
    <w:rsid w:val="00B23FD4"/>
    <w:rsid w:val="00B240B7"/>
    <w:rsid w:val="00B240DB"/>
    <w:rsid w:val="00B24223"/>
    <w:rsid w:val="00B2433E"/>
    <w:rsid w:val="00B2444E"/>
    <w:rsid w:val="00B24486"/>
    <w:rsid w:val="00B246CE"/>
    <w:rsid w:val="00B24842"/>
    <w:rsid w:val="00B24897"/>
    <w:rsid w:val="00B24935"/>
    <w:rsid w:val="00B24B4A"/>
    <w:rsid w:val="00B24B9A"/>
    <w:rsid w:val="00B24C43"/>
    <w:rsid w:val="00B24C65"/>
    <w:rsid w:val="00B24D62"/>
    <w:rsid w:val="00B24D6F"/>
    <w:rsid w:val="00B2510D"/>
    <w:rsid w:val="00B251DA"/>
    <w:rsid w:val="00B2520A"/>
    <w:rsid w:val="00B25211"/>
    <w:rsid w:val="00B25240"/>
    <w:rsid w:val="00B2532E"/>
    <w:rsid w:val="00B254DC"/>
    <w:rsid w:val="00B25514"/>
    <w:rsid w:val="00B25805"/>
    <w:rsid w:val="00B25854"/>
    <w:rsid w:val="00B258BD"/>
    <w:rsid w:val="00B25968"/>
    <w:rsid w:val="00B259E1"/>
    <w:rsid w:val="00B25AD9"/>
    <w:rsid w:val="00B25E97"/>
    <w:rsid w:val="00B25F5B"/>
    <w:rsid w:val="00B260C1"/>
    <w:rsid w:val="00B261E9"/>
    <w:rsid w:val="00B262C6"/>
    <w:rsid w:val="00B26369"/>
    <w:rsid w:val="00B26388"/>
    <w:rsid w:val="00B26390"/>
    <w:rsid w:val="00B263FD"/>
    <w:rsid w:val="00B26565"/>
    <w:rsid w:val="00B26699"/>
    <w:rsid w:val="00B268EC"/>
    <w:rsid w:val="00B269BE"/>
    <w:rsid w:val="00B26A24"/>
    <w:rsid w:val="00B26B57"/>
    <w:rsid w:val="00B26BE1"/>
    <w:rsid w:val="00B26C7B"/>
    <w:rsid w:val="00B26F0A"/>
    <w:rsid w:val="00B26F26"/>
    <w:rsid w:val="00B26FA7"/>
    <w:rsid w:val="00B27058"/>
    <w:rsid w:val="00B270D8"/>
    <w:rsid w:val="00B27179"/>
    <w:rsid w:val="00B2727F"/>
    <w:rsid w:val="00B27338"/>
    <w:rsid w:val="00B273E7"/>
    <w:rsid w:val="00B274D9"/>
    <w:rsid w:val="00B274E3"/>
    <w:rsid w:val="00B277DF"/>
    <w:rsid w:val="00B27812"/>
    <w:rsid w:val="00B27876"/>
    <w:rsid w:val="00B278E2"/>
    <w:rsid w:val="00B2798B"/>
    <w:rsid w:val="00B279D6"/>
    <w:rsid w:val="00B27BE9"/>
    <w:rsid w:val="00B27C4B"/>
    <w:rsid w:val="00B27C8E"/>
    <w:rsid w:val="00B27CAD"/>
    <w:rsid w:val="00B27DA9"/>
    <w:rsid w:val="00B27F2E"/>
    <w:rsid w:val="00B27F6E"/>
    <w:rsid w:val="00B27FD0"/>
    <w:rsid w:val="00B30050"/>
    <w:rsid w:val="00B30090"/>
    <w:rsid w:val="00B30157"/>
    <w:rsid w:val="00B3022A"/>
    <w:rsid w:val="00B30277"/>
    <w:rsid w:val="00B3032E"/>
    <w:rsid w:val="00B30351"/>
    <w:rsid w:val="00B3036B"/>
    <w:rsid w:val="00B305C7"/>
    <w:rsid w:val="00B30614"/>
    <w:rsid w:val="00B30651"/>
    <w:rsid w:val="00B30676"/>
    <w:rsid w:val="00B30699"/>
    <w:rsid w:val="00B306E4"/>
    <w:rsid w:val="00B3070F"/>
    <w:rsid w:val="00B3071E"/>
    <w:rsid w:val="00B30838"/>
    <w:rsid w:val="00B30842"/>
    <w:rsid w:val="00B309A8"/>
    <w:rsid w:val="00B309D0"/>
    <w:rsid w:val="00B30A55"/>
    <w:rsid w:val="00B30AAB"/>
    <w:rsid w:val="00B30ABC"/>
    <w:rsid w:val="00B30B67"/>
    <w:rsid w:val="00B30BC9"/>
    <w:rsid w:val="00B30C52"/>
    <w:rsid w:val="00B30CC3"/>
    <w:rsid w:val="00B30D5B"/>
    <w:rsid w:val="00B30D89"/>
    <w:rsid w:val="00B30F84"/>
    <w:rsid w:val="00B3100D"/>
    <w:rsid w:val="00B3111E"/>
    <w:rsid w:val="00B3112C"/>
    <w:rsid w:val="00B312D7"/>
    <w:rsid w:val="00B312EE"/>
    <w:rsid w:val="00B312FE"/>
    <w:rsid w:val="00B3134A"/>
    <w:rsid w:val="00B31355"/>
    <w:rsid w:val="00B31420"/>
    <w:rsid w:val="00B31533"/>
    <w:rsid w:val="00B31597"/>
    <w:rsid w:val="00B317DE"/>
    <w:rsid w:val="00B317EB"/>
    <w:rsid w:val="00B31AA7"/>
    <w:rsid w:val="00B31C0A"/>
    <w:rsid w:val="00B31ED5"/>
    <w:rsid w:val="00B31EE5"/>
    <w:rsid w:val="00B3204B"/>
    <w:rsid w:val="00B321D9"/>
    <w:rsid w:val="00B321F3"/>
    <w:rsid w:val="00B3228B"/>
    <w:rsid w:val="00B32464"/>
    <w:rsid w:val="00B32514"/>
    <w:rsid w:val="00B3253A"/>
    <w:rsid w:val="00B32715"/>
    <w:rsid w:val="00B327F4"/>
    <w:rsid w:val="00B32850"/>
    <w:rsid w:val="00B3298F"/>
    <w:rsid w:val="00B32A2D"/>
    <w:rsid w:val="00B32C36"/>
    <w:rsid w:val="00B32CEA"/>
    <w:rsid w:val="00B32D47"/>
    <w:rsid w:val="00B32D56"/>
    <w:rsid w:val="00B32E4B"/>
    <w:rsid w:val="00B33075"/>
    <w:rsid w:val="00B33152"/>
    <w:rsid w:val="00B33283"/>
    <w:rsid w:val="00B333F7"/>
    <w:rsid w:val="00B33503"/>
    <w:rsid w:val="00B3358A"/>
    <w:rsid w:val="00B3382B"/>
    <w:rsid w:val="00B33A86"/>
    <w:rsid w:val="00B33ADE"/>
    <w:rsid w:val="00B33B56"/>
    <w:rsid w:val="00B33BAD"/>
    <w:rsid w:val="00B33BF1"/>
    <w:rsid w:val="00B33D27"/>
    <w:rsid w:val="00B33E1E"/>
    <w:rsid w:val="00B33FC6"/>
    <w:rsid w:val="00B34073"/>
    <w:rsid w:val="00B340EA"/>
    <w:rsid w:val="00B341AB"/>
    <w:rsid w:val="00B34387"/>
    <w:rsid w:val="00B344A2"/>
    <w:rsid w:val="00B34667"/>
    <w:rsid w:val="00B3471D"/>
    <w:rsid w:val="00B34844"/>
    <w:rsid w:val="00B348DC"/>
    <w:rsid w:val="00B349E9"/>
    <w:rsid w:val="00B349F2"/>
    <w:rsid w:val="00B34ADD"/>
    <w:rsid w:val="00B34C5D"/>
    <w:rsid w:val="00B34C6B"/>
    <w:rsid w:val="00B34C77"/>
    <w:rsid w:val="00B34D91"/>
    <w:rsid w:val="00B34F32"/>
    <w:rsid w:val="00B35089"/>
    <w:rsid w:val="00B3529B"/>
    <w:rsid w:val="00B35349"/>
    <w:rsid w:val="00B355A1"/>
    <w:rsid w:val="00B356C2"/>
    <w:rsid w:val="00B356E8"/>
    <w:rsid w:val="00B3574F"/>
    <w:rsid w:val="00B35770"/>
    <w:rsid w:val="00B35A48"/>
    <w:rsid w:val="00B35A79"/>
    <w:rsid w:val="00B35C6F"/>
    <w:rsid w:val="00B35CD2"/>
    <w:rsid w:val="00B35DA7"/>
    <w:rsid w:val="00B35E0B"/>
    <w:rsid w:val="00B35E2E"/>
    <w:rsid w:val="00B35E6F"/>
    <w:rsid w:val="00B35E88"/>
    <w:rsid w:val="00B35F55"/>
    <w:rsid w:val="00B35FC3"/>
    <w:rsid w:val="00B360E8"/>
    <w:rsid w:val="00B36100"/>
    <w:rsid w:val="00B36108"/>
    <w:rsid w:val="00B36226"/>
    <w:rsid w:val="00B3639B"/>
    <w:rsid w:val="00B364E4"/>
    <w:rsid w:val="00B3677B"/>
    <w:rsid w:val="00B3679E"/>
    <w:rsid w:val="00B367A3"/>
    <w:rsid w:val="00B368DF"/>
    <w:rsid w:val="00B368F0"/>
    <w:rsid w:val="00B3692E"/>
    <w:rsid w:val="00B369C0"/>
    <w:rsid w:val="00B36A4B"/>
    <w:rsid w:val="00B36CBE"/>
    <w:rsid w:val="00B36E7A"/>
    <w:rsid w:val="00B37084"/>
    <w:rsid w:val="00B370D8"/>
    <w:rsid w:val="00B370E6"/>
    <w:rsid w:val="00B3729A"/>
    <w:rsid w:val="00B373A3"/>
    <w:rsid w:val="00B37438"/>
    <w:rsid w:val="00B3744D"/>
    <w:rsid w:val="00B374B6"/>
    <w:rsid w:val="00B375F6"/>
    <w:rsid w:val="00B3765B"/>
    <w:rsid w:val="00B376E7"/>
    <w:rsid w:val="00B3770D"/>
    <w:rsid w:val="00B37733"/>
    <w:rsid w:val="00B377A7"/>
    <w:rsid w:val="00B3792C"/>
    <w:rsid w:val="00B37964"/>
    <w:rsid w:val="00B379A8"/>
    <w:rsid w:val="00B379B6"/>
    <w:rsid w:val="00B379CF"/>
    <w:rsid w:val="00B37A08"/>
    <w:rsid w:val="00B37A25"/>
    <w:rsid w:val="00B37A78"/>
    <w:rsid w:val="00B37B14"/>
    <w:rsid w:val="00B37B90"/>
    <w:rsid w:val="00B37D53"/>
    <w:rsid w:val="00B400B3"/>
    <w:rsid w:val="00B400F1"/>
    <w:rsid w:val="00B4018E"/>
    <w:rsid w:val="00B40275"/>
    <w:rsid w:val="00B403CF"/>
    <w:rsid w:val="00B406E0"/>
    <w:rsid w:val="00B406F7"/>
    <w:rsid w:val="00B4072B"/>
    <w:rsid w:val="00B4092D"/>
    <w:rsid w:val="00B40A43"/>
    <w:rsid w:val="00B40CF0"/>
    <w:rsid w:val="00B40D3B"/>
    <w:rsid w:val="00B40E19"/>
    <w:rsid w:val="00B40F3D"/>
    <w:rsid w:val="00B4105D"/>
    <w:rsid w:val="00B41302"/>
    <w:rsid w:val="00B413DA"/>
    <w:rsid w:val="00B4158B"/>
    <w:rsid w:val="00B41825"/>
    <w:rsid w:val="00B418AF"/>
    <w:rsid w:val="00B418FD"/>
    <w:rsid w:val="00B41988"/>
    <w:rsid w:val="00B419A4"/>
    <w:rsid w:val="00B41A0F"/>
    <w:rsid w:val="00B41BAE"/>
    <w:rsid w:val="00B41CE3"/>
    <w:rsid w:val="00B41CEB"/>
    <w:rsid w:val="00B41D5C"/>
    <w:rsid w:val="00B41E5D"/>
    <w:rsid w:val="00B41E9B"/>
    <w:rsid w:val="00B42342"/>
    <w:rsid w:val="00B42402"/>
    <w:rsid w:val="00B42469"/>
    <w:rsid w:val="00B424AD"/>
    <w:rsid w:val="00B42509"/>
    <w:rsid w:val="00B4251B"/>
    <w:rsid w:val="00B42528"/>
    <w:rsid w:val="00B426BF"/>
    <w:rsid w:val="00B427CB"/>
    <w:rsid w:val="00B428B0"/>
    <w:rsid w:val="00B428CF"/>
    <w:rsid w:val="00B42A25"/>
    <w:rsid w:val="00B42A43"/>
    <w:rsid w:val="00B42BE3"/>
    <w:rsid w:val="00B42C15"/>
    <w:rsid w:val="00B42CCB"/>
    <w:rsid w:val="00B42E9B"/>
    <w:rsid w:val="00B42F2B"/>
    <w:rsid w:val="00B42F2C"/>
    <w:rsid w:val="00B42FFC"/>
    <w:rsid w:val="00B43103"/>
    <w:rsid w:val="00B43134"/>
    <w:rsid w:val="00B432E7"/>
    <w:rsid w:val="00B43303"/>
    <w:rsid w:val="00B43344"/>
    <w:rsid w:val="00B433AE"/>
    <w:rsid w:val="00B433F0"/>
    <w:rsid w:val="00B43480"/>
    <w:rsid w:val="00B435FA"/>
    <w:rsid w:val="00B43614"/>
    <w:rsid w:val="00B4364D"/>
    <w:rsid w:val="00B43849"/>
    <w:rsid w:val="00B438CD"/>
    <w:rsid w:val="00B4393A"/>
    <w:rsid w:val="00B43957"/>
    <w:rsid w:val="00B439E0"/>
    <w:rsid w:val="00B43D8B"/>
    <w:rsid w:val="00B43EF1"/>
    <w:rsid w:val="00B44208"/>
    <w:rsid w:val="00B444D7"/>
    <w:rsid w:val="00B4454E"/>
    <w:rsid w:val="00B4458C"/>
    <w:rsid w:val="00B44769"/>
    <w:rsid w:val="00B44BBE"/>
    <w:rsid w:val="00B44D21"/>
    <w:rsid w:val="00B44E21"/>
    <w:rsid w:val="00B44E45"/>
    <w:rsid w:val="00B44F22"/>
    <w:rsid w:val="00B450AA"/>
    <w:rsid w:val="00B4539E"/>
    <w:rsid w:val="00B45478"/>
    <w:rsid w:val="00B455BC"/>
    <w:rsid w:val="00B45822"/>
    <w:rsid w:val="00B45896"/>
    <w:rsid w:val="00B45B22"/>
    <w:rsid w:val="00B45B6B"/>
    <w:rsid w:val="00B45D78"/>
    <w:rsid w:val="00B45DC0"/>
    <w:rsid w:val="00B46402"/>
    <w:rsid w:val="00B46429"/>
    <w:rsid w:val="00B4644F"/>
    <w:rsid w:val="00B46622"/>
    <w:rsid w:val="00B46631"/>
    <w:rsid w:val="00B4675D"/>
    <w:rsid w:val="00B46820"/>
    <w:rsid w:val="00B46848"/>
    <w:rsid w:val="00B46914"/>
    <w:rsid w:val="00B46996"/>
    <w:rsid w:val="00B469CF"/>
    <w:rsid w:val="00B469EB"/>
    <w:rsid w:val="00B46B40"/>
    <w:rsid w:val="00B46B4A"/>
    <w:rsid w:val="00B46C1A"/>
    <w:rsid w:val="00B46F17"/>
    <w:rsid w:val="00B47011"/>
    <w:rsid w:val="00B4707D"/>
    <w:rsid w:val="00B470A9"/>
    <w:rsid w:val="00B47191"/>
    <w:rsid w:val="00B47195"/>
    <w:rsid w:val="00B471D8"/>
    <w:rsid w:val="00B472F0"/>
    <w:rsid w:val="00B4733F"/>
    <w:rsid w:val="00B474F3"/>
    <w:rsid w:val="00B47506"/>
    <w:rsid w:val="00B475B7"/>
    <w:rsid w:val="00B47683"/>
    <w:rsid w:val="00B477E4"/>
    <w:rsid w:val="00B4783B"/>
    <w:rsid w:val="00B47887"/>
    <w:rsid w:val="00B4789A"/>
    <w:rsid w:val="00B47B03"/>
    <w:rsid w:val="00B47B69"/>
    <w:rsid w:val="00B47BA2"/>
    <w:rsid w:val="00B47C79"/>
    <w:rsid w:val="00B47CAA"/>
    <w:rsid w:val="00B47CE6"/>
    <w:rsid w:val="00B47CF8"/>
    <w:rsid w:val="00B47DBC"/>
    <w:rsid w:val="00B47DBF"/>
    <w:rsid w:val="00B47DD9"/>
    <w:rsid w:val="00B47DFB"/>
    <w:rsid w:val="00B50102"/>
    <w:rsid w:val="00B503D0"/>
    <w:rsid w:val="00B5042D"/>
    <w:rsid w:val="00B504A1"/>
    <w:rsid w:val="00B507B2"/>
    <w:rsid w:val="00B507B6"/>
    <w:rsid w:val="00B50A9C"/>
    <w:rsid w:val="00B50B84"/>
    <w:rsid w:val="00B50E28"/>
    <w:rsid w:val="00B50E87"/>
    <w:rsid w:val="00B50F25"/>
    <w:rsid w:val="00B50F98"/>
    <w:rsid w:val="00B50FFD"/>
    <w:rsid w:val="00B51021"/>
    <w:rsid w:val="00B51120"/>
    <w:rsid w:val="00B5117F"/>
    <w:rsid w:val="00B511B1"/>
    <w:rsid w:val="00B512C0"/>
    <w:rsid w:val="00B513C1"/>
    <w:rsid w:val="00B51514"/>
    <w:rsid w:val="00B51548"/>
    <w:rsid w:val="00B517CD"/>
    <w:rsid w:val="00B51864"/>
    <w:rsid w:val="00B5194A"/>
    <w:rsid w:val="00B51987"/>
    <w:rsid w:val="00B51A00"/>
    <w:rsid w:val="00B51AF9"/>
    <w:rsid w:val="00B51C10"/>
    <w:rsid w:val="00B51C3B"/>
    <w:rsid w:val="00B51C7C"/>
    <w:rsid w:val="00B51D93"/>
    <w:rsid w:val="00B51DCF"/>
    <w:rsid w:val="00B51F38"/>
    <w:rsid w:val="00B52079"/>
    <w:rsid w:val="00B5212E"/>
    <w:rsid w:val="00B52426"/>
    <w:rsid w:val="00B52504"/>
    <w:rsid w:val="00B5255E"/>
    <w:rsid w:val="00B52627"/>
    <w:rsid w:val="00B5279D"/>
    <w:rsid w:val="00B5279F"/>
    <w:rsid w:val="00B527CE"/>
    <w:rsid w:val="00B528C7"/>
    <w:rsid w:val="00B529EF"/>
    <w:rsid w:val="00B52A18"/>
    <w:rsid w:val="00B52A7B"/>
    <w:rsid w:val="00B52D82"/>
    <w:rsid w:val="00B52E2B"/>
    <w:rsid w:val="00B52EC6"/>
    <w:rsid w:val="00B5306E"/>
    <w:rsid w:val="00B5328D"/>
    <w:rsid w:val="00B53334"/>
    <w:rsid w:val="00B535D2"/>
    <w:rsid w:val="00B535EA"/>
    <w:rsid w:val="00B53612"/>
    <w:rsid w:val="00B539A2"/>
    <w:rsid w:val="00B53B0C"/>
    <w:rsid w:val="00B53C77"/>
    <w:rsid w:val="00B53D54"/>
    <w:rsid w:val="00B53DF2"/>
    <w:rsid w:val="00B53E98"/>
    <w:rsid w:val="00B53F1B"/>
    <w:rsid w:val="00B53F86"/>
    <w:rsid w:val="00B5408D"/>
    <w:rsid w:val="00B54223"/>
    <w:rsid w:val="00B5452E"/>
    <w:rsid w:val="00B54784"/>
    <w:rsid w:val="00B547DD"/>
    <w:rsid w:val="00B547E0"/>
    <w:rsid w:val="00B54880"/>
    <w:rsid w:val="00B54967"/>
    <w:rsid w:val="00B54A9F"/>
    <w:rsid w:val="00B54C39"/>
    <w:rsid w:val="00B54C7B"/>
    <w:rsid w:val="00B54D81"/>
    <w:rsid w:val="00B54F46"/>
    <w:rsid w:val="00B55085"/>
    <w:rsid w:val="00B5528C"/>
    <w:rsid w:val="00B553BF"/>
    <w:rsid w:val="00B553D4"/>
    <w:rsid w:val="00B55478"/>
    <w:rsid w:val="00B555CF"/>
    <w:rsid w:val="00B555F8"/>
    <w:rsid w:val="00B5562A"/>
    <w:rsid w:val="00B5562C"/>
    <w:rsid w:val="00B55666"/>
    <w:rsid w:val="00B55757"/>
    <w:rsid w:val="00B558E3"/>
    <w:rsid w:val="00B55907"/>
    <w:rsid w:val="00B55932"/>
    <w:rsid w:val="00B559C8"/>
    <w:rsid w:val="00B55A00"/>
    <w:rsid w:val="00B55A8F"/>
    <w:rsid w:val="00B55AE1"/>
    <w:rsid w:val="00B55C24"/>
    <w:rsid w:val="00B55F6C"/>
    <w:rsid w:val="00B55FFB"/>
    <w:rsid w:val="00B56015"/>
    <w:rsid w:val="00B561CA"/>
    <w:rsid w:val="00B562A3"/>
    <w:rsid w:val="00B562F0"/>
    <w:rsid w:val="00B565B0"/>
    <w:rsid w:val="00B565C1"/>
    <w:rsid w:val="00B56710"/>
    <w:rsid w:val="00B56726"/>
    <w:rsid w:val="00B56A62"/>
    <w:rsid w:val="00B56A7B"/>
    <w:rsid w:val="00B56B16"/>
    <w:rsid w:val="00B56BD3"/>
    <w:rsid w:val="00B56FFD"/>
    <w:rsid w:val="00B57046"/>
    <w:rsid w:val="00B5709E"/>
    <w:rsid w:val="00B5718C"/>
    <w:rsid w:val="00B571F5"/>
    <w:rsid w:val="00B573B0"/>
    <w:rsid w:val="00B57490"/>
    <w:rsid w:val="00B5766F"/>
    <w:rsid w:val="00B57702"/>
    <w:rsid w:val="00B578DC"/>
    <w:rsid w:val="00B57A66"/>
    <w:rsid w:val="00B57DBB"/>
    <w:rsid w:val="00B60033"/>
    <w:rsid w:val="00B601F5"/>
    <w:rsid w:val="00B60288"/>
    <w:rsid w:val="00B605AF"/>
    <w:rsid w:val="00B607FC"/>
    <w:rsid w:val="00B609BD"/>
    <w:rsid w:val="00B609E7"/>
    <w:rsid w:val="00B60B72"/>
    <w:rsid w:val="00B60C1D"/>
    <w:rsid w:val="00B60E86"/>
    <w:rsid w:val="00B61052"/>
    <w:rsid w:val="00B61197"/>
    <w:rsid w:val="00B6128B"/>
    <w:rsid w:val="00B61625"/>
    <w:rsid w:val="00B6163A"/>
    <w:rsid w:val="00B6163F"/>
    <w:rsid w:val="00B6179E"/>
    <w:rsid w:val="00B617AB"/>
    <w:rsid w:val="00B6181E"/>
    <w:rsid w:val="00B61D86"/>
    <w:rsid w:val="00B61E84"/>
    <w:rsid w:val="00B62020"/>
    <w:rsid w:val="00B620CF"/>
    <w:rsid w:val="00B6213E"/>
    <w:rsid w:val="00B6223E"/>
    <w:rsid w:val="00B6223F"/>
    <w:rsid w:val="00B624FB"/>
    <w:rsid w:val="00B62504"/>
    <w:rsid w:val="00B62508"/>
    <w:rsid w:val="00B625F1"/>
    <w:rsid w:val="00B62823"/>
    <w:rsid w:val="00B62836"/>
    <w:rsid w:val="00B628AC"/>
    <w:rsid w:val="00B62974"/>
    <w:rsid w:val="00B629D0"/>
    <w:rsid w:val="00B62A85"/>
    <w:rsid w:val="00B62ADF"/>
    <w:rsid w:val="00B62BC6"/>
    <w:rsid w:val="00B62C00"/>
    <w:rsid w:val="00B62C84"/>
    <w:rsid w:val="00B62CDF"/>
    <w:rsid w:val="00B62D8D"/>
    <w:rsid w:val="00B62E0B"/>
    <w:rsid w:val="00B62E52"/>
    <w:rsid w:val="00B62F04"/>
    <w:rsid w:val="00B62F41"/>
    <w:rsid w:val="00B62FB6"/>
    <w:rsid w:val="00B6328D"/>
    <w:rsid w:val="00B632E4"/>
    <w:rsid w:val="00B636D2"/>
    <w:rsid w:val="00B63734"/>
    <w:rsid w:val="00B6380B"/>
    <w:rsid w:val="00B63821"/>
    <w:rsid w:val="00B6382C"/>
    <w:rsid w:val="00B639B5"/>
    <w:rsid w:val="00B63AA6"/>
    <w:rsid w:val="00B63B6A"/>
    <w:rsid w:val="00B63B85"/>
    <w:rsid w:val="00B63D69"/>
    <w:rsid w:val="00B63DB3"/>
    <w:rsid w:val="00B63F40"/>
    <w:rsid w:val="00B63FC3"/>
    <w:rsid w:val="00B641A1"/>
    <w:rsid w:val="00B641AD"/>
    <w:rsid w:val="00B6427E"/>
    <w:rsid w:val="00B642D6"/>
    <w:rsid w:val="00B64470"/>
    <w:rsid w:val="00B64471"/>
    <w:rsid w:val="00B646F1"/>
    <w:rsid w:val="00B64F58"/>
    <w:rsid w:val="00B64FB4"/>
    <w:rsid w:val="00B64FE4"/>
    <w:rsid w:val="00B650EC"/>
    <w:rsid w:val="00B6519F"/>
    <w:rsid w:val="00B651EF"/>
    <w:rsid w:val="00B651F1"/>
    <w:rsid w:val="00B6533A"/>
    <w:rsid w:val="00B653C5"/>
    <w:rsid w:val="00B65456"/>
    <w:rsid w:val="00B654E2"/>
    <w:rsid w:val="00B65629"/>
    <w:rsid w:val="00B656AA"/>
    <w:rsid w:val="00B657F6"/>
    <w:rsid w:val="00B6584C"/>
    <w:rsid w:val="00B6586D"/>
    <w:rsid w:val="00B65961"/>
    <w:rsid w:val="00B65A21"/>
    <w:rsid w:val="00B65B81"/>
    <w:rsid w:val="00B65C78"/>
    <w:rsid w:val="00B65CED"/>
    <w:rsid w:val="00B65CF3"/>
    <w:rsid w:val="00B65D5D"/>
    <w:rsid w:val="00B65DBB"/>
    <w:rsid w:val="00B65ED7"/>
    <w:rsid w:val="00B66012"/>
    <w:rsid w:val="00B660A8"/>
    <w:rsid w:val="00B661C5"/>
    <w:rsid w:val="00B66249"/>
    <w:rsid w:val="00B664C7"/>
    <w:rsid w:val="00B665E7"/>
    <w:rsid w:val="00B666AE"/>
    <w:rsid w:val="00B66827"/>
    <w:rsid w:val="00B66917"/>
    <w:rsid w:val="00B669AB"/>
    <w:rsid w:val="00B66B87"/>
    <w:rsid w:val="00B66B9F"/>
    <w:rsid w:val="00B66E49"/>
    <w:rsid w:val="00B66F35"/>
    <w:rsid w:val="00B66F8A"/>
    <w:rsid w:val="00B66FF5"/>
    <w:rsid w:val="00B6731E"/>
    <w:rsid w:val="00B673EC"/>
    <w:rsid w:val="00B67BAC"/>
    <w:rsid w:val="00B67EC8"/>
    <w:rsid w:val="00B67F51"/>
    <w:rsid w:val="00B67FD4"/>
    <w:rsid w:val="00B70115"/>
    <w:rsid w:val="00B7014C"/>
    <w:rsid w:val="00B70217"/>
    <w:rsid w:val="00B7046D"/>
    <w:rsid w:val="00B704BA"/>
    <w:rsid w:val="00B7068A"/>
    <w:rsid w:val="00B70722"/>
    <w:rsid w:val="00B70926"/>
    <w:rsid w:val="00B709DA"/>
    <w:rsid w:val="00B70A50"/>
    <w:rsid w:val="00B70B16"/>
    <w:rsid w:val="00B70BD3"/>
    <w:rsid w:val="00B70CC2"/>
    <w:rsid w:val="00B70D2F"/>
    <w:rsid w:val="00B70DD0"/>
    <w:rsid w:val="00B70F1D"/>
    <w:rsid w:val="00B70F29"/>
    <w:rsid w:val="00B70F77"/>
    <w:rsid w:val="00B70F92"/>
    <w:rsid w:val="00B7106B"/>
    <w:rsid w:val="00B7114D"/>
    <w:rsid w:val="00B712C5"/>
    <w:rsid w:val="00B7139A"/>
    <w:rsid w:val="00B714A1"/>
    <w:rsid w:val="00B71517"/>
    <w:rsid w:val="00B71634"/>
    <w:rsid w:val="00B71807"/>
    <w:rsid w:val="00B718B7"/>
    <w:rsid w:val="00B71A2A"/>
    <w:rsid w:val="00B71B14"/>
    <w:rsid w:val="00B71CB0"/>
    <w:rsid w:val="00B71D53"/>
    <w:rsid w:val="00B71DBB"/>
    <w:rsid w:val="00B71ED0"/>
    <w:rsid w:val="00B72229"/>
    <w:rsid w:val="00B722F8"/>
    <w:rsid w:val="00B72349"/>
    <w:rsid w:val="00B72895"/>
    <w:rsid w:val="00B729F2"/>
    <w:rsid w:val="00B72A56"/>
    <w:rsid w:val="00B72BF8"/>
    <w:rsid w:val="00B72C59"/>
    <w:rsid w:val="00B72CE2"/>
    <w:rsid w:val="00B72D05"/>
    <w:rsid w:val="00B72E12"/>
    <w:rsid w:val="00B72EEE"/>
    <w:rsid w:val="00B72FD0"/>
    <w:rsid w:val="00B7306A"/>
    <w:rsid w:val="00B7313B"/>
    <w:rsid w:val="00B7316E"/>
    <w:rsid w:val="00B73205"/>
    <w:rsid w:val="00B73709"/>
    <w:rsid w:val="00B739D0"/>
    <w:rsid w:val="00B73A14"/>
    <w:rsid w:val="00B73A24"/>
    <w:rsid w:val="00B73A54"/>
    <w:rsid w:val="00B73B71"/>
    <w:rsid w:val="00B73DE5"/>
    <w:rsid w:val="00B74277"/>
    <w:rsid w:val="00B742A4"/>
    <w:rsid w:val="00B743B5"/>
    <w:rsid w:val="00B744AB"/>
    <w:rsid w:val="00B744E8"/>
    <w:rsid w:val="00B745EA"/>
    <w:rsid w:val="00B74629"/>
    <w:rsid w:val="00B7462B"/>
    <w:rsid w:val="00B747C8"/>
    <w:rsid w:val="00B747E0"/>
    <w:rsid w:val="00B748D5"/>
    <w:rsid w:val="00B74940"/>
    <w:rsid w:val="00B7496C"/>
    <w:rsid w:val="00B74A23"/>
    <w:rsid w:val="00B74B20"/>
    <w:rsid w:val="00B74C1F"/>
    <w:rsid w:val="00B74F93"/>
    <w:rsid w:val="00B7500F"/>
    <w:rsid w:val="00B75019"/>
    <w:rsid w:val="00B75038"/>
    <w:rsid w:val="00B75044"/>
    <w:rsid w:val="00B75271"/>
    <w:rsid w:val="00B75348"/>
    <w:rsid w:val="00B75361"/>
    <w:rsid w:val="00B753D7"/>
    <w:rsid w:val="00B75472"/>
    <w:rsid w:val="00B75588"/>
    <w:rsid w:val="00B755B3"/>
    <w:rsid w:val="00B756CA"/>
    <w:rsid w:val="00B7579D"/>
    <w:rsid w:val="00B758AC"/>
    <w:rsid w:val="00B75C71"/>
    <w:rsid w:val="00B75DB6"/>
    <w:rsid w:val="00B75DE9"/>
    <w:rsid w:val="00B75E9D"/>
    <w:rsid w:val="00B75EF1"/>
    <w:rsid w:val="00B75F26"/>
    <w:rsid w:val="00B76051"/>
    <w:rsid w:val="00B760D8"/>
    <w:rsid w:val="00B7620E"/>
    <w:rsid w:val="00B76220"/>
    <w:rsid w:val="00B76427"/>
    <w:rsid w:val="00B7645D"/>
    <w:rsid w:val="00B764A5"/>
    <w:rsid w:val="00B764FB"/>
    <w:rsid w:val="00B76666"/>
    <w:rsid w:val="00B76746"/>
    <w:rsid w:val="00B76756"/>
    <w:rsid w:val="00B7675E"/>
    <w:rsid w:val="00B7676C"/>
    <w:rsid w:val="00B7690E"/>
    <w:rsid w:val="00B76A36"/>
    <w:rsid w:val="00B76B8E"/>
    <w:rsid w:val="00B76DD4"/>
    <w:rsid w:val="00B76F7C"/>
    <w:rsid w:val="00B76F85"/>
    <w:rsid w:val="00B770A3"/>
    <w:rsid w:val="00B77506"/>
    <w:rsid w:val="00B77653"/>
    <w:rsid w:val="00B77702"/>
    <w:rsid w:val="00B77932"/>
    <w:rsid w:val="00B77A8B"/>
    <w:rsid w:val="00B77A99"/>
    <w:rsid w:val="00B77C68"/>
    <w:rsid w:val="00B77D52"/>
    <w:rsid w:val="00B77F2F"/>
    <w:rsid w:val="00B802FF"/>
    <w:rsid w:val="00B80354"/>
    <w:rsid w:val="00B803D4"/>
    <w:rsid w:val="00B803F7"/>
    <w:rsid w:val="00B804E2"/>
    <w:rsid w:val="00B805CD"/>
    <w:rsid w:val="00B805E3"/>
    <w:rsid w:val="00B80769"/>
    <w:rsid w:val="00B809E2"/>
    <w:rsid w:val="00B809F9"/>
    <w:rsid w:val="00B80A10"/>
    <w:rsid w:val="00B80A64"/>
    <w:rsid w:val="00B80A79"/>
    <w:rsid w:val="00B80DB5"/>
    <w:rsid w:val="00B80EC4"/>
    <w:rsid w:val="00B80EE7"/>
    <w:rsid w:val="00B8111F"/>
    <w:rsid w:val="00B811E3"/>
    <w:rsid w:val="00B81281"/>
    <w:rsid w:val="00B81339"/>
    <w:rsid w:val="00B814C0"/>
    <w:rsid w:val="00B8164C"/>
    <w:rsid w:val="00B81666"/>
    <w:rsid w:val="00B81886"/>
    <w:rsid w:val="00B818FD"/>
    <w:rsid w:val="00B81917"/>
    <w:rsid w:val="00B819EA"/>
    <w:rsid w:val="00B81A38"/>
    <w:rsid w:val="00B81AAE"/>
    <w:rsid w:val="00B81B03"/>
    <w:rsid w:val="00B81D99"/>
    <w:rsid w:val="00B822E9"/>
    <w:rsid w:val="00B82414"/>
    <w:rsid w:val="00B82478"/>
    <w:rsid w:val="00B8258C"/>
    <w:rsid w:val="00B8259E"/>
    <w:rsid w:val="00B8262C"/>
    <w:rsid w:val="00B82748"/>
    <w:rsid w:val="00B827DE"/>
    <w:rsid w:val="00B829C6"/>
    <w:rsid w:val="00B82A67"/>
    <w:rsid w:val="00B82D09"/>
    <w:rsid w:val="00B82D84"/>
    <w:rsid w:val="00B82DC0"/>
    <w:rsid w:val="00B82EE7"/>
    <w:rsid w:val="00B82FCE"/>
    <w:rsid w:val="00B82FEE"/>
    <w:rsid w:val="00B83242"/>
    <w:rsid w:val="00B833B9"/>
    <w:rsid w:val="00B8346F"/>
    <w:rsid w:val="00B835EE"/>
    <w:rsid w:val="00B837DF"/>
    <w:rsid w:val="00B8383C"/>
    <w:rsid w:val="00B8389D"/>
    <w:rsid w:val="00B83986"/>
    <w:rsid w:val="00B83A79"/>
    <w:rsid w:val="00B83BC4"/>
    <w:rsid w:val="00B83C18"/>
    <w:rsid w:val="00B83C52"/>
    <w:rsid w:val="00B83E9D"/>
    <w:rsid w:val="00B83F7A"/>
    <w:rsid w:val="00B84042"/>
    <w:rsid w:val="00B84081"/>
    <w:rsid w:val="00B841E3"/>
    <w:rsid w:val="00B84202"/>
    <w:rsid w:val="00B84220"/>
    <w:rsid w:val="00B84325"/>
    <w:rsid w:val="00B8452B"/>
    <w:rsid w:val="00B845B6"/>
    <w:rsid w:val="00B84632"/>
    <w:rsid w:val="00B846DD"/>
    <w:rsid w:val="00B84785"/>
    <w:rsid w:val="00B847A2"/>
    <w:rsid w:val="00B847F4"/>
    <w:rsid w:val="00B84A99"/>
    <w:rsid w:val="00B84BE1"/>
    <w:rsid w:val="00B84F06"/>
    <w:rsid w:val="00B85168"/>
    <w:rsid w:val="00B8520E"/>
    <w:rsid w:val="00B8541E"/>
    <w:rsid w:val="00B854E3"/>
    <w:rsid w:val="00B855BF"/>
    <w:rsid w:val="00B855FC"/>
    <w:rsid w:val="00B855FE"/>
    <w:rsid w:val="00B8565B"/>
    <w:rsid w:val="00B856EF"/>
    <w:rsid w:val="00B85764"/>
    <w:rsid w:val="00B857D2"/>
    <w:rsid w:val="00B85A3D"/>
    <w:rsid w:val="00B85AA6"/>
    <w:rsid w:val="00B85AB2"/>
    <w:rsid w:val="00B85DBD"/>
    <w:rsid w:val="00B85E2D"/>
    <w:rsid w:val="00B85E4D"/>
    <w:rsid w:val="00B860D0"/>
    <w:rsid w:val="00B86186"/>
    <w:rsid w:val="00B863E4"/>
    <w:rsid w:val="00B86444"/>
    <w:rsid w:val="00B86535"/>
    <w:rsid w:val="00B8660C"/>
    <w:rsid w:val="00B86A28"/>
    <w:rsid w:val="00B86A73"/>
    <w:rsid w:val="00B86A9F"/>
    <w:rsid w:val="00B86B2E"/>
    <w:rsid w:val="00B86C60"/>
    <w:rsid w:val="00B86DA3"/>
    <w:rsid w:val="00B86DB8"/>
    <w:rsid w:val="00B86E08"/>
    <w:rsid w:val="00B86E4B"/>
    <w:rsid w:val="00B86F99"/>
    <w:rsid w:val="00B8710A"/>
    <w:rsid w:val="00B8725B"/>
    <w:rsid w:val="00B8739A"/>
    <w:rsid w:val="00B8744E"/>
    <w:rsid w:val="00B8749B"/>
    <w:rsid w:val="00B874C3"/>
    <w:rsid w:val="00B87509"/>
    <w:rsid w:val="00B87605"/>
    <w:rsid w:val="00B87861"/>
    <w:rsid w:val="00B87866"/>
    <w:rsid w:val="00B87989"/>
    <w:rsid w:val="00B87A91"/>
    <w:rsid w:val="00B87C93"/>
    <w:rsid w:val="00B87CDE"/>
    <w:rsid w:val="00B87CFC"/>
    <w:rsid w:val="00B87D45"/>
    <w:rsid w:val="00B87FFC"/>
    <w:rsid w:val="00B90115"/>
    <w:rsid w:val="00B90120"/>
    <w:rsid w:val="00B9015E"/>
    <w:rsid w:val="00B901BF"/>
    <w:rsid w:val="00B90279"/>
    <w:rsid w:val="00B903BE"/>
    <w:rsid w:val="00B90468"/>
    <w:rsid w:val="00B904A1"/>
    <w:rsid w:val="00B9056C"/>
    <w:rsid w:val="00B905AB"/>
    <w:rsid w:val="00B905F7"/>
    <w:rsid w:val="00B90719"/>
    <w:rsid w:val="00B9085F"/>
    <w:rsid w:val="00B90941"/>
    <w:rsid w:val="00B90A88"/>
    <w:rsid w:val="00B90B0E"/>
    <w:rsid w:val="00B90B51"/>
    <w:rsid w:val="00B90D08"/>
    <w:rsid w:val="00B90D88"/>
    <w:rsid w:val="00B90E2C"/>
    <w:rsid w:val="00B90E3D"/>
    <w:rsid w:val="00B90EFE"/>
    <w:rsid w:val="00B90F21"/>
    <w:rsid w:val="00B90F63"/>
    <w:rsid w:val="00B9109F"/>
    <w:rsid w:val="00B911FF"/>
    <w:rsid w:val="00B91385"/>
    <w:rsid w:val="00B91493"/>
    <w:rsid w:val="00B915F1"/>
    <w:rsid w:val="00B916E0"/>
    <w:rsid w:val="00B917AB"/>
    <w:rsid w:val="00B918CD"/>
    <w:rsid w:val="00B91B02"/>
    <w:rsid w:val="00B91DA6"/>
    <w:rsid w:val="00B91E6A"/>
    <w:rsid w:val="00B91F2D"/>
    <w:rsid w:val="00B91F6A"/>
    <w:rsid w:val="00B9216A"/>
    <w:rsid w:val="00B9221E"/>
    <w:rsid w:val="00B9224D"/>
    <w:rsid w:val="00B92413"/>
    <w:rsid w:val="00B924F0"/>
    <w:rsid w:val="00B92530"/>
    <w:rsid w:val="00B92704"/>
    <w:rsid w:val="00B92861"/>
    <w:rsid w:val="00B92898"/>
    <w:rsid w:val="00B92BDF"/>
    <w:rsid w:val="00B92DEB"/>
    <w:rsid w:val="00B92E4A"/>
    <w:rsid w:val="00B93273"/>
    <w:rsid w:val="00B93621"/>
    <w:rsid w:val="00B93684"/>
    <w:rsid w:val="00B937B4"/>
    <w:rsid w:val="00B93888"/>
    <w:rsid w:val="00B938D2"/>
    <w:rsid w:val="00B93A65"/>
    <w:rsid w:val="00B93D68"/>
    <w:rsid w:val="00B93DC2"/>
    <w:rsid w:val="00B93EA9"/>
    <w:rsid w:val="00B93FFF"/>
    <w:rsid w:val="00B9418C"/>
    <w:rsid w:val="00B942D0"/>
    <w:rsid w:val="00B94371"/>
    <w:rsid w:val="00B94454"/>
    <w:rsid w:val="00B9460B"/>
    <w:rsid w:val="00B9461E"/>
    <w:rsid w:val="00B94673"/>
    <w:rsid w:val="00B94756"/>
    <w:rsid w:val="00B94870"/>
    <w:rsid w:val="00B94879"/>
    <w:rsid w:val="00B94884"/>
    <w:rsid w:val="00B949D0"/>
    <w:rsid w:val="00B94B00"/>
    <w:rsid w:val="00B94B92"/>
    <w:rsid w:val="00B94CAE"/>
    <w:rsid w:val="00B94CDD"/>
    <w:rsid w:val="00B94E62"/>
    <w:rsid w:val="00B94F21"/>
    <w:rsid w:val="00B9502B"/>
    <w:rsid w:val="00B950A3"/>
    <w:rsid w:val="00B9514E"/>
    <w:rsid w:val="00B9516D"/>
    <w:rsid w:val="00B951C5"/>
    <w:rsid w:val="00B954F0"/>
    <w:rsid w:val="00B95521"/>
    <w:rsid w:val="00B95562"/>
    <w:rsid w:val="00B955FB"/>
    <w:rsid w:val="00B9579C"/>
    <w:rsid w:val="00B9583F"/>
    <w:rsid w:val="00B95A1C"/>
    <w:rsid w:val="00B95BD1"/>
    <w:rsid w:val="00B95C62"/>
    <w:rsid w:val="00B95E18"/>
    <w:rsid w:val="00B95EBF"/>
    <w:rsid w:val="00B95FAA"/>
    <w:rsid w:val="00B9615A"/>
    <w:rsid w:val="00B96176"/>
    <w:rsid w:val="00B96183"/>
    <w:rsid w:val="00B96337"/>
    <w:rsid w:val="00B96426"/>
    <w:rsid w:val="00B965B2"/>
    <w:rsid w:val="00B96657"/>
    <w:rsid w:val="00B9668D"/>
    <w:rsid w:val="00B9669F"/>
    <w:rsid w:val="00B966EF"/>
    <w:rsid w:val="00B9685C"/>
    <w:rsid w:val="00B96AA2"/>
    <w:rsid w:val="00B96B18"/>
    <w:rsid w:val="00B96B3A"/>
    <w:rsid w:val="00B96B99"/>
    <w:rsid w:val="00B96BC8"/>
    <w:rsid w:val="00B96BF7"/>
    <w:rsid w:val="00B96C53"/>
    <w:rsid w:val="00B96CE0"/>
    <w:rsid w:val="00B96E6D"/>
    <w:rsid w:val="00B96E92"/>
    <w:rsid w:val="00B96EB4"/>
    <w:rsid w:val="00B971EE"/>
    <w:rsid w:val="00B97207"/>
    <w:rsid w:val="00B97246"/>
    <w:rsid w:val="00B97290"/>
    <w:rsid w:val="00B9732E"/>
    <w:rsid w:val="00B9733E"/>
    <w:rsid w:val="00B9739E"/>
    <w:rsid w:val="00B974BD"/>
    <w:rsid w:val="00B9756F"/>
    <w:rsid w:val="00B97600"/>
    <w:rsid w:val="00B9767E"/>
    <w:rsid w:val="00B976DC"/>
    <w:rsid w:val="00B97742"/>
    <w:rsid w:val="00B97753"/>
    <w:rsid w:val="00B97763"/>
    <w:rsid w:val="00B977A8"/>
    <w:rsid w:val="00B97870"/>
    <w:rsid w:val="00B9787A"/>
    <w:rsid w:val="00B978D9"/>
    <w:rsid w:val="00B979A4"/>
    <w:rsid w:val="00B97D51"/>
    <w:rsid w:val="00B97D5C"/>
    <w:rsid w:val="00B97D80"/>
    <w:rsid w:val="00B97FB4"/>
    <w:rsid w:val="00BA01FF"/>
    <w:rsid w:val="00BA02DE"/>
    <w:rsid w:val="00BA046E"/>
    <w:rsid w:val="00BA0486"/>
    <w:rsid w:val="00BA0748"/>
    <w:rsid w:val="00BA0777"/>
    <w:rsid w:val="00BA0864"/>
    <w:rsid w:val="00BA0986"/>
    <w:rsid w:val="00BA0DE9"/>
    <w:rsid w:val="00BA0E70"/>
    <w:rsid w:val="00BA0FA0"/>
    <w:rsid w:val="00BA1136"/>
    <w:rsid w:val="00BA127C"/>
    <w:rsid w:val="00BA1385"/>
    <w:rsid w:val="00BA1424"/>
    <w:rsid w:val="00BA17D8"/>
    <w:rsid w:val="00BA1806"/>
    <w:rsid w:val="00BA182F"/>
    <w:rsid w:val="00BA1CA4"/>
    <w:rsid w:val="00BA1CF2"/>
    <w:rsid w:val="00BA1E60"/>
    <w:rsid w:val="00BA1E99"/>
    <w:rsid w:val="00BA1F1F"/>
    <w:rsid w:val="00BA1F2D"/>
    <w:rsid w:val="00BA1FA6"/>
    <w:rsid w:val="00BA2021"/>
    <w:rsid w:val="00BA20D9"/>
    <w:rsid w:val="00BA213A"/>
    <w:rsid w:val="00BA2341"/>
    <w:rsid w:val="00BA2356"/>
    <w:rsid w:val="00BA2395"/>
    <w:rsid w:val="00BA24D6"/>
    <w:rsid w:val="00BA2631"/>
    <w:rsid w:val="00BA26BD"/>
    <w:rsid w:val="00BA26FF"/>
    <w:rsid w:val="00BA2710"/>
    <w:rsid w:val="00BA27BA"/>
    <w:rsid w:val="00BA27CD"/>
    <w:rsid w:val="00BA2909"/>
    <w:rsid w:val="00BA290A"/>
    <w:rsid w:val="00BA2924"/>
    <w:rsid w:val="00BA2A66"/>
    <w:rsid w:val="00BA2A96"/>
    <w:rsid w:val="00BA2C74"/>
    <w:rsid w:val="00BA2D05"/>
    <w:rsid w:val="00BA2D5A"/>
    <w:rsid w:val="00BA2E7A"/>
    <w:rsid w:val="00BA2FB8"/>
    <w:rsid w:val="00BA3012"/>
    <w:rsid w:val="00BA3130"/>
    <w:rsid w:val="00BA3458"/>
    <w:rsid w:val="00BA359A"/>
    <w:rsid w:val="00BA368D"/>
    <w:rsid w:val="00BA38C5"/>
    <w:rsid w:val="00BA3A37"/>
    <w:rsid w:val="00BA3B4E"/>
    <w:rsid w:val="00BA3D22"/>
    <w:rsid w:val="00BA3D7D"/>
    <w:rsid w:val="00BA3E5B"/>
    <w:rsid w:val="00BA3F6C"/>
    <w:rsid w:val="00BA4124"/>
    <w:rsid w:val="00BA421F"/>
    <w:rsid w:val="00BA43B0"/>
    <w:rsid w:val="00BA44E5"/>
    <w:rsid w:val="00BA452B"/>
    <w:rsid w:val="00BA4A10"/>
    <w:rsid w:val="00BA4A93"/>
    <w:rsid w:val="00BA4B28"/>
    <w:rsid w:val="00BA4B78"/>
    <w:rsid w:val="00BA4EAB"/>
    <w:rsid w:val="00BA4EDE"/>
    <w:rsid w:val="00BA5077"/>
    <w:rsid w:val="00BA50AB"/>
    <w:rsid w:val="00BA50ED"/>
    <w:rsid w:val="00BA51A9"/>
    <w:rsid w:val="00BA5272"/>
    <w:rsid w:val="00BA52AF"/>
    <w:rsid w:val="00BA52FD"/>
    <w:rsid w:val="00BA5338"/>
    <w:rsid w:val="00BA53D6"/>
    <w:rsid w:val="00BA548C"/>
    <w:rsid w:val="00BA56F6"/>
    <w:rsid w:val="00BA5877"/>
    <w:rsid w:val="00BA5986"/>
    <w:rsid w:val="00BA5A05"/>
    <w:rsid w:val="00BA5A0B"/>
    <w:rsid w:val="00BA5BAE"/>
    <w:rsid w:val="00BA5BD3"/>
    <w:rsid w:val="00BA5C0B"/>
    <w:rsid w:val="00BA5DB7"/>
    <w:rsid w:val="00BA5DE0"/>
    <w:rsid w:val="00BA5DEB"/>
    <w:rsid w:val="00BA5E52"/>
    <w:rsid w:val="00BA5EA1"/>
    <w:rsid w:val="00BA5FCC"/>
    <w:rsid w:val="00BA5FD3"/>
    <w:rsid w:val="00BA600F"/>
    <w:rsid w:val="00BA60ED"/>
    <w:rsid w:val="00BA6133"/>
    <w:rsid w:val="00BA63E8"/>
    <w:rsid w:val="00BA664D"/>
    <w:rsid w:val="00BA67D7"/>
    <w:rsid w:val="00BA680B"/>
    <w:rsid w:val="00BA691D"/>
    <w:rsid w:val="00BA6A34"/>
    <w:rsid w:val="00BA6BFB"/>
    <w:rsid w:val="00BA6CDC"/>
    <w:rsid w:val="00BA6D06"/>
    <w:rsid w:val="00BA6DDA"/>
    <w:rsid w:val="00BA7118"/>
    <w:rsid w:val="00BA7179"/>
    <w:rsid w:val="00BA7259"/>
    <w:rsid w:val="00BA7269"/>
    <w:rsid w:val="00BA745B"/>
    <w:rsid w:val="00BA7509"/>
    <w:rsid w:val="00BA75A7"/>
    <w:rsid w:val="00BA75D4"/>
    <w:rsid w:val="00BA7613"/>
    <w:rsid w:val="00BA770F"/>
    <w:rsid w:val="00BA771E"/>
    <w:rsid w:val="00BA775E"/>
    <w:rsid w:val="00BA7787"/>
    <w:rsid w:val="00BA77CB"/>
    <w:rsid w:val="00BA7826"/>
    <w:rsid w:val="00BA784B"/>
    <w:rsid w:val="00BA78D8"/>
    <w:rsid w:val="00BA7907"/>
    <w:rsid w:val="00BA7C3F"/>
    <w:rsid w:val="00BA7C7A"/>
    <w:rsid w:val="00BA7D79"/>
    <w:rsid w:val="00BA7DF2"/>
    <w:rsid w:val="00BA7E93"/>
    <w:rsid w:val="00BA7E9B"/>
    <w:rsid w:val="00BA7F6E"/>
    <w:rsid w:val="00BA7FBE"/>
    <w:rsid w:val="00BA7FEE"/>
    <w:rsid w:val="00BA7FF0"/>
    <w:rsid w:val="00BA8E51"/>
    <w:rsid w:val="00BAB652"/>
    <w:rsid w:val="00BAF463"/>
    <w:rsid w:val="00BB0138"/>
    <w:rsid w:val="00BB0282"/>
    <w:rsid w:val="00BB0339"/>
    <w:rsid w:val="00BB03CA"/>
    <w:rsid w:val="00BB0447"/>
    <w:rsid w:val="00BB04EE"/>
    <w:rsid w:val="00BB0591"/>
    <w:rsid w:val="00BB05FB"/>
    <w:rsid w:val="00BB068D"/>
    <w:rsid w:val="00BB0740"/>
    <w:rsid w:val="00BB08BB"/>
    <w:rsid w:val="00BB08FE"/>
    <w:rsid w:val="00BB090F"/>
    <w:rsid w:val="00BB0979"/>
    <w:rsid w:val="00BB097C"/>
    <w:rsid w:val="00BB09BA"/>
    <w:rsid w:val="00BB0AEE"/>
    <w:rsid w:val="00BB0C48"/>
    <w:rsid w:val="00BB0C55"/>
    <w:rsid w:val="00BB0CC3"/>
    <w:rsid w:val="00BB0D03"/>
    <w:rsid w:val="00BB0D12"/>
    <w:rsid w:val="00BB0E23"/>
    <w:rsid w:val="00BB0E9D"/>
    <w:rsid w:val="00BB0EA1"/>
    <w:rsid w:val="00BB113E"/>
    <w:rsid w:val="00BB120F"/>
    <w:rsid w:val="00BB13DC"/>
    <w:rsid w:val="00BB1421"/>
    <w:rsid w:val="00BB162A"/>
    <w:rsid w:val="00BB1633"/>
    <w:rsid w:val="00BB16A8"/>
    <w:rsid w:val="00BB17D3"/>
    <w:rsid w:val="00BB17EC"/>
    <w:rsid w:val="00BB1808"/>
    <w:rsid w:val="00BB183D"/>
    <w:rsid w:val="00BB1875"/>
    <w:rsid w:val="00BB18F2"/>
    <w:rsid w:val="00BB1915"/>
    <w:rsid w:val="00BB19CA"/>
    <w:rsid w:val="00BB1A80"/>
    <w:rsid w:val="00BB1CE4"/>
    <w:rsid w:val="00BB1D71"/>
    <w:rsid w:val="00BB1E56"/>
    <w:rsid w:val="00BB1F2B"/>
    <w:rsid w:val="00BB1F39"/>
    <w:rsid w:val="00BB2094"/>
    <w:rsid w:val="00BB20D4"/>
    <w:rsid w:val="00BB21F8"/>
    <w:rsid w:val="00BB220E"/>
    <w:rsid w:val="00BB221B"/>
    <w:rsid w:val="00BB230F"/>
    <w:rsid w:val="00BB23D8"/>
    <w:rsid w:val="00BB2539"/>
    <w:rsid w:val="00BB2576"/>
    <w:rsid w:val="00BB261B"/>
    <w:rsid w:val="00BB26C2"/>
    <w:rsid w:val="00BB26DA"/>
    <w:rsid w:val="00BB2703"/>
    <w:rsid w:val="00BB27F7"/>
    <w:rsid w:val="00BB2902"/>
    <w:rsid w:val="00BB2A13"/>
    <w:rsid w:val="00BB2A3B"/>
    <w:rsid w:val="00BB2A6D"/>
    <w:rsid w:val="00BB2AAD"/>
    <w:rsid w:val="00BB2CF3"/>
    <w:rsid w:val="00BB2D44"/>
    <w:rsid w:val="00BB303A"/>
    <w:rsid w:val="00BB3181"/>
    <w:rsid w:val="00BB32C9"/>
    <w:rsid w:val="00BB3410"/>
    <w:rsid w:val="00BB347E"/>
    <w:rsid w:val="00BB3790"/>
    <w:rsid w:val="00BB38FE"/>
    <w:rsid w:val="00BB39D3"/>
    <w:rsid w:val="00BB3A13"/>
    <w:rsid w:val="00BB3A16"/>
    <w:rsid w:val="00BB3B27"/>
    <w:rsid w:val="00BB3BA9"/>
    <w:rsid w:val="00BB3E1A"/>
    <w:rsid w:val="00BB4114"/>
    <w:rsid w:val="00BB4118"/>
    <w:rsid w:val="00BB41FD"/>
    <w:rsid w:val="00BB430C"/>
    <w:rsid w:val="00BB439D"/>
    <w:rsid w:val="00BB476D"/>
    <w:rsid w:val="00BB4803"/>
    <w:rsid w:val="00BB4989"/>
    <w:rsid w:val="00BB4A13"/>
    <w:rsid w:val="00BB4AF7"/>
    <w:rsid w:val="00BB4BF0"/>
    <w:rsid w:val="00BB4CA8"/>
    <w:rsid w:val="00BB4DE1"/>
    <w:rsid w:val="00BB4E30"/>
    <w:rsid w:val="00BB4FF9"/>
    <w:rsid w:val="00BB54EF"/>
    <w:rsid w:val="00BB5630"/>
    <w:rsid w:val="00BB57B6"/>
    <w:rsid w:val="00BB5911"/>
    <w:rsid w:val="00BB5BE9"/>
    <w:rsid w:val="00BB5D4B"/>
    <w:rsid w:val="00BB5E62"/>
    <w:rsid w:val="00BB5E8D"/>
    <w:rsid w:val="00BB5EE7"/>
    <w:rsid w:val="00BB5EF3"/>
    <w:rsid w:val="00BB5F00"/>
    <w:rsid w:val="00BB5F04"/>
    <w:rsid w:val="00BB60A3"/>
    <w:rsid w:val="00BB6315"/>
    <w:rsid w:val="00BB6327"/>
    <w:rsid w:val="00BB643E"/>
    <w:rsid w:val="00BB6515"/>
    <w:rsid w:val="00BB6534"/>
    <w:rsid w:val="00BB6732"/>
    <w:rsid w:val="00BB6850"/>
    <w:rsid w:val="00BB68FE"/>
    <w:rsid w:val="00BB6979"/>
    <w:rsid w:val="00BB697A"/>
    <w:rsid w:val="00BB69B9"/>
    <w:rsid w:val="00BB6AD2"/>
    <w:rsid w:val="00BB6B38"/>
    <w:rsid w:val="00BB6B79"/>
    <w:rsid w:val="00BB6CB9"/>
    <w:rsid w:val="00BB6D32"/>
    <w:rsid w:val="00BB6F6F"/>
    <w:rsid w:val="00BB6F99"/>
    <w:rsid w:val="00BB6FE8"/>
    <w:rsid w:val="00BB709A"/>
    <w:rsid w:val="00BB7107"/>
    <w:rsid w:val="00BB72FD"/>
    <w:rsid w:val="00BB7532"/>
    <w:rsid w:val="00BB75CA"/>
    <w:rsid w:val="00BB7624"/>
    <w:rsid w:val="00BB776A"/>
    <w:rsid w:val="00BB77CD"/>
    <w:rsid w:val="00BB7C4E"/>
    <w:rsid w:val="00BB7C53"/>
    <w:rsid w:val="00BB7CDB"/>
    <w:rsid w:val="00BB7CEA"/>
    <w:rsid w:val="00BB7ED7"/>
    <w:rsid w:val="00BB7EE7"/>
    <w:rsid w:val="00BC012B"/>
    <w:rsid w:val="00BC0190"/>
    <w:rsid w:val="00BC0438"/>
    <w:rsid w:val="00BC0443"/>
    <w:rsid w:val="00BC0593"/>
    <w:rsid w:val="00BC05EB"/>
    <w:rsid w:val="00BC06FC"/>
    <w:rsid w:val="00BC0705"/>
    <w:rsid w:val="00BC074D"/>
    <w:rsid w:val="00BC0773"/>
    <w:rsid w:val="00BC0A9F"/>
    <w:rsid w:val="00BC0B95"/>
    <w:rsid w:val="00BC0D51"/>
    <w:rsid w:val="00BC0DA2"/>
    <w:rsid w:val="00BC0EBE"/>
    <w:rsid w:val="00BC0F36"/>
    <w:rsid w:val="00BC0F64"/>
    <w:rsid w:val="00BC0F9A"/>
    <w:rsid w:val="00BC0FED"/>
    <w:rsid w:val="00BC1079"/>
    <w:rsid w:val="00BC1199"/>
    <w:rsid w:val="00BC1306"/>
    <w:rsid w:val="00BC13AB"/>
    <w:rsid w:val="00BC19AA"/>
    <w:rsid w:val="00BC19F9"/>
    <w:rsid w:val="00BC1A81"/>
    <w:rsid w:val="00BC1B51"/>
    <w:rsid w:val="00BC1C4D"/>
    <w:rsid w:val="00BC1D66"/>
    <w:rsid w:val="00BC1DB1"/>
    <w:rsid w:val="00BC1DBA"/>
    <w:rsid w:val="00BC1F52"/>
    <w:rsid w:val="00BC1F74"/>
    <w:rsid w:val="00BC21C1"/>
    <w:rsid w:val="00BC22A5"/>
    <w:rsid w:val="00BC22E0"/>
    <w:rsid w:val="00BC2474"/>
    <w:rsid w:val="00BC2533"/>
    <w:rsid w:val="00BC266D"/>
    <w:rsid w:val="00BC2932"/>
    <w:rsid w:val="00BC2B94"/>
    <w:rsid w:val="00BC2C94"/>
    <w:rsid w:val="00BC2DDC"/>
    <w:rsid w:val="00BC2E4A"/>
    <w:rsid w:val="00BC31F4"/>
    <w:rsid w:val="00BC3499"/>
    <w:rsid w:val="00BC34C1"/>
    <w:rsid w:val="00BC350B"/>
    <w:rsid w:val="00BC35C9"/>
    <w:rsid w:val="00BC389C"/>
    <w:rsid w:val="00BC3D97"/>
    <w:rsid w:val="00BC3DD5"/>
    <w:rsid w:val="00BC3DE4"/>
    <w:rsid w:val="00BC3DFA"/>
    <w:rsid w:val="00BC3F77"/>
    <w:rsid w:val="00BC4061"/>
    <w:rsid w:val="00BC40F0"/>
    <w:rsid w:val="00BC410D"/>
    <w:rsid w:val="00BC4303"/>
    <w:rsid w:val="00BC4544"/>
    <w:rsid w:val="00BC45F5"/>
    <w:rsid w:val="00BC4636"/>
    <w:rsid w:val="00BC4806"/>
    <w:rsid w:val="00BC48DD"/>
    <w:rsid w:val="00BC4A60"/>
    <w:rsid w:val="00BC4AED"/>
    <w:rsid w:val="00BC4B12"/>
    <w:rsid w:val="00BC4B19"/>
    <w:rsid w:val="00BC4BC9"/>
    <w:rsid w:val="00BC4C5A"/>
    <w:rsid w:val="00BC4D34"/>
    <w:rsid w:val="00BC4ECA"/>
    <w:rsid w:val="00BC4EED"/>
    <w:rsid w:val="00BC5233"/>
    <w:rsid w:val="00BC5235"/>
    <w:rsid w:val="00BC52FC"/>
    <w:rsid w:val="00BC5331"/>
    <w:rsid w:val="00BC5348"/>
    <w:rsid w:val="00BC54CD"/>
    <w:rsid w:val="00BC58FE"/>
    <w:rsid w:val="00BC59C0"/>
    <w:rsid w:val="00BC5AE0"/>
    <w:rsid w:val="00BC5C40"/>
    <w:rsid w:val="00BC5EBD"/>
    <w:rsid w:val="00BC5F2B"/>
    <w:rsid w:val="00BC6009"/>
    <w:rsid w:val="00BC6137"/>
    <w:rsid w:val="00BC648F"/>
    <w:rsid w:val="00BC66C7"/>
    <w:rsid w:val="00BC6AA2"/>
    <w:rsid w:val="00BC6B56"/>
    <w:rsid w:val="00BC6C02"/>
    <w:rsid w:val="00BC6FBB"/>
    <w:rsid w:val="00BC6FDB"/>
    <w:rsid w:val="00BC6FE0"/>
    <w:rsid w:val="00BC7221"/>
    <w:rsid w:val="00BC72FD"/>
    <w:rsid w:val="00BC7456"/>
    <w:rsid w:val="00BC74AB"/>
    <w:rsid w:val="00BC7554"/>
    <w:rsid w:val="00BC7760"/>
    <w:rsid w:val="00BC7842"/>
    <w:rsid w:val="00BC7E5C"/>
    <w:rsid w:val="00BC7E64"/>
    <w:rsid w:val="00BC7FBE"/>
    <w:rsid w:val="00BCA269"/>
    <w:rsid w:val="00BD0050"/>
    <w:rsid w:val="00BD012C"/>
    <w:rsid w:val="00BD015E"/>
    <w:rsid w:val="00BD01B2"/>
    <w:rsid w:val="00BD0282"/>
    <w:rsid w:val="00BD03D2"/>
    <w:rsid w:val="00BD0438"/>
    <w:rsid w:val="00BD049B"/>
    <w:rsid w:val="00BD054E"/>
    <w:rsid w:val="00BD0557"/>
    <w:rsid w:val="00BD0559"/>
    <w:rsid w:val="00BD05F6"/>
    <w:rsid w:val="00BD070C"/>
    <w:rsid w:val="00BD072B"/>
    <w:rsid w:val="00BD0A11"/>
    <w:rsid w:val="00BD0A27"/>
    <w:rsid w:val="00BD0B1A"/>
    <w:rsid w:val="00BD0BD2"/>
    <w:rsid w:val="00BD0C11"/>
    <w:rsid w:val="00BD0C34"/>
    <w:rsid w:val="00BD0D37"/>
    <w:rsid w:val="00BD0E3E"/>
    <w:rsid w:val="00BD0F41"/>
    <w:rsid w:val="00BD0FC6"/>
    <w:rsid w:val="00BD11C8"/>
    <w:rsid w:val="00BD1266"/>
    <w:rsid w:val="00BD14D4"/>
    <w:rsid w:val="00BD156A"/>
    <w:rsid w:val="00BD16BF"/>
    <w:rsid w:val="00BD17E8"/>
    <w:rsid w:val="00BD17F1"/>
    <w:rsid w:val="00BD1961"/>
    <w:rsid w:val="00BD1976"/>
    <w:rsid w:val="00BD197A"/>
    <w:rsid w:val="00BD197E"/>
    <w:rsid w:val="00BD1A14"/>
    <w:rsid w:val="00BD1C8B"/>
    <w:rsid w:val="00BD1E07"/>
    <w:rsid w:val="00BD1E2E"/>
    <w:rsid w:val="00BD1E5E"/>
    <w:rsid w:val="00BD1E8D"/>
    <w:rsid w:val="00BD207F"/>
    <w:rsid w:val="00BD20D8"/>
    <w:rsid w:val="00BD20E2"/>
    <w:rsid w:val="00BD2183"/>
    <w:rsid w:val="00BD235B"/>
    <w:rsid w:val="00BD24A5"/>
    <w:rsid w:val="00BD24E9"/>
    <w:rsid w:val="00BD2749"/>
    <w:rsid w:val="00BD275D"/>
    <w:rsid w:val="00BD2796"/>
    <w:rsid w:val="00BD27D6"/>
    <w:rsid w:val="00BD27F3"/>
    <w:rsid w:val="00BD2881"/>
    <w:rsid w:val="00BD2B07"/>
    <w:rsid w:val="00BD2D72"/>
    <w:rsid w:val="00BD2EDF"/>
    <w:rsid w:val="00BD2EF3"/>
    <w:rsid w:val="00BD2FD8"/>
    <w:rsid w:val="00BD300C"/>
    <w:rsid w:val="00BD3044"/>
    <w:rsid w:val="00BD304D"/>
    <w:rsid w:val="00BD3111"/>
    <w:rsid w:val="00BD3130"/>
    <w:rsid w:val="00BD334C"/>
    <w:rsid w:val="00BD34DC"/>
    <w:rsid w:val="00BD35C6"/>
    <w:rsid w:val="00BD3620"/>
    <w:rsid w:val="00BD3760"/>
    <w:rsid w:val="00BD37C8"/>
    <w:rsid w:val="00BD37D4"/>
    <w:rsid w:val="00BD3ADA"/>
    <w:rsid w:val="00BD3D27"/>
    <w:rsid w:val="00BD3DCD"/>
    <w:rsid w:val="00BD3DE9"/>
    <w:rsid w:val="00BD3EDE"/>
    <w:rsid w:val="00BD3EEB"/>
    <w:rsid w:val="00BD3F77"/>
    <w:rsid w:val="00BD4118"/>
    <w:rsid w:val="00BD41FB"/>
    <w:rsid w:val="00BD4236"/>
    <w:rsid w:val="00BD45C2"/>
    <w:rsid w:val="00BD45FB"/>
    <w:rsid w:val="00BD4610"/>
    <w:rsid w:val="00BD47F4"/>
    <w:rsid w:val="00BD4B5F"/>
    <w:rsid w:val="00BD4DE8"/>
    <w:rsid w:val="00BD5024"/>
    <w:rsid w:val="00BD5027"/>
    <w:rsid w:val="00BD51BE"/>
    <w:rsid w:val="00BD5394"/>
    <w:rsid w:val="00BD5435"/>
    <w:rsid w:val="00BD544D"/>
    <w:rsid w:val="00BD55AD"/>
    <w:rsid w:val="00BD55B8"/>
    <w:rsid w:val="00BD55D6"/>
    <w:rsid w:val="00BD5A19"/>
    <w:rsid w:val="00BD5A4C"/>
    <w:rsid w:val="00BD5A98"/>
    <w:rsid w:val="00BD5BE3"/>
    <w:rsid w:val="00BD5D9E"/>
    <w:rsid w:val="00BD60FB"/>
    <w:rsid w:val="00BD6221"/>
    <w:rsid w:val="00BD6508"/>
    <w:rsid w:val="00BD663F"/>
    <w:rsid w:val="00BD6884"/>
    <w:rsid w:val="00BD6B60"/>
    <w:rsid w:val="00BD6E82"/>
    <w:rsid w:val="00BD7041"/>
    <w:rsid w:val="00BD704E"/>
    <w:rsid w:val="00BD7054"/>
    <w:rsid w:val="00BD705B"/>
    <w:rsid w:val="00BD709E"/>
    <w:rsid w:val="00BD70BE"/>
    <w:rsid w:val="00BD70CA"/>
    <w:rsid w:val="00BD726D"/>
    <w:rsid w:val="00BD7393"/>
    <w:rsid w:val="00BD73A0"/>
    <w:rsid w:val="00BD743E"/>
    <w:rsid w:val="00BD74D2"/>
    <w:rsid w:val="00BD75EB"/>
    <w:rsid w:val="00BD7774"/>
    <w:rsid w:val="00BD794A"/>
    <w:rsid w:val="00BD79FA"/>
    <w:rsid w:val="00BD7D6C"/>
    <w:rsid w:val="00BD7DA4"/>
    <w:rsid w:val="00BD7F06"/>
    <w:rsid w:val="00BDE5C3"/>
    <w:rsid w:val="00BE0077"/>
    <w:rsid w:val="00BE0197"/>
    <w:rsid w:val="00BE024E"/>
    <w:rsid w:val="00BE0259"/>
    <w:rsid w:val="00BE0348"/>
    <w:rsid w:val="00BE03EB"/>
    <w:rsid w:val="00BE0436"/>
    <w:rsid w:val="00BE05C8"/>
    <w:rsid w:val="00BE0607"/>
    <w:rsid w:val="00BE0652"/>
    <w:rsid w:val="00BE06F5"/>
    <w:rsid w:val="00BE09A2"/>
    <w:rsid w:val="00BE0A40"/>
    <w:rsid w:val="00BE0BD1"/>
    <w:rsid w:val="00BE0D4C"/>
    <w:rsid w:val="00BE0F1F"/>
    <w:rsid w:val="00BE0FEC"/>
    <w:rsid w:val="00BE1090"/>
    <w:rsid w:val="00BE12BA"/>
    <w:rsid w:val="00BE1382"/>
    <w:rsid w:val="00BE14BB"/>
    <w:rsid w:val="00BE181A"/>
    <w:rsid w:val="00BE198E"/>
    <w:rsid w:val="00BE1ACA"/>
    <w:rsid w:val="00BE1ADA"/>
    <w:rsid w:val="00BE1B10"/>
    <w:rsid w:val="00BE1B8E"/>
    <w:rsid w:val="00BE1C55"/>
    <w:rsid w:val="00BE1D79"/>
    <w:rsid w:val="00BE1DAD"/>
    <w:rsid w:val="00BE1DFF"/>
    <w:rsid w:val="00BE1EB0"/>
    <w:rsid w:val="00BE1F3A"/>
    <w:rsid w:val="00BE1F55"/>
    <w:rsid w:val="00BE2179"/>
    <w:rsid w:val="00BE2306"/>
    <w:rsid w:val="00BE232A"/>
    <w:rsid w:val="00BE2344"/>
    <w:rsid w:val="00BE24AE"/>
    <w:rsid w:val="00BE24B5"/>
    <w:rsid w:val="00BE258C"/>
    <w:rsid w:val="00BE25F4"/>
    <w:rsid w:val="00BE27C3"/>
    <w:rsid w:val="00BE2B69"/>
    <w:rsid w:val="00BE2B8F"/>
    <w:rsid w:val="00BE2EBE"/>
    <w:rsid w:val="00BE2FF1"/>
    <w:rsid w:val="00BE30D6"/>
    <w:rsid w:val="00BE30FB"/>
    <w:rsid w:val="00BE31FE"/>
    <w:rsid w:val="00BE323C"/>
    <w:rsid w:val="00BE32AF"/>
    <w:rsid w:val="00BE3493"/>
    <w:rsid w:val="00BE358E"/>
    <w:rsid w:val="00BE373C"/>
    <w:rsid w:val="00BE3AD3"/>
    <w:rsid w:val="00BE3B94"/>
    <w:rsid w:val="00BE3D83"/>
    <w:rsid w:val="00BE3E59"/>
    <w:rsid w:val="00BE3FB4"/>
    <w:rsid w:val="00BE4025"/>
    <w:rsid w:val="00BE44C5"/>
    <w:rsid w:val="00BE45BB"/>
    <w:rsid w:val="00BE4664"/>
    <w:rsid w:val="00BE468C"/>
    <w:rsid w:val="00BE47B4"/>
    <w:rsid w:val="00BE4908"/>
    <w:rsid w:val="00BE4A6E"/>
    <w:rsid w:val="00BE4C90"/>
    <w:rsid w:val="00BE4D44"/>
    <w:rsid w:val="00BE4D59"/>
    <w:rsid w:val="00BE4D88"/>
    <w:rsid w:val="00BE4DEB"/>
    <w:rsid w:val="00BE4E1E"/>
    <w:rsid w:val="00BE4E78"/>
    <w:rsid w:val="00BE4F96"/>
    <w:rsid w:val="00BE5066"/>
    <w:rsid w:val="00BE5132"/>
    <w:rsid w:val="00BE5254"/>
    <w:rsid w:val="00BE52AD"/>
    <w:rsid w:val="00BE52ED"/>
    <w:rsid w:val="00BE530E"/>
    <w:rsid w:val="00BE5311"/>
    <w:rsid w:val="00BE53B7"/>
    <w:rsid w:val="00BE53C4"/>
    <w:rsid w:val="00BE5563"/>
    <w:rsid w:val="00BE56FD"/>
    <w:rsid w:val="00BE5705"/>
    <w:rsid w:val="00BE585D"/>
    <w:rsid w:val="00BE5894"/>
    <w:rsid w:val="00BE5BA6"/>
    <w:rsid w:val="00BE5C9D"/>
    <w:rsid w:val="00BE5D02"/>
    <w:rsid w:val="00BE5D70"/>
    <w:rsid w:val="00BE5E24"/>
    <w:rsid w:val="00BE5E3D"/>
    <w:rsid w:val="00BE5E7B"/>
    <w:rsid w:val="00BE5F07"/>
    <w:rsid w:val="00BE63AB"/>
    <w:rsid w:val="00BE6519"/>
    <w:rsid w:val="00BE6556"/>
    <w:rsid w:val="00BE67A1"/>
    <w:rsid w:val="00BE67FC"/>
    <w:rsid w:val="00BE689B"/>
    <w:rsid w:val="00BE6A4E"/>
    <w:rsid w:val="00BE6B00"/>
    <w:rsid w:val="00BE6B53"/>
    <w:rsid w:val="00BE6B5F"/>
    <w:rsid w:val="00BE6DD8"/>
    <w:rsid w:val="00BE6F3C"/>
    <w:rsid w:val="00BE6FE7"/>
    <w:rsid w:val="00BE7164"/>
    <w:rsid w:val="00BE71A5"/>
    <w:rsid w:val="00BE720C"/>
    <w:rsid w:val="00BE7273"/>
    <w:rsid w:val="00BE7380"/>
    <w:rsid w:val="00BE742A"/>
    <w:rsid w:val="00BE76FD"/>
    <w:rsid w:val="00BE78BB"/>
    <w:rsid w:val="00BE798E"/>
    <w:rsid w:val="00BE7A6D"/>
    <w:rsid w:val="00BE7A77"/>
    <w:rsid w:val="00BE7B4F"/>
    <w:rsid w:val="00BE7C5C"/>
    <w:rsid w:val="00BE7E8D"/>
    <w:rsid w:val="00BE7FBA"/>
    <w:rsid w:val="00BF0229"/>
    <w:rsid w:val="00BF033E"/>
    <w:rsid w:val="00BF0409"/>
    <w:rsid w:val="00BF0523"/>
    <w:rsid w:val="00BF05C9"/>
    <w:rsid w:val="00BF0829"/>
    <w:rsid w:val="00BF0AB0"/>
    <w:rsid w:val="00BF0ABE"/>
    <w:rsid w:val="00BF0AF1"/>
    <w:rsid w:val="00BF0B29"/>
    <w:rsid w:val="00BF0BE4"/>
    <w:rsid w:val="00BF0BE5"/>
    <w:rsid w:val="00BF0CAE"/>
    <w:rsid w:val="00BF0D78"/>
    <w:rsid w:val="00BF1011"/>
    <w:rsid w:val="00BF106B"/>
    <w:rsid w:val="00BF1127"/>
    <w:rsid w:val="00BF125C"/>
    <w:rsid w:val="00BF1358"/>
    <w:rsid w:val="00BF1378"/>
    <w:rsid w:val="00BF1391"/>
    <w:rsid w:val="00BF14BE"/>
    <w:rsid w:val="00BF1578"/>
    <w:rsid w:val="00BF1758"/>
    <w:rsid w:val="00BF17DF"/>
    <w:rsid w:val="00BF184F"/>
    <w:rsid w:val="00BF18B2"/>
    <w:rsid w:val="00BF19E9"/>
    <w:rsid w:val="00BF1B8A"/>
    <w:rsid w:val="00BF1C11"/>
    <w:rsid w:val="00BF1C3A"/>
    <w:rsid w:val="00BF1C9F"/>
    <w:rsid w:val="00BF1CA7"/>
    <w:rsid w:val="00BF1F03"/>
    <w:rsid w:val="00BF1FDC"/>
    <w:rsid w:val="00BF1FFD"/>
    <w:rsid w:val="00BF2291"/>
    <w:rsid w:val="00BF231F"/>
    <w:rsid w:val="00BF2373"/>
    <w:rsid w:val="00BF268D"/>
    <w:rsid w:val="00BF2704"/>
    <w:rsid w:val="00BF2708"/>
    <w:rsid w:val="00BF286D"/>
    <w:rsid w:val="00BF2990"/>
    <w:rsid w:val="00BF2C24"/>
    <w:rsid w:val="00BF2C8C"/>
    <w:rsid w:val="00BF2D57"/>
    <w:rsid w:val="00BF2D61"/>
    <w:rsid w:val="00BF2E4C"/>
    <w:rsid w:val="00BF2FF8"/>
    <w:rsid w:val="00BF3269"/>
    <w:rsid w:val="00BF32D8"/>
    <w:rsid w:val="00BF330F"/>
    <w:rsid w:val="00BF33A4"/>
    <w:rsid w:val="00BF33A7"/>
    <w:rsid w:val="00BF33AA"/>
    <w:rsid w:val="00BF347B"/>
    <w:rsid w:val="00BF3491"/>
    <w:rsid w:val="00BF3504"/>
    <w:rsid w:val="00BF352F"/>
    <w:rsid w:val="00BF37E0"/>
    <w:rsid w:val="00BF3A83"/>
    <w:rsid w:val="00BF3AEE"/>
    <w:rsid w:val="00BF3AFC"/>
    <w:rsid w:val="00BF3BDF"/>
    <w:rsid w:val="00BF3BE7"/>
    <w:rsid w:val="00BF3F17"/>
    <w:rsid w:val="00BF3F84"/>
    <w:rsid w:val="00BF4039"/>
    <w:rsid w:val="00BF408E"/>
    <w:rsid w:val="00BF4257"/>
    <w:rsid w:val="00BF443F"/>
    <w:rsid w:val="00BF4542"/>
    <w:rsid w:val="00BF464F"/>
    <w:rsid w:val="00BF4681"/>
    <w:rsid w:val="00BF46C1"/>
    <w:rsid w:val="00BF4902"/>
    <w:rsid w:val="00BF492F"/>
    <w:rsid w:val="00BF4A5B"/>
    <w:rsid w:val="00BF4C55"/>
    <w:rsid w:val="00BF4DCF"/>
    <w:rsid w:val="00BF4E39"/>
    <w:rsid w:val="00BF4E52"/>
    <w:rsid w:val="00BF5030"/>
    <w:rsid w:val="00BF5264"/>
    <w:rsid w:val="00BF52CD"/>
    <w:rsid w:val="00BF5339"/>
    <w:rsid w:val="00BF541B"/>
    <w:rsid w:val="00BF552A"/>
    <w:rsid w:val="00BF5610"/>
    <w:rsid w:val="00BF5629"/>
    <w:rsid w:val="00BF56F6"/>
    <w:rsid w:val="00BF575E"/>
    <w:rsid w:val="00BF58FE"/>
    <w:rsid w:val="00BF590F"/>
    <w:rsid w:val="00BF5946"/>
    <w:rsid w:val="00BF5A65"/>
    <w:rsid w:val="00BF5AE0"/>
    <w:rsid w:val="00BF5C7C"/>
    <w:rsid w:val="00BF5D3B"/>
    <w:rsid w:val="00BF5D9D"/>
    <w:rsid w:val="00BF5DD8"/>
    <w:rsid w:val="00BF5EC0"/>
    <w:rsid w:val="00BF5F5A"/>
    <w:rsid w:val="00BF603B"/>
    <w:rsid w:val="00BF6070"/>
    <w:rsid w:val="00BF6236"/>
    <w:rsid w:val="00BF6347"/>
    <w:rsid w:val="00BF65A4"/>
    <w:rsid w:val="00BF6884"/>
    <w:rsid w:val="00BF6D18"/>
    <w:rsid w:val="00BF6F7D"/>
    <w:rsid w:val="00BF6F8A"/>
    <w:rsid w:val="00BF70C3"/>
    <w:rsid w:val="00BF7100"/>
    <w:rsid w:val="00BF7189"/>
    <w:rsid w:val="00BF734A"/>
    <w:rsid w:val="00BF741F"/>
    <w:rsid w:val="00BF7515"/>
    <w:rsid w:val="00BF78DE"/>
    <w:rsid w:val="00BF7A04"/>
    <w:rsid w:val="00BF7A2C"/>
    <w:rsid w:val="00BF7A59"/>
    <w:rsid w:val="00BF7CC0"/>
    <w:rsid w:val="00BF7D32"/>
    <w:rsid w:val="00BF9D42"/>
    <w:rsid w:val="00C0009C"/>
    <w:rsid w:val="00C000C7"/>
    <w:rsid w:val="00C00171"/>
    <w:rsid w:val="00C00214"/>
    <w:rsid w:val="00C0033F"/>
    <w:rsid w:val="00C004BC"/>
    <w:rsid w:val="00C0063C"/>
    <w:rsid w:val="00C007BD"/>
    <w:rsid w:val="00C0088C"/>
    <w:rsid w:val="00C00B08"/>
    <w:rsid w:val="00C00B83"/>
    <w:rsid w:val="00C00CEC"/>
    <w:rsid w:val="00C00DC5"/>
    <w:rsid w:val="00C010AC"/>
    <w:rsid w:val="00C011AD"/>
    <w:rsid w:val="00C0120B"/>
    <w:rsid w:val="00C01334"/>
    <w:rsid w:val="00C0147A"/>
    <w:rsid w:val="00C014F0"/>
    <w:rsid w:val="00C0154E"/>
    <w:rsid w:val="00C0174F"/>
    <w:rsid w:val="00C017FF"/>
    <w:rsid w:val="00C0181B"/>
    <w:rsid w:val="00C018E8"/>
    <w:rsid w:val="00C01901"/>
    <w:rsid w:val="00C0192B"/>
    <w:rsid w:val="00C01D53"/>
    <w:rsid w:val="00C01E87"/>
    <w:rsid w:val="00C01F49"/>
    <w:rsid w:val="00C02061"/>
    <w:rsid w:val="00C0209C"/>
    <w:rsid w:val="00C021EF"/>
    <w:rsid w:val="00C0224D"/>
    <w:rsid w:val="00C022B0"/>
    <w:rsid w:val="00C025DC"/>
    <w:rsid w:val="00C02783"/>
    <w:rsid w:val="00C027C7"/>
    <w:rsid w:val="00C028F0"/>
    <w:rsid w:val="00C02CB9"/>
    <w:rsid w:val="00C02E18"/>
    <w:rsid w:val="00C02F0C"/>
    <w:rsid w:val="00C0316E"/>
    <w:rsid w:val="00C032C9"/>
    <w:rsid w:val="00C032DB"/>
    <w:rsid w:val="00C0338B"/>
    <w:rsid w:val="00C033AC"/>
    <w:rsid w:val="00C033C7"/>
    <w:rsid w:val="00C033ED"/>
    <w:rsid w:val="00C037A5"/>
    <w:rsid w:val="00C037CB"/>
    <w:rsid w:val="00C03867"/>
    <w:rsid w:val="00C03A5F"/>
    <w:rsid w:val="00C03AD4"/>
    <w:rsid w:val="00C03AD5"/>
    <w:rsid w:val="00C03B8F"/>
    <w:rsid w:val="00C03D8F"/>
    <w:rsid w:val="00C03E64"/>
    <w:rsid w:val="00C03EC4"/>
    <w:rsid w:val="00C03ED6"/>
    <w:rsid w:val="00C03F46"/>
    <w:rsid w:val="00C03F98"/>
    <w:rsid w:val="00C040A6"/>
    <w:rsid w:val="00C04159"/>
    <w:rsid w:val="00C0428A"/>
    <w:rsid w:val="00C042D8"/>
    <w:rsid w:val="00C0433A"/>
    <w:rsid w:val="00C0435B"/>
    <w:rsid w:val="00C043E5"/>
    <w:rsid w:val="00C04505"/>
    <w:rsid w:val="00C04531"/>
    <w:rsid w:val="00C04901"/>
    <w:rsid w:val="00C04915"/>
    <w:rsid w:val="00C04928"/>
    <w:rsid w:val="00C04A5A"/>
    <w:rsid w:val="00C04A75"/>
    <w:rsid w:val="00C04A80"/>
    <w:rsid w:val="00C04B0C"/>
    <w:rsid w:val="00C04BB4"/>
    <w:rsid w:val="00C04C8F"/>
    <w:rsid w:val="00C04CA6"/>
    <w:rsid w:val="00C04CA7"/>
    <w:rsid w:val="00C04D31"/>
    <w:rsid w:val="00C04E9A"/>
    <w:rsid w:val="00C05059"/>
    <w:rsid w:val="00C050F1"/>
    <w:rsid w:val="00C05190"/>
    <w:rsid w:val="00C05298"/>
    <w:rsid w:val="00C052C3"/>
    <w:rsid w:val="00C054A3"/>
    <w:rsid w:val="00C0555D"/>
    <w:rsid w:val="00C0559D"/>
    <w:rsid w:val="00C0562F"/>
    <w:rsid w:val="00C05673"/>
    <w:rsid w:val="00C0575E"/>
    <w:rsid w:val="00C057C6"/>
    <w:rsid w:val="00C05A34"/>
    <w:rsid w:val="00C05AFE"/>
    <w:rsid w:val="00C05B32"/>
    <w:rsid w:val="00C05BCE"/>
    <w:rsid w:val="00C05C64"/>
    <w:rsid w:val="00C05CAD"/>
    <w:rsid w:val="00C05EB3"/>
    <w:rsid w:val="00C05FF7"/>
    <w:rsid w:val="00C061F2"/>
    <w:rsid w:val="00C06487"/>
    <w:rsid w:val="00C06489"/>
    <w:rsid w:val="00C06498"/>
    <w:rsid w:val="00C06786"/>
    <w:rsid w:val="00C069C2"/>
    <w:rsid w:val="00C06B27"/>
    <w:rsid w:val="00C06BA6"/>
    <w:rsid w:val="00C06CC2"/>
    <w:rsid w:val="00C06E04"/>
    <w:rsid w:val="00C06FEA"/>
    <w:rsid w:val="00C070D3"/>
    <w:rsid w:val="00C0712B"/>
    <w:rsid w:val="00C07182"/>
    <w:rsid w:val="00C07301"/>
    <w:rsid w:val="00C073DA"/>
    <w:rsid w:val="00C073E3"/>
    <w:rsid w:val="00C07417"/>
    <w:rsid w:val="00C074EA"/>
    <w:rsid w:val="00C0755D"/>
    <w:rsid w:val="00C075C0"/>
    <w:rsid w:val="00C07612"/>
    <w:rsid w:val="00C0766E"/>
    <w:rsid w:val="00C0776F"/>
    <w:rsid w:val="00C077E8"/>
    <w:rsid w:val="00C077FB"/>
    <w:rsid w:val="00C07A23"/>
    <w:rsid w:val="00C07A6E"/>
    <w:rsid w:val="00C07AFE"/>
    <w:rsid w:val="00C07B5B"/>
    <w:rsid w:val="00C07B76"/>
    <w:rsid w:val="00C07D36"/>
    <w:rsid w:val="00C07DEF"/>
    <w:rsid w:val="00C100CB"/>
    <w:rsid w:val="00C10152"/>
    <w:rsid w:val="00C10284"/>
    <w:rsid w:val="00C102CC"/>
    <w:rsid w:val="00C1045B"/>
    <w:rsid w:val="00C104FD"/>
    <w:rsid w:val="00C10504"/>
    <w:rsid w:val="00C10600"/>
    <w:rsid w:val="00C1066A"/>
    <w:rsid w:val="00C10708"/>
    <w:rsid w:val="00C10742"/>
    <w:rsid w:val="00C10766"/>
    <w:rsid w:val="00C1084C"/>
    <w:rsid w:val="00C10966"/>
    <w:rsid w:val="00C10967"/>
    <w:rsid w:val="00C10973"/>
    <w:rsid w:val="00C10B4D"/>
    <w:rsid w:val="00C10B57"/>
    <w:rsid w:val="00C10BA8"/>
    <w:rsid w:val="00C10BEB"/>
    <w:rsid w:val="00C10D0F"/>
    <w:rsid w:val="00C10D1E"/>
    <w:rsid w:val="00C10FA8"/>
    <w:rsid w:val="00C10FBB"/>
    <w:rsid w:val="00C10FE9"/>
    <w:rsid w:val="00C11081"/>
    <w:rsid w:val="00C11082"/>
    <w:rsid w:val="00C1116F"/>
    <w:rsid w:val="00C111E5"/>
    <w:rsid w:val="00C112AB"/>
    <w:rsid w:val="00C112E5"/>
    <w:rsid w:val="00C11381"/>
    <w:rsid w:val="00C11383"/>
    <w:rsid w:val="00C113D4"/>
    <w:rsid w:val="00C11434"/>
    <w:rsid w:val="00C114A7"/>
    <w:rsid w:val="00C115C5"/>
    <w:rsid w:val="00C11603"/>
    <w:rsid w:val="00C1172D"/>
    <w:rsid w:val="00C118EB"/>
    <w:rsid w:val="00C11A35"/>
    <w:rsid w:val="00C11A91"/>
    <w:rsid w:val="00C11B41"/>
    <w:rsid w:val="00C11BDE"/>
    <w:rsid w:val="00C11C9E"/>
    <w:rsid w:val="00C11DE0"/>
    <w:rsid w:val="00C1204A"/>
    <w:rsid w:val="00C121E5"/>
    <w:rsid w:val="00C121EC"/>
    <w:rsid w:val="00C12256"/>
    <w:rsid w:val="00C1238A"/>
    <w:rsid w:val="00C123A4"/>
    <w:rsid w:val="00C123F0"/>
    <w:rsid w:val="00C1252D"/>
    <w:rsid w:val="00C125C1"/>
    <w:rsid w:val="00C1261D"/>
    <w:rsid w:val="00C12675"/>
    <w:rsid w:val="00C12712"/>
    <w:rsid w:val="00C12772"/>
    <w:rsid w:val="00C12793"/>
    <w:rsid w:val="00C12874"/>
    <w:rsid w:val="00C12A0D"/>
    <w:rsid w:val="00C12ACF"/>
    <w:rsid w:val="00C12C5C"/>
    <w:rsid w:val="00C12DF3"/>
    <w:rsid w:val="00C12E15"/>
    <w:rsid w:val="00C12FC9"/>
    <w:rsid w:val="00C132F5"/>
    <w:rsid w:val="00C1340F"/>
    <w:rsid w:val="00C134B3"/>
    <w:rsid w:val="00C13832"/>
    <w:rsid w:val="00C13908"/>
    <w:rsid w:val="00C1390F"/>
    <w:rsid w:val="00C13940"/>
    <w:rsid w:val="00C139BE"/>
    <w:rsid w:val="00C13C97"/>
    <w:rsid w:val="00C13C9E"/>
    <w:rsid w:val="00C13CB7"/>
    <w:rsid w:val="00C13E8E"/>
    <w:rsid w:val="00C13FCC"/>
    <w:rsid w:val="00C14123"/>
    <w:rsid w:val="00C142A1"/>
    <w:rsid w:val="00C143A4"/>
    <w:rsid w:val="00C143D7"/>
    <w:rsid w:val="00C144A5"/>
    <w:rsid w:val="00C14568"/>
    <w:rsid w:val="00C145FE"/>
    <w:rsid w:val="00C146A4"/>
    <w:rsid w:val="00C14779"/>
    <w:rsid w:val="00C148D5"/>
    <w:rsid w:val="00C1490D"/>
    <w:rsid w:val="00C1492D"/>
    <w:rsid w:val="00C14AB8"/>
    <w:rsid w:val="00C14B4D"/>
    <w:rsid w:val="00C14C87"/>
    <w:rsid w:val="00C14D52"/>
    <w:rsid w:val="00C14EE9"/>
    <w:rsid w:val="00C15050"/>
    <w:rsid w:val="00C151BB"/>
    <w:rsid w:val="00C1521C"/>
    <w:rsid w:val="00C152C4"/>
    <w:rsid w:val="00C1552C"/>
    <w:rsid w:val="00C15605"/>
    <w:rsid w:val="00C15669"/>
    <w:rsid w:val="00C1577A"/>
    <w:rsid w:val="00C157E6"/>
    <w:rsid w:val="00C15A71"/>
    <w:rsid w:val="00C15B88"/>
    <w:rsid w:val="00C15BCB"/>
    <w:rsid w:val="00C15BD8"/>
    <w:rsid w:val="00C15BEA"/>
    <w:rsid w:val="00C15D2F"/>
    <w:rsid w:val="00C15FA0"/>
    <w:rsid w:val="00C15FD6"/>
    <w:rsid w:val="00C1617E"/>
    <w:rsid w:val="00C163EB"/>
    <w:rsid w:val="00C165B3"/>
    <w:rsid w:val="00C165C3"/>
    <w:rsid w:val="00C165CD"/>
    <w:rsid w:val="00C1671B"/>
    <w:rsid w:val="00C1671D"/>
    <w:rsid w:val="00C16729"/>
    <w:rsid w:val="00C1673A"/>
    <w:rsid w:val="00C16740"/>
    <w:rsid w:val="00C167A4"/>
    <w:rsid w:val="00C1684C"/>
    <w:rsid w:val="00C168B6"/>
    <w:rsid w:val="00C169F0"/>
    <w:rsid w:val="00C16A61"/>
    <w:rsid w:val="00C16B2A"/>
    <w:rsid w:val="00C16C00"/>
    <w:rsid w:val="00C16E55"/>
    <w:rsid w:val="00C16F34"/>
    <w:rsid w:val="00C16F5F"/>
    <w:rsid w:val="00C17000"/>
    <w:rsid w:val="00C172B3"/>
    <w:rsid w:val="00C173CF"/>
    <w:rsid w:val="00C17657"/>
    <w:rsid w:val="00C17719"/>
    <w:rsid w:val="00C17811"/>
    <w:rsid w:val="00C1787A"/>
    <w:rsid w:val="00C178BE"/>
    <w:rsid w:val="00C17979"/>
    <w:rsid w:val="00C17B4C"/>
    <w:rsid w:val="00C17C31"/>
    <w:rsid w:val="00C17D00"/>
    <w:rsid w:val="00C17D83"/>
    <w:rsid w:val="00C17E90"/>
    <w:rsid w:val="00C17EBF"/>
    <w:rsid w:val="00C17FAC"/>
    <w:rsid w:val="00C192D3"/>
    <w:rsid w:val="00C20003"/>
    <w:rsid w:val="00C20067"/>
    <w:rsid w:val="00C20081"/>
    <w:rsid w:val="00C200A3"/>
    <w:rsid w:val="00C201C0"/>
    <w:rsid w:val="00C203B5"/>
    <w:rsid w:val="00C20443"/>
    <w:rsid w:val="00C20533"/>
    <w:rsid w:val="00C20654"/>
    <w:rsid w:val="00C208D4"/>
    <w:rsid w:val="00C20CB0"/>
    <w:rsid w:val="00C20CBA"/>
    <w:rsid w:val="00C20E46"/>
    <w:rsid w:val="00C20FB9"/>
    <w:rsid w:val="00C210E0"/>
    <w:rsid w:val="00C211D6"/>
    <w:rsid w:val="00C213C5"/>
    <w:rsid w:val="00C2151C"/>
    <w:rsid w:val="00C21570"/>
    <w:rsid w:val="00C215BC"/>
    <w:rsid w:val="00C2167A"/>
    <w:rsid w:val="00C216A2"/>
    <w:rsid w:val="00C2170B"/>
    <w:rsid w:val="00C21965"/>
    <w:rsid w:val="00C21969"/>
    <w:rsid w:val="00C2196D"/>
    <w:rsid w:val="00C21CAE"/>
    <w:rsid w:val="00C21CEA"/>
    <w:rsid w:val="00C21D51"/>
    <w:rsid w:val="00C22031"/>
    <w:rsid w:val="00C2214D"/>
    <w:rsid w:val="00C22191"/>
    <w:rsid w:val="00C2222B"/>
    <w:rsid w:val="00C22240"/>
    <w:rsid w:val="00C22257"/>
    <w:rsid w:val="00C2226A"/>
    <w:rsid w:val="00C22393"/>
    <w:rsid w:val="00C223B3"/>
    <w:rsid w:val="00C22460"/>
    <w:rsid w:val="00C224C4"/>
    <w:rsid w:val="00C22529"/>
    <w:rsid w:val="00C22573"/>
    <w:rsid w:val="00C225A6"/>
    <w:rsid w:val="00C225C6"/>
    <w:rsid w:val="00C225D7"/>
    <w:rsid w:val="00C22679"/>
    <w:rsid w:val="00C226EB"/>
    <w:rsid w:val="00C2278A"/>
    <w:rsid w:val="00C229AF"/>
    <w:rsid w:val="00C22A36"/>
    <w:rsid w:val="00C22CAC"/>
    <w:rsid w:val="00C22CB4"/>
    <w:rsid w:val="00C22D46"/>
    <w:rsid w:val="00C22DC2"/>
    <w:rsid w:val="00C22EE4"/>
    <w:rsid w:val="00C22F0C"/>
    <w:rsid w:val="00C230BE"/>
    <w:rsid w:val="00C230C9"/>
    <w:rsid w:val="00C232B9"/>
    <w:rsid w:val="00C2345E"/>
    <w:rsid w:val="00C23491"/>
    <w:rsid w:val="00C2358D"/>
    <w:rsid w:val="00C23599"/>
    <w:rsid w:val="00C23898"/>
    <w:rsid w:val="00C23995"/>
    <w:rsid w:val="00C23BEA"/>
    <w:rsid w:val="00C23CD2"/>
    <w:rsid w:val="00C23D12"/>
    <w:rsid w:val="00C23F56"/>
    <w:rsid w:val="00C24049"/>
    <w:rsid w:val="00C24258"/>
    <w:rsid w:val="00C243BD"/>
    <w:rsid w:val="00C244DC"/>
    <w:rsid w:val="00C24702"/>
    <w:rsid w:val="00C248DF"/>
    <w:rsid w:val="00C24920"/>
    <w:rsid w:val="00C24947"/>
    <w:rsid w:val="00C249BC"/>
    <w:rsid w:val="00C249DA"/>
    <w:rsid w:val="00C24C1A"/>
    <w:rsid w:val="00C24CAC"/>
    <w:rsid w:val="00C24D16"/>
    <w:rsid w:val="00C24D42"/>
    <w:rsid w:val="00C24E25"/>
    <w:rsid w:val="00C24EC1"/>
    <w:rsid w:val="00C24F12"/>
    <w:rsid w:val="00C24F25"/>
    <w:rsid w:val="00C24FBD"/>
    <w:rsid w:val="00C25081"/>
    <w:rsid w:val="00C250C5"/>
    <w:rsid w:val="00C2548C"/>
    <w:rsid w:val="00C25553"/>
    <w:rsid w:val="00C25763"/>
    <w:rsid w:val="00C257CA"/>
    <w:rsid w:val="00C259C1"/>
    <w:rsid w:val="00C25B8F"/>
    <w:rsid w:val="00C25CC9"/>
    <w:rsid w:val="00C25D54"/>
    <w:rsid w:val="00C25DB7"/>
    <w:rsid w:val="00C25EAA"/>
    <w:rsid w:val="00C25F1D"/>
    <w:rsid w:val="00C25F31"/>
    <w:rsid w:val="00C26238"/>
    <w:rsid w:val="00C264FE"/>
    <w:rsid w:val="00C26580"/>
    <w:rsid w:val="00C2662A"/>
    <w:rsid w:val="00C268FD"/>
    <w:rsid w:val="00C2691D"/>
    <w:rsid w:val="00C26960"/>
    <w:rsid w:val="00C26AC7"/>
    <w:rsid w:val="00C26C95"/>
    <w:rsid w:val="00C26D82"/>
    <w:rsid w:val="00C26E71"/>
    <w:rsid w:val="00C27156"/>
    <w:rsid w:val="00C27296"/>
    <w:rsid w:val="00C2744A"/>
    <w:rsid w:val="00C27459"/>
    <w:rsid w:val="00C27520"/>
    <w:rsid w:val="00C27725"/>
    <w:rsid w:val="00C277D9"/>
    <w:rsid w:val="00C278BC"/>
    <w:rsid w:val="00C279B6"/>
    <w:rsid w:val="00C279BE"/>
    <w:rsid w:val="00C279CB"/>
    <w:rsid w:val="00C27B77"/>
    <w:rsid w:val="00C27BAB"/>
    <w:rsid w:val="00C27C90"/>
    <w:rsid w:val="00C27DDA"/>
    <w:rsid w:val="00C27E02"/>
    <w:rsid w:val="00C27E27"/>
    <w:rsid w:val="00C27E2B"/>
    <w:rsid w:val="00C27F1C"/>
    <w:rsid w:val="00C30077"/>
    <w:rsid w:val="00C30164"/>
    <w:rsid w:val="00C304FF"/>
    <w:rsid w:val="00C30602"/>
    <w:rsid w:val="00C306FE"/>
    <w:rsid w:val="00C3093A"/>
    <w:rsid w:val="00C30B1B"/>
    <w:rsid w:val="00C30B5B"/>
    <w:rsid w:val="00C30B68"/>
    <w:rsid w:val="00C30BFF"/>
    <w:rsid w:val="00C30C43"/>
    <w:rsid w:val="00C31010"/>
    <w:rsid w:val="00C31125"/>
    <w:rsid w:val="00C311A1"/>
    <w:rsid w:val="00C3121F"/>
    <w:rsid w:val="00C31267"/>
    <w:rsid w:val="00C31272"/>
    <w:rsid w:val="00C31290"/>
    <w:rsid w:val="00C313EF"/>
    <w:rsid w:val="00C31798"/>
    <w:rsid w:val="00C3188D"/>
    <w:rsid w:val="00C31943"/>
    <w:rsid w:val="00C319BD"/>
    <w:rsid w:val="00C319C7"/>
    <w:rsid w:val="00C31A6A"/>
    <w:rsid w:val="00C31A8A"/>
    <w:rsid w:val="00C31BF7"/>
    <w:rsid w:val="00C31E81"/>
    <w:rsid w:val="00C320DE"/>
    <w:rsid w:val="00C32169"/>
    <w:rsid w:val="00C321F5"/>
    <w:rsid w:val="00C3268B"/>
    <w:rsid w:val="00C329EA"/>
    <w:rsid w:val="00C32C2E"/>
    <w:rsid w:val="00C32CC1"/>
    <w:rsid w:val="00C32D27"/>
    <w:rsid w:val="00C32D41"/>
    <w:rsid w:val="00C32F27"/>
    <w:rsid w:val="00C32FEB"/>
    <w:rsid w:val="00C330AF"/>
    <w:rsid w:val="00C3316A"/>
    <w:rsid w:val="00C331B6"/>
    <w:rsid w:val="00C33245"/>
    <w:rsid w:val="00C3347B"/>
    <w:rsid w:val="00C335F0"/>
    <w:rsid w:val="00C336C8"/>
    <w:rsid w:val="00C336D1"/>
    <w:rsid w:val="00C33701"/>
    <w:rsid w:val="00C3397B"/>
    <w:rsid w:val="00C33A19"/>
    <w:rsid w:val="00C33B89"/>
    <w:rsid w:val="00C33BAD"/>
    <w:rsid w:val="00C33BD7"/>
    <w:rsid w:val="00C33DC2"/>
    <w:rsid w:val="00C33F12"/>
    <w:rsid w:val="00C33FE5"/>
    <w:rsid w:val="00C34106"/>
    <w:rsid w:val="00C341E9"/>
    <w:rsid w:val="00C34223"/>
    <w:rsid w:val="00C3426F"/>
    <w:rsid w:val="00C34291"/>
    <w:rsid w:val="00C343C2"/>
    <w:rsid w:val="00C3441E"/>
    <w:rsid w:val="00C34436"/>
    <w:rsid w:val="00C3457F"/>
    <w:rsid w:val="00C34670"/>
    <w:rsid w:val="00C348FC"/>
    <w:rsid w:val="00C34950"/>
    <w:rsid w:val="00C34A02"/>
    <w:rsid w:val="00C34A06"/>
    <w:rsid w:val="00C34AB2"/>
    <w:rsid w:val="00C34B19"/>
    <w:rsid w:val="00C34C58"/>
    <w:rsid w:val="00C34F13"/>
    <w:rsid w:val="00C34F3A"/>
    <w:rsid w:val="00C35021"/>
    <w:rsid w:val="00C3506D"/>
    <w:rsid w:val="00C350B9"/>
    <w:rsid w:val="00C351C9"/>
    <w:rsid w:val="00C3530A"/>
    <w:rsid w:val="00C35386"/>
    <w:rsid w:val="00C354BD"/>
    <w:rsid w:val="00C35560"/>
    <w:rsid w:val="00C3558D"/>
    <w:rsid w:val="00C355E1"/>
    <w:rsid w:val="00C355E6"/>
    <w:rsid w:val="00C355EF"/>
    <w:rsid w:val="00C356B5"/>
    <w:rsid w:val="00C357F7"/>
    <w:rsid w:val="00C358E2"/>
    <w:rsid w:val="00C35996"/>
    <w:rsid w:val="00C35B74"/>
    <w:rsid w:val="00C35BC4"/>
    <w:rsid w:val="00C35FA9"/>
    <w:rsid w:val="00C35FAF"/>
    <w:rsid w:val="00C36151"/>
    <w:rsid w:val="00C364DF"/>
    <w:rsid w:val="00C367A9"/>
    <w:rsid w:val="00C36810"/>
    <w:rsid w:val="00C368AA"/>
    <w:rsid w:val="00C36C73"/>
    <w:rsid w:val="00C36CC2"/>
    <w:rsid w:val="00C36D76"/>
    <w:rsid w:val="00C36D83"/>
    <w:rsid w:val="00C36DE5"/>
    <w:rsid w:val="00C36E40"/>
    <w:rsid w:val="00C36E72"/>
    <w:rsid w:val="00C37033"/>
    <w:rsid w:val="00C37089"/>
    <w:rsid w:val="00C371DA"/>
    <w:rsid w:val="00C371F0"/>
    <w:rsid w:val="00C37430"/>
    <w:rsid w:val="00C37633"/>
    <w:rsid w:val="00C377C5"/>
    <w:rsid w:val="00C377D5"/>
    <w:rsid w:val="00C3781A"/>
    <w:rsid w:val="00C3785A"/>
    <w:rsid w:val="00C37868"/>
    <w:rsid w:val="00C378C0"/>
    <w:rsid w:val="00C37997"/>
    <w:rsid w:val="00C3799B"/>
    <w:rsid w:val="00C37A93"/>
    <w:rsid w:val="00C37AF1"/>
    <w:rsid w:val="00C37B49"/>
    <w:rsid w:val="00C37B4C"/>
    <w:rsid w:val="00C37B6F"/>
    <w:rsid w:val="00C37C93"/>
    <w:rsid w:val="00C37D83"/>
    <w:rsid w:val="00C37E31"/>
    <w:rsid w:val="00C37E76"/>
    <w:rsid w:val="00C37F46"/>
    <w:rsid w:val="00C37FF6"/>
    <w:rsid w:val="00C37FFE"/>
    <w:rsid w:val="00C4025B"/>
    <w:rsid w:val="00C40336"/>
    <w:rsid w:val="00C40373"/>
    <w:rsid w:val="00C4045B"/>
    <w:rsid w:val="00C40670"/>
    <w:rsid w:val="00C407A3"/>
    <w:rsid w:val="00C4090A"/>
    <w:rsid w:val="00C40A81"/>
    <w:rsid w:val="00C40BB9"/>
    <w:rsid w:val="00C40C36"/>
    <w:rsid w:val="00C40D40"/>
    <w:rsid w:val="00C40D63"/>
    <w:rsid w:val="00C40E89"/>
    <w:rsid w:val="00C40FAD"/>
    <w:rsid w:val="00C410B5"/>
    <w:rsid w:val="00C412C4"/>
    <w:rsid w:val="00C41513"/>
    <w:rsid w:val="00C41566"/>
    <w:rsid w:val="00C41870"/>
    <w:rsid w:val="00C418F9"/>
    <w:rsid w:val="00C41951"/>
    <w:rsid w:val="00C4196D"/>
    <w:rsid w:val="00C419C3"/>
    <w:rsid w:val="00C41A41"/>
    <w:rsid w:val="00C41B9B"/>
    <w:rsid w:val="00C41D9B"/>
    <w:rsid w:val="00C41E63"/>
    <w:rsid w:val="00C42010"/>
    <w:rsid w:val="00C4208F"/>
    <w:rsid w:val="00C420AC"/>
    <w:rsid w:val="00C420C8"/>
    <w:rsid w:val="00C424A9"/>
    <w:rsid w:val="00C42763"/>
    <w:rsid w:val="00C427B7"/>
    <w:rsid w:val="00C4282C"/>
    <w:rsid w:val="00C42AA9"/>
    <w:rsid w:val="00C42B04"/>
    <w:rsid w:val="00C42B6A"/>
    <w:rsid w:val="00C42CA3"/>
    <w:rsid w:val="00C42CB0"/>
    <w:rsid w:val="00C42CBD"/>
    <w:rsid w:val="00C42DAE"/>
    <w:rsid w:val="00C42F31"/>
    <w:rsid w:val="00C4311A"/>
    <w:rsid w:val="00C4317B"/>
    <w:rsid w:val="00C43204"/>
    <w:rsid w:val="00C432F2"/>
    <w:rsid w:val="00C43519"/>
    <w:rsid w:val="00C4359A"/>
    <w:rsid w:val="00C43791"/>
    <w:rsid w:val="00C43858"/>
    <w:rsid w:val="00C4385F"/>
    <w:rsid w:val="00C4390C"/>
    <w:rsid w:val="00C439CA"/>
    <w:rsid w:val="00C43AA8"/>
    <w:rsid w:val="00C43AF7"/>
    <w:rsid w:val="00C43BA4"/>
    <w:rsid w:val="00C43C8A"/>
    <w:rsid w:val="00C43D36"/>
    <w:rsid w:val="00C43D64"/>
    <w:rsid w:val="00C43E9D"/>
    <w:rsid w:val="00C43F7C"/>
    <w:rsid w:val="00C442AC"/>
    <w:rsid w:val="00C4433F"/>
    <w:rsid w:val="00C443AA"/>
    <w:rsid w:val="00C4446D"/>
    <w:rsid w:val="00C445B0"/>
    <w:rsid w:val="00C445CF"/>
    <w:rsid w:val="00C44777"/>
    <w:rsid w:val="00C447D1"/>
    <w:rsid w:val="00C44954"/>
    <w:rsid w:val="00C44A0D"/>
    <w:rsid w:val="00C44A3E"/>
    <w:rsid w:val="00C44D45"/>
    <w:rsid w:val="00C44D7F"/>
    <w:rsid w:val="00C44FDF"/>
    <w:rsid w:val="00C451FA"/>
    <w:rsid w:val="00C45440"/>
    <w:rsid w:val="00C454AF"/>
    <w:rsid w:val="00C45550"/>
    <w:rsid w:val="00C4572D"/>
    <w:rsid w:val="00C457B5"/>
    <w:rsid w:val="00C457C8"/>
    <w:rsid w:val="00C45A64"/>
    <w:rsid w:val="00C45A90"/>
    <w:rsid w:val="00C45B0C"/>
    <w:rsid w:val="00C45B6E"/>
    <w:rsid w:val="00C45CAC"/>
    <w:rsid w:val="00C45CBF"/>
    <w:rsid w:val="00C45E16"/>
    <w:rsid w:val="00C4606A"/>
    <w:rsid w:val="00C46137"/>
    <w:rsid w:val="00C461F1"/>
    <w:rsid w:val="00C462D7"/>
    <w:rsid w:val="00C462F5"/>
    <w:rsid w:val="00C46389"/>
    <w:rsid w:val="00C4647C"/>
    <w:rsid w:val="00C4647E"/>
    <w:rsid w:val="00C464C7"/>
    <w:rsid w:val="00C464E0"/>
    <w:rsid w:val="00C4651A"/>
    <w:rsid w:val="00C465E7"/>
    <w:rsid w:val="00C46974"/>
    <w:rsid w:val="00C4698E"/>
    <w:rsid w:val="00C46AD4"/>
    <w:rsid w:val="00C46BB9"/>
    <w:rsid w:val="00C46C23"/>
    <w:rsid w:val="00C46CD2"/>
    <w:rsid w:val="00C46D4D"/>
    <w:rsid w:val="00C46F77"/>
    <w:rsid w:val="00C470E9"/>
    <w:rsid w:val="00C47469"/>
    <w:rsid w:val="00C4759B"/>
    <w:rsid w:val="00C47712"/>
    <w:rsid w:val="00C47847"/>
    <w:rsid w:val="00C47971"/>
    <w:rsid w:val="00C47A80"/>
    <w:rsid w:val="00C47A98"/>
    <w:rsid w:val="00C47AA9"/>
    <w:rsid w:val="00C47C49"/>
    <w:rsid w:val="00C47D57"/>
    <w:rsid w:val="00C47E4B"/>
    <w:rsid w:val="00C47E5A"/>
    <w:rsid w:val="00C47E8F"/>
    <w:rsid w:val="00C47EE4"/>
    <w:rsid w:val="00C47F03"/>
    <w:rsid w:val="00C47FC7"/>
    <w:rsid w:val="00C500F4"/>
    <w:rsid w:val="00C501A2"/>
    <w:rsid w:val="00C505D2"/>
    <w:rsid w:val="00C506E6"/>
    <w:rsid w:val="00C50758"/>
    <w:rsid w:val="00C50884"/>
    <w:rsid w:val="00C508A4"/>
    <w:rsid w:val="00C5098B"/>
    <w:rsid w:val="00C50A23"/>
    <w:rsid w:val="00C50B1D"/>
    <w:rsid w:val="00C50EB3"/>
    <w:rsid w:val="00C51005"/>
    <w:rsid w:val="00C5108D"/>
    <w:rsid w:val="00C51273"/>
    <w:rsid w:val="00C51278"/>
    <w:rsid w:val="00C512AE"/>
    <w:rsid w:val="00C512F7"/>
    <w:rsid w:val="00C5143A"/>
    <w:rsid w:val="00C514BD"/>
    <w:rsid w:val="00C514D3"/>
    <w:rsid w:val="00C517F2"/>
    <w:rsid w:val="00C5196F"/>
    <w:rsid w:val="00C519C9"/>
    <w:rsid w:val="00C51A10"/>
    <w:rsid w:val="00C51C0E"/>
    <w:rsid w:val="00C51C4F"/>
    <w:rsid w:val="00C51CC5"/>
    <w:rsid w:val="00C51D0B"/>
    <w:rsid w:val="00C51DA5"/>
    <w:rsid w:val="00C51E0F"/>
    <w:rsid w:val="00C51E49"/>
    <w:rsid w:val="00C51EB8"/>
    <w:rsid w:val="00C52011"/>
    <w:rsid w:val="00C521D5"/>
    <w:rsid w:val="00C522BF"/>
    <w:rsid w:val="00C52411"/>
    <w:rsid w:val="00C52628"/>
    <w:rsid w:val="00C526A0"/>
    <w:rsid w:val="00C5273E"/>
    <w:rsid w:val="00C52894"/>
    <w:rsid w:val="00C528B2"/>
    <w:rsid w:val="00C528BB"/>
    <w:rsid w:val="00C52958"/>
    <w:rsid w:val="00C529DD"/>
    <w:rsid w:val="00C52AC2"/>
    <w:rsid w:val="00C52B61"/>
    <w:rsid w:val="00C52B9A"/>
    <w:rsid w:val="00C52BD9"/>
    <w:rsid w:val="00C52C65"/>
    <w:rsid w:val="00C52F58"/>
    <w:rsid w:val="00C52F84"/>
    <w:rsid w:val="00C53062"/>
    <w:rsid w:val="00C53243"/>
    <w:rsid w:val="00C532AF"/>
    <w:rsid w:val="00C533D4"/>
    <w:rsid w:val="00C5349C"/>
    <w:rsid w:val="00C5363B"/>
    <w:rsid w:val="00C5366B"/>
    <w:rsid w:val="00C5373C"/>
    <w:rsid w:val="00C539D0"/>
    <w:rsid w:val="00C53A2C"/>
    <w:rsid w:val="00C53A7E"/>
    <w:rsid w:val="00C53AAB"/>
    <w:rsid w:val="00C53AFF"/>
    <w:rsid w:val="00C53B14"/>
    <w:rsid w:val="00C53B17"/>
    <w:rsid w:val="00C53C04"/>
    <w:rsid w:val="00C53DD4"/>
    <w:rsid w:val="00C53E75"/>
    <w:rsid w:val="00C53ED0"/>
    <w:rsid w:val="00C5442E"/>
    <w:rsid w:val="00C54440"/>
    <w:rsid w:val="00C54471"/>
    <w:rsid w:val="00C54499"/>
    <w:rsid w:val="00C54609"/>
    <w:rsid w:val="00C546AD"/>
    <w:rsid w:val="00C546B6"/>
    <w:rsid w:val="00C54746"/>
    <w:rsid w:val="00C54777"/>
    <w:rsid w:val="00C5485C"/>
    <w:rsid w:val="00C54952"/>
    <w:rsid w:val="00C54A1B"/>
    <w:rsid w:val="00C54B37"/>
    <w:rsid w:val="00C54B65"/>
    <w:rsid w:val="00C54DAA"/>
    <w:rsid w:val="00C54E53"/>
    <w:rsid w:val="00C54E74"/>
    <w:rsid w:val="00C54E86"/>
    <w:rsid w:val="00C54E8F"/>
    <w:rsid w:val="00C54FAD"/>
    <w:rsid w:val="00C54FBE"/>
    <w:rsid w:val="00C55032"/>
    <w:rsid w:val="00C5510B"/>
    <w:rsid w:val="00C55162"/>
    <w:rsid w:val="00C5524C"/>
    <w:rsid w:val="00C55300"/>
    <w:rsid w:val="00C553B7"/>
    <w:rsid w:val="00C55465"/>
    <w:rsid w:val="00C554C1"/>
    <w:rsid w:val="00C55570"/>
    <w:rsid w:val="00C5564B"/>
    <w:rsid w:val="00C5570C"/>
    <w:rsid w:val="00C55847"/>
    <w:rsid w:val="00C5586F"/>
    <w:rsid w:val="00C55888"/>
    <w:rsid w:val="00C55903"/>
    <w:rsid w:val="00C55906"/>
    <w:rsid w:val="00C55ADC"/>
    <w:rsid w:val="00C55BA8"/>
    <w:rsid w:val="00C55C38"/>
    <w:rsid w:val="00C55CA4"/>
    <w:rsid w:val="00C55E0E"/>
    <w:rsid w:val="00C55F09"/>
    <w:rsid w:val="00C5614C"/>
    <w:rsid w:val="00C562BC"/>
    <w:rsid w:val="00C564A0"/>
    <w:rsid w:val="00C56525"/>
    <w:rsid w:val="00C56547"/>
    <w:rsid w:val="00C565AA"/>
    <w:rsid w:val="00C569AB"/>
    <w:rsid w:val="00C56AA7"/>
    <w:rsid w:val="00C56CA2"/>
    <w:rsid w:val="00C56F14"/>
    <w:rsid w:val="00C56FC8"/>
    <w:rsid w:val="00C574A6"/>
    <w:rsid w:val="00C574D8"/>
    <w:rsid w:val="00C5752C"/>
    <w:rsid w:val="00C575CF"/>
    <w:rsid w:val="00C575FE"/>
    <w:rsid w:val="00C57759"/>
    <w:rsid w:val="00C577AD"/>
    <w:rsid w:val="00C577E3"/>
    <w:rsid w:val="00C579F9"/>
    <w:rsid w:val="00C57A40"/>
    <w:rsid w:val="00C57C82"/>
    <w:rsid w:val="00C57C93"/>
    <w:rsid w:val="00C57CDC"/>
    <w:rsid w:val="00C57EAB"/>
    <w:rsid w:val="00C57F59"/>
    <w:rsid w:val="00C60083"/>
    <w:rsid w:val="00C600B4"/>
    <w:rsid w:val="00C600D3"/>
    <w:rsid w:val="00C6010C"/>
    <w:rsid w:val="00C601E9"/>
    <w:rsid w:val="00C601ED"/>
    <w:rsid w:val="00C6034D"/>
    <w:rsid w:val="00C60498"/>
    <w:rsid w:val="00C604A3"/>
    <w:rsid w:val="00C605B0"/>
    <w:rsid w:val="00C6061D"/>
    <w:rsid w:val="00C606AC"/>
    <w:rsid w:val="00C608A5"/>
    <w:rsid w:val="00C6096B"/>
    <w:rsid w:val="00C60999"/>
    <w:rsid w:val="00C60BD5"/>
    <w:rsid w:val="00C60C14"/>
    <w:rsid w:val="00C60D5D"/>
    <w:rsid w:val="00C60FC8"/>
    <w:rsid w:val="00C6101B"/>
    <w:rsid w:val="00C610D9"/>
    <w:rsid w:val="00C6112A"/>
    <w:rsid w:val="00C61134"/>
    <w:rsid w:val="00C61235"/>
    <w:rsid w:val="00C61245"/>
    <w:rsid w:val="00C612B4"/>
    <w:rsid w:val="00C612BF"/>
    <w:rsid w:val="00C61577"/>
    <w:rsid w:val="00C61621"/>
    <w:rsid w:val="00C6163A"/>
    <w:rsid w:val="00C61651"/>
    <w:rsid w:val="00C616B7"/>
    <w:rsid w:val="00C616B8"/>
    <w:rsid w:val="00C61772"/>
    <w:rsid w:val="00C61780"/>
    <w:rsid w:val="00C617B6"/>
    <w:rsid w:val="00C6186F"/>
    <w:rsid w:val="00C61890"/>
    <w:rsid w:val="00C61980"/>
    <w:rsid w:val="00C61A46"/>
    <w:rsid w:val="00C61A59"/>
    <w:rsid w:val="00C61B07"/>
    <w:rsid w:val="00C61B77"/>
    <w:rsid w:val="00C61DC6"/>
    <w:rsid w:val="00C61EB1"/>
    <w:rsid w:val="00C61F2A"/>
    <w:rsid w:val="00C620C8"/>
    <w:rsid w:val="00C6212F"/>
    <w:rsid w:val="00C62271"/>
    <w:rsid w:val="00C624B3"/>
    <w:rsid w:val="00C62551"/>
    <w:rsid w:val="00C625AB"/>
    <w:rsid w:val="00C6276D"/>
    <w:rsid w:val="00C6277C"/>
    <w:rsid w:val="00C628BF"/>
    <w:rsid w:val="00C6298B"/>
    <w:rsid w:val="00C62993"/>
    <w:rsid w:val="00C629B0"/>
    <w:rsid w:val="00C629EC"/>
    <w:rsid w:val="00C62A04"/>
    <w:rsid w:val="00C62B00"/>
    <w:rsid w:val="00C62B2F"/>
    <w:rsid w:val="00C62CA6"/>
    <w:rsid w:val="00C62DF1"/>
    <w:rsid w:val="00C62E8B"/>
    <w:rsid w:val="00C62F16"/>
    <w:rsid w:val="00C6310D"/>
    <w:rsid w:val="00C6321D"/>
    <w:rsid w:val="00C632C0"/>
    <w:rsid w:val="00C633A0"/>
    <w:rsid w:val="00C6354F"/>
    <w:rsid w:val="00C635A0"/>
    <w:rsid w:val="00C635A2"/>
    <w:rsid w:val="00C635E9"/>
    <w:rsid w:val="00C6366F"/>
    <w:rsid w:val="00C636C8"/>
    <w:rsid w:val="00C6373D"/>
    <w:rsid w:val="00C6375F"/>
    <w:rsid w:val="00C6396E"/>
    <w:rsid w:val="00C63A85"/>
    <w:rsid w:val="00C63AE6"/>
    <w:rsid w:val="00C63B05"/>
    <w:rsid w:val="00C63B7C"/>
    <w:rsid w:val="00C63B7D"/>
    <w:rsid w:val="00C63C3F"/>
    <w:rsid w:val="00C63D5D"/>
    <w:rsid w:val="00C63D7E"/>
    <w:rsid w:val="00C63E75"/>
    <w:rsid w:val="00C63EA4"/>
    <w:rsid w:val="00C63EBE"/>
    <w:rsid w:val="00C63F63"/>
    <w:rsid w:val="00C6413D"/>
    <w:rsid w:val="00C64172"/>
    <w:rsid w:val="00C64310"/>
    <w:rsid w:val="00C64320"/>
    <w:rsid w:val="00C64390"/>
    <w:rsid w:val="00C643A7"/>
    <w:rsid w:val="00C643B0"/>
    <w:rsid w:val="00C644CC"/>
    <w:rsid w:val="00C64536"/>
    <w:rsid w:val="00C64663"/>
    <w:rsid w:val="00C64688"/>
    <w:rsid w:val="00C646CA"/>
    <w:rsid w:val="00C646D6"/>
    <w:rsid w:val="00C649E2"/>
    <w:rsid w:val="00C64B2F"/>
    <w:rsid w:val="00C64BA7"/>
    <w:rsid w:val="00C64E14"/>
    <w:rsid w:val="00C64E51"/>
    <w:rsid w:val="00C64E8F"/>
    <w:rsid w:val="00C64FFB"/>
    <w:rsid w:val="00C650A7"/>
    <w:rsid w:val="00C650B0"/>
    <w:rsid w:val="00C650D7"/>
    <w:rsid w:val="00C654C0"/>
    <w:rsid w:val="00C654F6"/>
    <w:rsid w:val="00C656E4"/>
    <w:rsid w:val="00C65821"/>
    <w:rsid w:val="00C6585D"/>
    <w:rsid w:val="00C658FC"/>
    <w:rsid w:val="00C65BB9"/>
    <w:rsid w:val="00C65CCD"/>
    <w:rsid w:val="00C65D1D"/>
    <w:rsid w:val="00C65DFA"/>
    <w:rsid w:val="00C6604A"/>
    <w:rsid w:val="00C66051"/>
    <w:rsid w:val="00C6617E"/>
    <w:rsid w:val="00C661F3"/>
    <w:rsid w:val="00C6651A"/>
    <w:rsid w:val="00C665BA"/>
    <w:rsid w:val="00C6661E"/>
    <w:rsid w:val="00C66816"/>
    <w:rsid w:val="00C669B3"/>
    <w:rsid w:val="00C66B41"/>
    <w:rsid w:val="00C66B8C"/>
    <w:rsid w:val="00C66B9B"/>
    <w:rsid w:val="00C67130"/>
    <w:rsid w:val="00C6722B"/>
    <w:rsid w:val="00C672E7"/>
    <w:rsid w:val="00C67315"/>
    <w:rsid w:val="00C6731A"/>
    <w:rsid w:val="00C673D0"/>
    <w:rsid w:val="00C675B9"/>
    <w:rsid w:val="00C67852"/>
    <w:rsid w:val="00C6789C"/>
    <w:rsid w:val="00C67A67"/>
    <w:rsid w:val="00C67A87"/>
    <w:rsid w:val="00C67AC3"/>
    <w:rsid w:val="00C67B03"/>
    <w:rsid w:val="00C67E12"/>
    <w:rsid w:val="00C67E51"/>
    <w:rsid w:val="00C700F3"/>
    <w:rsid w:val="00C70141"/>
    <w:rsid w:val="00C70145"/>
    <w:rsid w:val="00C701DC"/>
    <w:rsid w:val="00C7026D"/>
    <w:rsid w:val="00C7050D"/>
    <w:rsid w:val="00C706EA"/>
    <w:rsid w:val="00C7093C"/>
    <w:rsid w:val="00C709B2"/>
    <w:rsid w:val="00C70AA9"/>
    <w:rsid w:val="00C70AEC"/>
    <w:rsid w:val="00C70B71"/>
    <w:rsid w:val="00C70BA8"/>
    <w:rsid w:val="00C70C32"/>
    <w:rsid w:val="00C70E36"/>
    <w:rsid w:val="00C70EA8"/>
    <w:rsid w:val="00C71086"/>
    <w:rsid w:val="00C7117A"/>
    <w:rsid w:val="00C71314"/>
    <w:rsid w:val="00C714CD"/>
    <w:rsid w:val="00C714FB"/>
    <w:rsid w:val="00C71543"/>
    <w:rsid w:val="00C71585"/>
    <w:rsid w:val="00C71586"/>
    <w:rsid w:val="00C715EB"/>
    <w:rsid w:val="00C7163D"/>
    <w:rsid w:val="00C71698"/>
    <w:rsid w:val="00C71838"/>
    <w:rsid w:val="00C718F6"/>
    <w:rsid w:val="00C71B43"/>
    <w:rsid w:val="00C71B4B"/>
    <w:rsid w:val="00C71B80"/>
    <w:rsid w:val="00C71BFC"/>
    <w:rsid w:val="00C71DE1"/>
    <w:rsid w:val="00C71E3F"/>
    <w:rsid w:val="00C71E9E"/>
    <w:rsid w:val="00C71ECD"/>
    <w:rsid w:val="00C71F92"/>
    <w:rsid w:val="00C720E7"/>
    <w:rsid w:val="00C72199"/>
    <w:rsid w:val="00C72271"/>
    <w:rsid w:val="00C7227B"/>
    <w:rsid w:val="00C7233B"/>
    <w:rsid w:val="00C723EA"/>
    <w:rsid w:val="00C72593"/>
    <w:rsid w:val="00C7266B"/>
    <w:rsid w:val="00C728B4"/>
    <w:rsid w:val="00C728FB"/>
    <w:rsid w:val="00C72A64"/>
    <w:rsid w:val="00C72C22"/>
    <w:rsid w:val="00C72C4E"/>
    <w:rsid w:val="00C72DFA"/>
    <w:rsid w:val="00C72FDF"/>
    <w:rsid w:val="00C73025"/>
    <w:rsid w:val="00C73042"/>
    <w:rsid w:val="00C7304E"/>
    <w:rsid w:val="00C7327B"/>
    <w:rsid w:val="00C734BB"/>
    <w:rsid w:val="00C73551"/>
    <w:rsid w:val="00C73746"/>
    <w:rsid w:val="00C7375C"/>
    <w:rsid w:val="00C73777"/>
    <w:rsid w:val="00C737AB"/>
    <w:rsid w:val="00C73BE5"/>
    <w:rsid w:val="00C73D83"/>
    <w:rsid w:val="00C73E07"/>
    <w:rsid w:val="00C73E23"/>
    <w:rsid w:val="00C73ED9"/>
    <w:rsid w:val="00C73F60"/>
    <w:rsid w:val="00C73F78"/>
    <w:rsid w:val="00C741A1"/>
    <w:rsid w:val="00C74286"/>
    <w:rsid w:val="00C74453"/>
    <w:rsid w:val="00C7455B"/>
    <w:rsid w:val="00C74591"/>
    <w:rsid w:val="00C74686"/>
    <w:rsid w:val="00C74768"/>
    <w:rsid w:val="00C748EC"/>
    <w:rsid w:val="00C748F0"/>
    <w:rsid w:val="00C74950"/>
    <w:rsid w:val="00C74A8A"/>
    <w:rsid w:val="00C74A98"/>
    <w:rsid w:val="00C74B6B"/>
    <w:rsid w:val="00C74D83"/>
    <w:rsid w:val="00C75287"/>
    <w:rsid w:val="00C75300"/>
    <w:rsid w:val="00C7558F"/>
    <w:rsid w:val="00C755CD"/>
    <w:rsid w:val="00C75859"/>
    <w:rsid w:val="00C759B4"/>
    <w:rsid w:val="00C75A04"/>
    <w:rsid w:val="00C75A8E"/>
    <w:rsid w:val="00C75B0A"/>
    <w:rsid w:val="00C75DB3"/>
    <w:rsid w:val="00C75E38"/>
    <w:rsid w:val="00C75F5E"/>
    <w:rsid w:val="00C75FD4"/>
    <w:rsid w:val="00C7602B"/>
    <w:rsid w:val="00C76117"/>
    <w:rsid w:val="00C761C1"/>
    <w:rsid w:val="00C762E6"/>
    <w:rsid w:val="00C763B5"/>
    <w:rsid w:val="00C764E7"/>
    <w:rsid w:val="00C766EE"/>
    <w:rsid w:val="00C766F4"/>
    <w:rsid w:val="00C76763"/>
    <w:rsid w:val="00C76765"/>
    <w:rsid w:val="00C76781"/>
    <w:rsid w:val="00C7699E"/>
    <w:rsid w:val="00C76C09"/>
    <w:rsid w:val="00C76CB5"/>
    <w:rsid w:val="00C76E72"/>
    <w:rsid w:val="00C76F0A"/>
    <w:rsid w:val="00C76F3C"/>
    <w:rsid w:val="00C770A7"/>
    <w:rsid w:val="00C771A7"/>
    <w:rsid w:val="00C771CD"/>
    <w:rsid w:val="00C7732A"/>
    <w:rsid w:val="00C773A1"/>
    <w:rsid w:val="00C773F8"/>
    <w:rsid w:val="00C775CC"/>
    <w:rsid w:val="00C775D0"/>
    <w:rsid w:val="00C7775F"/>
    <w:rsid w:val="00C7786C"/>
    <w:rsid w:val="00C77906"/>
    <w:rsid w:val="00C77939"/>
    <w:rsid w:val="00C77ABF"/>
    <w:rsid w:val="00C77C42"/>
    <w:rsid w:val="00C77FC6"/>
    <w:rsid w:val="00C800F1"/>
    <w:rsid w:val="00C801CF"/>
    <w:rsid w:val="00C80540"/>
    <w:rsid w:val="00C805DA"/>
    <w:rsid w:val="00C80645"/>
    <w:rsid w:val="00C807AF"/>
    <w:rsid w:val="00C808C9"/>
    <w:rsid w:val="00C80910"/>
    <w:rsid w:val="00C80917"/>
    <w:rsid w:val="00C80C56"/>
    <w:rsid w:val="00C80CDE"/>
    <w:rsid w:val="00C81226"/>
    <w:rsid w:val="00C81322"/>
    <w:rsid w:val="00C81508"/>
    <w:rsid w:val="00C81593"/>
    <w:rsid w:val="00C81607"/>
    <w:rsid w:val="00C81694"/>
    <w:rsid w:val="00C81726"/>
    <w:rsid w:val="00C81A4F"/>
    <w:rsid w:val="00C81A83"/>
    <w:rsid w:val="00C81A8C"/>
    <w:rsid w:val="00C81C12"/>
    <w:rsid w:val="00C81E2A"/>
    <w:rsid w:val="00C81E55"/>
    <w:rsid w:val="00C81F8D"/>
    <w:rsid w:val="00C8202E"/>
    <w:rsid w:val="00C8209F"/>
    <w:rsid w:val="00C82135"/>
    <w:rsid w:val="00C82203"/>
    <w:rsid w:val="00C8234F"/>
    <w:rsid w:val="00C82420"/>
    <w:rsid w:val="00C824D9"/>
    <w:rsid w:val="00C8252A"/>
    <w:rsid w:val="00C8259B"/>
    <w:rsid w:val="00C82663"/>
    <w:rsid w:val="00C826D7"/>
    <w:rsid w:val="00C8271A"/>
    <w:rsid w:val="00C82886"/>
    <w:rsid w:val="00C82BE1"/>
    <w:rsid w:val="00C82BE4"/>
    <w:rsid w:val="00C82EBA"/>
    <w:rsid w:val="00C82EFD"/>
    <w:rsid w:val="00C82F17"/>
    <w:rsid w:val="00C82FC6"/>
    <w:rsid w:val="00C830FB"/>
    <w:rsid w:val="00C831AB"/>
    <w:rsid w:val="00C832A6"/>
    <w:rsid w:val="00C832AB"/>
    <w:rsid w:val="00C83316"/>
    <w:rsid w:val="00C834ED"/>
    <w:rsid w:val="00C834FB"/>
    <w:rsid w:val="00C8352C"/>
    <w:rsid w:val="00C83544"/>
    <w:rsid w:val="00C835CE"/>
    <w:rsid w:val="00C83767"/>
    <w:rsid w:val="00C837DC"/>
    <w:rsid w:val="00C83829"/>
    <w:rsid w:val="00C83928"/>
    <w:rsid w:val="00C83976"/>
    <w:rsid w:val="00C8398D"/>
    <w:rsid w:val="00C83B92"/>
    <w:rsid w:val="00C83D18"/>
    <w:rsid w:val="00C83D4D"/>
    <w:rsid w:val="00C83F39"/>
    <w:rsid w:val="00C84076"/>
    <w:rsid w:val="00C840C6"/>
    <w:rsid w:val="00C841DB"/>
    <w:rsid w:val="00C84261"/>
    <w:rsid w:val="00C8444D"/>
    <w:rsid w:val="00C84993"/>
    <w:rsid w:val="00C84A2A"/>
    <w:rsid w:val="00C84B78"/>
    <w:rsid w:val="00C84C42"/>
    <w:rsid w:val="00C84CF6"/>
    <w:rsid w:val="00C84D71"/>
    <w:rsid w:val="00C84E6E"/>
    <w:rsid w:val="00C85208"/>
    <w:rsid w:val="00C852A5"/>
    <w:rsid w:val="00C85345"/>
    <w:rsid w:val="00C85566"/>
    <w:rsid w:val="00C85793"/>
    <w:rsid w:val="00C857D9"/>
    <w:rsid w:val="00C857FA"/>
    <w:rsid w:val="00C85CD0"/>
    <w:rsid w:val="00C85DCF"/>
    <w:rsid w:val="00C85E8F"/>
    <w:rsid w:val="00C86047"/>
    <w:rsid w:val="00C86083"/>
    <w:rsid w:val="00C860CC"/>
    <w:rsid w:val="00C8621D"/>
    <w:rsid w:val="00C8626E"/>
    <w:rsid w:val="00C863EF"/>
    <w:rsid w:val="00C86637"/>
    <w:rsid w:val="00C866A6"/>
    <w:rsid w:val="00C86729"/>
    <w:rsid w:val="00C867B4"/>
    <w:rsid w:val="00C867B5"/>
    <w:rsid w:val="00C8697E"/>
    <w:rsid w:val="00C86AF8"/>
    <w:rsid w:val="00C86B57"/>
    <w:rsid w:val="00C86BC6"/>
    <w:rsid w:val="00C86BF6"/>
    <w:rsid w:val="00C86C07"/>
    <w:rsid w:val="00C86D2D"/>
    <w:rsid w:val="00C86DAF"/>
    <w:rsid w:val="00C86DEB"/>
    <w:rsid w:val="00C86E9C"/>
    <w:rsid w:val="00C86F8B"/>
    <w:rsid w:val="00C870C4"/>
    <w:rsid w:val="00C87259"/>
    <w:rsid w:val="00C8725D"/>
    <w:rsid w:val="00C8736F"/>
    <w:rsid w:val="00C873DF"/>
    <w:rsid w:val="00C87459"/>
    <w:rsid w:val="00C8745E"/>
    <w:rsid w:val="00C87552"/>
    <w:rsid w:val="00C8760E"/>
    <w:rsid w:val="00C8763F"/>
    <w:rsid w:val="00C87646"/>
    <w:rsid w:val="00C87652"/>
    <w:rsid w:val="00C87705"/>
    <w:rsid w:val="00C877AD"/>
    <w:rsid w:val="00C877F4"/>
    <w:rsid w:val="00C87814"/>
    <w:rsid w:val="00C879B4"/>
    <w:rsid w:val="00C87A1C"/>
    <w:rsid w:val="00C87A5A"/>
    <w:rsid w:val="00C87AC6"/>
    <w:rsid w:val="00C87E29"/>
    <w:rsid w:val="00C87F92"/>
    <w:rsid w:val="00C900DC"/>
    <w:rsid w:val="00C90414"/>
    <w:rsid w:val="00C906D3"/>
    <w:rsid w:val="00C90766"/>
    <w:rsid w:val="00C9086D"/>
    <w:rsid w:val="00C90977"/>
    <w:rsid w:val="00C909CE"/>
    <w:rsid w:val="00C909DE"/>
    <w:rsid w:val="00C90A5B"/>
    <w:rsid w:val="00C90A5D"/>
    <w:rsid w:val="00C90CB2"/>
    <w:rsid w:val="00C90D63"/>
    <w:rsid w:val="00C90FF8"/>
    <w:rsid w:val="00C91241"/>
    <w:rsid w:val="00C91260"/>
    <w:rsid w:val="00C91389"/>
    <w:rsid w:val="00C916E1"/>
    <w:rsid w:val="00C919E1"/>
    <w:rsid w:val="00C91B69"/>
    <w:rsid w:val="00C91C63"/>
    <w:rsid w:val="00C91E7B"/>
    <w:rsid w:val="00C91EF6"/>
    <w:rsid w:val="00C91FCF"/>
    <w:rsid w:val="00C920BD"/>
    <w:rsid w:val="00C920D7"/>
    <w:rsid w:val="00C9217C"/>
    <w:rsid w:val="00C923A1"/>
    <w:rsid w:val="00C923A7"/>
    <w:rsid w:val="00C92502"/>
    <w:rsid w:val="00C9253C"/>
    <w:rsid w:val="00C92554"/>
    <w:rsid w:val="00C925C0"/>
    <w:rsid w:val="00C926F7"/>
    <w:rsid w:val="00C927AE"/>
    <w:rsid w:val="00C92A8F"/>
    <w:rsid w:val="00C92C98"/>
    <w:rsid w:val="00C92DDD"/>
    <w:rsid w:val="00C92F80"/>
    <w:rsid w:val="00C92FE5"/>
    <w:rsid w:val="00C93023"/>
    <w:rsid w:val="00C93239"/>
    <w:rsid w:val="00C93635"/>
    <w:rsid w:val="00C93641"/>
    <w:rsid w:val="00C93954"/>
    <w:rsid w:val="00C93970"/>
    <w:rsid w:val="00C93A83"/>
    <w:rsid w:val="00C93B23"/>
    <w:rsid w:val="00C93B30"/>
    <w:rsid w:val="00C93BC5"/>
    <w:rsid w:val="00C93ED8"/>
    <w:rsid w:val="00C940B4"/>
    <w:rsid w:val="00C941D3"/>
    <w:rsid w:val="00C9434D"/>
    <w:rsid w:val="00C943E1"/>
    <w:rsid w:val="00C94AC4"/>
    <w:rsid w:val="00C94BEA"/>
    <w:rsid w:val="00C94DC1"/>
    <w:rsid w:val="00C94E12"/>
    <w:rsid w:val="00C94E36"/>
    <w:rsid w:val="00C94F7F"/>
    <w:rsid w:val="00C94F92"/>
    <w:rsid w:val="00C94FD6"/>
    <w:rsid w:val="00C95097"/>
    <w:rsid w:val="00C951E3"/>
    <w:rsid w:val="00C9525E"/>
    <w:rsid w:val="00C95322"/>
    <w:rsid w:val="00C9561C"/>
    <w:rsid w:val="00C9571F"/>
    <w:rsid w:val="00C95A47"/>
    <w:rsid w:val="00C95A9D"/>
    <w:rsid w:val="00C95B3B"/>
    <w:rsid w:val="00C95CB1"/>
    <w:rsid w:val="00C95CB9"/>
    <w:rsid w:val="00C95DB4"/>
    <w:rsid w:val="00C95DD4"/>
    <w:rsid w:val="00C95E0D"/>
    <w:rsid w:val="00C95E2B"/>
    <w:rsid w:val="00C95F57"/>
    <w:rsid w:val="00C96086"/>
    <w:rsid w:val="00C962DD"/>
    <w:rsid w:val="00C963A3"/>
    <w:rsid w:val="00C96481"/>
    <w:rsid w:val="00C9659C"/>
    <w:rsid w:val="00C965F7"/>
    <w:rsid w:val="00C968AD"/>
    <w:rsid w:val="00C96943"/>
    <w:rsid w:val="00C9694E"/>
    <w:rsid w:val="00C96A38"/>
    <w:rsid w:val="00C96A7B"/>
    <w:rsid w:val="00C96A86"/>
    <w:rsid w:val="00C96AD3"/>
    <w:rsid w:val="00C96BCE"/>
    <w:rsid w:val="00C96C0F"/>
    <w:rsid w:val="00C96C7F"/>
    <w:rsid w:val="00C96CE8"/>
    <w:rsid w:val="00C96D19"/>
    <w:rsid w:val="00C96E5A"/>
    <w:rsid w:val="00C96F31"/>
    <w:rsid w:val="00C96F32"/>
    <w:rsid w:val="00C9702D"/>
    <w:rsid w:val="00C9703F"/>
    <w:rsid w:val="00C97152"/>
    <w:rsid w:val="00C971DD"/>
    <w:rsid w:val="00C97252"/>
    <w:rsid w:val="00C97274"/>
    <w:rsid w:val="00C97294"/>
    <w:rsid w:val="00C972C2"/>
    <w:rsid w:val="00C972D4"/>
    <w:rsid w:val="00C9737D"/>
    <w:rsid w:val="00C97422"/>
    <w:rsid w:val="00C9748D"/>
    <w:rsid w:val="00C976D1"/>
    <w:rsid w:val="00C976E0"/>
    <w:rsid w:val="00C976F2"/>
    <w:rsid w:val="00C97723"/>
    <w:rsid w:val="00C97933"/>
    <w:rsid w:val="00C97D4E"/>
    <w:rsid w:val="00C97DAF"/>
    <w:rsid w:val="00C97ED6"/>
    <w:rsid w:val="00C97F9F"/>
    <w:rsid w:val="00C97FB3"/>
    <w:rsid w:val="00CA013B"/>
    <w:rsid w:val="00CA014D"/>
    <w:rsid w:val="00CA0220"/>
    <w:rsid w:val="00CA0242"/>
    <w:rsid w:val="00CA02B9"/>
    <w:rsid w:val="00CA02E8"/>
    <w:rsid w:val="00CA0302"/>
    <w:rsid w:val="00CA0380"/>
    <w:rsid w:val="00CA0514"/>
    <w:rsid w:val="00CA0553"/>
    <w:rsid w:val="00CA075D"/>
    <w:rsid w:val="00CA0856"/>
    <w:rsid w:val="00CA0993"/>
    <w:rsid w:val="00CA09E4"/>
    <w:rsid w:val="00CA0A18"/>
    <w:rsid w:val="00CA0AAC"/>
    <w:rsid w:val="00CA0AFB"/>
    <w:rsid w:val="00CA0B2D"/>
    <w:rsid w:val="00CA0BA6"/>
    <w:rsid w:val="00CA0BD6"/>
    <w:rsid w:val="00CA0BE2"/>
    <w:rsid w:val="00CA0E4B"/>
    <w:rsid w:val="00CA0ED0"/>
    <w:rsid w:val="00CA0F11"/>
    <w:rsid w:val="00CA11BE"/>
    <w:rsid w:val="00CA11E7"/>
    <w:rsid w:val="00CA1203"/>
    <w:rsid w:val="00CA1383"/>
    <w:rsid w:val="00CA13C2"/>
    <w:rsid w:val="00CA15A6"/>
    <w:rsid w:val="00CA15EE"/>
    <w:rsid w:val="00CA1650"/>
    <w:rsid w:val="00CA1738"/>
    <w:rsid w:val="00CA1BA1"/>
    <w:rsid w:val="00CA1D3B"/>
    <w:rsid w:val="00CA1E08"/>
    <w:rsid w:val="00CA1E44"/>
    <w:rsid w:val="00CA1EAD"/>
    <w:rsid w:val="00CA20FA"/>
    <w:rsid w:val="00CA2101"/>
    <w:rsid w:val="00CA25A3"/>
    <w:rsid w:val="00CA266A"/>
    <w:rsid w:val="00CA2673"/>
    <w:rsid w:val="00CA2836"/>
    <w:rsid w:val="00CA2A2A"/>
    <w:rsid w:val="00CA2AD4"/>
    <w:rsid w:val="00CA2C2B"/>
    <w:rsid w:val="00CA2D37"/>
    <w:rsid w:val="00CA2E09"/>
    <w:rsid w:val="00CA2E33"/>
    <w:rsid w:val="00CA3042"/>
    <w:rsid w:val="00CA3094"/>
    <w:rsid w:val="00CA30E0"/>
    <w:rsid w:val="00CA30EE"/>
    <w:rsid w:val="00CA3196"/>
    <w:rsid w:val="00CA3248"/>
    <w:rsid w:val="00CA3427"/>
    <w:rsid w:val="00CA3559"/>
    <w:rsid w:val="00CA3638"/>
    <w:rsid w:val="00CA37A6"/>
    <w:rsid w:val="00CA38E4"/>
    <w:rsid w:val="00CA398D"/>
    <w:rsid w:val="00CA39AD"/>
    <w:rsid w:val="00CA3A7A"/>
    <w:rsid w:val="00CA3BF0"/>
    <w:rsid w:val="00CA3C03"/>
    <w:rsid w:val="00CA3D77"/>
    <w:rsid w:val="00CA3E94"/>
    <w:rsid w:val="00CA3F17"/>
    <w:rsid w:val="00CA3FB4"/>
    <w:rsid w:val="00CA3FBD"/>
    <w:rsid w:val="00CA3FFD"/>
    <w:rsid w:val="00CA4049"/>
    <w:rsid w:val="00CA4064"/>
    <w:rsid w:val="00CA40A5"/>
    <w:rsid w:val="00CA4370"/>
    <w:rsid w:val="00CA440D"/>
    <w:rsid w:val="00CA4719"/>
    <w:rsid w:val="00CA48B6"/>
    <w:rsid w:val="00CA4933"/>
    <w:rsid w:val="00CA493F"/>
    <w:rsid w:val="00CA4A4D"/>
    <w:rsid w:val="00CA4AA9"/>
    <w:rsid w:val="00CA4AC4"/>
    <w:rsid w:val="00CA4B64"/>
    <w:rsid w:val="00CA4EF5"/>
    <w:rsid w:val="00CA4F59"/>
    <w:rsid w:val="00CA4FB8"/>
    <w:rsid w:val="00CA4FE5"/>
    <w:rsid w:val="00CA506C"/>
    <w:rsid w:val="00CA527A"/>
    <w:rsid w:val="00CA544B"/>
    <w:rsid w:val="00CA57D2"/>
    <w:rsid w:val="00CA595E"/>
    <w:rsid w:val="00CA5AE4"/>
    <w:rsid w:val="00CA5B97"/>
    <w:rsid w:val="00CA5BE2"/>
    <w:rsid w:val="00CA5D8C"/>
    <w:rsid w:val="00CA5DF2"/>
    <w:rsid w:val="00CA5E3F"/>
    <w:rsid w:val="00CA5E83"/>
    <w:rsid w:val="00CA5EF0"/>
    <w:rsid w:val="00CA5FEB"/>
    <w:rsid w:val="00CA608B"/>
    <w:rsid w:val="00CA61CE"/>
    <w:rsid w:val="00CA635A"/>
    <w:rsid w:val="00CA635D"/>
    <w:rsid w:val="00CA64B9"/>
    <w:rsid w:val="00CA66E3"/>
    <w:rsid w:val="00CA6943"/>
    <w:rsid w:val="00CA6CE1"/>
    <w:rsid w:val="00CA6EDD"/>
    <w:rsid w:val="00CA7057"/>
    <w:rsid w:val="00CA70DC"/>
    <w:rsid w:val="00CA71F0"/>
    <w:rsid w:val="00CA7335"/>
    <w:rsid w:val="00CA7591"/>
    <w:rsid w:val="00CA759B"/>
    <w:rsid w:val="00CA77E7"/>
    <w:rsid w:val="00CA794F"/>
    <w:rsid w:val="00CA79D7"/>
    <w:rsid w:val="00CA7A10"/>
    <w:rsid w:val="00CA7AA6"/>
    <w:rsid w:val="00CA7B88"/>
    <w:rsid w:val="00CA7DCB"/>
    <w:rsid w:val="00CA7DDA"/>
    <w:rsid w:val="00CA7EE8"/>
    <w:rsid w:val="00CB035B"/>
    <w:rsid w:val="00CB0456"/>
    <w:rsid w:val="00CB0607"/>
    <w:rsid w:val="00CB0693"/>
    <w:rsid w:val="00CB0703"/>
    <w:rsid w:val="00CB0752"/>
    <w:rsid w:val="00CB0823"/>
    <w:rsid w:val="00CB0853"/>
    <w:rsid w:val="00CB08A1"/>
    <w:rsid w:val="00CB08DD"/>
    <w:rsid w:val="00CB0A09"/>
    <w:rsid w:val="00CB0A53"/>
    <w:rsid w:val="00CB0ABE"/>
    <w:rsid w:val="00CB0CA9"/>
    <w:rsid w:val="00CB0F81"/>
    <w:rsid w:val="00CB10D1"/>
    <w:rsid w:val="00CB1133"/>
    <w:rsid w:val="00CB1142"/>
    <w:rsid w:val="00CB11B6"/>
    <w:rsid w:val="00CB133C"/>
    <w:rsid w:val="00CB13BF"/>
    <w:rsid w:val="00CB16C3"/>
    <w:rsid w:val="00CB17CE"/>
    <w:rsid w:val="00CB1A01"/>
    <w:rsid w:val="00CB1A33"/>
    <w:rsid w:val="00CB1A59"/>
    <w:rsid w:val="00CB1A91"/>
    <w:rsid w:val="00CB1C25"/>
    <w:rsid w:val="00CB1C5D"/>
    <w:rsid w:val="00CB1D8B"/>
    <w:rsid w:val="00CB1D95"/>
    <w:rsid w:val="00CB1E16"/>
    <w:rsid w:val="00CB200C"/>
    <w:rsid w:val="00CB219C"/>
    <w:rsid w:val="00CB225F"/>
    <w:rsid w:val="00CB2352"/>
    <w:rsid w:val="00CB2521"/>
    <w:rsid w:val="00CB25A7"/>
    <w:rsid w:val="00CB268A"/>
    <w:rsid w:val="00CB26E0"/>
    <w:rsid w:val="00CB282A"/>
    <w:rsid w:val="00CB28E1"/>
    <w:rsid w:val="00CB2981"/>
    <w:rsid w:val="00CB2985"/>
    <w:rsid w:val="00CB2B31"/>
    <w:rsid w:val="00CB2B6A"/>
    <w:rsid w:val="00CB2BC7"/>
    <w:rsid w:val="00CB2C3B"/>
    <w:rsid w:val="00CB2C71"/>
    <w:rsid w:val="00CB2D04"/>
    <w:rsid w:val="00CB2D2A"/>
    <w:rsid w:val="00CB2E0C"/>
    <w:rsid w:val="00CB2E2F"/>
    <w:rsid w:val="00CB2E8A"/>
    <w:rsid w:val="00CB2EBF"/>
    <w:rsid w:val="00CB2FE9"/>
    <w:rsid w:val="00CB3033"/>
    <w:rsid w:val="00CB31B4"/>
    <w:rsid w:val="00CB31E2"/>
    <w:rsid w:val="00CB326D"/>
    <w:rsid w:val="00CB3291"/>
    <w:rsid w:val="00CB329A"/>
    <w:rsid w:val="00CB3709"/>
    <w:rsid w:val="00CB3789"/>
    <w:rsid w:val="00CB38C3"/>
    <w:rsid w:val="00CB38C4"/>
    <w:rsid w:val="00CB38C5"/>
    <w:rsid w:val="00CB39A3"/>
    <w:rsid w:val="00CB3A3C"/>
    <w:rsid w:val="00CB3A93"/>
    <w:rsid w:val="00CB3B04"/>
    <w:rsid w:val="00CB3C34"/>
    <w:rsid w:val="00CB3D04"/>
    <w:rsid w:val="00CB3D84"/>
    <w:rsid w:val="00CB400E"/>
    <w:rsid w:val="00CB4250"/>
    <w:rsid w:val="00CB450C"/>
    <w:rsid w:val="00CB4534"/>
    <w:rsid w:val="00CB456F"/>
    <w:rsid w:val="00CB4613"/>
    <w:rsid w:val="00CB466D"/>
    <w:rsid w:val="00CB4971"/>
    <w:rsid w:val="00CB4B31"/>
    <w:rsid w:val="00CB4BA6"/>
    <w:rsid w:val="00CB4D7D"/>
    <w:rsid w:val="00CB4E52"/>
    <w:rsid w:val="00CB4E78"/>
    <w:rsid w:val="00CB4E9D"/>
    <w:rsid w:val="00CB4ECC"/>
    <w:rsid w:val="00CB4F13"/>
    <w:rsid w:val="00CB50EE"/>
    <w:rsid w:val="00CB516C"/>
    <w:rsid w:val="00CB5222"/>
    <w:rsid w:val="00CB5237"/>
    <w:rsid w:val="00CB53AF"/>
    <w:rsid w:val="00CB53CF"/>
    <w:rsid w:val="00CB564A"/>
    <w:rsid w:val="00CB572F"/>
    <w:rsid w:val="00CB57B3"/>
    <w:rsid w:val="00CB5A4E"/>
    <w:rsid w:val="00CB5B14"/>
    <w:rsid w:val="00CB5B4D"/>
    <w:rsid w:val="00CB5B72"/>
    <w:rsid w:val="00CB5B7E"/>
    <w:rsid w:val="00CB5D10"/>
    <w:rsid w:val="00CB5DD8"/>
    <w:rsid w:val="00CB5F88"/>
    <w:rsid w:val="00CB5FA3"/>
    <w:rsid w:val="00CB605E"/>
    <w:rsid w:val="00CB6076"/>
    <w:rsid w:val="00CB60D2"/>
    <w:rsid w:val="00CB6252"/>
    <w:rsid w:val="00CB63DB"/>
    <w:rsid w:val="00CB63FA"/>
    <w:rsid w:val="00CB64C7"/>
    <w:rsid w:val="00CB64E6"/>
    <w:rsid w:val="00CB64F2"/>
    <w:rsid w:val="00CB65DD"/>
    <w:rsid w:val="00CB660C"/>
    <w:rsid w:val="00CB66B0"/>
    <w:rsid w:val="00CB6707"/>
    <w:rsid w:val="00CB6A0B"/>
    <w:rsid w:val="00CB6CA0"/>
    <w:rsid w:val="00CB6CA5"/>
    <w:rsid w:val="00CB6E16"/>
    <w:rsid w:val="00CB6F47"/>
    <w:rsid w:val="00CB70BF"/>
    <w:rsid w:val="00CB71A1"/>
    <w:rsid w:val="00CB71E1"/>
    <w:rsid w:val="00CB720B"/>
    <w:rsid w:val="00CB73F2"/>
    <w:rsid w:val="00CB73F5"/>
    <w:rsid w:val="00CB7583"/>
    <w:rsid w:val="00CB764F"/>
    <w:rsid w:val="00CB76D9"/>
    <w:rsid w:val="00CB7980"/>
    <w:rsid w:val="00CB7989"/>
    <w:rsid w:val="00CB79C0"/>
    <w:rsid w:val="00CB7B7C"/>
    <w:rsid w:val="00CB7C48"/>
    <w:rsid w:val="00CB7C56"/>
    <w:rsid w:val="00CC01CF"/>
    <w:rsid w:val="00CC0241"/>
    <w:rsid w:val="00CC0372"/>
    <w:rsid w:val="00CC0444"/>
    <w:rsid w:val="00CC04F4"/>
    <w:rsid w:val="00CC052E"/>
    <w:rsid w:val="00CC05EE"/>
    <w:rsid w:val="00CC05EF"/>
    <w:rsid w:val="00CC0608"/>
    <w:rsid w:val="00CC0620"/>
    <w:rsid w:val="00CC06E7"/>
    <w:rsid w:val="00CC0702"/>
    <w:rsid w:val="00CC08BE"/>
    <w:rsid w:val="00CC0A01"/>
    <w:rsid w:val="00CC0ADC"/>
    <w:rsid w:val="00CC0AE4"/>
    <w:rsid w:val="00CC0B0C"/>
    <w:rsid w:val="00CC0C84"/>
    <w:rsid w:val="00CC0D08"/>
    <w:rsid w:val="00CC0D1F"/>
    <w:rsid w:val="00CC0EA5"/>
    <w:rsid w:val="00CC0F1F"/>
    <w:rsid w:val="00CC0FA2"/>
    <w:rsid w:val="00CC104A"/>
    <w:rsid w:val="00CC1075"/>
    <w:rsid w:val="00CC10E7"/>
    <w:rsid w:val="00CC1199"/>
    <w:rsid w:val="00CC17B8"/>
    <w:rsid w:val="00CC182C"/>
    <w:rsid w:val="00CC1BD5"/>
    <w:rsid w:val="00CC1D06"/>
    <w:rsid w:val="00CC1EDB"/>
    <w:rsid w:val="00CC1F1A"/>
    <w:rsid w:val="00CC1F61"/>
    <w:rsid w:val="00CC1F65"/>
    <w:rsid w:val="00CC2112"/>
    <w:rsid w:val="00CC22ED"/>
    <w:rsid w:val="00CC240E"/>
    <w:rsid w:val="00CC2444"/>
    <w:rsid w:val="00CC24D0"/>
    <w:rsid w:val="00CC2528"/>
    <w:rsid w:val="00CC2539"/>
    <w:rsid w:val="00CC2584"/>
    <w:rsid w:val="00CC2653"/>
    <w:rsid w:val="00CC26A7"/>
    <w:rsid w:val="00CC2A6B"/>
    <w:rsid w:val="00CC2B44"/>
    <w:rsid w:val="00CC2C54"/>
    <w:rsid w:val="00CC2CD4"/>
    <w:rsid w:val="00CC2D11"/>
    <w:rsid w:val="00CC2E6D"/>
    <w:rsid w:val="00CC3013"/>
    <w:rsid w:val="00CC30C4"/>
    <w:rsid w:val="00CC31C1"/>
    <w:rsid w:val="00CC325E"/>
    <w:rsid w:val="00CC32A0"/>
    <w:rsid w:val="00CC32BE"/>
    <w:rsid w:val="00CC3375"/>
    <w:rsid w:val="00CC33EA"/>
    <w:rsid w:val="00CC34AC"/>
    <w:rsid w:val="00CC365E"/>
    <w:rsid w:val="00CC3A98"/>
    <w:rsid w:val="00CC3AB6"/>
    <w:rsid w:val="00CC3AFB"/>
    <w:rsid w:val="00CC3BF0"/>
    <w:rsid w:val="00CC3BFE"/>
    <w:rsid w:val="00CC3C35"/>
    <w:rsid w:val="00CC3E81"/>
    <w:rsid w:val="00CC3F44"/>
    <w:rsid w:val="00CC409B"/>
    <w:rsid w:val="00CC411D"/>
    <w:rsid w:val="00CC41A9"/>
    <w:rsid w:val="00CC4203"/>
    <w:rsid w:val="00CC425B"/>
    <w:rsid w:val="00CC429A"/>
    <w:rsid w:val="00CC4333"/>
    <w:rsid w:val="00CC43DD"/>
    <w:rsid w:val="00CC4558"/>
    <w:rsid w:val="00CC4921"/>
    <w:rsid w:val="00CC4A59"/>
    <w:rsid w:val="00CC4B09"/>
    <w:rsid w:val="00CC4C27"/>
    <w:rsid w:val="00CC4C53"/>
    <w:rsid w:val="00CC4CEF"/>
    <w:rsid w:val="00CC4EB6"/>
    <w:rsid w:val="00CC4EE0"/>
    <w:rsid w:val="00CC4EE5"/>
    <w:rsid w:val="00CC4F4C"/>
    <w:rsid w:val="00CC4F4D"/>
    <w:rsid w:val="00CC5131"/>
    <w:rsid w:val="00CC527F"/>
    <w:rsid w:val="00CC52F1"/>
    <w:rsid w:val="00CC534A"/>
    <w:rsid w:val="00CC536A"/>
    <w:rsid w:val="00CC5373"/>
    <w:rsid w:val="00CC53A5"/>
    <w:rsid w:val="00CC5491"/>
    <w:rsid w:val="00CC5551"/>
    <w:rsid w:val="00CC557F"/>
    <w:rsid w:val="00CC5786"/>
    <w:rsid w:val="00CC5933"/>
    <w:rsid w:val="00CC59C0"/>
    <w:rsid w:val="00CC59CF"/>
    <w:rsid w:val="00CC5A76"/>
    <w:rsid w:val="00CC5B59"/>
    <w:rsid w:val="00CC5C41"/>
    <w:rsid w:val="00CC5C73"/>
    <w:rsid w:val="00CC5CD6"/>
    <w:rsid w:val="00CC5E5B"/>
    <w:rsid w:val="00CC5E6F"/>
    <w:rsid w:val="00CC5F5A"/>
    <w:rsid w:val="00CC5F90"/>
    <w:rsid w:val="00CC5FF9"/>
    <w:rsid w:val="00CC61D7"/>
    <w:rsid w:val="00CC62BA"/>
    <w:rsid w:val="00CC634C"/>
    <w:rsid w:val="00CC6488"/>
    <w:rsid w:val="00CC680B"/>
    <w:rsid w:val="00CC688E"/>
    <w:rsid w:val="00CC6949"/>
    <w:rsid w:val="00CC696B"/>
    <w:rsid w:val="00CC69AD"/>
    <w:rsid w:val="00CC6A98"/>
    <w:rsid w:val="00CC707C"/>
    <w:rsid w:val="00CC719E"/>
    <w:rsid w:val="00CC7295"/>
    <w:rsid w:val="00CC73B2"/>
    <w:rsid w:val="00CC73DE"/>
    <w:rsid w:val="00CC73E2"/>
    <w:rsid w:val="00CC741F"/>
    <w:rsid w:val="00CC764B"/>
    <w:rsid w:val="00CC7786"/>
    <w:rsid w:val="00CC778A"/>
    <w:rsid w:val="00CC7985"/>
    <w:rsid w:val="00CC7A80"/>
    <w:rsid w:val="00CC7A8F"/>
    <w:rsid w:val="00CC7B1E"/>
    <w:rsid w:val="00CC7B2F"/>
    <w:rsid w:val="00CC7C02"/>
    <w:rsid w:val="00CC7C6E"/>
    <w:rsid w:val="00CC7D34"/>
    <w:rsid w:val="00CC7E0C"/>
    <w:rsid w:val="00CC7E11"/>
    <w:rsid w:val="00CC7EBB"/>
    <w:rsid w:val="00CC7F5E"/>
    <w:rsid w:val="00CD0191"/>
    <w:rsid w:val="00CD01EF"/>
    <w:rsid w:val="00CD027E"/>
    <w:rsid w:val="00CD02E0"/>
    <w:rsid w:val="00CD02FE"/>
    <w:rsid w:val="00CD0505"/>
    <w:rsid w:val="00CD0574"/>
    <w:rsid w:val="00CD058E"/>
    <w:rsid w:val="00CD06C5"/>
    <w:rsid w:val="00CD078D"/>
    <w:rsid w:val="00CD09A1"/>
    <w:rsid w:val="00CD09C7"/>
    <w:rsid w:val="00CD0ABD"/>
    <w:rsid w:val="00CD0B80"/>
    <w:rsid w:val="00CD0C6E"/>
    <w:rsid w:val="00CD0C9B"/>
    <w:rsid w:val="00CD0D78"/>
    <w:rsid w:val="00CD0DC3"/>
    <w:rsid w:val="00CD0FDB"/>
    <w:rsid w:val="00CD1042"/>
    <w:rsid w:val="00CD124A"/>
    <w:rsid w:val="00CD1396"/>
    <w:rsid w:val="00CD14AF"/>
    <w:rsid w:val="00CD17CF"/>
    <w:rsid w:val="00CD183B"/>
    <w:rsid w:val="00CD18CD"/>
    <w:rsid w:val="00CD1939"/>
    <w:rsid w:val="00CD1A26"/>
    <w:rsid w:val="00CD1AA3"/>
    <w:rsid w:val="00CD1B25"/>
    <w:rsid w:val="00CD1B4B"/>
    <w:rsid w:val="00CD1BD7"/>
    <w:rsid w:val="00CD1C19"/>
    <w:rsid w:val="00CD1CB5"/>
    <w:rsid w:val="00CD1D86"/>
    <w:rsid w:val="00CD1D97"/>
    <w:rsid w:val="00CD1F03"/>
    <w:rsid w:val="00CD1F10"/>
    <w:rsid w:val="00CD2005"/>
    <w:rsid w:val="00CD2054"/>
    <w:rsid w:val="00CD23E4"/>
    <w:rsid w:val="00CD243E"/>
    <w:rsid w:val="00CD246B"/>
    <w:rsid w:val="00CD24A7"/>
    <w:rsid w:val="00CD24C6"/>
    <w:rsid w:val="00CD259B"/>
    <w:rsid w:val="00CD25D1"/>
    <w:rsid w:val="00CD2730"/>
    <w:rsid w:val="00CD291F"/>
    <w:rsid w:val="00CD2A37"/>
    <w:rsid w:val="00CD2B20"/>
    <w:rsid w:val="00CD2BB3"/>
    <w:rsid w:val="00CD2BC0"/>
    <w:rsid w:val="00CD2D41"/>
    <w:rsid w:val="00CD2E43"/>
    <w:rsid w:val="00CD2EEA"/>
    <w:rsid w:val="00CD3052"/>
    <w:rsid w:val="00CD306B"/>
    <w:rsid w:val="00CD30FC"/>
    <w:rsid w:val="00CD31E2"/>
    <w:rsid w:val="00CD32F1"/>
    <w:rsid w:val="00CD33B5"/>
    <w:rsid w:val="00CD33FC"/>
    <w:rsid w:val="00CD347E"/>
    <w:rsid w:val="00CD35E2"/>
    <w:rsid w:val="00CD363D"/>
    <w:rsid w:val="00CD36DB"/>
    <w:rsid w:val="00CD3757"/>
    <w:rsid w:val="00CD38A9"/>
    <w:rsid w:val="00CD3919"/>
    <w:rsid w:val="00CD3968"/>
    <w:rsid w:val="00CD3AE0"/>
    <w:rsid w:val="00CD3BF6"/>
    <w:rsid w:val="00CD3C00"/>
    <w:rsid w:val="00CD3CD0"/>
    <w:rsid w:val="00CD3FBC"/>
    <w:rsid w:val="00CD402B"/>
    <w:rsid w:val="00CD417C"/>
    <w:rsid w:val="00CD41BD"/>
    <w:rsid w:val="00CD42D0"/>
    <w:rsid w:val="00CD4357"/>
    <w:rsid w:val="00CD441E"/>
    <w:rsid w:val="00CD45F5"/>
    <w:rsid w:val="00CD4638"/>
    <w:rsid w:val="00CD46B7"/>
    <w:rsid w:val="00CD4835"/>
    <w:rsid w:val="00CD490D"/>
    <w:rsid w:val="00CD4ABF"/>
    <w:rsid w:val="00CD4B23"/>
    <w:rsid w:val="00CD4C35"/>
    <w:rsid w:val="00CD4E0F"/>
    <w:rsid w:val="00CD4E14"/>
    <w:rsid w:val="00CD4E55"/>
    <w:rsid w:val="00CD4E56"/>
    <w:rsid w:val="00CD4EAA"/>
    <w:rsid w:val="00CD4EBD"/>
    <w:rsid w:val="00CD5074"/>
    <w:rsid w:val="00CD516F"/>
    <w:rsid w:val="00CD5233"/>
    <w:rsid w:val="00CD52A8"/>
    <w:rsid w:val="00CD53FA"/>
    <w:rsid w:val="00CD5606"/>
    <w:rsid w:val="00CD5801"/>
    <w:rsid w:val="00CD5811"/>
    <w:rsid w:val="00CD5B06"/>
    <w:rsid w:val="00CD5E1A"/>
    <w:rsid w:val="00CD5ED9"/>
    <w:rsid w:val="00CD6043"/>
    <w:rsid w:val="00CD60E7"/>
    <w:rsid w:val="00CD6111"/>
    <w:rsid w:val="00CD61CE"/>
    <w:rsid w:val="00CD6270"/>
    <w:rsid w:val="00CD6379"/>
    <w:rsid w:val="00CD6491"/>
    <w:rsid w:val="00CD6568"/>
    <w:rsid w:val="00CD657B"/>
    <w:rsid w:val="00CD659A"/>
    <w:rsid w:val="00CD661C"/>
    <w:rsid w:val="00CD66CB"/>
    <w:rsid w:val="00CD6747"/>
    <w:rsid w:val="00CD690C"/>
    <w:rsid w:val="00CD6BB3"/>
    <w:rsid w:val="00CD6CB2"/>
    <w:rsid w:val="00CD6DCF"/>
    <w:rsid w:val="00CD6E09"/>
    <w:rsid w:val="00CD6FAF"/>
    <w:rsid w:val="00CD6FEE"/>
    <w:rsid w:val="00CD7078"/>
    <w:rsid w:val="00CD716B"/>
    <w:rsid w:val="00CD7273"/>
    <w:rsid w:val="00CD7355"/>
    <w:rsid w:val="00CD73BE"/>
    <w:rsid w:val="00CD7403"/>
    <w:rsid w:val="00CD768D"/>
    <w:rsid w:val="00CD7694"/>
    <w:rsid w:val="00CD7725"/>
    <w:rsid w:val="00CD77CD"/>
    <w:rsid w:val="00CD77E9"/>
    <w:rsid w:val="00CD77F5"/>
    <w:rsid w:val="00CD7919"/>
    <w:rsid w:val="00CD7AAC"/>
    <w:rsid w:val="00CD7AD1"/>
    <w:rsid w:val="00CD7C84"/>
    <w:rsid w:val="00CD7D47"/>
    <w:rsid w:val="00CD7D95"/>
    <w:rsid w:val="00CD7F68"/>
    <w:rsid w:val="00CE01C4"/>
    <w:rsid w:val="00CE0292"/>
    <w:rsid w:val="00CE0581"/>
    <w:rsid w:val="00CE059E"/>
    <w:rsid w:val="00CE06A6"/>
    <w:rsid w:val="00CE06EC"/>
    <w:rsid w:val="00CE07AD"/>
    <w:rsid w:val="00CE07E3"/>
    <w:rsid w:val="00CE098A"/>
    <w:rsid w:val="00CE0A8E"/>
    <w:rsid w:val="00CE0B36"/>
    <w:rsid w:val="00CE0C8D"/>
    <w:rsid w:val="00CE0C96"/>
    <w:rsid w:val="00CE0D95"/>
    <w:rsid w:val="00CE0E02"/>
    <w:rsid w:val="00CE0EDC"/>
    <w:rsid w:val="00CE0FF0"/>
    <w:rsid w:val="00CE12D5"/>
    <w:rsid w:val="00CE130F"/>
    <w:rsid w:val="00CE1393"/>
    <w:rsid w:val="00CE144E"/>
    <w:rsid w:val="00CE1499"/>
    <w:rsid w:val="00CE1628"/>
    <w:rsid w:val="00CE16BF"/>
    <w:rsid w:val="00CE1792"/>
    <w:rsid w:val="00CE17F0"/>
    <w:rsid w:val="00CE1840"/>
    <w:rsid w:val="00CE192F"/>
    <w:rsid w:val="00CE1BFA"/>
    <w:rsid w:val="00CE1D6B"/>
    <w:rsid w:val="00CE1E67"/>
    <w:rsid w:val="00CE1EC0"/>
    <w:rsid w:val="00CE1EF0"/>
    <w:rsid w:val="00CE2077"/>
    <w:rsid w:val="00CE20F9"/>
    <w:rsid w:val="00CE229F"/>
    <w:rsid w:val="00CE2627"/>
    <w:rsid w:val="00CE26D8"/>
    <w:rsid w:val="00CE2724"/>
    <w:rsid w:val="00CE284D"/>
    <w:rsid w:val="00CE2A45"/>
    <w:rsid w:val="00CE2AD0"/>
    <w:rsid w:val="00CE2B73"/>
    <w:rsid w:val="00CE2F43"/>
    <w:rsid w:val="00CE2F92"/>
    <w:rsid w:val="00CE301E"/>
    <w:rsid w:val="00CE3034"/>
    <w:rsid w:val="00CE3165"/>
    <w:rsid w:val="00CE3395"/>
    <w:rsid w:val="00CE33EF"/>
    <w:rsid w:val="00CE33F6"/>
    <w:rsid w:val="00CE3402"/>
    <w:rsid w:val="00CE3419"/>
    <w:rsid w:val="00CE3461"/>
    <w:rsid w:val="00CE34E5"/>
    <w:rsid w:val="00CE35D5"/>
    <w:rsid w:val="00CE367B"/>
    <w:rsid w:val="00CE3702"/>
    <w:rsid w:val="00CE376F"/>
    <w:rsid w:val="00CE380C"/>
    <w:rsid w:val="00CE387D"/>
    <w:rsid w:val="00CE3A0C"/>
    <w:rsid w:val="00CE3AA8"/>
    <w:rsid w:val="00CE3B03"/>
    <w:rsid w:val="00CE3C0B"/>
    <w:rsid w:val="00CE3C5F"/>
    <w:rsid w:val="00CE3D1E"/>
    <w:rsid w:val="00CE3D35"/>
    <w:rsid w:val="00CE3D6F"/>
    <w:rsid w:val="00CE3F29"/>
    <w:rsid w:val="00CE3F7D"/>
    <w:rsid w:val="00CE3F7F"/>
    <w:rsid w:val="00CE42FD"/>
    <w:rsid w:val="00CE4340"/>
    <w:rsid w:val="00CE442B"/>
    <w:rsid w:val="00CE447C"/>
    <w:rsid w:val="00CE44A6"/>
    <w:rsid w:val="00CE45A2"/>
    <w:rsid w:val="00CE4728"/>
    <w:rsid w:val="00CE478A"/>
    <w:rsid w:val="00CE4811"/>
    <w:rsid w:val="00CE48AB"/>
    <w:rsid w:val="00CE4A3D"/>
    <w:rsid w:val="00CE4A89"/>
    <w:rsid w:val="00CE4D1C"/>
    <w:rsid w:val="00CE4D6A"/>
    <w:rsid w:val="00CE4E61"/>
    <w:rsid w:val="00CE4EB1"/>
    <w:rsid w:val="00CE4EB7"/>
    <w:rsid w:val="00CE4F47"/>
    <w:rsid w:val="00CE4FD2"/>
    <w:rsid w:val="00CE5016"/>
    <w:rsid w:val="00CE512C"/>
    <w:rsid w:val="00CE51E9"/>
    <w:rsid w:val="00CE5326"/>
    <w:rsid w:val="00CE551E"/>
    <w:rsid w:val="00CE553A"/>
    <w:rsid w:val="00CE5839"/>
    <w:rsid w:val="00CE58BD"/>
    <w:rsid w:val="00CE58CA"/>
    <w:rsid w:val="00CE59E0"/>
    <w:rsid w:val="00CE5A7D"/>
    <w:rsid w:val="00CE5AAF"/>
    <w:rsid w:val="00CE5C8E"/>
    <w:rsid w:val="00CE5D8C"/>
    <w:rsid w:val="00CE6020"/>
    <w:rsid w:val="00CE608B"/>
    <w:rsid w:val="00CE6178"/>
    <w:rsid w:val="00CE62DF"/>
    <w:rsid w:val="00CE6616"/>
    <w:rsid w:val="00CE6766"/>
    <w:rsid w:val="00CE677A"/>
    <w:rsid w:val="00CE68B2"/>
    <w:rsid w:val="00CE6B13"/>
    <w:rsid w:val="00CE6B35"/>
    <w:rsid w:val="00CE6B5E"/>
    <w:rsid w:val="00CE6F3A"/>
    <w:rsid w:val="00CE708D"/>
    <w:rsid w:val="00CE71EF"/>
    <w:rsid w:val="00CE72A9"/>
    <w:rsid w:val="00CE72B7"/>
    <w:rsid w:val="00CE738C"/>
    <w:rsid w:val="00CE7395"/>
    <w:rsid w:val="00CE740B"/>
    <w:rsid w:val="00CE7466"/>
    <w:rsid w:val="00CE7925"/>
    <w:rsid w:val="00CE794B"/>
    <w:rsid w:val="00CE7A58"/>
    <w:rsid w:val="00CE7B14"/>
    <w:rsid w:val="00CE7C06"/>
    <w:rsid w:val="00CE7EB0"/>
    <w:rsid w:val="00CE7FAF"/>
    <w:rsid w:val="00CED590"/>
    <w:rsid w:val="00CF018B"/>
    <w:rsid w:val="00CF038E"/>
    <w:rsid w:val="00CF03CC"/>
    <w:rsid w:val="00CF04E0"/>
    <w:rsid w:val="00CF051C"/>
    <w:rsid w:val="00CF05CC"/>
    <w:rsid w:val="00CF07F9"/>
    <w:rsid w:val="00CF0814"/>
    <w:rsid w:val="00CF084B"/>
    <w:rsid w:val="00CF0859"/>
    <w:rsid w:val="00CF08BE"/>
    <w:rsid w:val="00CF099B"/>
    <w:rsid w:val="00CF09F1"/>
    <w:rsid w:val="00CF0E05"/>
    <w:rsid w:val="00CF0E31"/>
    <w:rsid w:val="00CF0EE8"/>
    <w:rsid w:val="00CF0F69"/>
    <w:rsid w:val="00CF1058"/>
    <w:rsid w:val="00CF10F1"/>
    <w:rsid w:val="00CF1277"/>
    <w:rsid w:val="00CF12B7"/>
    <w:rsid w:val="00CF131F"/>
    <w:rsid w:val="00CF1491"/>
    <w:rsid w:val="00CF14B5"/>
    <w:rsid w:val="00CF170E"/>
    <w:rsid w:val="00CF1B5B"/>
    <w:rsid w:val="00CF1D7A"/>
    <w:rsid w:val="00CF1D81"/>
    <w:rsid w:val="00CF1E4C"/>
    <w:rsid w:val="00CF1E56"/>
    <w:rsid w:val="00CF1EDD"/>
    <w:rsid w:val="00CF1FBC"/>
    <w:rsid w:val="00CF203D"/>
    <w:rsid w:val="00CF20B5"/>
    <w:rsid w:val="00CF227A"/>
    <w:rsid w:val="00CF22E9"/>
    <w:rsid w:val="00CF23C1"/>
    <w:rsid w:val="00CF2417"/>
    <w:rsid w:val="00CF24C4"/>
    <w:rsid w:val="00CF2581"/>
    <w:rsid w:val="00CF25A8"/>
    <w:rsid w:val="00CF2629"/>
    <w:rsid w:val="00CF28FF"/>
    <w:rsid w:val="00CF2992"/>
    <w:rsid w:val="00CF2AC3"/>
    <w:rsid w:val="00CF2AE8"/>
    <w:rsid w:val="00CF2B61"/>
    <w:rsid w:val="00CF2CCD"/>
    <w:rsid w:val="00CF2D1A"/>
    <w:rsid w:val="00CF2D34"/>
    <w:rsid w:val="00CF2F55"/>
    <w:rsid w:val="00CF3015"/>
    <w:rsid w:val="00CF3171"/>
    <w:rsid w:val="00CF31BB"/>
    <w:rsid w:val="00CF33C9"/>
    <w:rsid w:val="00CF35A1"/>
    <w:rsid w:val="00CF3691"/>
    <w:rsid w:val="00CF3835"/>
    <w:rsid w:val="00CF3BE7"/>
    <w:rsid w:val="00CF3C2B"/>
    <w:rsid w:val="00CF3CDA"/>
    <w:rsid w:val="00CF3F56"/>
    <w:rsid w:val="00CF3F6D"/>
    <w:rsid w:val="00CF406F"/>
    <w:rsid w:val="00CF40F9"/>
    <w:rsid w:val="00CF4724"/>
    <w:rsid w:val="00CF4728"/>
    <w:rsid w:val="00CF4899"/>
    <w:rsid w:val="00CF4C2C"/>
    <w:rsid w:val="00CF4D85"/>
    <w:rsid w:val="00CF4E2F"/>
    <w:rsid w:val="00CF5179"/>
    <w:rsid w:val="00CF521F"/>
    <w:rsid w:val="00CF540B"/>
    <w:rsid w:val="00CF5754"/>
    <w:rsid w:val="00CF583B"/>
    <w:rsid w:val="00CF597A"/>
    <w:rsid w:val="00CF5AAD"/>
    <w:rsid w:val="00CF5D28"/>
    <w:rsid w:val="00CF5D37"/>
    <w:rsid w:val="00CF5E3C"/>
    <w:rsid w:val="00CF5F13"/>
    <w:rsid w:val="00CF5F93"/>
    <w:rsid w:val="00CF6057"/>
    <w:rsid w:val="00CF60C5"/>
    <w:rsid w:val="00CF6626"/>
    <w:rsid w:val="00CF671F"/>
    <w:rsid w:val="00CF6767"/>
    <w:rsid w:val="00CF68A2"/>
    <w:rsid w:val="00CF6B46"/>
    <w:rsid w:val="00CF6B62"/>
    <w:rsid w:val="00CF6DBB"/>
    <w:rsid w:val="00CF6E35"/>
    <w:rsid w:val="00CF6F5F"/>
    <w:rsid w:val="00CF70DF"/>
    <w:rsid w:val="00CF71C5"/>
    <w:rsid w:val="00CF734C"/>
    <w:rsid w:val="00CF74FB"/>
    <w:rsid w:val="00CF76A8"/>
    <w:rsid w:val="00CF771C"/>
    <w:rsid w:val="00CF77E8"/>
    <w:rsid w:val="00CF7914"/>
    <w:rsid w:val="00CF7ADB"/>
    <w:rsid w:val="00CF7C48"/>
    <w:rsid w:val="00CF7CB5"/>
    <w:rsid w:val="00CF7CCC"/>
    <w:rsid w:val="00CF7E4B"/>
    <w:rsid w:val="00CF7F49"/>
    <w:rsid w:val="00D001C9"/>
    <w:rsid w:val="00D001E2"/>
    <w:rsid w:val="00D0033D"/>
    <w:rsid w:val="00D005A3"/>
    <w:rsid w:val="00D005CE"/>
    <w:rsid w:val="00D0062D"/>
    <w:rsid w:val="00D00C7E"/>
    <w:rsid w:val="00D00DC7"/>
    <w:rsid w:val="00D00F38"/>
    <w:rsid w:val="00D00FE0"/>
    <w:rsid w:val="00D010A7"/>
    <w:rsid w:val="00D01181"/>
    <w:rsid w:val="00D01193"/>
    <w:rsid w:val="00D011C2"/>
    <w:rsid w:val="00D011F3"/>
    <w:rsid w:val="00D01462"/>
    <w:rsid w:val="00D014D1"/>
    <w:rsid w:val="00D015AA"/>
    <w:rsid w:val="00D0167A"/>
    <w:rsid w:val="00D016EF"/>
    <w:rsid w:val="00D01743"/>
    <w:rsid w:val="00D01792"/>
    <w:rsid w:val="00D01797"/>
    <w:rsid w:val="00D01865"/>
    <w:rsid w:val="00D01B6C"/>
    <w:rsid w:val="00D01CCE"/>
    <w:rsid w:val="00D01CFE"/>
    <w:rsid w:val="00D02170"/>
    <w:rsid w:val="00D021CA"/>
    <w:rsid w:val="00D0258D"/>
    <w:rsid w:val="00D027BB"/>
    <w:rsid w:val="00D02851"/>
    <w:rsid w:val="00D029B5"/>
    <w:rsid w:val="00D029C8"/>
    <w:rsid w:val="00D02A0D"/>
    <w:rsid w:val="00D02A24"/>
    <w:rsid w:val="00D02A31"/>
    <w:rsid w:val="00D02A4D"/>
    <w:rsid w:val="00D02BCA"/>
    <w:rsid w:val="00D02CA0"/>
    <w:rsid w:val="00D02CA3"/>
    <w:rsid w:val="00D02CEC"/>
    <w:rsid w:val="00D02EF6"/>
    <w:rsid w:val="00D03001"/>
    <w:rsid w:val="00D03036"/>
    <w:rsid w:val="00D031D2"/>
    <w:rsid w:val="00D0325A"/>
    <w:rsid w:val="00D03340"/>
    <w:rsid w:val="00D03347"/>
    <w:rsid w:val="00D03354"/>
    <w:rsid w:val="00D033D0"/>
    <w:rsid w:val="00D036AF"/>
    <w:rsid w:val="00D03725"/>
    <w:rsid w:val="00D03753"/>
    <w:rsid w:val="00D03928"/>
    <w:rsid w:val="00D03A8E"/>
    <w:rsid w:val="00D03CA1"/>
    <w:rsid w:val="00D03CA3"/>
    <w:rsid w:val="00D03E18"/>
    <w:rsid w:val="00D03F37"/>
    <w:rsid w:val="00D0405B"/>
    <w:rsid w:val="00D04148"/>
    <w:rsid w:val="00D0421E"/>
    <w:rsid w:val="00D0426D"/>
    <w:rsid w:val="00D0432D"/>
    <w:rsid w:val="00D04419"/>
    <w:rsid w:val="00D04427"/>
    <w:rsid w:val="00D04430"/>
    <w:rsid w:val="00D045C1"/>
    <w:rsid w:val="00D0471A"/>
    <w:rsid w:val="00D04740"/>
    <w:rsid w:val="00D047C4"/>
    <w:rsid w:val="00D04A0B"/>
    <w:rsid w:val="00D04B41"/>
    <w:rsid w:val="00D04E4F"/>
    <w:rsid w:val="00D04E5D"/>
    <w:rsid w:val="00D05284"/>
    <w:rsid w:val="00D052F3"/>
    <w:rsid w:val="00D05327"/>
    <w:rsid w:val="00D053A5"/>
    <w:rsid w:val="00D05431"/>
    <w:rsid w:val="00D0544C"/>
    <w:rsid w:val="00D0547E"/>
    <w:rsid w:val="00D056A6"/>
    <w:rsid w:val="00D0570A"/>
    <w:rsid w:val="00D05762"/>
    <w:rsid w:val="00D057C5"/>
    <w:rsid w:val="00D05858"/>
    <w:rsid w:val="00D05978"/>
    <w:rsid w:val="00D05A95"/>
    <w:rsid w:val="00D05C7D"/>
    <w:rsid w:val="00D05CAA"/>
    <w:rsid w:val="00D05E02"/>
    <w:rsid w:val="00D05E07"/>
    <w:rsid w:val="00D05ECC"/>
    <w:rsid w:val="00D05ED8"/>
    <w:rsid w:val="00D05FE1"/>
    <w:rsid w:val="00D05FF6"/>
    <w:rsid w:val="00D0608A"/>
    <w:rsid w:val="00D060EC"/>
    <w:rsid w:val="00D06229"/>
    <w:rsid w:val="00D0642D"/>
    <w:rsid w:val="00D06446"/>
    <w:rsid w:val="00D06494"/>
    <w:rsid w:val="00D06581"/>
    <w:rsid w:val="00D06666"/>
    <w:rsid w:val="00D0673D"/>
    <w:rsid w:val="00D06771"/>
    <w:rsid w:val="00D06980"/>
    <w:rsid w:val="00D069F7"/>
    <w:rsid w:val="00D06BA0"/>
    <w:rsid w:val="00D06BD8"/>
    <w:rsid w:val="00D06C9F"/>
    <w:rsid w:val="00D06CF6"/>
    <w:rsid w:val="00D06DBB"/>
    <w:rsid w:val="00D06E14"/>
    <w:rsid w:val="00D06E17"/>
    <w:rsid w:val="00D06E5E"/>
    <w:rsid w:val="00D06FD3"/>
    <w:rsid w:val="00D071D8"/>
    <w:rsid w:val="00D0722E"/>
    <w:rsid w:val="00D0725D"/>
    <w:rsid w:val="00D072EE"/>
    <w:rsid w:val="00D07317"/>
    <w:rsid w:val="00D0735F"/>
    <w:rsid w:val="00D0743F"/>
    <w:rsid w:val="00D074B5"/>
    <w:rsid w:val="00D075C7"/>
    <w:rsid w:val="00D0774F"/>
    <w:rsid w:val="00D077C9"/>
    <w:rsid w:val="00D0783C"/>
    <w:rsid w:val="00D07870"/>
    <w:rsid w:val="00D07A26"/>
    <w:rsid w:val="00D07BC4"/>
    <w:rsid w:val="00D07BF5"/>
    <w:rsid w:val="00D07CA3"/>
    <w:rsid w:val="00D07D61"/>
    <w:rsid w:val="00D07D63"/>
    <w:rsid w:val="00D07DEE"/>
    <w:rsid w:val="00D07ED5"/>
    <w:rsid w:val="00D07ED8"/>
    <w:rsid w:val="00D07F27"/>
    <w:rsid w:val="00D1004C"/>
    <w:rsid w:val="00D10098"/>
    <w:rsid w:val="00D1016F"/>
    <w:rsid w:val="00D1017E"/>
    <w:rsid w:val="00D101DF"/>
    <w:rsid w:val="00D1025C"/>
    <w:rsid w:val="00D102C0"/>
    <w:rsid w:val="00D102FB"/>
    <w:rsid w:val="00D1033E"/>
    <w:rsid w:val="00D103CF"/>
    <w:rsid w:val="00D10571"/>
    <w:rsid w:val="00D10592"/>
    <w:rsid w:val="00D105EF"/>
    <w:rsid w:val="00D10669"/>
    <w:rsid w:val="00D10924"/>
    <w:rsid w:val="00D10C27"/>
    <w:rsid w:val="00D10F0C"/>
    <w:rsid w:val="00D10F31"/>
    <w:rsid w:val="00D10FEF"/>
    <w:rsid w:val="00D11000"/>
    <w:rsid w:val="00D1125B"/>
    <w:rsid w:val="00D11264"/>
    <w:rsid w:val="00D1129B"/>
    <w:rsid w:val="00D112A6"/>
    <w:rsid w:val="00D11316"/>
    <w:rsid w:val="00D1143A"/>
    <w:rsid w:val="00D11456"/>
    <w:rsid w:val="00D11776"/>
    <w:rsid w:val="00D117CC"/>
    <w:rsid w:val="00D119E6"/>
    <w:rsid w:val="00D11BAC"/>
    <w:rsid w:val="00D11C2F"/>
    <w:rsid w:val="00D11CA2"/>
    <w:rsid w:val="00D11F74"/>
    <w:rsid w:val="00D120FE"/>
    <w:rsid w:val="00D12162"/>
    <w:rsid w:val="00D1232F"/>
    <w:rsid w:val="00D123B9"/>
    <w:rsid w:val="00D1244B"/>
    <w:rsid w:val="00D1257E"/>
    <w:rsid w:val="00D12607"/>
    <w:rsid w:val="00D1264A"/>
    <w:rsid w:val="00D126DB"/>
    <w:rsid w:val="00D127A4"/>
    <w:rsid w:val="00D127FB"/>
    <w:rsid w:val="00D12825"/>
    <w:rsid w:val="00D128BA"/>
    <w:rsid w:val="00D12B3E"/>
    <w:rsid w:val="00D12C11"/>
    <w:rsid w:val="00D12C3A"/>
    <w:rsid w:val="00D12CF4"/>
    <w:rsid w:val="00D12D10"/>
    <w:rsid w:val="00D12E54"/>
    <w:rsid w:val="00D12F37"/>
    <w:rsid w:val="00D12FCA"/>
    <w:rsid w:val="00D1306D"/>
    <w:rsid w:val="00D13386"/>
    <w:rsid w:val="00D135BE"/>
    <w:rsid w:val="00D135E5"/>
    <w:rsid w:val="00D13604"/>
    <w:rsid w:val="00D13698"/>
    <w:rsid w:val="00D136FE"/>
    <w:rsid w:val="00D13895"/>
    <w:rsid w:val="00D138A3"/>
    <w:rsid w:val="00D13A45"/>
    <w:rsid w:val="00D13DC3"/>
    <w:rsid w:val="00D13E3B"/>
    <w:rsid w:val="00D13F2B"/>
    <w:rsid w:val="00D13FE0"/>
    <w:rsid w:val="00D14011"/>
    <w:rsid w:val="00D14173"/>
    <w:rsid w:val="00D14271"/>
    <w:rsid w:val="00D1429A"/>
    <w:rsid w:val="00D1431B"/>
    <w:rsid w:val="00D1441D"/>
    <w:rsid w:val="00D1463B"/>
    <w:rsid w:val="00D14741"/>
    <w:rsid w:val="00D14A56"/>
    <w:rsid w:val="00D14A76"/>
    <w:rsid w:val="00D14BE1"/>
    <w:rsid w:val="00D14C63"/>
    <w:rsid w:val="00D14D3E"/>
    <w:rsid w:val="00D14DEC"/>
    <w:rsid w:val="00D14E17"/>
    <w:rsid w:val="00D14E4C"/>
    <w:rsid w:val="00D15034"/>
    <w:rsid w:val="00D151A0"/>
    <w:rsid w:val="00D15208"/>
    <w:rsid w:val="00D15209"/>
    <w:rsid w:val="00D15254"/>
    <w:rsid w:val="00D152A7"/>
    <w:rsid w:val="00D15327"/>
    <w:rsid w:val="00D15340"/>
    <w:rsid w:val="00D15382"/>
    <w:rsid w:val="00D15406"/>
    <w:rsid w:val="00D15428"/>
    <w:rsid w:val="00D15488"/>
    <w:rsid w:val="00D15546"/>
    <w:rsid w:val="00D155CC"/>
    <w:rsid w:val="00D155D5"/>
    <w:rsid w:val="00D156CC"/>
    <w:rsid w:val="00D156D2"/>
    <w:rsid w:val="00D1587B"/>
    <w:rsid w:val="00D158D1"/>
    <w:rsid w:val="00D15931"/>
    <w:rsid w:val="00D159CF"/>
    <w:rsid w:val="00D15ACC"/>
    <w:rsid w:val="00D15E34"/>
    <w:rsid w:val="00D16178"/>
    <w:rsid w:val="00D16240"/>
    <w:rsid w:val="00D16289"/>
    <w:rsid w:val="00D1636D"/>
    <w:rsid w:val="00D163AE"/>
    <w:rsid w:val="00D164DB"/>
    <w:rsid w:val="00D16565"/>
    <w:rsid w:val="00D16583"/>
    <w:rsid w:val="00D16588"/>
    <w:rsid w:val="00D165EE"/>
    <w:rsid w:val="00D167D1"/>
    <w:rsid w:val="00D16A37"/>
    <w:rsid w:val="00D16A59"/>
    <w:rsid w:val="00D16CBB"/>
    <w:rsid w:val="00D16DEE"/>
    <w:rsid w:val="00D16E1F"/>
    <w:rsid w:val="00D16EBA"/>
    <w:rsid w:val="00D1719C"/>
    <w:rsid w:val="00D17376"/>
    <w:rsid w:val="00D17398"/>
    <w:rsid w:val="00D17436"/>
    <w:rsid w:val="00D17530"/>
    <w:rsid w:val="00D17679"/>
    <w:rsid w:val="00D176C4"/>
    <w:rsid w:val="00D17897"/>
    <w:rsid w:val="00D178E0"/>
    <w:rsid w:val="00D179BD"/>
    <w:rsid w:val="00D17A03"/>
    <w:rsid w:val="00D17B94"/>
    <w:rsid w:val="00D17C66"/>
    <w:rsid w:val="00D17C93"/>
    <w:rsid w:val="00D17DF0"/>
    <w:rsid w:val="00D17E58"/>
    <w:rsid w:val="00D17F1D"/>
    <w:rsid w:val="00D200BC"/>
    <w:rsid w:val="00D20147"/>
    <w:rsid w:val="00D202BE"/>
    <w:rsid w:val="00D203ED"/>
    <w:rsid w:val="00D20530"/>
    <w:rsid w:val="00D20535"/>
    <w:rsid w:val="00D20795"/>
    <w:rsid w:val="00D2083D"/>
    <w:rsid w:val="00D20B61"/>
    <w:rsid w:val="00D20B6A"/>
    <w:rsid w:val="00D20BFC"/>
    <w:rsid w:val="00D20C34"/>
    <w:rsid w:val="00D20D0A"/>
    <w:rsid w:val="00D20E51"/>
    <w:rsid w:val="00D20EC6"/>
    <w:rsid w:val="00D20F5C"/>
    <w:rsid w:val="00D2106F"/>
    <w:rsid w:val="00D2109E"/>
    <w:rsid w:val="00D210B1"/>
    <w:rsid w:val="00D2117A"/>
    <w:rsid w:val="00D2125F"/>
    <w:rsid w:val="00D21297"/>
    <w:rsid w:val="00D212EB"/>
    <w:rsid w:val="00D21365"/>
    <w:rsid w:val="00D213D7"/>
    <w:rsid w:val="00D21600"/>
    <w:rsid w:val="00D21691"/>
    <w:rsid w:val="00D21747"/>
    <w:rsid w:val="00D21826"/>
    <w:rsid w:val="00D219E0"/>
    <w:rsid w:val="00D21A86"/>
    <w:rsid w:val="00D21B89"/>
    <w:rsid w:val="00D21BAB"/>
    <w:rsid w:val="00D21BBF"/>
    <w:rsid w:val="00D21BCE"/>
    <w:rsid w:val="00D21CD8"/>
    <w:rsid w:val="00D21DE5"/>
    <w:rsid w:val="00D21EB0"/>
    <w:rsid w:val="00D21F53"/>
    <w:rsid w:val="00D22114"/>
    <w:rsid w:val="00D221C9"/>
    <w:rsid w:val="00D22445"/>
    <w:rsid w:val="00D2247C"/>
    <w:rsid w:val="00D22701"/>
    <w:rsid w:val="00D227E9"/>
    <w:rsid w:val="00D2287C"/>
    <w:rsid w:val="00D2290A"/>
    <w:rsid w:val="00D22A0F"/>
    <w:rsid w:val="00D22B2A"/>
    <w:rsid w:val="00D22CC5"/>
    <w:rsid w:val="00D22DF3"/>
    <w:rsid w:val="00D22E65"/>
    <w:rsid w:val="00D22F6B"/>
    <w:rsid w:val="00D230CA"/>
    <w:rsid w:val="00D231F2"/>
    <w:rsid w:val="00D232AE"/>
    <w:rsid w:val="00D232F3"/>
    <w:rsid w:val="00D23377"/>
    <w:rsid w:val="00D23387"/>
    <w:rsid w:val="00D235A2"/>
    <w:rsid w:val="00D23663"/>
    <w:rsid w:val="00D236D5"/>
    <w:rsid w:val="00D23798"/>
    <w:rsid w:val="00D23B20"/>
    <w:rsid w:val="00D23C67"/>
    <w:rsid w:val="00D23E2D"/>
    <w:rsid w:val="00D23F4F"/>
    <w:rsid w:val="00D24074"/>
    <w:rsid w:val="00D244A1"/>
    <w:rsid w:val="00D244F9"/>
    <w:rsid w:val="00D2452E"/>
    <w:rsid w:val="00D2458A"/>
    <w:rsid w:val="00D24761"/>
    <w:rsid w:val="00D24764"/>
    <w:rsid w:val="00D24790"/>
    <w:rsid w:val="00D2499F"/>
    <w:rsid w:val="00D24B41"/>
    <w:rsid w:val="00D24CA0"/>
    <w:rsid w:val="00D24FE4"/>
    <w:rsid w:val="00D250DB"/>
    <w:rsid w:val="00D250F3"/>
    <w:rsid w:val="00D252FA"/>
    <w:rsid w:val="00D25484"/>
    <w:rsid w:val="00D25517"/>
    <w:rsid w:val="00D25520"/>
    <w:rsid w:val="00D25614"/>
    <w:rsid w:val="00D256CD"/>
    <w:rsid w:val="00D2575C"/>
    <w:rsid w:val="00D2576E"/>
    <w:rsid w:val="00D25795"/>
    <w:rsid w:val="00D25843"/>
    <w:rsid w:val="00D25867"/>
    <w:rsid w:val="00D25F22"/>
    <w:rsid w:val="00D25FCC"/>
    <w:rsid w:val="00D26510"/>
    <w:rsid w:val="00D2662B"/>
    <w:rsid w:val="00D26698"/>
    <w:rsid w:val="00D266E5"/>
    <w:rsid w:val="00D26789"/>
    <w:rsid w:val="00D267E0"/>
    <w:rsid w:val="00D2683C"/>
    <w:rsid w:val="00D26AA2"/>
    <w:rsid w:val="00D26B42"/>
    <w:rsid w:val="00D26CB6"/>
    <w:rsid w:val="00D26DB9"/>
    <w:rsid w:val="00D26E25"/>
    <w:rsid w:val="00D26E77"/>
    <w:rsid w:val="00D26EE7"/>
    <w:rsid w:val="00D26F10"/>
    <w:rsid w:val="00D271EB"/>
    <w:rsid w:val="00D2720E"/>
    <w:rsid w:val="00D2729B"/>
    <w:rsid w:val="00D275FD"/>
    <w:rsid w:val="00D2765E"/>
    <w:rsid w:val="00D2768E"/>
    <w:rsid w:val="00D276E0"/>
    <w:rsid w:val="00D27949"/>
    <w:rsid w:val="00D27AFA"/>
    <w:rsid w:val="00D27B2A"/>
    <w:rsid w:val="00D27BD1"/>
    <w:rsid w:val="00D27C4F"/>
    <w:rsid w:val="00D27D04"/>
    <w:rsid w:val="00D27DF7"/>
    <w:rsid w:val="00D27E6A"/>
    <w:rsid w:val="00D27FF2"/>
    <w:rsid w:val="00D3025F"/>
    <w:rsid w:val="00D302A7"/>
    <w:rsid w:val="00D302CF"/>
    <w:rsid w:val="00D3050A"/>
    <w:rsid w:val="00D3062F"/>
    <w:rsid w:val="00D306C6"/>
    <w:rsid w:val="00D306EE"/>
    <w:rsid w:val="00D30798"/>
    <w:rsid w:val="00D3083E"/>
    <w:rsid w:val="00D309BA"/>
    <w:rsid w:val="00D30A74"/>
    <w:rsid w:val="00D30C4D"/>
    <w:rsid w:val="00D30C60"/>
    <w:rsid w:val="00D30CB6"/>
    <w:rsid w:val="00D30CCC"/>
    <w:rsid w:val="00D30D64"/>
    <w:rsid w:val="00D30E59"/>
    <w:rsid w:val="00D30E6F"/>
    <w:rsid w:val="00D30F36"/>
    <w:rsid w:val="00D30F7E"/>
    <w:rsid w:val="00D30FDD"/>
    <w:rsid w:val="00D310F6"/>
    <w:rsid w:val="00D312DD"/>
    <w:rsid w:val="00D31307"/>
    <w:rsid w:val="00D313B1"/>
    <w:rsid w:val="00D313C5"/>
    <w:rsid w:val="00D31537"/>
    <w:rsid w:val="00D3160A"/>
    <w:rsid w:val="00D3180B"/>
    <w:rsid w:val="00D3183C"/>
    <w:rsid w:val="00D31AB7"/>
    <w:rsid w:val="00D31AC7"/>
    <w:rsid w:val="00D31C1B"/>
    <w:rsid w:val="00D31C1C"/>
    <w:rsid w:val="00D31C50"/>
    <w:rsid w:val="00D31CF0"/>
    <w:rsid w:val="00D31E1D"/>
    <w:rsid w:val="00D31E3B"/>
    <w:rsid w:val="00D320E5"/>
    <w:rsid w:val="00D3226C"/>
    <w:rsid w:val="00D3235C"/>
    <w:rsid w:val="00D32364"/>
    <w:rsid w:val="00D32412"/>
    <w:rsid w:val="00D326BD"/>
    <w:rsid w:val="00D327FC"/>
    <w:rsid w:val="00D3288C"/>
    <w:rsid w:val="00D328D1"/>
    <w:rsid w:val="00D32B42"/>
    <w:rsid w:val="00D32B8A"/>
    <w:rsid w:val="00D32B8C"/>
    <w:rsid w:val="00D32C48"/>
    <w:rsid w:val="00D32D46"/>
    <w:rsid w:val="00D33075"/>
    <w:rsid w:val="00D331A2"/>
    <w:rsid w:val="00D3333A"/>
    <w:rsid w:val="00D33467"/>
    <w:rsid w:val="00D33612"/>
    <w:rsid w:val="00D33698"/>
    <w:rsid w:val="00D3370C"/>
    <w:rsid w:val="00D33746"/>
    <w:rsid w:val="00D337A6"/>
    <w:rsid w:val="00D33869"/>
    <w:rsid w:val="00D3387E"/>
    <w:rsid w:val="00D33A95"/>
    <w:rsid w:val="00D33AD9"/>
    <w:rsid w:val="00D33BE1"/>
    <w:rsid w:val="00D33C3E"/>
    <w:rsid w:val="00D33CBD"/>
    <w:rsid w:val="00D33CEB"/>
    <w:rsid w:val="00D33E1D"/>
    <w:rsid w:val="00D33FC5"/>
    <w:rsid w:val="00D33FDE"/>
    <w:rsid w:val="00D34300"/>
    <w:rsid w:val="00D34379"/>
    <w:rsid w:val="00D344AB"/>
    <w:rsid w:val="00D344E1"/>
    <w:rsid w:val="00D345B8"/>
    <w:rsid w:val="00D348B7"/>
    <w:rsid w:val="00D34C91"/>
    <w:rsid w:val="00D34D33"/>
    <w:rsid w:val="00D34E25"/>
    <w:rsid w:val="00D34E33"/>
    <w:rsid w:val="00D34F98"/>
    <w:rsid w:val="00D35007"/>
    <w:rsid w:val="00D351C1"/>
    <w:rsid w:val="00D352CA"/>
    <w:rsid w:val="00D35446"/>
    <w:rsid w:val="00D354F0"/>
    <w:rsid w:val="00D35648"/>
    <w:rsid w:val="00D356DF"/>
    <w:rsid w:val="00D35737"/>
    <w:rsid w:val="00D357CD"/>
    <w:rsid w:val="00D358CF"/>
    <w:rsid w:val="00D35969"/>
    <w:rsid w:val="00D35AF4"/>
    <w:rsid w:val="00D35BF3"/>
    <w:rsid w:val="00D35EDE"/>
    <w:rsid w:val="00D36103"/>
    <w:rsid w:val="00D36205"/>
    <w:rsid w:val="00D3626E"/>
    <w:rsid w:val="00D36273"/>
    <w:rsid w:val="00D36274"/>
    <w:rsid w:val="00D36498"/>
    <w:rsid w:val="00D364D1"/>
    <w:rsid w:val="00D364FB"/>
    <w:rsid w:val="00D36682"/>
    <w:rsid w:val="00D36742"/>
    <w:rsid w:val="00D368A1"/>
    <w:rsid w:val="00D36916"/>
    <w:rsid w:val="00D3692B"/>
    <w:rsid w:val="00D36E19"/>
    <w:rsid w:val="00D36E56"/>
    <w:rsid w:val="00D36EF0"/>
    <w:rsid w:val="00D36F7B"/>
    <w:rsid w:val="00D36FBA"/>
    <w:rsid w:val="00D37052"/>
    <w:rsid w:val="00D37126"/>
    <w:rsid w:val="00D3715F"/>
    <w:rsid w:val="00D37174"/>
    <w:rsid w:val="00D372F3"/>
    <w:rsid w:val="00D37346"/>
    <w:rsid w:val="00D3736D"/>
    <w:rsid w:val="00D3740A"/>
    <w:rsid w:val="00D37483"/>
    <w:rsid w:val="00D37606"/>
    <w:rsid w:val="00D377DA"/>
    <w:rsid w:val="00D37877"/>
    <w:rsid w:val="00D37A71"/>
    <w:rsid w:val="00D37A91"/>
    <w:rsid w:val="00D37E77"/>
    <w:rsid w:val="00D40061"/>
    <w:rsid w:val="00D4012E"/>
    <w:rsid w:val="00D40159"/>
    <w:rsid w:val="00D401B0"/>
    <w:rsid w:val="00D40301"/>
    <w:rsid w:val="00D4039C"/>
    <w:rsid w:val="00D403CE"/>
    <w:rsid w:val="00D405A2"/>
    <w:rsid w:val="00D40653"/>
    <w:rsid w:val="00D407E2"/>
    <w:rsid w:val="00D408E8"/>
    <w:rsid w:val="00D40B79"/>
    <w:rsid w:val="00D40C4C"/>
    <w:rsid w:val="00D40EBE"/>
    <w:rsid w:val="00D40F17"/>
    <w:rsid w:val="00D40FEF"/>
    <w:rsid w:val="00D41278"/>
    <w:rsid w:val="00D41289"/>
    <w:rsid w:val="00D41371"/>
    <w:rsid w:val="00D4139A"/>
    <w:rsid w:val="00D4139D"/>
    <w:rsid w:val="00D415CB"/>
    <w:rsid w:val="00D41654"/>
    <w:rsid w:val="00D41AAB"/>
    <w:rsid w:val="00D41BAC"/>
    <w:rsid w:val="00D41C40"/>
    <w:rsid w:val="00D41D07"/>
    <w:rsid w:val="00D41DA9"/>
    <w:rsid w:val="00D41E91"/>
    <w:rsid w:val="00D41FCE"/>
    <w:rsid w:val="00D4214C"/>
    <w:rsid w:val="00D421AF"/>
    <w:rsid w:val="00D422D6"/>
    <w:rsid w:val="00D4239A"/>
    <w:rsid w:val="00D427ED"/>
    <w:rsid w:val="00D42931"/>
    <w:rsid w:val="00D42DBC"/>
    <w:rsid w:val="00D42E93"/>
    <w:rsid w:val="00D42F0A"/>
    <w:rsid w:val="00D42F71"/>
    <w:rsid w:val="00D42FE5"/>
    <w:rsid w:val="00D430B0"/>
    <w:rsid w:val="00D430D3"/>
    <w:rsid w:val="00D43123"/>
    <w:rsid w:val="00D4315A"/>
    <w:rsid w:val="00D432BE"/>
    <w:rsid w:val="00D434C9"/>
    <w:rsid w:val="00D43541"/>
    <w:rsid w:val="00D43563"/>
    <w:rsid w:val="00D43624"/>
    <w:rsid w:val="00D437D9"/>
    <w:rsid w:val="00D43827"/>
    <w:rsid w:val="00D43CAC"/>
    <w:rsid w:val="00D43E4C"/>
    <w:rsid w:val="00D43FF6"/>
    <w:rsid w:val="00D441D7"/>
    <w:rsid w:val="00D44203"/>
    <w:rsid w:val="00D442FD"/>
    <w:rsid w:val="00D44314"/>
    <w:rsid w:val="00D44348"/>
    <w:rsid w:val="00D4440A"/>
    <w:rsid w:val="00D4446F"/>
    <w:rsid w:val="00D447ED"/>
    <w:rsid w:val="00D44A89"/>
    <w:rsid w:val="00D44D3B"/>
    <w:rsid w:val="00D44E5E"/>
    <w:rsid w:val="00D4511A"/>
    <w:rsid w:val="00D45127"/>
    <w:rsid w:val="00D45143"/>
    <w:rsid w:val="00D45163"/>
    <w:rsid w:val="00D45193"/>
    <w:rsid w:val="00D453AF"/>
    <w:rsid w:val="00D45539"/>
    <w:rsid w:val="00D45588"/>
    <w:rsid w:val="00D4559C"/>
    <w:rsid w:val="00D455E7"/>
    <w:rsid w:val="00D4573D"/>
    <w:rsid w:val="00D4573E"/>
    <w:rsid w:val="00D457C1"/>
    <w:rsid w:val="00D45860"/>
    <w:rsid w:val="00D459F7"/>
    <w:rsid w:val="00D45AAF"/>
    <w:rsid w:val="00D45B27"/>
    <w:rsid w:val="00D45BAD"/>
    <w:rsid w:val="00D45BB3"/>
    <w:rsid w:val="00D45C50"/>
    <w:rsid w:val="00D45DAD"/>
    <w:rsid w:val="00D45DC9"/>
    <w:rsid w:val="00D45FC7"/>
    <w:rsid w:val="00D46069"/>
    <w:rsid w:val="00D461AA"/>
    <w:rsid w:val="00D46263"/>
    <w:rsid w:val="00D462A3"/>
    <w:rsid w:val="00D4637A"/>
    <w:rsid w:val="00D4637E"/>
    <w:rsid w:val="00D4642E"/>
    <w:rsid w:val="00D4674A"/>
    <w:rsid w:val="00D467A9"/>
    <w:rsid w:val="00D468C8"/>
    <w:rsid w:val="00D46937"/>
    <w:rsid w:val="00D46943"/>
    <w:rsid w:val="00D469A0"/>
    <w:rsid w:val="00D469BA"/>
    <w:rsid w:val="00D469E4"/>
    <w:rsid w:val="00D469F9"/>
    <w:rsid w:val="00D46B7C"/>
    <w:rsid w:val="00D46EC2"/>
    <w:rsid w:val="00D46FBF"/>
    <w:rsid w:val="00D4700D"/>
    <w:rsid w:val="00D4712D"/>
    <w:rsid w:val="00D47386"/>
    <w:rsid w:val="00D473B2"/>
    <w:rsid w:val="00D4745E"/>
    <w:rsid w:val="00D474B9"/>
    <w:rsid w:val="00D477BC"/>
    <w:rsid w:val="00D478B7"/>
    <w:rsid w:val="00D47909"/>
    <w:rsid w:val="00D47A50"/>
    <w:rsid w:val="00D47A97"/>
    <w:rsid w:val="00D47AE8"/>
    <w:rsid w:val="00D47BFC"/>
    <w:rsid w:val="00D47CA2"/>
    <w:rsid w:val="00D47CC8"/>
    <w:rsid w:val="00D47E96"/>
    <w:rsid w:val="00D47EBB"/>
    <w:rsid w:val="00D500F2"/>
    <w:rsid w:val="00D5035C"/>
    <w:rsid w:val="00D50423"/>
    <w:rsid w:val="00D5048B"/>
    <w:rsid w:val="00D5053A"/>
    <w:rsid w:val="00D50637"/>
    <w:rsid w:val="00D50650"/>
    <w:rsid w:val="00D50686"/>
    <w:rsid w:val="00D506BE"/>
    <w:rsid w:val="00D507C6"/>
    <w:rsid w:val="00D509D3"/>
    <w:rsid w:val="00D50AA1"/>
    <w:rsid w:val="00D50AEE"/>
    <w:rsid w:val="00D50C7D"/>
    <w:rsid w:val="00D50CBF"/>
    <w:rsid w:val="00D50FC9"/>
    <w:rsid w:val="00D50FE6"/>
    <w:rsid w:val="00D50FEA"/>
    <w:rsid w:val="00D51068"/>
    <w:rsid w:val="00D510B8"/>
    <w:rsid w:val="00D51120"/>
    <w:rsid w:val="00D51179"/>
    <w:rsid w:val="00D511D4"/>
    <w:rsid w:val="00D51264"/>
    <w:rsid w:val="00D5130D"/>
    <w:rsid w:val="00D51474"/>
    <w:rsid w:val="00D514B9"/>
    <w:rsid w:val="00D51511"/>
    <w:rsid w:val="00D5164E"/>
    <w:rsid w:val="00D517B9"/>
    <w:rsid w:val="00D517C6"/>
    <w:rsid w:val="00D517FE"/>
    <w:rsid w:val="00D51BCB"/>
    <w:rsid w:val="00D51CFE"/>
    <w:rsid w:val="00D51E13"/>
    <w:rsid w:val="00D51ED7"/>
    <w:rsid w:val="00D51FE3"/>
    <w:rsid w:val="00D5200B"/>
    <w:rsid w:val="00D520A3"/>
    <w:rsid w:val="00D52198"/>
    <w:rsid w:val="00D52264"/>
    <w:rsid w:val="00D52501"/>
    <w:rsid w:val="00D52552"/>
    <w:rsid w:val="00D525CC"/>
    <w:rsid w:val="00D52764"/>
    <w:rsid w:val="00D52776"/>
    <w:rsid w:val="00D52823"/>
    <w:rsid w:val="00D528F1"/>
    <w:rsid w:val="00D52958"/>
    <w:rsid w:val="00D52B14"/>
    <w:rsid w:val="00D52C5A"/>
    <w:rsid w:val="00D52C6E"/>
    <w:rsid w:val="00D52C7B"/>
    <w:rsid w:val="00D52C88"/>
    <w:rsid w:val="00D52D1B"/>
    <w:rsid w:val="00D52D75"/>
    <w:rsid w:val="00D52DEA"/>
    <w:rsid w:val="00D52F63"/>
    <w:rsid w:val="00D52FBA"/>
    <w:rsid w:val="00D52FF4"/>
    <w:rsid w:val="00D530CC"/>
    <w:rsid w:val="00D5329E"/>
    <w:rsid w:val="00D532C3"/>
    <w:rsid w:val="00D5332A"/>
    <w:rsid w:val="00D53355"/>
    <w:rsid w:val="00D53542"/>
    <w:rsid w:val="00D535A4"/>
    <w:rsid w:val="00D53705"/>
    <w:rsid w:val="00D5377F"/>
    <w:rsid w:val="00D539CB"/>
    <w:rsid w:val="00D53A1E"/>
    <w:rsid w:val="00D53B11"/>
    <w:rsid w:val="00D53C79"/>
    <w:rsid w:val="00D53F7E"/>
    <w:rsid w:val="00D53FA0"/>
    <w:rsid w:val="00D5401E"/>
    <w:rsid w:val="00D540E1"/>
    <w:rsid w:val="00D541F1"/>
    <w:rsid w:val="00D5435D"/>
    <w:rsid w:val="00D544BD"/>
    <w:rsid w:val="00D544DA"/>
    <w:rsid w:val="00D546CA"/>
    <w:rsid w:val="00D54794"/>
    <w:rsid w:val="00D5480E"/>
    <w:rsid w:val="00D54818"/>
    <w:rsid w:val="00D54875"/>
    <w:rsid w:val="00D549BC"/>
    <w:rsid w:val="00D54A10"/>
    <w:rsid w:val="00D54ADA"/>
    <w:rsid w:val="00D54B2A"/>
    <w:rsid w:val="00D54B7D"/>
    <w:rsid w:val="00D54CCA"/>
    <w:rsid w:val="00D54CE6"/>
    <w:rsid w:val="00D54D11"/>
    <w:rsid w:val="00D54D91"/>
    <w:rsid w:val="00D54FF0"/>
    <w:rsid w:val="00D5503E"/>
    <w:rsid w:val="00D55066"/>
    <w:rsid w:val="00D550DB"/>
    <w:rsid w:val="00D551D6"/>
    <w:rsid w:val="00D551FA"/>
    <w:rsid w:val="00D55348"/>
    <w:rsid w:val="00D55466"/>
    <w:rsid w:val="00D555D6"/>
    <w:rsid w:val="00D55877"/>
    <w:rsid w:val="00D5592F"/>
    <w:rsid w:val="00D55959"/>
    <w:rsid w:val="00D55B98"/>
    <w:rsid w:val="00D55CBD"/>
    <w:rsid w:val="00D55CF3"/>
    <w:rsid w:val="00D55FB7"/>
    <w:rsid w:val="00D56078"/>
    <w:rsid w:val="00D5614F"/>
    <w:rsid w:val="00D56213"/>
    <w:rsid w:val="00D56232"/>
    <w:rsid w:val="00D563CD"/>
    <w:rsid w:val="00D5649B"/>
    <w:rsid w:val="00D564E9"/>
    <w:rsid w:val="00D5653D"/>
    <w:rsid w:val="00D56553"/>
    <w:rsid w:val="00D56612"/>
    <w:rsid w:val="00D56723"/>
    <w:rsid w:val="00D5678B"/>
    <w:rsid w:val="00D567E1"/>
    <w:rsid w:val="00D56857"/>
    <w:rsid w:val="00D56912"/>
    <w:rsid w:val="00D56917"/>
    <w:rsid w:val="00D5695B"/>
    <w:rsid w:val="00D569C9"/>
    <w:rsid w:val="00D56AA4"/>
    <w:rsid w:val="00D56C6C"/>
    <w:rsid w:val="00D56D2C"/>
    <w:rsid w:val="00D56ED6"/>
    <w:rsid w:val="00D56F33"/>
    <w:rsid w:val="00D56F57"/>
    <w:rsid w:val="00D570B8"/>
    <w:rsid w:val="00D570F6"/>
    <w:rsid w:val="00D570FC"/>
    <w:rsid w:val="00D571FE"/>
    <w:rsid w:val="00D57201"/>
    <w:rsid w:val="00D572BC"/>
    <w:rsid w:val="00D575C4"/>
    <w:rsid w:val="00D576AA"/>
    <w:rsid w:val="00D576EE"/>
    <w:rsid w:val="00D576FA"/>
    <w:rsid w:val="00D5774B"/>
    <w:rsid w:val="00D5788C"/>
    <w:rsid w:val="00D57B86"/>
    <w:rsid w:val="00D57BBF"/>
    <w:rsid w:val="00D57D9C"/>
    <w:rsid w:val="00D60057"/>
    <w:rsid w:val="00D60064"/>
    <w:rsid w:val="00D600C6"/>
    <w:rsid w:val="00D60278"/>
    <w:rsid w:val="00D602A3"/>
    <w:rsid w:val="00D60439"/>
    <w:rsid w:val="00D604A7"/>
    <w:rsid w:val="00D604AE"/>
    <w:rsid w:val="00D604E7"/>
    <w:rsid w:val="00D606DF"/>
    <w:rsid w:val="00D608AE"/>
    <w:rsid w:val="00D608C5"/>
    <w:rsid w:val="00D60A39"/>
    <w:rsid w:val="00D60A4B"/>
    <w:rsid w:val="00D60BF6"/>
    <w:rsid w:val="00D60C1E"/>
    <w:rsid w:val="00D60C4F"/>
    <w:rsid w:val="00D60D26"/>
    <w:rsid w:val="00D60D58"/>
    <w:rsid w:val="00D60DDB"/>
    <w:rsid w:val="00D60E53"/>
    <w:rsid w:val="00D60E58"/>
    <w:rsid w:val="00D60F09"/>
    <w:rsid w:val="00D60F51"/>
    <w:rsid w:val="00D61344"/>
    <w:rsid w:val="00D6140D"/>
    <w:rsid w:val="00D61457"/>
    <w:rsid w:val="00D6180E"/>
    <w:rsid w:val="00D6191E"/>
    <w:rsid w:val="00D61AA0"/>
    <w:rsid w:val="00D61B41"/>
    <w:rsid w:val="00D61D34"/>
    <w:rsid w:val="00D61D3E"/>
    <w:rsid w:val="00D61FAD"/>
    <w:rsid w:val="00D61FBD"/>
    <w:rsid w:val="00D62041"/>
    <w:rsid w:val="00D622F2"/>
    <w:rsid w:val="00D6239F"/>
    <w:rsid w:val="00D6241C"/>
    <w:rsid w:val="00D624EE"/>
    <w:rsid w:val="00D6250D"/>
    <w:rsid w:val="00D62734"/>
    <w:rsid w:val="00D62783"/>
    <w:rsid w:val="00D627A5"/>
    <w:rsid w:val="00D627FA"/>
    <w:rsid w:val="00D6287A"/>
    <w:rsid w:val="00D62916"/>
    <w:rsid w:val="00D62A43"/>
    <w:rsid w:val="00D62C60"/>
    <w:rsid w:val="00D62C9B"/>
    <w:rsid w:val="00D62DBE"/>
    <w:rsid w:val="00D62DD1"/>
    <w:rsid w:val="00D62E61"/>
    <w:rsid w:val="00D63062"/>
    <w:rsid w:val="00D633BE"/>
    <w:rsid w:val="00D634A2"/>
    <w:rsid w:val="00D63645"/>
    <w:rsid w:val="00D6372A"/>
    <w:rsid w:val="00D63736"/>
    <w:rsid w:val="00D63963"/>
    <w:rsid w:val="00D63C51"/>
    <w:rsid w:val="00D63C67"/>
    <w:rsid w:val="00D63D91"/>
    <w:rsid w:val="00D63DC9"/>
    <w:rsid w:val="00D63E9C"/>
    <w:rsid w:val="00D6402A"/>
    <w:rsid w:val="00D6419C"/>
    <w:rsid w:val="00D643B0"/>
    <w:rsid w:val="00D643C2"/>
    <w:rsid w:val="00D64500"/>
    <w:rsid w:val="00D64508"/>
    <w:rsid w:val="00D64690"/>
    <w:rsid w:val="00D647BD"/>
    <w:rsid w:val="00D64890"/>
    <w:rsid w:val="00D64C9C"/>
    <w:rsid w:val="00D64D3F"/>
    <w:rsid w:val="00D64D5F"/>
    <w:rsid w:val="00D64DB3"/>
    <w:rsid w:val="00D64E22"/>
    <w:rsid w:val="00D64F3A"/>
    <w:rsid w:val="00D64F7D"/>
    <w:rsid w:val="00D64FCD"/>
    <w:rsid w:val="00D64FD9"/>
    <w:rsid w:val="00D65072"/>
    <w:rsid w:val="00D65097"/>
    <w:rsid w:val="00D650BE"/>
    <w:rsid w:val="00D65159"/>
    <w:rsid w:val="00D651D8"/>
    <w:rsid w:val="00D65438"/>
    <w:rsid w:val="00D656A9"/>
    <w:rsid w:val="00D657E7"/>
    <w:rsid w:val="00D658B4"/>
    <w:rsid w:val="00D658EA"/>
    <w:rsid w:val="00D659A5"/>
    <w:rsid w:val="00D65B33"/>
    <w:rsid w:val="00D65C8A"/>
    <w:rsid w:val="00D65DD6"/>
    <w:rsid w:val="00D65E32"/>
    <w:rsid w:val="00D65E5F"/>
    <w:rsid w:val="00D65F03"/>
    <w:rsid w:val="00D65F07"/>
    <w:rsid w:val="00D65F24"/>
    <w:rsid w:val="00D65F59"/>
    <w:rsid w:val="00D65FDF"/>
    <w:rsid w:val="00D65FEF"/>
    <w:rsid w:val="00D66068"/>
    <w:rsid w:val="00D660CE"/>
    <w:rsid w:val="00D6623E"/>
    <w:rsid w:val="00D663D5"/>
    <w:rsid w:val="00D66479"/>
    <w:rsid w:val="00D6648A"/>
    <w:rsid w:val="00D665AD"/>
    <w:rsid w:val="00D66933"/>
    <w:rsid w:val="00D669FD"/>
    <w:rsid w:val="00D66D36"/>
    <w:rsid w:val="00D66DCD"/>
    <w:rsid w:val="00D66EF2"/>
    <w:rsid w:val="00D66F3A"/>
    <w:rsid w:val="00D66F42"/>
    <w:rsid w:val="00D67013"/>
    <w:rsid w:val="00D6703E"/>
    <w:rsid w:val="00D670C3"/>
    <w:rsid w:val="00D67198"/>
    <w:rsid w:val="00D671E5"/>
    <w:rsid w:val="00D67217"/>
    <w:rsid w:val="00D67423"/>
    <w:rsid w:val="00D675CD"/>
    <w:rsid w:val="00D67649"/>
    <w:rsid w:val="00D67718"/>
    <w:rsid w:val="00D6771F"/>
    <w:rsid w:val="00D67779"/>
    <w:rsid w:val="00D677B3"/>
    <w:rsid w:val="00D6790B"/>
    <w:rsid w:val="00D6794D"/>
    <w:rsid w:val="00D67A21"/>
    <w:rsid w:val="00D67A53"/>
    <w:rsid w:val="00D67A5A"/>
    <w:rsid w:val="00D67AD2"/>
    <w:rsid w:val="00D67B21"/>
    <w:rsid w:val="00D67BE1"/>
    <w:rsid w:val="00D67D80"/>
    <w:rsid w:val="00D67D8A"/>
    <w:rsid w:val="00D67E6F"/>
    <w:rsid w:val="00D67FD3"/>
    <w:rsid w:val="00D70195"/>
    <w:rsid w:val="00D701E9"/>
    <w:rsid w:val="00D703B9"/>
    <w:rsid w:val="00D704DD"/>
    <w:rsid w:val="00D70585"/>
    <w:rsid w:val="00D70671"/>
    <w:rsid w:val="00D70768"/>
    <w:rsid w:val="00D707EE"/>
    <w:rsid w:val="00D7085A"/>
    <w:rsid w:val="00D708A6"/>
    <w:rsid w:val="00D70915"/>
    <w:rsid w:val="00D70944"/>
    <w:rsid w:val="00D70BE1"/>
    <w:rsid w:val="00D70E51"/>
    <w:rsid w:val="00D70EA4"/>
    <w:rsid w:val="00D70F32"/>
    <w:rsid w:val="00D70F70"/>
    <w:rsid w:val="00D710AE"/>
    <w:rsid w:val="00D710B1"/>
    <w:rsid w:val="00D71169"/>
    <w:rsid w:val="00D712B3"/>
    <w:rsid w:val="00D7134E"/>
    <w:rsid w:val="00D7148A"/>
    <w:rsid w:val="00D716EB"/>
    <w:rsid w:val="00D71840"/>
    <w:rsid w:val="00D71AE2"/>
    <w:rsid w:val="00D71C59"/>
    <w:rsid w:val="00D71C5A"/>
    <w:rsid w:val="00D71D8E"/>
    <w:rsid w:val="00D71EC8"/>
    <w:rsid w:val="00D71F56"/>
    <w:rsid w:val="00D71F99"/>
    <w:rsid w:val="00D71FE0"/>
    <w:rsid w:val="00D72098"/>
    <w:rsid w:val="00D720AB"/>
    <w:rsid w:val="00D7211B"/>
    <w:rsid w:val="00D7213A"/>
    <w:rsid w:val="00D723B1"/>
    <w:rsid w:val="00D723B7"/>
    <w:rsid w:val="00D723C8"/>
    <w:rsid w:val="00D72489"/>
    <w:rsid w:val="00D7266E"/>
    <w:rsid w:val="00D726CF"/>
    <w:rsid w:val="00D72748"/>
    <w:rsid w:val="00D72896"/>
    <w:rsid w:val="00D728E6"/>
    <w:rsid w:val="00D729B5"/>
    <w:rsid w:val="00D72A33"/>
    <w:rsid w:val="00D72A36"/>
    <w:rsid w:val="00D72B16"/>
    <w:rsid w:val="00D72B4E"/>
    <w:rsid w:val="00D72C2D"/>
    <w:rsid w:val="00D72C6A"/>
    <w:rsid w:val="00D72D24"/>
    <w:rsid w:val="00D72DB6"/>
    <w:rsid w:val="00D72DBD"/>
    <w:rsid w:val="00D72EAE"/>
    <w:rsid w:val="00D72F00"/>
    <w:rsid w:val="00D7309A"/>
    <w:rsid w:val="00D73114"/>
    <w:rsid w:val="00D73146"/>
    <w:rsid w:val="00D7329C"/>
    <w:rsid w:val="00D732E3"/>
    <w:rsid w:val="00D7344F"/>
    <w:rsid w:val="00D7350C"/>
    <w:rsid w:val="00D73532"/>
    <w:rsid w:val="00D73597"/>
    <w:rsid w:val="00D735FF"/>
    <w:rsid w:val="00D737BA"/>
    <w:rsid w:val="00D7388E"/>
    <w:rsid w:val="00D738DC"/>
    <w:rsid w:val="00D73ADD"/>
    <w:rsid w:val="00D73C07"/>
    <w:rsid w:val="00D73C31"/>
    <w:rsid w:val="00D73CBA"/>
    <w:rsid w:val="00D73F03"/>
    <w:rsid w:val="00D73F26"/>
    <w:rsid w:val="00D73F88"/>
    <w:rsid w:val="00D740FB"/>
    <w:rsid w:val="00D740FC"/>
    <w:rsid w:val="00D74159"/>
    <w:rsid w:val="00D741A2"/>
    <w:rsid w:val="00D744B8"/>
    <w:rsid w:val="00D7468B"/>
    <w:rsid w:val="00D74A0C"/>
    <w:rsid w:val="00D74C0D"/>
    <w:rsid w:val="00D74C9A"/>
    <w:rsid w:val="00D74CBD"/>
    <w:rsid w:val="00D74CC9"/>
    <w:rsid w:val="00D74E46"/>
    <w:rsid w:val="00D74F44"/>
    <w:rsid w:val="00D74F88"/>
    <w:rsid w:val="00D74F90"/>
    <w:rsid w:val="00D74FB8"/>
    <w:rsid w:val="00D751BE"/>
    <w:rsid w:val="00D75211"/>
    <w:rsid w:val="00D7573F"/>
    <w:rsid w:val="00D757C1"/>
    <w:rsid w:val="00D75897"/>
    <w:rsid w:val="00D758FA"/>
    <w:rsid w:val="00D7590E"/>
    <w:rsid w:val="00D75918"/>
    <w:rsid w:val="00D75955"/>
    <w:rsid w:val="00D75977"/>
    <w:rsid w:val="00D759CA"/>
    <w:rsid w:val="00D75B10"/>
    <w:rsid w:val="00D75D94"/>
    <w:rsid w:val="00D75E37"/>
    <w:rsid w:val="00D75E3F"/>
    <w:rsid w:val="00D75E73"/>
    <w:rsid w:val="00D76036"/>
    <w:rsid w:val="00D760EF"/>
    <w:rsid w:val="00D761AB"/>
    <w:rsid w:val="00D762E8"/>
    <w:rsid w:val="00D76523"/>
    <w:rsid w:val="00D76622"/>
    <w:rsid w:val="00D76718"/>
    <w:rsid w:val="00D76767"/>
    <w:rsid w:val="00D7680C"/>
    <w:rsid w:val="00D76A84"/>
    <w:rsid w:val="00D76B27"/>
    <w:rsid w:val="00D76B93"/>
    <w:rsid w:val="00D76DEE"/>
    <w:rsid w:val="00D76E60"/>
    <w:rsid w:val="00D77067"/>
    <w:rsid w:val="00D771E8"/>
    <w:rsid w:val="00D77209"/>
    <w:rsid w:val="00D772E2"/>
    <w:rsid w:val="00D77399"/>
    <w:rsid w:val="00D77485"/>
    <w:rsid w:val="00D775ED"/>
    <w:rsid w:val="00D7773B"/>
    <w:rsid w:val="00D77777"/>
    <w:rsid w:val="00D77945"/>
    <w:rsid w:val="00D77B06"/>
    <w:rsid w:val="00D77EEE"/>
    <w:rsid w:val="00D77F91"/>
    <w:rsid w:val="00D77FAC"/>
    <w:rsid w:val="00D80088"/>
    <w:rsid w:val="00D803C9"/>
    <w:rsid w:val="00D8043F"/>
    <w:rsid w:val="00D80446"/>
    <w:rsid w:val="00D8044F"/>
    <w:rsid w:val="00D80527"/>
    <w:rsid w:val="00D8063D"/>
    <w:rsid w:val="00D8072C"/>
    <w:rsid w:val="00D807C4"/>
    <w:rsid w:val="00D80876"/>
    <w:rsid w:val="00D808F0"/>
    <w:rsid w:val="00D80965"/>
    <w:rsid w:val="00D80BE7"/>
    <w:rsid w:val="00D80CAF"/>
    <w:rsid w:val="00D80D06"/>
    <w:rsid w:val="00D80EA6"/>
    <w:rsid w:val="00D80EA8"/>
    <w:rsid w:val="00D80F00"/>
    <w:rsid w:val="00D80FBF"/>
    <w:rsid w:val="00D80FC7"/>
    <w:rsid w:val="00D812BF"/>
    <w:rsid w:val="00D8139C"/>
    <w:rsid w:val="00D8139E"/>
    <w:rsid w:val="00D813B2"/>
    <w:rsid w:val="00D81515"/>
    <w:rsid w:val="00D815ED"/>
    <w:rsid w:val="00D815F6"/>
    <w:rsid w:val="00D81604"/>
    <w:rsid w:val="00D81663"/>
    <w:rsid w:val="00D8170B"/>
    <w:rsid w:val="00D81773"/>
    <w:rsid w:val="00D8192C"/>
    <w:rsid w:val="00D81AD6"/>
    <w:rsid w:val="00D81AFC"/>
    <w:rsid w:val="00D81E3E"/>
    <w:rsid w:val="00D81EA1"/>
    <w:rsid w:val="00D82030"/>
    <w:rsid w:val="00D8209F"/>
    <w:rsid w:val="00D820E8"/>
    <w:rsid w:val="00D822A9"/>
    <w:rsid w:val="00D82405"/>
    <w:rsid w:val="00D824F3"/>
    <w:rsid w:val="00D82560"/>
    <w:rsid w:val="00D827BF"/>
    <w:rsid w:val="00D827CF"/>
    <w:rsid w:val="00D827E3"/>
    <w:rsid w:val="00D828A6"/>
    <w:rsid w:val="00D8293F"/>
    <w:rsid w:val="00D829C0"/>
    <w:rsid w:val="00D82A89"/>
    <w:rsid w:val="00D82AA2"/>
    <w:rsid w:val="00D82F22"/>
    <w:rsid w:val="00D830A5"/>
    <w:rsid w:val="00D83110"/>
    <w:rsid w:val="00D8311C"/>
    <w:rsid w:val="00D832FD"/>
    <w:rsid w:val="00D83406"/>
    <w:rsid w:val="00D8346A"/>
    <w:rsid w:val="00D834B9"/>
    <w:rsid w:val="00D83530"/>
    <w:rsid w:val="00D83616"/>
    <w:rsid w:val="00D836AA"/>
    <w:rsid w:val="00D836DA"/>
    <w:rsid w:val="00D83714"/>
    <w:rsid w:val="00D83A62"/>
    <w:rsid w:val="00D83B7A"/>
    <w:rsid w:val="00D83CA9"/>
    <w:rsid w:val="00D83E3B"/>
    <w:rsid w:val="00D83E97"/>
    <w:rsid w:val="00D83F1C"/>
    <w:rsid w:val="00D83FE8"/>
    <w:rsid w:val="00D84293"/>
    <w:rsid w:val="00D84342"/>
    <w:rsid w:val="00D84386"/>
    <w:rsid w:val="00D844C6"/>
    <w:rsid w:val="00D846B1"/>
    <w:rsid w:val="00D847C7"/>
    <w:rsid w:val="00D847F6"/>
    <w:rsid w:val="00D84899"/>
    <w:rsid w:val="00D84912"/>
    <w:rsid w:val="00D8495A"/>
    <w:rsid w:val="00D8498E"/>
    <w:rsid w:val="00D84A4E"/>
    <w:rsid w:val="00D84A63"/>
    <w:rsid w:val="00D84AEA"/>
    <w:rsid w:val="00D84AF1"/>
    <w:rsid w:val="00D84B5F"/>
    <w:rsid w:val="00D84C82"/>
    <w:rsid w:val="00D84CF0"/>
    <w:rsid w:val="00D84E41"/>
    <w:rsid w:val="00D84E42"/>
    <w:rsid w:val="00D84ECE"/>
    <w:rsid w:val="00D84F5D"/>
    <w:rsid w:val="00D84FC6"/>
    <w:rsid w:val="00D84FF3"/>
    <w:rsid w:val="00D850F2"/>
    <w:rsid w:val="00D85196"/>
    <w:rsid w:val="00D851D6"/>
    <w:rsid w:val="00D85225"/>
    <w:rsid w:val="00D85227"/>
    <w:rsid w:val="00D852B8"/>
    <w:rsid w:val="00D85320"/>
    <w:rsid w:val="00D855BA"/>
    <w:rsid w:val="00D856E9"/>
    <w:rsid w:val="00D85777"/>
    <w:rsid w:val="00D8583E"/>
    <w:rsid w:val="00D858F8"/>
    <w:rsid w:val="00D85A15"/>
    <w:rsid w:val="00D85AB7"/>
    <w:rsid w:val="00D85AE2"/>
    <w:rsid w:val="00D85B2A"/>
    <w:rsid w:val="00D85BF3"/>
    <w:rsid w:val="00D85BF6"/>
    <w:rsid w:val="00D85C8F"/>
    <w:rsid w:val="00D85F28"/>
    <w:rsid w:val="00D86041"/>
    <w:rsid w:val="00D861BE"/>
    <w:rsid w:val="00D86514"/>
    <w:rsid w:val="00D866BD"/>
    <w:rsid w:val="00D86922"/>
    <w:rsid w:val="00D869F6"/>
    <w:rsid w:val="00D86AD4"/>
    <w:rsid w:val="00D86CA6"/>
    <w:rsid w:val="00D86D71"/>
    <w:rsid w:val="00D86E11"/>
    <w:rsid w:val="00D86E85"/>
    <w:rsid w:val="00D86F71"/>
    <w:rsid w:val="00D870E0"/>
    <w:rsid w:val="00D8715A"/>
    <w:rsid w:val="00D87414"/>
    <w:rsid w:val="00D874FB"/>
    <w:rsid w:val="00D8768D"/>
    <w:rsid w:val="00D877AE"/>
    <w:rsid w:val="00D87818"/>
    <w:rsid w:val="00D87878"/>
    <w:rsid w:val="00D878D8"/>
    <w:rsid w:val="00D878F9"/>
    <w:rsid w:val="00D87B2B"/>
    <w:rsid w:val="00D87B55"/>
    <w:rsid w:val="00D87E74"/>
    <w:rsid w:val="00D87EE5"/>
    <w:rsid w:val="00D87EE8"/>
    <w:rsid w:val="00D9002D"/>
    <w:rsid w:val="00D90261"/>
    <w:rsid w:val="00D908AE"/>
    <w:rsid w:val="00D90A07"/>
    <w:rsid w:val="00D90E48"/>
    <w:rsid w:val="00D91040"/>
    <w:rsid w:val="00D91342"/>
    <w:rsid w:val="00D91411"/>
    <w:rsid w:val="00D914DF"/>
    <w:rsid w:val="00D91716"/>
    <w:rsid w:val="00D91A5F"/>
    <w:rsid w:val="00D91B2D"/>
    <w:rsid w:val="00D91BB8"/>
    <w:rsid w:val="00D91CF2"/>
    <w:rsid w:val="00D91D07"/>
    <w:rsid w:val="00D91E8D"/>
    <w:rsid w:val="00D91E94"/>
    <w:rsid w:val="00D91FAF"/>
    <w:rsid w:val="00D92074"/>
    <w:rsid w:val="00D922E1"/>
    <w:rsid w:val="00D9230B"/>
    <w:rsid w:val="00D9243A"/>
    <w:rsid w:val="00D92556"/>
    <w:rsid w:val="00D92632"/>
    <w:rsid w:val="00D92714"/>
    <w:rsid w:val="00D9271A"/>
    <w:rsid w:val="00D927F9"/>
    <w:rsid w:val="00D92808"/>
    <w:rsid w:val="00D9280D"/>
    <w:rsid w:val="00D92824"/>
    <w:rsid w:val="00D92858"/>
    <w:rsid w:val="00D92A18"/>
    <w:rsid w:val="00D92AC7"/>
    <w:rsid w:val="00D92C09"/>
    <w:rsid w:val="00D92DB2"/>
    <w:rsid w:val="00D9331B"/>
    <w:rsid w:val="00D9348A"/>
    <w:rsid w:val="00D934CF"/>
    <w:rsid w:val="00D93554"/>
    <w:rsid w:val="00D935BE"/>
    <w:rsid w:val="00D93689"/>
    <w:rsid w:val="00D936AB"/>
    <w:rsid w:val="00D9391F"/>
    <w:rsid w:val="00D93A10"/>
    <w:rsid w:val="00D93B74"/>
    <w:rsid w:val="00D93B88"/>
    <w:rsid w:val="00D93C12"/>
    <w:rsid w:val="00D93C95"/>
    <w:rsid w:val="00D93ECA"/>
    <w:rsid w:val="00D94099"/>
    <w:rsid w:val="00D94121"/>
    <w:rsid w:val="00D9416A"/>
    <w:rsid w:val="00D94225"/>
    <w:rsid w:val="00D94278"/>
    <w:rsid w:val="00D942EC"/>
    <w:rsid w:val="00D94438"/>
    <w:rsid w:val="00D945B2"/>
    <w:rsid w:val="00D94608"/>
    <w:rsid w:val="00D946D9"/>
    <w:rsid w:val="00D9492C"/>
    <w:rsid w:val="00D94AB2"/>
    <w:rsid w:val="00D94BE7"/>
    <w:rsid w:val="00D94C99"/>
    <w:rsid w:val="00D94D85"/>
    <w:rsid w:val="00D94E0D"/>
    <w:rsid w:val="00D951A0"/>
    <w:rsid w:val="00D951A2"/>
    <w:rsid w:val="00D951F9"/>
    <w:rsid w:val="00D95234"/>
    <w:rsid w:val="00D953FB"/>
    <w:rsid w:val="00D954BE"/>
    <w:rsid w:val="00D9557E"/>
    <w:rsid w:val="00D957E4"/>
    <w:rsid w:val="00D95930"/>
    <w:rsid w:val="00D959A9"/>
    <w:rsid w:val="00D959B0"/>
    <w:rsid w:val="00D95BB4"/>
    <w:rsid w:val="00D95C9C"/>
    <w:rsid w:val="00D95CA0"/>
    <w:rsid w:val="00D95DA5"/>
    <w:rsid w:val="00D95DF4"/>
    <w:rsid w:val="00D95E0B"/>
    <w:rsid w:val="00D95E7D"/>
    <w:rsid w:val="00D95F50"/>
    <w:rsid w:val="00D95F59"/>
    <w:rsid w:val="00D96163"/>
    <w:rsid w:val="00D961F4"/>
    <w:rsid w:val="00D962ED"/>
    <w:rsid w:val="00D9637D"/>
    <w:rsid w:val="00D963E0"/>
    <w:rsid w:val="00D96578"/>
    <w:rsid w:val="00D9678A"/>
    <w:rsid w:val="00D96893"/>
    <w:rsid w:val="00D96981"/>
    <w:rsid w:val="00D969C6"/>
    <w:rsid w:val="00D96B5B"/>
    <w:rsid w:val="00D96C2B"/>
    <w:rsid w:val="00D96C4F"/>
    <w:rsid w:val="00D96CDF"/>
    <w:rsid w:val="00D96D60"/>
    <w:rsid w:val="00D96DD7"/>
    <w:rsid w:val="00D96E23"/>
    <w:rsid w:val="00D96F1E"/>
    <w:rsid w:val="00D97048"/>
    <w:rsid w:val="00D972D6"/>
    <w:rsid w:val="00D9756D"/>
    <w:rsid w:val="00D975AA"/>
    <w:rsid w:val="00D97619"/>
    <w:rsid w:val="00D9766D"/>
    <w:rsid w:val="00D9786B"/>
    <w:rsid w:val="00D97917"/>
    <w:rsid w:val="00D97920"/>
    <w:rsid w:val="00D97A53"/>
    <w:rsid w:val="00D97B22"/>
    <w:rsid w:val="00D97C00"/>
    <w:rsid w:val="00D97C9C"/>
    <w:rsid w:val="00D97DA0"/>
    <w:rsid w:val="00D97DE9"/>
    <w:rsid w:val="00D97E7A"/>
    <w:rsid w:val="00D97EED"/>
    <w:rsid w:val="00D97F2B"/>
    <w:rsid w:val="00DA0131"/>
    <w:rsid w:val="00DA02A6"/>
    <w:rsid w:val="00DA0311"/>
    <w:rsid w:val="00DA0442"/>
    <w:rsid w:val="00DA047E"/>
    <w:rsid w:val="00DA04E4"/>
    <w:rsid w:val="00DA0957"/>
    <w:rsid w:val="00DA095F"/>
    <w:rsid w:val="00DA0DF5"/>
    <w:rsid w:val="00DA0EC8"/>
    <w:rsid w:val="00DA10EE"/>
    <w:rsid w:val="00DA1135"/>
    <w:rsid w:val="00DA1279"/>
    <w:rsid w:val="00DA1293"/>
    <w:rsid w:val="00DA1375"/>
    <w:rsid w:val="00DA14E3"/>
    <w:rsid w:val="00DA1622"/>
    <w:rsid w:val="00DA16B7"/>
    <w:rsid w:val="00DA18D4"/>
    <w:rsid w:val="00DA1A70"/>
    <w:rsid w:val="00DA1B0B"/>
    <w:rsid w:val="00DA1C54"/>
    <w:rsid w:val="00DA1D01"/>
    <w:rsid w:val="00DA207C"/>
    <w:rsid w:val="00DA2090"/>
    <w:rsid w:val="00DA20E4"/>
    <w:rsid w:val="00DA2103"/>
    <w:rsid w:val="00DA2171"/>
    <w:rsid w:val="00DA21B0"/>
    <w:rsid w:val="00DA234C"/>
    <w:rsid w:val="00DA2378"/>
    <w:rsid w:val="00DA24B6"/>
    <w:rsid w:val="00DA2528"/>
    <w:rsid w:val="00DA2757"/>
    <w:rsid w:val="00DA2819"/>
    <w:rsid w:val="00DA2A0E"/>
    <w:rsid w:val="00DA2E0C"/>
    <w:rsid w:val="00DA2E43"/>
    <w:rsid w:val="00DA3045"/>
    <w:rsid w:val="00DA308E"/>
    <w:rsid w:val="00DA33F8"/>
    <w:rsid w:val="00DA3732"/>
    <w:rsid w:val="00DA377C"/>
    <w:rsid w:val="00DA38E1"/>
    <w:rsid w:val="00DA38EE"/>
    <w:rsid w:val="00DA3A99"/>
    <w:rsid w:val="00DA3AF3"/>
    <w:rsid w:val="00DA3B3E"/>
    <w:rsid w:val="00DA3BC2"/>
    <w:rsid w:val="00DA3CE5"/>
    <w:rsid w:val="00DA3D48"/>
    <w:rsid w:val="00DA3E58"/>
    <w:rsid w:val="00DA4173"/>
    <w:rsid w:val="00DA41F9"/>
    <w:rsid w:val="00DA433D"/>
    <w:rsid w:val="00DA451C"/>
    <w:rsid w:val="00DA4750"/>
    <w:rsid w:val="00DA47CB"/>
    <w:rsid w:val="00DA4805"/>
    <w:rsid w:val="00DA4B41"/>
    <w:rsid w:val="00DA4C33"/>
    <w:rsid w:val="00DA4D11"/>
    <w:rsid w:val="00DA4E8E"/>
    <w:rsid w:val="00DA4F16"/>
    <w:rsid w:val="00DA5056"/>
    <w:rsid w:val="00DA50A1"/>
    <w:rsid w:val="00DA510F"/>
    <w:rsid w:val="00DA5118"/>
    <w:rsid w:val="00DA52AB"/>
    <w:rsid w:val="00DA5325"/>
    <w:rsid w:val="00DA53D5"/>
    <w:rsid w:val="00DA5A97"/>
    <w:rsid w:val="00DA5AA2"/>
    <w:rsid w:val="00DA5DE0"/>
    <w:rsid w:val="00DA5E7A"/>
    <w:rsid w:val="00DA5FC4"/>
    <w:rsid w:val="00DA6049"/>
    <w:rsid w:val="00DA6067"/>
    <w:rsid w:val="00DA6098"/>
    <w:rsid w:val="00DA60E4"/>
    <w:rsid w:val="00DA61E5"/>
    <w:rsid w:val="00DA62EE"/>
    <w:rsid w:val="00DA671A"/>
    <w:rsid w:val="00DA6805"/>
    <w:rsid w:val="00DA691D"/>
    <w:rsid w:val="00DA692A"/>
    <w:rsid w:val="00DA6B10"/>
    <w:rsid w:val="00DA6BC7"/>
    <w:rsid w:val="00DA6C44"/>
    <w:rsid w:val="00DA6D2D"/>
    <w:rsid w:val="00DA6DC3"/>
    <w:rsid w:val="00DA6E0A"/>
    <w:rsid w:val="00DA6E38"/>
    <w:rsid w:val="00DA6E9B"/>
    <w:rsid w:val="00DA6EB6"/>
    <w:rsid w:val="00DA6F83"/>
    <w:rsid w:val="00DA703E"/>
    <w:rsid w:val="00DA717D"/>
    <w:rsid w:val="00DA74CD"/>
    <w:rsid w:val="00DA751F"/>
    <w:rsid w:val="00DA7643"/>
    <w:rsid w:val="00DA7818"/>
    <w:rsid w:val="00DA7FAC"/>
    <w:rsid w:val="00DB0317"/>
    <w:rsid w:val="00DB0332"/>
    <w:rsid w:val="00DB041C"/>
    <w:rsid w:val="00DB0523"/>
    <w:rsid w:val="00DB0574"/>
    <w:rsid w:val="00DB05D1"/>
    <w:rsid w:val="00DB089F"/>
    <w:rsid w:val="00DB0B42"/>
    <w:rsid w:val="00DB0BBF"/>
    <w:rsid w:val="00DB0C93"/>
    <w:rsid w:val="00DB0D02"/>
    <w:rsid w:val="00DB1067"/>
    <w:rsid w:val="00DB10A7"/>
    <w:rsid w:val="00DB11B8"/>
    <w:rsid w:val="00DB11BC"/>
    <w:rsid w:val="00DB1287"/>
    <w:rsid w:val="00DB12BE"/>
    <w:rsid w:val="00DB14AD"/>
    <w:rsid w:val="00DB1535"/>
    <w:rsid w:val="00DB1570"/>
    <w:rsid w:val="00DB1806"/>
    <w:rsid w:val="00DB199B"/>
    <w:rsid w:val="00DB1BD5"/>
    <w:rsid w:val="00DB1CB2"/>
    <w:rsid w:val="00DB1FE6"/>
    <w:rsid w:val="00DB214D"/>
    <w:rsid w:val="00DB21C6"/>
    <w:rsid w:val="00DB2221"/>
    <w:rsid w:val="00DB229B"/>
    <w:rsid w:val="00DB22CA"/>
    <w:rsid w:val="00DB2438"/>
    <w:rsid w:val="00DB24C9"/>
    <w:rsid w:val="00DB24EA"/>
    <w:rsid w:val="00DB2626"/>
    <w:rsid w:val="00DB26A3"/>
    <w:rsid w:val="00DB26CE"/>
    <w:rsid w:val="00DB2888"/>
    <w:rsid w:val="00DB2CF4"/>
    <w:rsid w:val="00DB2D90"/>
    <w:rsid w:val="00DB2DC8"/>
    <w:rsid w:val="00DB3165"/>
    <w:rsid w:val="00DB325B"/>
    <w:rsid w:val="00DB32C7"/>
    <w:rsid w:val="00DB3510"/>
    <w:rsid w:val="00DB354A"/>
    <w:rsid w:val="00DB3720"/>
    <w:rsid w:val="00DB3726"/>
    <w:rsid w:val="00DB374D"/>
    <w:rsid w:val="00DB3794"/>
    <w:rsid w:val="00DB37E1"/>
    <w:rsid w:val="00DB37FC"/>
    <w:rsid w:val="00DB38B5"/>
    <w:rsid w:val="00DB3B34"/>
    <w:rsid w:val="00DB3B8C"/>
    <w:rsid w:val="00DB3BDA"/>
    <w:rsid w:val="00DB3CC4"/>
    <w:rsid w:val="00DB3D63"/>
    <w:rsid w:val="00DB3ED5"/>
    <w:rsid w:val="00DB3FAB"/>
    <w:rsid w:val="00DB3FCE"/>
    <w:rsid w:val="00DB403B"/>
    <w:rsid w:val="00DB4180"/>
    <w:rsid w:val="00DB434C"/>
    <w:rsid w:val="00DB43A2"/>
    <w:rsid w:val="00DB448A"/>
    <w:rsid w:val="00DB44B0"/>
    <w:rsid w:val="00DB4538"/>
    <w:rsid w:val="00DB45E9"/>
    <w:rsid w:val="00DB4838"/>
    <w:rsid w:val="00DB4948"/>
    <w:rsid w:val="00DB4AFB"/>
    <w:rsid w:val="00DB4E61"/>
    <w:rsid w:val="00DB504D"/>
    <w:rsid w:val="00DB506C"/>
    <w:rsid w:val="00DB50B1"/>
    <w:rsid w:val="00DB50E3"/>
    <w:rsid w:val="00DB5329"/>
    <w:rsid w:val="00DB53A2"/>
    <w:rsid w:val="00DB5789"/>
    <w:rsid w:val="00DB57DA"/>
    <w:rsid w:val="00DB58E8"/>
    <w:rsid w:val="00DB59A0"/>
    <w:rsid w:val="00DB5A39"/>
    <w:rsid w:val="00DB5A67"/>
    <w:rsid w:val="00DB5DEF"/>
    <w:rsid w:val="00DB5E35"/>
    <w:rsid w:val="00DB5F81"/>
    <w:rsid w:val="00DB5FAB"/>
    <w:rsid w:val="00DB6066"/>
    <w:rsid w:val="00DB607E"/>
    <w:rsid w:val="00DB61AE"/>
    <w:rsid w:val="00DB6229"/>
    <w:rsid w:val="00DB648E"/>
    <w:rsid w:val="00DB6578"/>
    <w:rsid w:val="00DB66D4"/>
    <w:rsid w:val="00DB66E7"/>
    <w:rsid w:val="00DB67ED"/>
    <w:rsid w:val="00DB6A75"/>
    <w:rsid w:val="00DB6CAD"/>
    <w:rsid w:val="00DB6D0D"/>
    <w:rsid w:val="00DB6DB6"/>
    <w:rsid w:val="00DB6EF9"/>
    <w:rsid w:val="00DB6F06"/>
    <w:rsid w:val="00DB6F4D"/>
    <w:rsid w:val="00DB70F8"/>
    <w:rsid w:val="00DB72BA"/>
    <w:rsid w:val="00DB7402"/>
    <w:rsid w:val="00DB7452"/>
    <w:rsid w:val="00DB7659"/>
    <w:rsid w:val="00DB7670"/>
    <w:rsid w:val="00DB7694"/>
    <w:rsid w:val="00DB78D0"/>
    <w:rsid w:val="00DB78DD"/>
    <w:rsid w:val="00DB7A0F"/>
    <w:rsid w:val="00DB7A1B"/>
    <w:rsid w:val="00DB7ADA"/>
    <w:rsid w:val="00DB7BE5"/>
    <w:rsid w:val="00DB7C6F"/>
    <w:rsid w:val="00DB7D21"/>
    <w:rsid w:val="00DB7E64"/>
    <w:rsid w:val="00DB7EDB"/>
    <w:rsid w:val="00DB7F17"/>
    <w:rsid w:val="00DB7F1C"/>
    <w:rsid w:val="00DB7FFB"/>
    <w:rsid w:val="00DC00B6"/>
    <w:rsid w:val="00DC018B"/>
    <w:rsid w:val="00DC02CD"/>
    <w:rsid w:val="00DC05F3"/>
    <w:rsid w:val="00DC064B"/>
    <w:rsid w:val="00DC06B4"/>
    <w:rsid w:val="00DC079D"/>
    <w:rsid w:val="00DC0868"/>
    <w:rsid w:val="00DC089D"/>
    <w:rsid w:val="00DC0BAC"/>
    <w:rsid w:val="00DC0C24"/>
    <w:rsid w:val="00DC0D56"/>
    <w:rsid w:val="00DC0D6D"/>
    <w:rsid w:val="00DC0E58"/>
    <w:rsid w:val="00DC0E7B"/>
    <w:rsid w:val="00DC0EEE"/>
    <w:rsid w:val="00DC103B"/>
    <w:rsid w:val="00DC111F"/>
    <w:rsid w:val="00DC11C4"/>
    <w:rsid w:val="00DC12AD"/>
    <w:rsid w:val="00DC12B8"/>
    <w:rsid w:val="00DC14C7"/>
    <w:rsid w:val="00DC15BB"/>
    <w:rsid w:val="00DC168E"/>
    <w:rsid w:val="00DC170B"/>
    <w:rsid w:val="00DC1773"/>
    <w:rsid w:val="00DC19EE"/>
    <w:rsid w:val="00DC1A6F"/>
    <w:rsid w:val="00DC1AB4"/>
    <w:rsid w:val="00DC1ABD"/>
    <w:rsid w:val="00DC1E19"/>
    <w:rsid w:val="00DC20B9"/>
    <w:rsid w:val="00DC237B"/>
    <w:rsid w:val="00DC24FF"/>
    <w:rsid w:val="00DC2541"/>
    <w:rsid w:val="00DC25C7"/>
    <w:rsid w:val="00DC26DB"/>
    <w:rsid w:val="00DC2781"/>
    <w:rsid w:val="00DC2826"/>
    <w:rsid w:val="00DC2848"/>
    <w:rsid w:val="00DC29A3"/>
    <w:rsid w:val="00DC29FB"/>
    <w:rsid w:val="00DC2A20"/>
    <w:rsid w:val="00DC2ABE"/>
    <w:rsid w:val="00DC2B3D"/>
    <w:rsid w:val="00DC2CDC"/>
    <w:rsid w:val="00DC2DAD"/>
    <w:rsid w:val="00DC2E5B"/>
    <w:rsid w:val="00DC2F45"/>
    <w:rsid w:val="00DC2FD4"/>
    <w:rsid w:val="00DC3042"/>
    <w:rsid w:val="00DC3203"/>
    <w:rsid w:val="00DC3219"/>
    <w:rsid w:val="00DC3649"/>
    <w:rsid w:val="00DC37D0"/>
    <w:rsid w:val="00DC3B38"/>
    <w:rsid w:val="00DC3E2F"/>
    <w:rsid w:val="00DC3E43"/>
    <w:rsid w:val="00DC403B"/>
    <w:rsid w:val="00DC4064"/>
    <w:rsid w:val="00DC4092"/>
    <w:rsid w:val="00DC427A"/>
    <w:rsid w:val="00DC4285"/>
    <w:rsid w:val="00DC42E0"/>
    <w:rsid w:val="00DC4355"/>
    <w:rsid w:val="00DC43D1"/>
    <w:rsid w:val="00DC44B6"/>
    <w:rsid w:val="00DC44FA"/>
    <w:rsid w:val="00DC46C1"/>
    <w:rsid w:val="00DC46EE"/>
    <w:rsid w:val="00DC472F"/>
    <w:rsid w:val="00DC4A2E"/>
    <w:rsid w:val="00DC4B6F"/>
    <w:rsid w:val="00DC4B77"/>
    <w:rsid w:val="00DC4E38"/>
    <w:rsid w:val="00DC4EEC"/>
    <w:rsid w:val="00DC4F9A"/>
    <w:rsid w:val="00DC52E7"/>
    <w:rsid w:val="00DC54C2"/>
    <w:rsid w:val="00DC55D8"/>
    <w:rsid w:val="00DC566C"/>
    <w:rsid w:val="00DC5748"/>
    <w:rsid w:val="00DC57EC"/>
    <w:rsid w:val="00DC5A28"/>
    <w:rsid w:val="00DC5AFC"/>
    <w:rsid w:val="00DC5D15"/>
    <w:rsid w:val="00DC5E2E"/>
    <w:rsid w:val="00DC5F32"/>
    <w:rsid w:val="00DC6034"/>
    <w:rsid w:val="00DC6278"/>
    <w:rsid w:val="00DC64AE"/>
    <w:rsid w:val="00DC6503"/>
    <w:rsid w:val="00DC650D"/>
    <w:rsid w:val="00DC6517"/>
    <w:rsid w:val="00DC6584"/>
    <w:rsid w:val="00DC6796"/>
    <w:rsid w:val="00DC689D"/>
    <w:rsid w:val="00DC6911"/>
    <w:rsid w:val="00DC692B"/>
    <w:rsid w:val="00DC6959"/>
    <w:rsid w:val="00DC6BC0"/>
    <w:rsid w:val="00DC6BD1"/>
    <w:rsid w:val="00DC6CD3"/>
    <w:rsid w:val="00DC6D12"/>
    <w:rsid w:val="00DC6D22"/>
    <w:rsid w:val="00DC6E39"/>
    <w:rsid w:val="00DC6E81"/>
    <w:rsid w:val="00DC70EC"/>
    <w:rsid w:val="00DC7219"/>
    <w:rsid w:val="00DC73E4"/>
    <w:rsid w:val="00DC744A"/>
    <w:rsid w:val="00DC766E"/>
    <w:rsid w:val="00DC779D"/>
    <w:rsid w:val="00DC797E"/>
    <w:rsid w:val="00DC7A23"/>
    <w:rsid w:val="00DC7A3A"/>
    <w:rsid w:val="00DC7B04"/>
    <w:rsid w:val="00DC7C89"/>
    <w:rsid w:val="00DC7D60"/>
    <w:rsid w:val="00DC7D6C"/>
    <w:rsid w:val="00DC7EFA"/>
    <w:rsid w:val="00DC7F4A"/>
    <w:rsid w:val="00DC7F62"/>
    <w:rsid w:val="00DC7F6F"/>
    <w:rsid w:val="00DC7F8C"/>
    <w:rsid w:val="00DC7FE9"/>
    <w:rsid w:val="00DD000A"/>
    <w:rsid w:val="00DD00A7"/>
    <w:rsid w:val="00DD00DF"/>
    <w:rsid w:val="00DD0244"/>
    <w:rsid w:val="00DD0273"/>
    <w:rsid w:val="00DD0384"/>
    <w:rsid w:val="00DD06E9"/>
    <w:rsid w:val="00DD0A20"/>
    <w:rsid w:val="00DD0AA8"/>
    <w:rsid w:val="00DD0B7C"/>
    <w:rsid w:val="00DD0BE0"/>
    <w:rsid w:val="00DD0C0C"/>
    <w:rsid w:val="00DD0CB8"/>
    <w:rsid w:val="00DD0CF9"/>
    <w:rsid w:val="00DD0D96"/>
    <w:rsid w:val="00DD0DD4"/>
    <w:rsid w:val="00DD0E03"/>
    <w:rsid w:val="00DD0E28"/>
    <w:rsid w:val="00DD0EF5"/>
    <w:rsid w:val="00DD0F5A"/>
    <w:rsid w:val="00DD0F8C"/>
    <w:rsid w:val="00DD125F"/>
    <w:rsid w:val="00DD1282"/>
    <w:rsid w:val="00DD1642"/>
    <w:rsid w:val="00DD18A9"/>
    <w:rsid w:val="00DD1947"/>
    <w:rsid w:val="00DD1963"/>
    <w:rsid w:val="00DD1BCF"/>
    <w:rsid w:val="00DD1C2F"/>
    <w:rsid w:val="00DD1CA0"/>
    <w:rsid w:val="00DD1D49"/>
    <w:rsid w:val="00DD1E43"/>
    <w:rsid w:val="00DD1E5A"/>
    <w:rsid w:val="00DD1EAF"/>
    <w:rsid w:val="00DD1EBF"/>
    <w:rsid w:val="00DD2121"/>
    <w:rsid w:val="00DD22DF"/>
    <w:rsid w:val="00DD23A6"/>
    <w:rsid w:val="00DD24EA"/>
    <w:rsid w:val="00DD262A"/>
    <w:rsid w:val="00DD266D"/>
    <w:rsid w:val="00DD26A5"/>
    <w:rsid w:val="00DD2745"/>
    <w:rsid w:val="00DD2782"/>
    <w:rsid w:val="00DD281A"/>
    <w:rsid w:val="00DD287E"/>
    <w:rsid w:val="00DD289D"/>
    <w:rsid w:val="00DD28E7"/>
    <w:rsid w:val="00DD2925"/>
    <w:rsid w:val="00DD2A74"/>
    <w:rsid w:val="00DD2E24"/>
    <w:rsid w:val="00DD3026"/>
    <w:rsid w:val="00DD30A6"/>
    <w:rsid w:val="00DD30DE"/>
    <w:rsid w:val="00DD31F7"/>
    <w:rsid w:val="00DD327D"/>
    <w:rsid w:val="00DD3318"/>
    <w:rsid w:val="00DD33B4"/>
    <w:rsid w:val="00DD34C8"/>
    <w:rsid w:val="00DD36A8"/>
    <w:rsid w:val="00DD372E"/>
    <w:rsid w:val="00DD375E"/>
    <w:rsid w:val="00DD38EB"/>
    <w:rsid w:val="00DD39F1"/>
    <w:rsid w:val="00DD3AC8"/>
    <w:rsid w:val="00DD3BF0"/>
    <w:rsid w:val="00DD3C0D"/>
    <w:rsid w:val="00DD3D23"/>
    <w:rsid w:val="00DD3DC9"/>
    <w:rsid w:val="00DD3E66"/>
    <w:rsid w:val="00DD40C8"/>
    <w:rsid w:val="00DD40CD"/>
    <w:rsid w:val="00DD4155"/>
    <w:rsid w:val="00DD4164"/>
    <w:rsid w:val="00DD4219"/>
    <w:rsid w:val="00DD4324"/>
    <w:rsid w:val="00DD449A"/>
    <w:rsid w:val="00DD4533"/>
    <w:rsid w:val="00DD4665"/>
    <w:rsid w:val="00DD48DB"/>
    <w:rsid w:val="00DD491A"/>
    <w:rsid w:val="00DD4923"/>
    <w:rsid w:val="00DD49E7"/>
    <w:rsid w:val="00DD4A8B"/>
    <w:rsid w:val="00DD4B3F"/>
    <w:rsid w:val="00DD4B64"/>
    <w:rsid w:val="00DD4BFF"/>
    <w:rsid w:val="00DD4C47"/>
    <w:rsid w:val="00DD4D14"/>
    <w:rsid w:val="00DD4D49"/>
    <w:rsid w:val="00DD4D55"/>
    <w:rsid w:val="00DD4DA0"/>
    <w:rsid w:val="00DD4E32"/>
    <w:rsid w:val="00DD4F6D"/>
    <w:rsid w:val="00DD522A"/>
    <w:rsid w:val="00DD535F"/>
    <w:rsid w:val="00DD569C"/>
    <w:rsid w:val="00DD5700"/>
    <w:rsid w:val="00DD57DA"/>
    <w:rsid w:val="00DD58B0"/>
    <w:rsid w:val="00DD58CC"/>
    <w:rsid w:val="00DD5973"/>
    <w:rsid w:val="00DD5999"/>
    <w:rsid w:val="00DD59AE"/>
    <w:rsid w:val="00DD5A4A"/>
    <w:rsid w:val="00DD5BAC"/>
    <w:rsid w:val="00DD5C86"/>
    <w:rsid w:val="00DD5EE6"/>
    <w:rsid w:val="00DD6055"/>
    <w:rsid w:val="00DD60A6"/>
    <w:rsid w:val="00DD61B4"/>
    <w:rsid w:val="00DD62DA"/>
    <w:rsid w:val="00DD62ED"/>
    <w:rsid w:val="00DD6346"/>
    <w:rsid w:val="00DD6485"/>
    <w:rsid w:val="00DD6591"/>
    <w:rsid w:val="00DD65AB"/>
    <w:rsid w:val="00DD67D7"/>
    <w:rsid w:val="00DD695C"/>
    <w:rsid w:val="00DD6AC6"/>
    <w:rsid w:val="00DD6ACD"/>
    <w:rsid w:val="00DD6B2C"/>
    <w:rsid w:val="00DD6BEC"/>
    <w:rsid w:val="00DD6D55"/>
    <w:rsid w:val="00DD6DD9"/>
    <w:rsid w:val="00DD6ECE"/>
    <w:rsid w:val="00DD6ED1"/>
    <w:rsid w:val="00DD72B6"/>
    <w:rsid w:val="00DD72D2"/>
    <w:rsid w:val="00DD737D"/>
    <w:rsid w:val="00DD74A6"/>
    <w:rsid w:val="00DD75E7"/>
    <w:rsid w:val="00DD7669"/>
    <w:rsid w:val="00DD76CA"/>
    <w:rsid w:val="00DD77DC"/>
    <w:rsid w:val="00DD78B5"/>
    <w:rsid w:val="00DD792D"/>
    <w:rsid w:val="00DD7A13"/>
    <w:rsid w:val="00DD7A93"/>
    <w:rsid w:val="00DD7AD8"/>
    <w:rsid w:val="00DD7BAF"/>
    <w:rsid w:val="00DD7D7B"/>
    <w:rsid w:val="00DD7F5F"/>
    <w:rsid w:val="00DD7FD5"/>
    <w:rsid w:val="00DE00C1"/>
    <w:rsid w:val="00DE015E"/>
    <w:rsid w:val="00DE0164"/>
    <w:rsid w:val="00DE0180"/>
    <w:rsid w:val="00DE03F5"/>
    <w:rsid w:val="00DE046D"/>
    <w:rsid w:val="00DE05EA"/>
    <w:rsid w:val="00DE060F"/>
    <w:rsid w:val="00DE084F"/>
    <w:rsid w:val="00DE0972"/>
    <w:rsid w:val="00DE09E1"/>
    <w:rsid w:val="00DE0A46"/>
    <w:rsid w:val="00DE0A8A"/>
    <w:rsid w:val="00DE0D63"/>
    <w:rsid w:val="00DE0EB4"/>
    <w:rsid w:val="00DE0EC3"/>
    <w:rsid w:val="00DE1063"/>
    <w:rsid w:val="00DE10CA"/>
    <w:rsid w:val="00DE10E6"/>
    <w:rsid w:val="00DE1109"/>
    <w:rsid w:val="00DE1118"/>
    <w:rsid w:val="00DE135C"/>
    <w:rsid w:val="00DE143B"/>
    <w:rsid w:val="00DE1453"/>
    <w:rsid w:val="00DE17A7"/>
    <w:rsid w:val="00DE18B4"/>
    <w:rsid w:val="00DE1AF9"/>
    <w:rsid w:val="00DE1BB2"/>
    <w:rsid w:val="00DE1D90"/>
    <w:rsid w:val="00DE1DE0"/>
    <w:rsid w:val="00DE20DF"/>
    <w:rsid w:val="00DE21A2"/>
    <w:rsid w:val="00DE21F8"/>
    <w:rsid w:val="00DE2537"/>
    <w:rsid w:val="00DE257C"/>
    <w:rsid w:val="00DE26C2"/>
    <w:rsid w:val="00DE27DD"/>
    <w:rsid w:val="00DE27EC"/>
    <w:rsid w:val="00DE2B18"/>
    <w:rsid w:val="00DE2CDB"/>
    <w:rsid w:val="00DE2FF2"/>
    <w:rsid w:val="00DE30A7"/>
    <w:rsid w:val="00DE30F9"/>
    <w:rsid w:val="00DE3415"/>
    <w:rsid w:val="00DE34B3"/>
    <w:rsid w:val="00DE34BA"/>
    <w:rsid w:val="00DE35B9"/>
    <w:rsid w:val="00DE35BE"/>
    <w:rsid w:val="00DE3780"/>
    <w:rsid w:val="00DE3801"/>
    <w:rsid w:val="00DE38E1"/>
    <w:rsid w:val="00DE39B6"/>
    <w:rsid w:val="00DE39ED"/>
    <w:rsid w:val="00DE3B1D"/>
    <w:rsid w:val="00DE3B40"/>
    <w:rsid w:val="00DE3C7D"/>
    <w:rsid w:val="00DE3CA4"/>
    <w:rsid w:val="00DE3CB0"/>
    <w:rsid w:val="00DE3F39"/>
    <w:rsid w:val="00DE408F"/>
    <w:rsid w:val="00DE4104"/>
    <w:rsid w:val="00DE4286"/>
    <w:rsid w:val="00DE43A3"/>
    <w:rsid w:val="00DE43A9"/>
    <w:rsid w:val="00DE4406"/>
    <w:rsid w:val="00DE44DA"/>
    <w:rsid w:val="00DE4533"/>
    <w:rsid w:val="00DE4727"/>
    <w:rsid w:val="00DE4750"/>
    <w:rsid w:val="00DE476E"/>
    <w:rsid w:val="00DE4770"/>
    <w:rsid w:val="00DE4890"/>
    <w:rsid w:val="00DE48F1"/>
    <w:rsid w:val="00DE49D5"/>
    <w:rsid w:val="00DE4DC7"/>
    <w:rsid w:val="00DE4DFE"/>
    <w:rsid w:val="00DE4E2D"/>
    <w:rsid w:val="00DE4E66"/>
    <w:rsid w:val="00DE4EE9"/>
    <w:rsid w:val="00DE50C0"/>
    <w:rsid w:val="00DE50EC"/>
    <w:rsid w:val="00DE5187"/>
    <w:rsid w:val="00DE5483"/>
    <w:rsid w:val="00DE54E3"/>
    <w:rsid w:val="00DE54ED"/>
    <w:rsid w:val="00DE5504"/>
    <w:rsid w:val="00DE571F"/>
    <w:rsid w:val="00DE5778"/>
    <w:rsid w:val="00DE58C3"/>
    <w:rsid w:val="00DE5AA4"/>
    <w:rsid w:val="00DE5B87"/>
    <w:rsid w:val="00DE5C2D"/>
    <w:rsid w:val="00DE5D91"/>
    <w:rsid w:val="00DE5EC8"/>
    <w:rsid w:val="00DE5F01"/>
    <w:rsid w:val="00DE630C"/>
    <w:rsid w:val="00DE63A5"/>
    <w:rsid w:val="00DE6434"/>
    <w:rsid w:val="00DE6853"/>
    <w:rsid w:val="00DE6951"/>
    <w:rsid w:val="00DE6AEF"/>
    <w:rsid w:val="00DE6BD8"/>
    <w:rsid w:val="00DE6C17"/>
    <w:rsid w:val="00DE6CB0"/>
    <w:rsid w:val="00DE6CEF"/>
    <w:rsid w:val="00DE6D81"/>
    <w:rsid w:val="00DE6F86"/>
    <w:rsid w:val="00DE7053"/>
    <w:rsid w:val="00DE7063"/>
    <w:rsid w:val="00DE70EA"/>
    <w:rsid w:val="00DE71F3"/>
    <w:rsid w:val="00DE721C"/>
    <w:rsid w:val="00DE731F"/>
    <w:rsid w:val="00DE7523"/>
    <w:rsid w:val="00DE7637"/>
    <w:rsid w:val="00DE76E4"/>
    <w:rsid w:val="00DE7743"/>
    <w:rsid w:val="00DE79BA"/>
    <w:rsid w:val="00DE79D1"/>
    <w:rsid w:val="00DE7A1A"/>
    <w:rsid w:val="00DE7BC1"/>
    <w:rsid w:val="00DE7C1E"/>
    <w:rsid w:val="00DE7C3F"/>
    <w:rsid w:val="00DE7D32"/>
    <w:rsid w:val="00DE7E1E"/>
    <w:rsid w:val="00DE7E54"/>
    <w:rsid w:val="00DE7F1A"/>
    <w:rsid w:val="00DEEF93"/>
    <w:rsid w:val="00DF01DD"/>
    <w:rsid w:val="00DF03DA"/>
    <w:rsid w:val="00DF0496"/>
    <w:rsid w:val="00DF049D"/>
    <w:rsid w:val="00DF08F7"/>
    <w:rsid w:val="00DF097B"/>
    <w:rsid w:val="00DF09E3"/>
    <w:rsid w:val="00DF0B65"/>
    <w:rsid w:val="00DF0B66"/>
    <w:rsid w:val="00DF0B77"/>
    <w:rsid w:val="00DF0C06"/>
    <w:rsid w:val="00DF0C14"/>
    <w:rsid w:val="00DF0C66"/>
    <w:rsid w:val="00DF0F80"/>
    <w:rsid w:val="00DF100B"/>
    <w:rsid w:val="00DF10A4"/>
    <w:rsid w:val="00DF13A0"/>
    <w:rsid w:val="00DF15B1"/>
    <w:rsid w:val="00DF15FE"/>
    <w:rsid w:val="00DF1786"/>
    <w:rsid w:val="00DF1B39"/>
    <w:rsid w:val="00DF1B4C"/>
    <w:rsid w:val="00DF1BA0"/>
    <w:rsid w:val="00DF1C61"/>
    <w:rsid w:val="00DF1DAF"/>
    <w:rsid w:val="00DF1E14"/>
    <w:rsid w:val="00DF20A7"/>
    <w:rsid w:val="00DF2197"/>
    <w:rsid w:val="00DF223C"/>
    <w:rsid w:val="00DF2286"/>
    <w:rsid w:val="00DF2394"/>
    <w:rsid w:val="00DF2442"/>
    <w:rsid w:val="00DF2578"/>
    <w:rsid w:val="00DF25A0"/>
    <w:rsid w:val="00DF260D"/>
    <w:rsid w:val="00DF265D"/>
    <w:rsid w:val="00DF278E"/>
    <w:rsid w:val="00DF2A12"/>
    <w:rsid w:val="00DF2A61"/>
    <w:rsid w:val="00DF2A75"/>
    <w:rsid w:val="00DF2AFE"/>
    <w:rsid w:val="00DF2BD7"/>
    <w:rsid w:val="00DF2CE7"/>
    <w:rsid w:val="00DF2FBA"/>
    <w:rsid w:val="00DF2FBD"/>
    <w:rsid w:val="00DF30F7"/>
    <w:rsid w:val="00DF34BA"/>
    <w:rsid w:val="00DF34BC"/>
    <w:rsid w:val="00DF34D5"/>
    <w:rsid w:val="00DF351D"/>
    <w:rsid w:val="00DF35E2"/>
    <w:rsid w:val="00DF36A3"/>
    <w:rsid w:val="00DF36B8"/>
    <w:rsid w:val="00DF3745"/>
    <w:rsid w:val="00DF38A0"/>
    <w:rsid w:val="00DF3993"/>
    <w:rsid w:val="00DF3C8E"/>
    <w:rsid w:val="00DF3F1C"/>
    <w:rsid w:val="00DF3F94"/>
    <w:rsid w:val="00DF4119"/>
    <w:rsid w:val="00DF4185"/>
    <w:rsid w:val="00DF459E"/>
    <w:rsid w:val="00DF471C"/>
    <w:rsid w:val="00DF4B84"/>
    <w:rsid w:val="00DF4D5C"/>
    <w:rsid w:val="00DF4E95"/>
    <w:rsid w:val="00DF5004"/>
    <w:rsid w:val="00DF50EC"/>
    <w:rsid w:val="00DF5308"/>
    <w:rsid w:val="00DF53A7"/>
    <w:rsid w:val="00DF53EE"/>
    <w:rsid w:val="00DF5407"/>
    <w:rsid w:val="00DF5494"/>
    <w:rsid w:val="00DF5512"/>
    <w:rsid w:val="00DF5538"/>
    <w:rsid w:val="00DF56CB"/>
    <w:rsid w:val="00DF56F0"/>
    <w:rsid w:val="00DF573E"/>
    <w:rsid w:val="00DF57BB"/>
    <w:rsid w:val="00DF5833"/>
    <w:rsid w:val="00DF5A1E"/>
    <w:rsid w:val="00DF5C1F"/>
    <w:rsid w:val="00DF5C7F"/>
    <w:rsid w:val="00DF5CC0"/>
    <w:rsid w:val="00DF5CDD"/>
    <w:rsid w:val="00DF5D21"/>
    <w:rsid w:val="00DF5D4C"/>
    <w:rsid w:val="00DF5D7B"/>
    <w:rsid w:val="00DF5DCC"/>
    <w:rsid w:val="00DF5E84"/>
    <w:rsid w:val="00DF5FAB"/>
    <w:rsid w:val="00DF614B"/>
    <w:rsid w:val="00DF660B"/>
    <w:rsid w:val="00DF67C4"/>
    <w:rsid w:val="00DF6852"/>
    <w:rsid w:val="00DF68C5"/>
    <w:rsid w:val="00DF6975"/>
    <w:rsid w:val="00DF69BA"/>
    <w:rsid w:val="00DF69CA"/>
    <w:rsid w:val="00DF6C8D"/>
    <w:rsid w:val="00DF6D41"/>
    <w:rsid w:val="00DF6D50"/>
    <w:rsid w:val="00DF6E07"/>
    <w:rsid w:val="00DF70AB"/>
    <w:rsid w:val="00DF70C1"/>
    <w:rsid w:val="00DF71BF"/>
    <w:rsid w:val="00DF73F4"/>
    <w:rsid w:val="00DF75FB"/>
    <w:rsid w:val="00DF76FA"/>
    <w:rsid w:val="00DF77DE"/>
    <w:rsid w:val="00DF77FA"/>
    <w:rsid w:val="00DF78AE"/>
    <w:rsid w:val="00DF7A92"/>
    <w:rsid w:val="00DF7AD1"/>
    <w:rsid w:val="00DF7C80"/>
    <w:rsid w:val="00DF7E73"/>
    <w:rsid w:val="00DF7E97"/>
    <w:rsid w:val="00DF7FE8"/>
    <w:rsid w:val="00E000FE"/>
    <w:rsid w:val="00E00299"/>
    <w:rsid w:val="00E0029D"/>
    <w:rsid w:val="00E003E1"/>
    <w:rsid w:val="00E004F2"/>
    <w:rsid w:val="00E005F9"/>
    <w:rsid w:val="00E006D4"/>
    <w:rsid w:val="00E007C7"/>
    <w:rsid w:val="00E008DC"/>
    <w:rsid w:val="00E008F1"/>
    <w:rsid w:val="00E00916"/>
    <w:rsid w:val="00E00935"/>
    <w:rsid w:val="00E0093C"/>
    <w:rsid w:val="00E00A96"/>
    <w:rsid w:val="00E00B1B"/>
    <w:rsid w:val="00E00C25"/>
    <w:rsid w:val="00E00C5D"/>
    <w:rsid w:val="00E00CAE"/>
    <w:rsid w:val="00E00D12"/>
    <w:rsid w:val="00E00EDD"/>
    <w:rsid w:val="00E00F5E"/>
    <w:rsid w:val="00E00F66"/>
    <w:rsid w:val="00E01021"/>
    <w:rsid w:val="00E0123C"/>
    <w:rsid w:val="00E012AE"/>
    <w:rsid w:val="00E01455"/>
    <w:rsid w:val="00E0150C"/>
    <w:rsid w:val="00E01775"/>
    <w:rsid w:val="00E01A00"/>
    <w:rsid w:val="00E01A42"/>
    <w:rsid w:val="00E01B31"/>
    <w:rsid w:val="00E01B4E"/>
    <w:rsid w:val="00E01FC1"/>
    <w:rsid w:val="00E0203B"/>
    <w:rsid w:val="00E0204C"/>
    <w:rsid w:val="00E02143"/>
    <w:rsid w:val="00E02311"/>
    <w:rsid w:val="00E023B6"/>
    <w:rsid w:val="00E024F0"/>
    <w:rsid w:val="00E02632"/>
    <w:rsid w:val="00E026EE"/>
    <w:rsid w:val="00E0280D"/>
    <w:rsid w:val="00E02937"/>
    <w:rsid w:val="00E0293F"/>
    <w:rsid w:val="00E02B77"/>
    <w:rsid w:val="00E02C26"/>
    <w:rsid w:val="00E02C5A"/>
    <w:rsid w:val="00E02C8A"/>
    <w:rsid w:val="00E02E4D"/>
    <w:rsid w:val="00E02F42"/>
    <w:rsid w:val="00E02F68"/>
    <w:rsid w:val="00E03077"/>
    <w:rsid w:val="00E0308F"/>
    <w:rsid w:val="00E030A5"/>
    <w:rsid w:val="00E03154"/>
    <w:rsid w:val="00E031F1"/>
    <w:rsid w:val="00E032A9"/>
    <w:rsid w:val="00E03378"/>
    <w:rsid w:val="00E03429"/>
    <w:rsid w:val="00E03544"/>
    <w:rsid w:val="00E0363B"/>
    <w:rsid w:val="00E038D6"/>
    <w:rsid w:val="00E0390F"/>
    <w:rsid w:val="00E03975"/>
    <w:rsid w:val="00E039D6"/>
    <w:rsid w:val="00E03B1A"/>
    <w:rsid w:val="00E03B70"/>
    <w:rsid w:val="00E03C08"/>
    <w:rsid w:val="00E03C9F"/>
    <w:rsid w:val="00E03CC5"/>
    <w:rsid w:val="00E03D3A"/>
    <w:rsid w:val="00E03E59"/>
    <w:rsid w:val="00E04113"/>
    <w:rsid w:val="00E041C7"/>
    <w:rsid w:val="00E0429C"/>
    <w:rsid w:val="00E042E4"/>
    <w:rsid w:val="00E04302"/>
    <w:rsid w:val="00E0459A"/>
    <w:rsid w:val="00E0465B"/>
    <w:rsid w:val="00E0476A"/>
    <w:rsid w:val="00E0476E"/>
    <w:rsid w:val="00E048F4"/>
    <w:rsid w:val="00E04D4A"/>
    <w:rsid w:val="00E04DAA"/>
    <w:rsid w:val="00E04DD2"/>
    <w:rsid w:val="00E05108"/>
    <w:rsid w:val="00E05215"/>
    <w:rsid w:val="00E0530C"/>
    <w:rsid w:val="00E0540E"/>
    <w:rsid w:val="00E05427"/>
    <w:rsid w:val="00E05655"/>
    <w:rsid w:val="00E05805"/>
    <w:rsid w:val="00E05872"/>
    <w:rsid w:val="00E058E5"/>
    <w:rsid w:val="00E05A71"/>
    <w:rsid w:val="00E05AA8"/>
    <w:rsid w:val="00E05B79"/>
    <w:rsid w:val="00E05C37"/>
    <w:rsid w:val="00E05CA4"/>
    <w:rsid w:val="00E05EA7"/>
    <w:rsid w:val="00E05EEC"/>
    <w:rsid w:val="00E05F3F"/>
    <w:rsid w:val="00E05FCB"/>
    <w:rsid w:val="00E06090"/>
    <w:rsid w:val="00E06102"/>
    <w:rsid w:val="00E061F6"/>
    <w:rsid w:val="00E0630B"/>
    <w:rsid w:val="00E064F7"/>
    <w:rsid w:val="00E0663D"/>
    <w:rsid w:val="00E067B3"/>
    <w:rsid w:val="00E06850"/>
    <w:rsid w:val="00E06952"/>
    <w:rsid w:val="00E06CA6"/>
    <w:rsid w:val="00E06E3F"/>
    <w:rsid w:val="00E06E87"/>
    <w:rsid w:val="00E0714A"/>
    <w:rsid w:val="00E0716E"/>
    <w:rsid w:val="00E07199"/>
    <w:rsid w:val="00E07335"/>
    <w:rsid w:val="00E0756D"/>
    <w:rsid w:val="00E07653"/>
    <w:rsid w:val="00E077D2"/>
    <w:rsid w:val="00E077E4"/>
    <w:rsid w:val="00E078D0"/>
    <w:rsid w:val="00E07928"/>
    <w:rsid w:val="00E079AF"/>
    <w:rsid w:val="00E07B1A"/>
    <w:rsid w:val="00E07CA8"/>
    <w:rsid w:val="00E07CFF"/>
    <w:rsid w:val="00E07E00"/>
    <w:rsid w:val="00E07E93"/>
    <w:rsid w:val="00E07ED5"/>
    <w:rsid w:val="00E07EDF"/>
    <w:rsid w:val="00E07F34"/>
    <w:rsid w:val="00E10375"/>
    <w:rsid w:val="00E10437"/>
    <w:rsid w:val="00E10519"/>
    <w:rsid w:val="00E1072F"/>
    <w:rsid w:val="00E10912"/>
    <w:rsid w:val="00E10944"/>
    <w:rsid w:val="00E1096D"/>
    <w:rsid w:val="00E109B9"/>
    <w:rsid w:val="00E10AFE"/>
    <w:rsid w:val="00E10B03"/>
    <w:rsid w:val="00E10B72"/>
    <w:rsid w:val="00E10D14"/>
    <w:rsid w:val="00E10D31"/>
    <w:rsid w:val="00E10EA1"/>
    <w:rsid w:val="00E10FCB"/>
    <w:rsid w:val="00E11027"/>
    <w:rsid w:val="00E1109D"/>
    <w:rsid w:val="00E11131"/>
    <w:rsid w:val="00E111BE"/>
    <w:rsid w:val="00E11239"/>
    <w:rsid w:val="00E11575"/>
    <w:rsid w:val="00E115AB"/>
    <w:rsid w:val="00E1172A"/>
    <w:rsid w:val="00E117C9"/>
    <w:rsid w:val="00E117EC"/>
    <w:rsid w:val="00E11880"/>
    <w:rsid w:val="00E11BD0"/>
    <w:rsid w:val="00E11DBD"/>
    <w:rsid w:val="00E11DCE"/>
    <w:rsid w:val="00E11E6F"/>
    <w:rsid w:val="00E11F5F"/>
    <w:rsid w:val="00E120B4"/>
    <w:rsid w:val="00E121F2"/>
    <w:rsid w:val="00E12286"/>
    <w:rsid w:val="00E122E2"/>
    <w:rsid w:val="00E12396"/>
    <w:rsid w:val="00E124C1"/>
    <w:rsid w:val="00E12569"/>
    <w:rsid w:val="00E1262E"/>
    <w:rsid w:val="00E1265B"/>
    <w:rsid w:val="00E1279C"/>
    <w:rsid w:val="00E12868"/>
    <w:rsid w:val="00E12A05"/>
    <w:rsid w:val="00E12BE6"/>
    <w:rsid w:val="00E12D5F"/>
    <w:rsid w:val="00E12DC5"/>
    <w:rsid w:val="00E12E69"/>
    <w:rsid w:val="00E12F83"/>
    <w:rsid w:val="00E12FBF"/>
    <w:rsid w:val="00E1300F"/>
    <w:rsid w:val="00E13024"/>
    <w:rsid w:val="00E1307C"/>
    <w:rsid w:val="00E130B5"/>
    <w:rsid w:val="00E131B8"/>
    <w:rsid w:val="00E131F4"/>
    <w:rsid w:val="00E131FB"/>
    <w:rsid w:val="00E1374B"/>
    <w:rsid w:val="00E1379F"/>
    <w:rsid w:val="00E137C8"/>
    <w:rsid w:val="00E137E9"/>
    <w:rsid w:val="00E13871"/>
    <w:rsid w:val="00E138AD"/>
    <w:rsid w:val="00E1390B"/>
    <w:rsid w:val="00E139A4"/>
    <w:rsid w:val="00E13A63"/>
    <w:rsid w:val="00E13BF5"/>
    <w:rsid w:val="00E13CA5"/>
    <w:rsid w:val="00E13D7C"/>
    <w:rsid w:val="00E140DD"/>
    <w:rsid w:val="00E142F6"/>
    <w:rsid w:val="00E143FC"/>
    <w:rsid w:val="00E1440E"/>
    <w:rsid w:val="00E144E2"/>
    <w:rsid w:val="00E146AE"/>
    <w:rsid w:val="00E148B7"/>
    <w:rsid w:val="00E14951"/>
    <w:rsid w:val="00E1495D"/>
    <w:rsid w:val="00E149EB"/>
    <w:rsid w:val="00E14AE8"/>
    <w:rsid w:val="00E14B50"/>
    <w:rsid w:val="00E14BA0"/>
    <w:rsid w:val="00E14BAC"/>
    <w:rsid w:val="00E14CC7"/>
    <w:rsid w:val="00E14D4B"/>
    <w:rsid w:val="00E14D67"/>
    <w:rsid w:val="00E14DCB"/>
    <w:rsid w:val="00E14EE7"/>
    <w:rsid w:val="00E14F8B"/>
    <w:rsid w:val="00E14F9E"/>
    <w:rsid w:val="00E15037"/>
    <w:rsid w:val="00E1526F"/>
    <w:rsid w:val="00E154D1"/>
    <w:rsid w:val="00E154D2"/>
    <w:rsid w:val="00E155BB"/>
    <w:rsid w:val="00E155D3"/>
    <w:rsid w:val="00E156CD"/>
    <w:rsid w:val="00E1580B"/>
    <w:rsid w:val="00E1588F"/>
    <w:rsid w:val="00E158DD"/>
    <w:rsid w:val="00E15A14"/>
    <w:rsid w:val="00E15AAE"/>
    <w:rsid w:val="00E15ADD"/>
    <w:rsid w:val="00E15BD5"/>
    <w:rsid w:val="00E15BEE"/>
    <w:rsid w:val="00E15BFB"/>
    <w:rsid w:val="00E15C22"/>
    <w:rsid w:val="00E15CB6"/>
    <w:rsid w:val="00E15DA2"/>
    <w:rsid w:val="00E15F66"/>
    <w:rsid w:val="00E160CD"/>
    <w:rsid w:val="00E16225"/>
    <w:rsid w:val="00E16607"/>
    <w:rsid w:val="00E16670"/>
    <w:rsid w:val="00E16874"/>
    <w:rsid w:val="00E1696E"/>
    <w:rsid w:val="00E16995"/>
    <w:rsid w:val="00E16A33"/>
    <w:rsid w:val="00E16ACA"/>
    <w:rsid w:val="00E16BB2"/>
    <w:rsid w:val="00E16C24"/>
    <w:rsid w:val="00E16C4C"/>
    <w:rsid w:val="00E16D28"/>
    <w:rsid w:val="00E16DCB"/>
    <w:rsid w:val="00E17028"/>
    <w:rsid w:val="00E170D8"/>
    <w:rsid w:val="00E1711C"/>
    <w:rsid w:val="00E171C1"/>
    <w:rsid w:val="00E1735A"/>
    <w:rsid w:val="00E17368"/>
    <w:rsid w:val="00E1773B"/>
    <w:rsid w:val="00E179B5"/>
    <w:rsid w:val="00E17A48"/>
    <w:rsid w:val="00E17A61"/>
    <w:rsid w:val="00E17B6D"/>
    <w:rsid w:val="00E17BB3"/>
    <w:rsid w:val="00E17D0D"/>
    <w:rsid w:val="00E17D91"/>
    <w:rsid w:val="00E17DFE"/>
    <w:rsid w:val="00E17E46"/>
    <w:rsid w:val="00E17F17"/>
    <w:rsid w:val="00E17F93"/>
    <w:rsid w:val="00E201DF"/>
    <w:rsid w:val="00E204B6"/>
    <w:rsid w:val="00E208AD"/>
    <w:rsid w:val="00E20951"/>
    <w:rsid w:val="00E209DB"/>
    <w:rsid w:val="00E209F4"/>
    <w:rsid w:val="00E20B50"/>
    <w:rsid w:val="00E20DA0"/>
    <w:rsid w:val="00E20F8C"/>
    <w:rsid w:val="00E20FA5"/>
    <w:rsid w:val="00E20FDB"/>
    <w:rsid w:val="00E20FFF"/>
    <w:rsid w:val="00E2111F"/>
    <w:rsid w:val="00E2118C"/>
    <w:rsid w:val="00E211B7"/>
    <w:rsid w:val="00E2127C"/>
    <w:rsid w:val="00E21416"/>
    <w:rsid w:val="00E215C1"/>
    <w:rsid w:val="00E21629"/>
    <w:rsid w:val="00E216E7"/>
    <w:rsid w:val="00E2170E"/>
    <w:rsid w:val="00E21748"/>
    <w:rsid w:val="00E218F9"/>
    <w:rsid w:val="00E21A05"/>
    <w:rsid w:val="00E21A69"/>
    <w:rsid w:val="00E21ADE"/>
    <w:rsid w:val="00E21B45"/>
    <w:rsid w:val="00E21C77"/>
    <w:rsid w:val="00E2207D"/>
    <w:rsid w:val="00E221D3"/>
    <w:rsid w:val="00E223AD"/>
    <w:rsid w:val="00E22445"/>
    <w:rsid w:val="00E224F0"/>
    <w:rsid w:val="00E2254F"/>
    <w:rsid w:val="00E225DF"/>
    <w:rsid w:val="00E22975"/>
    <w:rsid w:val="00E22A80"/>
    <w:rsid w:val="00E22D0C"/>
    <w:rsid w:val="00E22F2C"/>
    <w:rsid w:val="00E22F65"/>
    <w:rsid w:val="00E2314C"/>
    <w:rsid w:val="00E23300"/>
    <w:rsid w:val="00E23443"/>
    <w:rsid w:val="00E23506"/>
    <w:rsid w:val="00E2353B"/>
    <w:rsid w:val="00E23560"/>
    <w:rsid w:val="00E235B3"/>
    <w:rsid w:val="00E2382F"/>
    <w:rsid w:val="00E23DE5"/>
    <w:rsid w:val="00E24275"/>
    <w:rsid w:val="00E24345"/>
    <w:rsid w:val="00E246C6"/>
    <w:rsid w:val="00E24701"/>
    <w:rsid w:val="00E247C6"/>
    <w:rsid w:val="00E24A06"/>
    <w:rsid w:val="00E24A58"/>
    <w:rsid w:val="00E24BC3"/>
    <w:rsid w:val="00E24E86"/>
    <w:rsid w:val="00E24E9F"/>
    <w:rsid w:val="00E24F03"/>
    <w:rsid w:val="00E24F53"/>
    <w:rsid w:val="00E24FEC"/>
    <w:rsid w:val="00E25310"/>
    <w:rsid w:val="00E25516"/>
    <w:rsid w:val="00E2557B"/>
    <w:rsid w:val="00E255E0"/>
    <w:rsid w:val="00E25681"/>
    <w:rsid w:val="00E25746"/>
    <w:rsid w:val="00E2577A"/>
    <w:rsid w:val="00E2587A"/>
    <w:rsid w:val="00E259B1"/>
    <w:rsid w:val="00E25A2D"/>
    <w:rsid w:val="00E25B2C"/>
    <w:rsid w:val="00E25CB7"/>
    <w:rsid w:val="00E25CD8"/>
    <w:rsid w:val="00E25FDD"/>
    <w:rsid w:val="00E260F9"/>
    <w:rsid w:val="00E26100"/>
    <w:rsid w:val="00E261E2"/>
    <w:rsid w:val="00E26232"/>
    <w:rsid w:val="00E26342"/>
    <w:rsid w:val="00E2637C"/>
    <w:rsid w:val="00E264EC"/>
    <w:rsid w:val="00E26501"/>
    <w:rsid w:val="00E2668B"/>
    <w:rsid w:val="00E26797"/>
    <w:rsid w:val="00E26859"/>
    <w:rsid w:val="00E268D6"/>
    <w:rsid w:val="00E26904"/>
    <w:rsid w:val="00E2690F"/>
    <w:rsid w:val="00E26969"/>
    <w:rsid w:val="00E26B6F"/>
    <w:rsid w:val="00E26BB9"/>
    <w:rsid w:val="00E26CDA"/>
    <w:rsid w:val="00E26CFE"/>
    <w:rsid w:val="00E26E27"/>
    <w:rsid w:val="00E26E65"/>
    <w:rsid w:val="00E26FD9"/>
    <w:rsid w:val="00E27054"/>
    <w:rsid w:val="00E2706B"/>
    <w:rsid w:val="00E27137"/>
    <w:rsid w:val="00E2714D"/>
    <w:rsid w:val="00E272AD"/>
    <w:rsid w:val="00E2765B"/>
    <w:rsid w:val="00E27697"/>
    <w:rsid w:val="00E276C9"/>
    <w:rsid w:val="00E277C8"/>
    <w:rsid w:val="00E2783C"/>
    <w:rsid w:val="00E278E1"/>
    <w:rsid w:val="00E278FD"/>
    <w:rsid w:val="00E27916"/>
    <w:rsid w:val="00E27964"/>
    <w:rsid w:val="00E279C0"/>
    <w:rsid w:val="00E27A3D"/>
    <w:rsid w:val="00E27ABA"/>
    <w:rsid w:val="00E27C1D"/>
    <w:rsid w:val="00E27CAB"/>
    <w:rsid w:val="00E27CBE"/>
    <w:rsid w:val="00E27D07"/>
    <w:rsid w:val="00E27D4C"/>
    <w:rsid w:val="00E27D92"/>
    <w:rsid w:val="00E27E81"/>
    <w:rsid w:val="00E27EAD"/>
    <w:rsid w:val="00E27F47"/>
    <w:rsid w:val="00E3003D"/>
    <w:rsid w:val="00E3005C"/>
    <w:rsid w:val="00E30060"/>
    <w:rsid w:val="00E3020E"/>
    <w:rsid w:val="00E30257"/>
    <w:rsid w:val="00E3028A"/>
    <w:rsid w:val="00E30331"/>
    <w:rsid w:val="00E30400"/>
    <w:rsid w:val="00E3048B"/>
    <w:rsid w:val="00E3050A"/>
    <w:rsid w:val="00E3063D"/>
    <w:rsid w:val="00E30689"/>
    <w:rsid w:val="00E30C9C"/>
    <w:rsid w:val="00E30E2B"/>
    <w:rsid w:val="00E30F43"/>
    <w:rsid w:val="00E3111B"/>
    <w:rsid w:val="00E311CB"/>
    <w:rsid w:val="00E311ED"/>
    <w:rsid w:val="00E311FA"/>
    <w:rsid w:val="00E312E7"/>
    <w:rsid w:val="00E31518"/>
    <w:rsid w:val="00E315A4"/>
    <w:rsid w:val="00E315C8"/>
    <w:rsid w:val="00E31620"/>
    <w:rsid w:val="00E31811"/>
    <w:rsid w:val="00E318E2"/>
    <w:rsid w:val="00E31950"/>
    <w:rsid w:val="00E31998"/>
    <w:rsid w:val="00E31AE9"/>
    <w:rsid w:val="00E31B1F"/>
    <w:rsid w:val="00E31B6D"/>
    <w:rsid w:val="00E31BC6"/>
    <w:rsid w:val="00E31BDC"/>
    <w:rsid w:val="00E31C7E"/>
    <w:rsid w:val="00E31EF4"/>
    <w:rsid w:val="00E3206A"/>
    <w:rsid w:val="00E32087"/>
    <w:rsid w:val="00E320BE"/>
    <w:rsid w:val="00E32132"/>
    <w:rsid w:val="00E321BC"/>
    <w:rsid w:val="00E322AD"/>
    <w:rsid w:val="00E32430"/>
    <w:rsid w:val="00E325AE"/>
    <w:rsid w:val="00E3293B"/>
    <w:rsid w:val="00E32A20"/>
    <w:rsid w:val="00E32B26"/>
    <w:rsid w:val="00E32C22"/>
    <w:rsid w:val="00E32CE7"/>
    <w:rsid w:val="00E32E12"/>
    <w:rsid w:val="00E32E13"/>
    <w:rsid w:val="00E32E40"/>
    <w:rsid w:val="00E32FD4"/>
    <w:rsid w:val="00E33001"/>
    <w:rsid w:val="00E33056"/>
    <w:rsid w:val="00E3312C"/>
    <w:rsid w:val="00E332BE"/>
    <w:rsid w:val="00E33487"/>
    <w:rsid w:val="00E3349C"/>
    <w:rsid w:val="00E334D3"/>
    <w:rsid w:val="00E33533"/>
    <w:rsid w:val="00E33537"/>
    <w:rsid w:val="00E3365F"/>
    <w:rsid w:val="00E3369A"/>
    <w:rsid w:val="00E336B0"/>
    <w:rsid w:val="00E3377A"/>
    <w:rsid w:val="00E337D4"/>
    <w:rsid w:val="00E337E9"/>
    <w:rsid w:val="00E3380D"/>
    <w:rsid w:val="00E33860"/>
    <w:rsid w:val="00E338E5"/>
    <w:rsid w:val="00E339CA"/>
    <w:rsid w:val="00E33C79"/>
    <w:rsid w:val="00E33E3B"/>
    <w:rsid w:val="00E33F55"/>
    <w:rsid w:val="00E34155"/>
    <w:rsid w:val="00E341DA"/>
    <w:rsid w:val="00E3428C"/>
    <w:rsid w:val="00E342D5"/>
    <w:rsid w:val="00E349CF"/>
    <w:rsid w:val="00E34C08"/>
    <w:rsid w:val="00E34C15"/>
    <w:rsid w:val="00E34C71"/>
    <w:rsid w:val="00E34D99"/>
    <w:rsid w:val="00E34EE0"/>
    <w:rsid w:val="00E34EE4"/>
    <w:rsid w:val="00E34F9F"/>
    <w:rsid w:val="00E34FF1"/>
    <w:rsid w:val="00E3507D"/>
    <w:rsid w:val="00E3526F"/>
    <w:rsid w:val="00E35282"/>
    <w:rsid w:val="00E3529E"/>
    <w:rsid w:val="00E352A0"/>
    <w:rsid w:val="00E354B0"/>
    <w:rsid w:val="00E354DF"/>
    <w:rsid w:val="00E35D50"/>
    <w:rsid w:val="00E35DB5"/>
    <w:rsid w:val="00E35E1D"/>
    <w:rsid w:val="00E360A3"/>
    <w:rsid w:val="00E361DE"/>
    <w:rsid w:val="00E361EE"/>
    <w:rsid w:val="00E36343"/>
    <w:rsid w:val="00E36648"/>
    <w:rsid w:val="00E3669B"/>
    <w:rsid w:val="00E367E3"/>
    <w:rsid w:val="00E36893"/>
    <w:rsid w:val="00E36C8A"/>
    <w:rsid w:val="00E36D23"/>
    <w:rsid w:val="00E36D78"/>
    <w:rsid w:val="00E36DA2"/>
    <w:rsid w:val="00E36ED7"/>
    <w:rsid w:val="00E36EEB"/>
    <w:rsid w:val="00E36F54"/>
    <w:rsid w:val="00E36FD6"/>
    <w:rsid w:val="00E370DB"/>
    <w:rsid w:val="00E370EF"/>
    <w:rsid w:val="00E374EA"/>
    <w:rsid w:val="00E3784F"/>
    <w:rsid w:val="00E37897"/>
    <w:rsid w:val="00E379BE"/>
    <w:rsid w:val="00E379D2"/>
    <w:rsid w:val="00E37B75"/>
    <w:rsid w:val="00E37C35"/>
    <w:rsid w:val="00E37DBC"/>
    <w:rsid w:val="00E37F17"/>
    <w:rsid w:val="00E4004F"/>
    <w:rsid w:val="00E40082"/>
    <w:rsid w:val="00E402E6"/>
    <w:rsid w:val="00E40398"/>
    <w:rsid w:val="00E40563"/>
    <w:rsid w:val="00E40815"/>
    <w:rsid w:val="00E40976"/>
    <w:rsid w:val="00E40A21"/>
    <w:rsid w:val="00E40B41"/>
    <w:rsid w:val="00E40BDC"/>
    <w:rsid w:val="00E40DB8"/>
    <w:rsid w:val="00E40E87"/>
    <w:rsid w:val="00E40E8F"/>
    <w:rsid w:val="00E40F06"/>
    <w:rsid w:val="00E40FF4"/>
    <w:rsid w:val="00E41020"/>
    <w:rsid w:val="00E41084"/>
    <w:rsid w:val="00E410B3"/>
    <w:rsid w:val="00E4120F"/>
    <w:rsid w:val="00E41503"/>
    <w:rsid w:val="00E41643"/>
    <w:rsid w:val="00E416F7"/>
    <w:rsid w:val="00E41822"/>
    <w:rsid w:val="00E41991"/>
    <w:rsid w:val="00E419A4"/>
    <w:rsid w:val="00E419DA"/>
    <w:rsid w:val="00E41C9C"/>
    <w:rsid w:val="00E41D98"/>
    <w:rsid w:val="00E41DF1"/>
    <w:rsid w:val="00E41E9D"/>
    <w:rsid w:val="00E41EC1"/>
    <w:rsid w:val="00E41FE2"/>
    <w:rsid w:val="00E42006"/>
    <w:rsid w:val="00E4208A"/>
    <w:rsid w:val="00E4213B"/>
    <w:rsid w:val="00E421D1"/>
    <w:rsid w:val="00E422B1"/>
    <w:rsid w:val="00E4239F"/>
    <w:rsid w:val="00E4245B"/>
    <w:rsid w:val="00E424F5"/>
    <w:rsid w:val="00E4254A"/>
    <w:rsid w:val="00E4266F"/>
    <w:rsid w:val="00E426F5"/>
    <w:rsid w:val="00E42806"/>
    <w:rsid w:val="00E428DF"/>
    <w:rsid w:val="00E429E3"/>
    <w:rsid w:val="00E42D0A"/>
    <w:rsid w:val="00E43080"/>
    <w:rsid w:val="00E4315E"/>
    <w:rsid w:val="00E4325C"/>
    <w:rsid w:val="00E433F5"/>
    <w:rsid w:val="00E43480"/>
    <w:rsid w:val="00E4353B"/>
    <w:rsid w:val="00E4354C"/>
    <w:rsid w:val="00E435FE"/>
    <w:rsid w:val="00E43609"/>
    <w:rsid w:val="00E43692"/>
    <w:rsid w:val="00E436C9"/>
    <w:rsid w:val="00E4381A"/>
    <w:rsid w:val="00E43987"/>
    <w:rsid w:val="00E43A7A"/>
    <w:rsid w:val="00E43AA2"/>
    <w:rsid w:val="00E43D29"/>
    <w:rsid w:val="00E43F6A"/>
    <w:rsid w:val="00E44077"/>
    <w:rsid w:val="00E44144"/>
    <w:rsid w:val="00E44145"/>
    <w:rsid w:val="00E442E4"/>
    <w:rsid w:val="00E442F2"/>
    <w:rsid w:val="00E44390"/>
    <w:rsid w:val="00E4455A"/>
    <w:rsid w:val="00E44633"/>
    <w:rsid w:val="00E446E1"/>
    <w:rsid w:val="00E4473F"/>
    <w:rsid w:val="00E447A4"/>
    <w:rsid w:val="00E4486C"/>
    <w:rsid w:val="00E44871"/>
    <w:rsid w:val="00E4488B"/>
    <w:rsid w:val="00E449BA"/>
    <w:rsid w:val="00E44A05"/>
    <w:rsid w:val="00E44A23"/>
    <w:rsid w:val="00E44A6A"/>
    <w:rsid w:val="00E44AEB"/>
    <w:rsid w:val="00E44B62"/>
    <w:rsid w:val="00E44D2C"/>
    <w:rsid w:val="00E44DF7"/>
    <w:rsid w:val="00E450E8"/>
    <w:rsid w:val="00E45220"/>
    <w:rsid w:val="00E452FD"/>
    <w:rsid w:val="00E453D7"/>
    <w:rsid w:val="00E453E6"/>
    <w:rsid w:val="00E45407"/>
    <w:rsid w:val="00E4560E"/>
    <w:rsid w:val="00E4560F"/>
    <w:rsid w:val="00E457DB"/>
    <w:rsid w:val="00E45894"/>
    <w:rsid w:val="00E4589B"/>
    <w:rsid w:val="00E45918"/>
    <w:rsid w:val="00E45B0F"/>
    <w:rsid w:val="00E45B9A"/>
    <w:rsid w:val="00E45FA6"/>
    <w:rsid w:val="00E45FC7"/>
    <w:rsid w:val="00E46104"/>
    <w:rsid w:val="00E4617A"/>
    <w:rsid w:val="00E461A7"/>
    <w:rsid w:val="00E46281"/>
    <w:rsid w:val="00E46293"/>
    <w:rsid w:val="00E4631D"/>
    <w:rsid w:val="00E463D2"/>
    <w:rsid w:val="00E4651B"/>
    <w:rsid w:val="00E46944"/>
    <w:rsid w:val="00E46A12"/>
    <w:rsid w:val="00E46A47"/>
    <w:rsid w:val="00E46AB6"/>
    <w:rsid w:val="00E46BAE"/>
    <w:rsid w:val="00E46C74"/>
    <w:rsid w:val="00E46CA4"/>
    <w:rsid w:val="00E46DBE"/>
    <w:rsid w:val="00E46E57"/>
    <w:rsid w:val="00E46F49"/>
    <w:rsid w:val="00E46FBC"/>
    <w:rsid w:val="00E471F8"/>
    <w:rsid w:val="00E47246"/>
    <w:rsid w:val="00E472C4"/>
    <w:rsid w:val="00E472F8"/>
    <w:rsid w:val="00E47363"/>
    <w:rsid w:val="00E47457"/>
    <w:rsid w:val="00E474BA"/>
    <w:rsid w:val="00E4757F"/>
    <w:rsid w:val="00E475C6"/>
    <w:rsid w:val="00E475E7"/>
    <w:rsid w:val="00E476BE"/>
    <w:rsid w:val="00E4775C"/>
    <w:rsid w:val="00E47858"/>
    <w:rsid w:val="00E478F1"/>
    <w:rsid w:val="00E47999"/>
    <w:rsid w:val="00E479CA"/>
    <w:rsid w:val="00E47A23"/>
    <w:rsid w:val="00E47CB5"/>
    <w:rsid w:val="00E47CBB"/>
    <w:rsid w:val="00E47DB9"/>
    <w:rsid w:val="00E47E6B"/>
    <w:rsid w:val="00E47EBC"/>
    <w:rsid w:val="00E47ECE"/>
    <w:rsid w:val="00E50185"/>
    <w:rsid w:val="00E50267"/>
    <w:rsid w:val="00E5033C"/>
    <w:rsid w:val="00E50467"/>
    <w:rsid w:val="00E506A8"/>
    <w:rsid w:val="00E50875"/>
    <w:rsid w:val="00E508E3"/>
    <w:rsid w:val="00E509C9"/>
    <w:rsid w:val="00E50B1A"/>
    <w:rsid w:val="00E50BA0"/>
    <w:rsid w:val="00E50BA2"/>
    <w:rsid w:val="00E50BA6"/>
    <w:rsid w:val="00E50CC7"/>
    <w:rsid w:val="00E50D95"/>
    <w:rsid w:val="00E50EC5"/>
    <w:rsid w:val="00E50F82"/>
    <w:rsid w:val="00E510E1"/>
    <w:rsid w:val="00E51112"/>
    <w:rsid w:val="00E51276"/>
    <w:rsid w:val="00E5130E"/>
    <w:rsid w:val="00E51348"/>
    <w:rsid w:val="00E514FF"/>
    <w:rsid w:val="00E5168B"/>
    <w:rsid w:val="00E516C2"/>
    <w:rsid w:val="00E5181A"/>
    <w:rsid w:val="00E518E5"/>
    <w:rsid w:val="00E51952"/>
    <w:rsid w:val="00E519C6"/>
    <w:rsid w:val="00E51A37"/>
    <w:rsid w:val="00E51A42"/>
    <w:rsid w:val="00E51B2A"/>
    <w:rsid w:val="00E51BA7"/>
    <w:rsid w:val="00E51F31"/>
    <w:rsid w:val="00E520C5"/>
    <w:rsid w:val="00E522E5"/>
    <w:rsid w:val="00E5236F"/>
    <w:rsid w:val="00E5245B"/>
    <w:rsid w:val="00E52548"/>
    <w:rsid w:val="00E525A2"/>
    <w:rsid w:val="00E526F9"/>
    <w:rsid w:val="00E52770"/>
    <w:rsid w:val="00E52796"/>
    <w:rsid w:val="00E52838"/>
    <w:rsid w:val="00E52AA4"/>
    <w:rsid w:val="00E52BA6"/>
    <w:rsid w:val="00E52C4D"/>
    <w:rsid w:val="00E52C67"/>
    <w:rsid w:val="00E52CCE"/>
    <w:rsid w:val="00E52CE5"/>
    <w:rsid w:val="00E52FEA"/>
    <w:rsid w:val="00E5302A"/>
    <w:rsid w:val="00E53045"/>
    <w:rsid w:val="00E530DD"/>
    <w:rsid w:val="00E53613"/>
    <w:rsid w:val="00E5371E"/>
    <w:rsid w:val="00E53857"/>
    <w:rsid w:val="00E53917"/>
    <w:rsid w:val="00E539C4"/>
    <w:rsid w:val="00E539D6"/>
    <w:rsid w:val="00E53A73"/>
    <w:rsid w:val="00E53ABF"/>
    <w:rsid w:val="00E53B53"/>
    <w:rsid w:val="00E53E21"/>
    <w:rsid w:val="00E53E38"/>
    <w:rsid w:val="00E53E7C"/>
    <w:rsid w:val="00E53EBA"/>
    <w:rsid w:val="00E53EE2"/>
    <w:rsid w:val="00E53FB7"/>
    <w:rsid w:val="00E54001"/>
    <w:rsid w:val="00E5405E"/>
    <w:rsid w:val="00E54072"/>
    <w:rsid w:val="00E54138"/>
    <w:rsid w:val="00E5429F"/>
    <w:rsid w:val="00E544FB"/>
    <w:rsid w:val="00E545DB"/>
    <w:rsid w:val="00E54788"/>
    <w:rsid w:val="00E547CD"/>
    <w:rsid w:val="00E5484A"/>
    <w:rsid w:val="00E5489A"/>
    <w:rsid w:val="00E548F0"/>
    <w:rsid w:val="00E54A69"/>
    <w:rsid w:val="00E54A97"/>
    <w:rsid w:val="00E54B34"/>
    <w:rsid w:val="00E54B76"/>
    <w:rsid w:val="00E54C51"/>
    <w:rsid w:val="00E54C98"/>
    <w:rsid w:val="00E54F96"/>
    <w:rsid w:val="00E550BB"/>
    <w:rsid w:val="00E551B0"/>
    <w:rsid w:val="00E55341"/>
    <w:rsid w:val="00E5542E"/>
    <w:rsid w:val="00E554F6"/>
    <w:rsid w:val="00E5564C"/>
    <w:rsid w:val="00E55683"/>
    <w:rsid w:val="00E5568A"/>
    <w:rsid w:val="00E557EC"/>
    <w:rsid w:val="00E5580E"/>
    <w:rsid w:val="00E558D0"/>
    <w:rsid w:val="00E55D13"/>
    <w:rsid w:val="00E55FC0"/>
    <w:rsid w:val="00E56328"/>
    <w:rsid w:val="00E563D8"/>
    <w:rsid w:val="00E563E0"/>
    <w:rsid w:val="00E56439"/>
    <w:rsid w:val="00E5654B"/>
    <w:rsid w:val="00E565BB"/>
    <w:rsid w:val="00E5673A"/>
    <w:rsid w:val="00E568D9"/>
    <w:rsid w:val="00E56A49"/>
    <w:rsid w:val="00E56B75"/>
    <w:rsid w:val="00E56CE3"/>
    <w:rsid w:val="00E56E9C"/>
    <w:rsid w:val="00E571D1"/>
    <w:rsid w:val="00E57309"/>
    <w:rsid w:val="00E574E8"/>
    <w:rsid w:val="00E57591"/>
    <w:rsid w:val="00E5760A"/>
    <w:rsid w:val="00E5763D"/>
    <w:rsid w:val="00E576B4"/>
    <w:rsid w:val="00E57710"/>
    <w:rsid w:val="00E5776D"/>
    <w:rsid w:val="00E5781F"/>
    <w:rsid w:val="00E57876"/>
    <w:rsid w:val="00E5790C"/>
    <w:rsid w:val="00E579EB"/>
    <w:rsid w:val="00E57ABF"/>
    <w:rsid w:val="00E57ACF"/>
    <w:rsid w:val="00E57B7F"/>
    <w:rsid w:val="00E57BCE"/>
    <w:rsid w:val="00E57C96"/>
    <w:rsid w:val="00E57D61"/>
    <w:rsid w:val="00E57E7F"/>
    <w:rsid w:val="00E57ECE"/>
    <w:rsid w:val="00E57FE2"/>
    <w:rsid w:val="00E60008"/>
    <w:rsid w:val="00E6003A"/>
    <w:rsid w:val="00E6003B"/>
    <w:rsid w:val="00E600FA"/>
    <w:rsid w:val="00E60324"/>
    <w:rsid w:val="00E6043C"/>
    <w:rsid w:val="00E6060C"/>
    <w:rsid w:val="00E60657"/>
    <w:rsid w:val="00E60681"/>
    <w:rsid w:val="00E60715"/>
    <w:rsid w:val="00E609C8"/>
    <w:rsid w:val="00E60A38"/>
    <w:rsid w:val="00E60AF6"/>
    <w:rsid w:val="00E60D61"/>
    <w:rsid w:val="00E60D81"/>
    <w:rsid w:val="00E60D8E"/>
    <w:rsid w:val="00E60DA6"/>
    <w:rsid w:val="00E60E5B"/>
    <w:rsid w:val="00E6104D"/>
    <w:rsid w:val="00E610AE"/>
    <w:rsid w:val="00E61549"/>
    <w:rsid w:val="00E615FC"/>
    <w:rsid w:val="00E6160B"/>
    <w:rsid w:val="00E61756"/>
    <w:rsid w:val="00E617D4"/>
    <w:rsid w:val="00E618DA"/>
    <w:rsid w:val="00E61A8E"/>
    <w:rsid w:val="00E61BE8"/>
    <w:rsid w:val="00E61F63"/>
    <w:rsid w:val="00E6207B"/>
    <w:rsid w:val="00E622D4"/>
    <w:rsid w:val="00E622F6"/>
    <w:rsid w:val="00E6282A"/>
    <w:rsid w:val="00E62996"/>
    <w:rsid w:val="00E62AFF"/>
    <w:rsid w:val="00E62BEA"/>
    <w:rsid w:val="00E62BFD"/>
    <w:rsid w:val="00E62C6F"/>
    <w:rsid w:val="00E62D83"/>
    <w:rsid w:val="00E62DBE"/>
    <w:rsid w:val="00E62F36"/>
    <w:rsid w:val="00E62FF8"/>
    <w:rsid w:val="00E63253"/>
    <w:rsid w:val="00E633BE"/>
    <w:rsid w:val="00E63429"/>
    <w:rsid w:val="00E6357E"/>
    <w:rsid w:val="00E63836"/>
    <w:rsid w:val="00E63887"/>
    <w:rsid w:val="00E63919"/>
    <w:rsid w:val="00E639CE"/>
    <w:rsid w:val="00E63A2B"/>
    <w:rsid w:val="00E63A7A"/>
    <w:rsid w:val="00E63AA0"/>
    <w:rsid w:val="00E63DF7"/>
    <w:rsid w:val="00E63E51"/>
    <w:rsid w:val="00E63E61"/>
    <w:rsid w:val="00E63E99"/>
    <w:rsid w:val="00E63F72"/>
    <w:rsid w:val="00E64083"/>
    <w:rsid w:val="00E64473"/>
    <w:rsid w:val="00E645BC"/>
    <w:rsid w:val="00E6469F"/>
    <w:rsid w:val="00E646E2"/>
    <w:rsid w:val="00E647B0"/>
    <w:rsid w:val="00E648FD"/>
    <w:rsid w:val="00E64A9E"/>
    <w:rsid w:val="00E64AB3"/>
    <w:rsid w:val="00E64B0D"/>
    <w:rsid w:val="00E64C7A"/>
    <w:rsid w:val="00E64D8C"/>
    <w:rsid w:val="00E64E0F"/>
    <w:rsid w:val="00E64EBE"/>
    <w:rsid w:val="00E64F32"/>
    <w:rsid w:val="00E65014"/>
    <w:rsid w:val="00E650C5"/>
    <w:rsid w:val="00E65161"/>
    <w:rsid w:val="00E651D1"/>
    <w:rsid w:val="00E65289"/>
    <w:rsid w:val="00E6569B"/>
    <w:rsid w:val="00E656DE"/>
    <w:rsid w:val="00E659EA"/>
    <w:rsid w:val="00E659EC"/>
    <w:rsid w:val="00E65B4B"/>
    <w:rsid w:val="00E65DC9"/>
    <w:rsid w:val="00E66099"/>
    <w:rsid w:val="00E6615A"/>
    <w:rsid w:val="00E6623C"/>
    <w:rsid w:val="00E662A6"/>
    <w:rsid w:val="00E6633C"/>
    <w:rsid w:val="00E664F0"/>
    <w:rsid w:val="00E665AD"/>
    <w:rsid w:val="00E66634"/>
    <w:rsid w:val="00E666A9"/>
    <w:rsid w:val="00E66777"/>
    <w:rsid w:val="00E66AE7"/>
    <w:rsid w:val="00E66B17"/>
    <w:rsid w:val="00E66BE4"/>
    <w:rsid w:val="00E66C0D"/>
    <w:rsid w:val="00E66C86"/>
    <w:rsid w:val="00E66DD3"/>
    <w:rsid w:val="00E66ED9"/>
    <w:rsid w:val="00E67165"/>
    <w:rsid w:val="00E671F3"/>
    <w:rsid w:val="00E67244"/>
    <w:rsid w:val="00E672C9"/>
    <w:rsid w:val="00E672FD"/>
    <w:rsid w:val="00E67339"/>
    <w:rsid w:val="00E673F6"/>
    <w:rsid w:val="00E67424"/>
    <w:rsid w:val="00E67457"/>
    <w:rsid w:val="00E67466"/>
    <w:rsid w:val="00E67472"/>
    <w:rsid w:val="00E67478"/>
    <w:rsid w:val="00E6756C"/>
    <w:rsid w:val="00E6758A"/>
    <w:rsid w:val="00E675D9"/>
    <w:rsid w:val="00E675FB"/>
    <w:rsid w:val="00E676C4"/>
    <w:rsid w:val="00E67817"/>
    <w:rsid w:val="00E6790F"/>
    <w:rsid w:val="00E67918"/>
    <w:rsid w:val="00E67974"/>
    <w:rsid w:val="00E67990"/>
    <w:rsid w:val="00E67C59"/>
    <w:rsid w:val="00E67C99"/>
    <w:rsid w:val="00E67D83"/>
    <w:rsid w:val="00E67E75"/>
    <w:rsid w:val="00E67EAA"/>
    <w:rsid w:val="00E67EC7"/>
    <w:rsid w:val="00E67F85"/>
    <w:rsid w:val="00E67FEE"/>
    <w:rsid w:val="00E700AA"/>
    <w:rsid w:val="00E701F2"/>
    <w:rsid w:val="00E70203"/>
    <w:rsid w:val="00E70324"/>
    <w:rsid w:val="00E70475"/>
    <w:rsid w:val="00E704F3"/>
    <w:rsid w:val="00E705FA"/>
    <w:rsid w:val="00E70706"/>
    <w:rsid w:val="00E7071A"/>
    <w:rsid w:val="00E70746"/>
    <w:rsid w:val="00E707BA"/>
    <w:rsid w:val="00E70831"/>
    <w:rsid w:val="00E7088A"/>
    <w:rsid w:val="00E7089E"/>
    <w:rsid w:val="00E7090C"/>
    <w:rsid w:val="00E70969"/>
    <w:rsid w:val="00E709E6"/>
    <w:rsid w:val="00E70CFA"/>
    <w:rsid w:val="00E70D54"/>
    <w:rsid w:val="00E70E29"/>
    <w:rsid w:val="00E71032"/>
    <w:rsid w:val="00E710D4"/>
    <w:rsid w:val="00E71120"/>
    <w:rsid w:val="00E71189"/>
    <w:rsid w:val="00E71251"/>
    <w:rsid w:val="00E71630"/>
    <w:rsid w:val="00E716DF"/>
    <w:rsid w:val="00E719AF"/>
    <w:rsid w:val="00E71A60"/>
    <w:rsid w:val="00E71BF5"/>
    <w:rsid w:val="00E71C39"/>
    <w:rsid w:val="00E71C74"/>
    <w:rsid w:val="00E71CEB"/>
    <w:rsid w:val="00E71D22"/>
    <w:rsid w:val="00E71D2B"/>
    <w:rsid w:val="00E71DD0"/>
    <w:rsid w:val="00E71DFD"/>
    <w:rsid w:val="00E71E5B"/>
    <w:rsid w:val="00E71EE7"/>
    <w:rsid w:val="00E71FCE"/>
    <w:rsid w:val="00E7203A"/>
    <w:rsid w:val="00E72042"/>
    <w:rsid w:val="00E721F9"/>
    <w:rsid w:val="00E722FC"/>
    <w:rsid w:val="00E7272F"/>
    <w:rsid w:val="00E72820"/>
    <w:rsid w:val="00E72823"/>
    <w:rsid w:val="00E728B2"/>
    <w:rsid w:val="00E729DB"/>
    <w:rsid w:val="00E72DCD"/>
    <w:rsid w:val="00E72FB1"/>
    <w:rsid w:val="00E72FB2"/>
    <w:rsid w:val="00E73032"/>
    <w:rsid w:val="00E730B6"/>
    <w:rsid w:val="00E732A6"/>
    <w:rsid w:val="00E73307"/>
    <w:rsid w:val="00E7339F"/>
    <w:rsid w:val="00E73423"/>
    <w:rsid w:val="00E7343F"/>
    <w:rsid w:val="00E73464"/>
    <w:rsid w:val="00E7375E"/>
    <w:rsid w:val="00E7391F"/>
    <w:rsid w:val="00E73A2D"/>
    <w:rsid w:val="00E73AE2"/>
    <w:rsid w:val="00E73B48"/>
    <w:rsid w:val="00E73B6D"/>
    <w:rsid w:val="00E73B9F"/>
    <w:rsid w:val="00E73BFE"/>
    <w:rsid w:val="00E73D5E"/>
    <w:rsid w:val="00E73D7F"/>
    <w:rsid w:val="00E73F26"/>
    <w:rsid w:val="00E74193"/>
    <w:rsid w:val="00E742BD"/>
    <w:rsid w:val="00E7435F"/>
    <w:rsid w:val="00E7448C"/>
    <w:rsid w:val="00E744E5"/>
    <w:rsid w:val="00E7479B"/>
    <w:rsid w:val="00E747B7"/>
    <w:rsid w:val="00E74ABC"/>
    <w:rsid w:val="00E74BF9"/>
    <w:rsid w:val="00E74C26"/>
    <w:rsid w:val="00E74D4D"/>
    <w:rsid w:val="00E74D7B"/>
    <w:rsid w:val="00E74DE6"/>
    <w:rsid w:val="00E74E5C"/>
    <w:rsid w:val="00E74E98"/>
    <w:rsid w:val="00E74EC0"/>
    <w:rsid w:val="00E74ED5"/>
    <w:rsid w:val="00E74F04"/>
    <w:rsid w:val="00E74F0E"/>
    <w:rsid w:val="00E74F10"/>
    <w:rsid w:val="00E74F18"/>
    <w:rsid w:val="00E750D5"/>
    <w:rsid w:val="00E75262"/>
    <w:rsid w:val="00E75530"/>
    <w:rsid w:val="00E755A7"/>
    <w:rsid w:val="00E7568E"/>
    <w:rsid w:val="00E75743"/>
    <w:rsid w:val="00E757B1"/>
    <w:rsid w:val="00E7585B"/>
    <w:rsid w:val="00E758A3"/>
    <w:rsid w:val="00E75A45"/>
    <w:rsid w:val="00E75BAD"/>
    <w:rsid w:val="00E75C50"/>
    <w:rsid w:val="00E75DEF"/>
    <w:rsid w:val="00E75F90"/>
    <w:rsid w:val="00E75FB5"/>
    <w:rsid w:val="00E76096"/>
    <w:rsid w:val="00E7627C"/>
    <w:rsid w:val="00E7639C"/>
    <w:rsid w:val="00E7647E"/>
    <w:rsid w:val="00E765EA"/>
    <w:rsid w:val="00E76659"/>
    <w:rsid w:val="00E766DB"/>
    <w:rsid w:val="00E76741"/>
    <w:rsid w:val="00E769CB"/>
    <w:rsid w:val="00E76B28"/>
    <w:rsid w:val="00E76BD2"/>
    <w:rsid w:val="00E76C0E"/>
    <w:rsid w:val="00E76F8C"/>
    <w:rsid w:val="00E77026"/>
    <w:rsid w:val="00E7729F"/>
    <w:rsid w:val="00E772F9"/>
    <w:rsid w:val="00E77669"/>
    <w:rsid w:val="00E776A4"/>
    <w:rsid w:val="00E77762"/>
    <w:rsid w:val="00E77781"/>
    <w:rsid w:val="00E779EF"/>
    <w:rsid w:val="00E77AD3"/>
    <w:rsid w:val="00E77BC3"/>
    <w:rsid w:val="00E7C3F7"/>
    <w:rsid w:val="00E801C8"/>
    <w:rsid w:val="00E8032E"/>
    <w:rsid w:val="00E80364"/>
    <w:rsid w:val="00E803A1"/>
    <w:rsid w:val="00E803EB"/>
    <w:rsid w:val="00E80485"/>
    <w:rsid w:val="00E805DE"/>
    <w:rsid w:val="00E805FB"/>
    <w:rsid w:val="00E80660"/>
    <w:rsid w:val="00E80756"/>
    <w:rsid w:val="00E80A58"/>
    <w:rsid w:val="00E80AC1"/>
    <w:rsid w:val="00E80B0B"/>
    <w:rsid w:val="00E80B2D"/>
    <w:rsid w:val="00E80B34"/>
    <w:rsid w:val="00E80B93"/>
    <w:rsid w:val="00E80D1D"/>
    <w:rsid w:val="00E80E43"/>
    <w:rsid w:val="00E80E6A"/>
    <w:rsid w:val="00E80E77"/>
    <w:rsid w:val="00E8107C"/>
    <w:rsid w:val="00E8116F"/>
    <w:rsid w:val="00E81208"/>
    <w:rsid w:val="00E8128F"/>
    <w:rsid w:val="00E81387"/>
    <w:rsid w:val="00E81576"/>
    <w:rsid w:val="00E816D9"/>
    <w:rsid w:val="00E8173A"/>
    <w:rsid w:val="00E817E9"/>
    <w:rsid w:val="00E81884"/>
    <w:rsid w:val="00E81930"/>
    <w:rsid w:val="00E81AC5"/>
    <w:rsid w:val="00E81BDD"/>
    <w:rsid w:val="00E81BFD"/>
    <w:rsid w:val="00E81DFF"/>
    <w:rsid w:val="00E81EDC"/>
    <w:rsid w:val="00E81EF0"/>
    <w:rsid w:val="00E81F65"/>
    <w:rsid w:val="00E81FB6"/>
    <w:rsid w:val="00E82028"/>
    <w:rsid w:val="00E82271"/>
    <w:rsid w:val="00E822E4"/>
    <w:rsid w:val="00E822F4"/>
    <w:rsid w:val="00E82367"/>
    <w:rsid w:val="00E82384"/>
    <w:rsid w:val="00E823E8"/>
    <w:rsid w:val="00E8247F"/>
    <w:rsid w:val="00E82515"/>
    <w:rsid w:val="00E8268F"/>
    <w:rsid w:val="00E827BC"/>
    <w:rsid w:val="00E82817"/>
    <w:rsid w:val="00E82BEC"/>
    <w:rsid w:val="00E82D3A"/>
    <w:rsid w:val="00E82E8C"/>
    <w:rsid w:val="00E83211"/>
    <w:rsid w:val="00E8327E"/>
    <w:rsid w:val="00E8328D"/>
    <w:rsid w:val="00E83415"/>
    <w:rsid w:val="00E834FE"/>
    <w:rsid w:val="00E83505"/>
    <w:rsid w:val="00E8362C"/>
    <w:rsid w:val="00E83874"/>
    <w:rsid w:val="00E839F2"/>
    <w:rsid w:val="00E83B45"/>
    <w:rsid w:val="00E83E62"/>
    <w:rsid w:val="00E83F81"/>
    <w:rsid w:val="00E83FAE"/>
    <w:rsid w:val="00E84125"/>
    <w:rsid w:val="00E841CF"/>
    <w:rsid w:val="00E84374"/>
    <w:rsid w:val="00E843BE"/>
    <w:rsid w:val="00E844C0"/>
    <w:rsid w:val="00E846F2"/>
    <w:rsid w:val="00E847BB"/>
    <w:rsid w:val="00E84A0F"/>
    <w:rsid w:val="00E84B4A"/>
    <w:rsid w:val="00E84BA9"/>
    <w:rsid w:val="00E84C83"/>
    <w:rsid w:val="00E84EFA"/>
    <w:rsid w:val="00E84FFA"/>
    <w:rsid w:val="00E8522D"/>
    <w:rsid w:val="00E85231"/>
    <w:rsid w:val="00E85338"/>
    <w:rsid w:val="00E8544B"/>
    <w:rsid w:val="00E85498"/>
    <w:rsid w:val="00E8550E"/>
    <w:rsid w:val="00E85552"/>
    <w:rsid w:val="00E85709"/>
    <w:rsid w:val="00E85929"/>
    <w:rsid w:val="00E85AE1"/>
    <w:rsid w:val="00E85AE8"/>
    <w:rsid w:val="00E85B12"/>
    <w:rsid w:val="00E85C9A"/>
    <w:rsid w:val="00E85CB6"/>
    <w:rsid w:val="00E85DAC"/>
    <w:rsid w:val="00E85F06"/>
    <w:rsid w:val="00E85F14"/>
    <w:rsid w:val="00E8600F"/>
    <w:rsid w:val="00E86225"/>
    <w:rsid w:val="00E862A7"/>
    <w:rsid w:val="00E8640B"/>
    <w:rsid w:val="00E86422"/>
    <w:rsid w:val="00E86545"/>
    <w:rsid w:val="00E86553"/>
    <w:rsid w:val="00E86568"/>
    <w:rsid w:val="00E86632"/>
    <w:rsid w:val="00E86728"/>
    <w:rsid w:val="00E86782"/>
    <w:rsid w:val="00E869CF"/>
    <w:rsid w:val="00E869E3"/>
    <w:rsid w:val="00E86A60"/>
    <w:rsid w:val="00E86A8B"/>
    <w:rsid w:val="00E86B6C"/>
    <w:rsid w:val="00E86E59"/>
    <w:rsid w:val="00E86F5B"/>
    <w:rsid w:val="00E87147"/>
    <w:rsid w:val="00E871A7"/>
    <w:rsid w:val="00E87278"/>
    <w:rsid w:val="00E8748C"/>
    <w:rsid w:val="00E878B7"/>
    <w:rsid w:val="00E8797F"/>
    <w:rsid w:val="00E87A5C"/>
    <w:rsid w:val="00E87AC7"/>
    <w:rsid w:val="00E87ACF"/>
    <w:rsid w:val="00E87B0C"/>
    <w:rsid w:val="00E87B63"/>
    <w:rsid w:val="00E87BC6"/>
    <w:rsid w:val="00E87CBA"/>
    <w:rsid w:val="00E87DA5"/>
    <w:rsid w:val="00E87DC6"/>
    <w:rsid w:val="00E87F99"/>
    <w:rsid w:val="00E9005F"/>
    <w:rsid w:val="00E9018E"/>
    <w:rsid w:val="00E90327"/>
    <w:rsid w:val="00E904F9"/>
    <w:rsid w:val="00E90550"/>
    <w:rsid w:val="00E9056E"/>
    <w:rsid w:val="00E905B7"/>
    <w:rsid w:val="00E9061E"/>
    <w:rsid w:val="00E9064B"/>
    <w:rsid w:val="00E90651"/>
    <w:rsid w:val="00E9065A"/>
    <w:rsid w:val="00E9065B"/>
    <w:rsid w:val="00E90895"/>
    <w:rsid w:val="00E908F4"/>
    <w:rsid w:val="00E9095F"/>
    <w:rsid w:val="00E909BB"/>
    <w:rsid w:val="00E90A41"/>
    <w:rsid w:val="00E90A65"/>
    <w:rsid w:val="00E90A8D"/>
    <w:rsid w:val="00E90ACA"/>
    <w:rsid w:val="00E90BC4"/>
    <w:rsid w:val="00E90C14"/>
    <w:rsid w:val="00E90D3F"/>
    <w:rsid w:val="00E90DF4"/>
    <w:rsid w:val="00E90E72"/>
    <w:rsid w:val="00E90F2D"/>
    <w:rsid w:val="00E91044"/>
    <w:rsid w:val="00E912CD"/>
    <w:rsid w:val="00E913A3"/>
    <w:rsid w:val="00E91503"/>
    <w:rsid w:val="00E9170B"/>
    <w:rsid w:val="00E9176A"/>
    <w:rsid w:val="00E919FE"/>
    <w:rsid w:val="00E91C3D"/>
    <w:rsid w:val="00E91E50"/>
    <w:rsid w:val="00E91EDA"/>
    <w:rsid w:val="00E9203E"/>
    <w:rsid w:val="00E9207E"/>
    <w:rsid w:val="00E920EF"/>
    <w:rsid w:val="00E9234B"/>
    <w:rsid w:val="00E92440"/>
    <w:rsid w:val="00E924E6"/>
    <w:rsid w:val="00E927DD"/>
    <w:rsid w:val="00E9291D"/>
    <w:rsid w:val="00E929F0"/>
    <w:rsid w:val="00E929F3"/>
    <w:rsid w:val="00E92ACA"/>
    <w:rsid w:val="00E92AFE"/>
    <w:rsid w:val="00E92CE5"/>
    <w:rsid w:val="00E92DAA"/>
    <w:rsid w:val="00E930A9"/>
    <w:rsid w:val="00E930EA"/>
    <w:rsid w:val="00E930F6"/>
    <w:rsid w:val="00E93113"/>
    <w:rsid w:val="00E93123"/>
    <w:rsid w:val="00E931B5"/>
    <w:rsid w:val="00E931CF"/>
    <w:rsid w:val="00E932D3"/>
    <w:rsid w:val="00E93345"/>
    <w:rsid w:val="00E9334E"/>
    <w:rsid w:val="00E933DD"/>
    <w:rsid w:val="00E9358B"/>
    <w:rsid w:val="00E93593"/>
    <w:rsid w:val="00E93629"/>
    <w:rsid w:val="00E938BC"/>
    <w:rsid w:val="00E93A15"/>
    <w:rsid w:val="00E93C1C"/>
    <w:rsid w:val="00E93C77"/>
    <w:rsid w:val="00E93CA8"/>
    <w:rsid w:val="00E93E2A"/>
    <w:rsid w:val="00E93E7D"/>
    <w:rsid w:val="00E93E82"/>
    <w:rsid w:val="00E93E84"/>
    <w:rsid w:val="00E93EDB"/>
    <w:rsid w:val="00E93FAD"/>
    <w:rsid w:val="00E93FD5"/>
    <w:rsid w:val="00E94072"/>
    <w:rsid w:val="00E94268"/>
    <w:rsid w:val="00E9436F"/>
    <w:rsid w:val="00E94382"/>
    <w:rsid w:val="00E946E4"/>
    <w:rsid w:val="00E9483E"/>
    <w:rsid w:val="00E94860"/>
    <w:rsid w:val="00E94A0C"/>
    <w:rsid w:val="00E94A48"/>
    <w:rsid w:val="00E94A6D"/>
    <w:rsid w:val="00E94B51"/>
    <w:rsid w:val="00E94B5A"/>
    <w:rsid w:val="00E94D4C"/>
    <w:rsid w:val="00E94E3C"/>
    <w:rsid w:val="00E94E70"/>
    <w:rsid w:val="00E94EA4"/>
    <w:rsid w:val="00E94F14"/>
    <w:rsid w:val="00E9505A"/>
    <w:rsid w:val="00E95069"/>
    <w:rsid w:val="00E95185"/>
    <w:rsid w:val="00E95383"/>
    <w:rsid w:val="00E9543F"/>
    <w:rsid w:val="00E955E0"/>
    <w:rsid w:val="00E9561F"/>
    <w:rsid w:val="00E957BD"/>
    <w:rsid w:val="00E95972"/>
    <w:rsid w:val="00E95A39"/>
    <w:rsid w:val="00E95CC6"/>
    <w:rsid w:val="00E95D2C"/>
    <w:rsid w:val="00E95EB9"/>
    <w:rsid w:val="00E95F17"/>
    <w:rsid w:val="00E96038"/>
    <w:rsid w:val="00E96055"/>
    <w:rsid w:val="00E96203"/>
    <w:rsid w:val="00E96276"/>
    <w:rsid w:val="00E9665B"/>
    <w:rsid w:val="00E96693"/>
    <w:rsid w:val="00E966B2"/>
    <w:rsid w:val="00E966BF"/>
    <w:rsid w:val="00E9691C"/>
    <w:rsid w:val="00E96979"/>
    <w:rsid w:val="00E969CD"/>
    <w:rsid w:val="00E96D18"/>
    <w:rsid w:val="00E96DE1"/>
    <w:rsid w:val="00E96EA6"/>
    <w:rsid w:val="00E96F5B"/>
    <w:rsid w:val="00E97035"/>
    <w:rsid w:val="00E97103"/>
    <w:rsid w:val="00E97496"/>
    <w:rsid w:val="00E9756C"/>
    <w:rsid w:val="00E975AD"/>
    <w:rsid w:val="00E97615"/>
    <w:rsid w:val="00E9771E"/>
    <w:rsid w:val="00E9776A"/>
    <w:rsid w:val="00E9777B"/>
    <w:rsid w:val="00E977CA"/>
    <w:rsid w:val="00E977D3"/>
    <w:rsid w:val="00E97D38"/>
    <w:rsid w:val="00E97DF2"/>
    <w:rsid w:val="00EA0058"/>
    <w:rsid w:val="00EA0252"/>
    <w:rsid w:val="00EA02B1"/>
    <w:rsid w:val="00EA0399"/>
    <w:rsid w:val="00EA045D"/>
    <w:rsid w:val="00EA052A"/>
    <w:rsid w:val="00EA05B7"/>
    <w:rsid w:val="00EA0606"/>
    <w:rsid w:val="00EA0739"/>
    <w:rsid w:val="00EA0746"/>
    <w:rsid w:val="00EA0779"/>
    <w:rsid w:val="00EA07AB"/>
    <w:rsid w:val="00EA07CF"/>
    <w:rsid w:val="00EA09B4"/>
    <w:rsid w:val="00EA0A7C"/>
    <w:rsid w:val="00EA0AB7"/>
    <w:rsid w:val="00EA0B02"/>
    <w:rsid w:val="00EA0B1C"/>
    <w:rsid w:val="00EA0B3D"/>
    <w:rsid w:val="00EA0BE5"/>
    <w:rsid w:val="00EA0DC4"/>
    <w:rsid w:val="00EA1013"/>
    <w:rsid w:val="00EA112A"/>
    <w:rsid w:val="00EA1332"/>
    <w:rsid w:val="00EA14D3"/>
    <w:rsid w:val="00EA152F"/>
    <w:rsid w:val="00EA1573"/>
    <w:rsid w:val="00EA168A"/>
    <w:rsid w:val="00EA16D0"/>
    <w:rsid w:val="00EA1840"/>
    <w:rsid w:val="00EA1AAC"/>
    <w:rsid w:val="00EA1C74"/>
    <w:rsid w:val="00EA1C99"/>
    <w:rsid w:val="00EA1E4B"/>
    <w:rsid w:val="00EA1F2F"/>
    <w:rsid w:val="00EA21F4"/>
    <w:rsid w:val="00EA2388"/>
    <w:rsid w:val="00EA240F"/>
    <w:rsid w:val="00EA249C"/>
    <w:rsid w:val="00EA263D"/>
    <w:rsid w:val="00EA27B4"/>
    <w:rsid w:val="00EA2919"/>
    <w:rsid w:val="00EA295F"/>
    <w:rsid w:val="00EA2A49"/>
    <w:rsid w:val="00EA2C77"/>
    <w:rsid w:val="00EA2CEF"/>
    <w:rsid w:val="00EA2DD6"/>
    <w:rsid w:val="00EA2E9B"/>
    <w:rsid w:val="00EA303C"/>
    <w:rsid w:val="00EA305D"/>
    <w:rsid w:val="00EA3128"/>
    <w:rsid w:val="00EA315A"/>
    <w:rsid w:val="00EA3318"/>
    <w:rsid w:val="00EA33AE"/>
    <w:rsid w:val="00EA33EF"/>
    <w:rsid w:val="00EA3753"/>
    <w:rsid w:val="00EA37FA"/>
    <w:rsid w:val="00EA3885"/>
    <w:rsid w:val="00EA38D7"/>
    <w:rsid w:val="00EA3923"/>
    <w:rsid w:val="00EA3AD1"/>
    <w:rsid w:val="00EA3C22"/>
    <w:rsid w:val="00EA3DE1"/>
    <w:rsid w:val="00EA3F91"/>
    <w:rsid w:val="00EA4220"/>
    <w:rsid w:val="00EA423D"/>
    <w:rsid w:val="00EA43F2"/>
    <w:rsid w:val="00EA44E4"/>
    <w:rsid w:val="00EA455B"/>
    <w:rsid w:val="00EA45EB"/>
    <w:rsid w:val="00EA4697"/>
    <w:rsid w:val="00EA470A"/>
    <w:rsid w:val="00EA481F"/>
    <w:rsid w:val="00EA4857"/>
    <w:rsid w:val="00EA4878"/>
    <w:rsid w:val="00EA49B0"/>
    <w:rsid w:val="00EA4A4E"/>
    <w:rsid w:val="00EA4A57"/>
    <w:rsid w:val="00EA4C0D"/>
    <w:rsid w:val="00EA4C1F"/>
    <w:rsid w:val="00EA4D4D"/>
    <w:rsid w:val="00EA4DF5"/>
    <w:rsid w:val="00EA4E3F"/>
    <w:rsid w:val="00EA4FE2"/>
    <w:rsid w:val="00EA50E6"/>
    <w:rsid w:val="00EA515C"/>
    <w:rsid w:val="00EA519D"/>
    <w:rsid w:val="00EA5249"/>
    <w:rsid w:val="00EA52EA"/>
    <w:rsid w:val="00EA53A4"/>
    <w:rsid w:val="00EA54AD"/>
    <w:rsid w:val="00EA557E"/>
    <w:rsid w:val="00EA5659"/>
    <w:rsid w:val="00EA569D"/>
    <w:rsid w:val="00EA57D5"/>
    <w:rsid w:val="00EA57E8"/>
    <w:rsid w:val="00EA58D3"/>
    <w:rsid w:val="00EA5AAB"/>
    <w:rsid w:val="00EA5C29"/>
    <w:rsid w:val="00EA5CDD"/>
    <w:rsid w:val="00EA5D66"/>
    <w:rsid w:val="00EA5E2B"/>
    <w:rsid w:val="00EA5EF3"/>
    <w:rsid w:val="00EA6038"/>
    <w:rsid w:val="00EA60AE"/>
    <w:rsid w:val="00EA60B1"/>
    <w:rsid w:val="00EA61EF"/>
    <w:rsid w:val="00EA62AA"/>
    <w:rsid w:val="00EA6754"/>
    <w:rsid w:val="00EA6794"/>
    <w:rsid w:val="00EA68CE"/>
    <w:rsid w:val="00EA69BC"/>
    <w:rsid w:val="00EA6B4F"/>
    <w:rsid w:val="00EA6B6F"/>
    <w:rsid w:val="00EA6DD9"/>
    <w:rsid w:val="00EA70C4"/>
    <w:rsid w:val="00EA71BA"/>
    <w:rsid w:val="00EA71C4"/>
    <w:rsid w:val="00EA736A"/>
    <w:rsid w:val="00EA7403"/>
    <w:rsid w:val="00EA7430"/>
    <w:rsid w:val="00EA7445"/>
    <w:rsid w:val="00EA7574"/>
    <w:rsid w:val="00EA767C"/>
    <w:rsid w:val="00EA7834"/>
    <w:rsid w:val="00EA792F"/>
    <w:rsid w:val="00EA7951"/>
    <w:rsid w:val="00EA798C"/>
    <w:rsid w:val="00EA79DB"/>
    <w:rsid w:val="00EA7A97"/>
    <w:rsid w:val="00EA7B77"/>
    <w:rsid w:val="00EA7CA6"/>
    <w:rsid w:val="00EA7D33"/>
    <w:rsid w:val="00EA7DD3"/>
    <w:rsid w:val="00EA7ED2"/>
    <w:rsid w:val="00EA7FD8"/>
    <w:rsid w:val="00EA7FE4"/>
    <w:rsid w:val="00EA7FE6"/>
    <w:rsid w:val="00EB008E"/>
    <w:rsid w:val="00EB03C2"/>
    <w:rsid w:val="00EB048A"/>
    <w:rsid w:val="00EB0556"/>
    <w:rsid w:val="00EB067A"/>
    <w:rsid w:val="00EB07F8"/>
    <w:rsid w:val="00EB0B66"/>
    <w:rsid w:val="00EB0D3C"/>
    <w:rsid w:val="00EB0DA0"/>
    <w:rsid w:val="00EB0DC3"/>
    <w:rsid w:val="00EB1094"/>
    <w:rsid w:val="00EB10F0"/>
    <w:rsid w:val="00EB10F3"/>
    <w:rsid w:val="00EB1197"/>
    <w:rsid w:val="00EB119D"/>
    <w:rsid w:val="00EB12B7"/>
    <w:rsid w:val="00EB16DE"/>
    <w:rsid w:val="00EB17E7"/>
    <w:rsid w:val="00EB18C5"/>
    <w:rsid w:val="00EB1935"/>
    <w:rsid w:val="00EB1AE5"/>
    <w:rsid w:val="00EB1C75"/>
    <w:rsid w:val="00EB1CC9"/>
    <w:rsid w:val="00EB1CD8"/>
    <w:rsid w:val="00EB1CF8"/>
    <w:rsid w:val="00EB1CFD"/>
    <w:rsid w:val="00EB1D10"/>
    <w:rsid w:val="00EB1D82"/>
    <w:rsid w:val="00EB1FD5"/>
    <w:rsid w:val="00EB203B"/>
    <w:rsid w:val="00EB217E"/>
    <w:rsid w:val="00EB2362"/>
    <w:rsid w:val="00EB23C9"/>
    <w:rsid w:val="00EB254C"/>
    <w:rsid w:val="00EB2738"/>
    <w:rsid w:val="00EB27D5"/>
    <w:rsid w:val="00EB2B06"/>
    <w:rsid w:val="00EB2B24"/>
    <w:rsid w:val="00EB2BFD"/>
    <w:rsid w:val="00EB2D37"/>
    <w:rsid w:val="00EB2D5C"/>
    <w:rsid w:val="00EB2DFD"/>
    <w:rsid w:val="00EB2F43"/>
    <w:rsid w:val="00EB2FB3"/>
    <w:rsid w:val="00EB30F3"/>
    <w:rsid w:val="00EB3191"/>
    <w:rsid w:val="00EB31CC"/>
    <w:rsid w:val="00EB3248"/>
    <w:rsid w:val="00EB338C"/>
    <w:rsid w:val="00EB338F"/>
    <w:rsid w:val="00EB33F7"/>
    <w:rsid w:val="00EB34B2"/>
    <w:rsid w:val="00EB34B7"/>
    <w:rsid w:val="00EB3A04"/>
    <w:rsid w:val="00EB3A0F"/>
    <w:rsid w:val="00EB3A73"/>
    <w:rsid w:val="00EB3B37"/>
    <w:rsid w:val="00EB3DE8"/>
    <w:rsid w:val="00EB3E99"/>
    <w:rsid w:val="00EB404C"/>
    <w:rsid w:val="00EB4103"/>
    <w:rsid w:val="00EB4240"/>
    <w:rsid w:val="00EB427D"/>
    <w:rsid w:val="00EB4406"/>
    <w:rsid w:val="00EB441B"/>
    <w:rsid w:val="00EB4606"/>
    <w:rsid w:val="00EB471B"/>
    <w:rsid w:val="00EB47E2"/>
    <w:rsid w:val="00EB47F2"/>
    <w:rsid w:val="00EB48AA"/>
    <w:rsid w:val="00EB4AED"/>
    <w:rsid w:val="00EB4B97"/>
    <w:rsid w:val="00EB4D33"/>
    <w:rsid w:val="00EB4D7D"/>
    <w:rsid w:val="00EB4D90"/>
    <w:rsid w:val="00EB5224"/>
    <w:rsid w:val="00EB5319"/>
    <w:rsid w:val="00EB534B"/>
    <w:rsid w:val="00EB5370"/>
    <w:rsid w:val="00EB5566"/>
    <w:rsid w:val="00EB56A8"/>
    <w:rsid w:val="00EB5776"/>
    <w:rsid w:val="00EB5797"/>
    <w:rsid w:val="00EB5934"/>
    <w:rsid w:val="00EB59C0"/>
    <w:rsid w:val="00EB59FA"/>
    <w:rsid w:val="00EB5A22"/>
    <w:rsid w:val="00EB5A80"/>
    <w:rsid w:val="00EB5BEF"/>
    <w:rsid w:val="00EB5EDA"/>
    <w:rsid w:val="00EB5F0A"/>
    <w:rsid w:val="00EB60F3"/>
    <w:rsid w:val="00EB622E"/>
    <w:rsid w:val="00EB6329"/>
    <w:rsid w:val="00EB6412"/>
    <w:rsid w:val="00EB65BB"/>
    <w:rsid w:val="00EB660A"/>
    <w:rsid w:val="00EB6751"/>
    <w:rsid w:val="00EB6757"/>
    <w:rsid w:val="00EB67F1"/>
    <w:rsid w:val="00EB6915"/>
    <w:rsid w:val="00EB69CE"/>
    <w:rsid w:val="00EB6AE7"/>
    <w:rsid w:val="00EB6D1D"/>
    <w:rsid w:val="00EB6D7A"/>
    <w:rsid w:val="00EB6D8E"/>
    <w:rsid w:val="00EB6FCD"/>
    <w:rsid w:val="00EB708A"/>
    <w:rsid w:val="00EB7280"/>
    <w:rsid w:val="00EB72C0"/>
    <w:rsid w:val="00EB732E"/>
    <w:rsid w:val="00EB73DE"/>
    <w:rsid w:val="00EB7470"/>
    <w:rsid w:val="00EB7801"/>
    <w:rsid w:val="00EB7856"/>
    <w:rsid w:val="00EB78CF"/>
    <w:rsid w:val="00EB7ABD"/>
    <w:rsid w:val="00EB7B72"/>
    <w:rsid w:val="00EB7C48"/>
    <w:rsid w:val="00EB7CA9"/>
    <w:rsid w:val="00EB7CF0"/>
    <w:rsid w:val="00EB7E81"/>
    <w:rsid w:val="00EB7EFC"/>
    <w:rsid w:val="00EB7FF7"/>
    <w:rsid w:val="00EC00C1"/>
    <w:rsid w:val="00EC012C"/>
    <w:rsid w:val="00EC0132"/>
    <w:rsid w:val="00EC0191"/>
    <w:rsid w:val="00EC03FE"/>
    <w:rsid w:val="00EC06E6"/>
    <w:rsid w:val="00EC0793"/>
    <w:rsid w:val="00EC0811"/>
    <w:rsid w:val="00EC095B"/>
    <w:rsid w:val="00EC0D0C"/>
    <w:rsid w:val="00EC0DB4"/>
    <w:rsid w:val="00EC0E55"/>
    <w:rsid w:val="00EC0EDC"/>
    <w:rsid w:val="00EC0F5D"/>
    <w:rsid w:val="00EC0F8B"/>
    <w:rsid w:val="00EC107F"/>
    <w:rsid w:val="00EC10DD"/>
    <w:rsid w:val="00EC10E9"/>
    <w:rsid w:val="00EC10F8"/>
    <w:rsid w:val="00EC119D"/>
    <w:rsid w:val="00EC1211"/>
    <w:rsid w:val="00EC125F"/>
    <w:rsid w:val="00EC155E"/>
    <w:rsid w:val="00EC15FA"/>
    <w:rsid w:val="00EC1A01"/>
    <w:rsid w:val="00EC1A59"/>
    <w:rsid w:val="00EC1A7C"/>
    <w:rsid w:val="00EC1D52"/>
    <w:rsid w:val="00EC1D92"/>
    <w:rsid w:val="00EC1DA4"/>
    <w:rsid w:val="00EC1EA7"/>
    <w:rsid w:val="00EC20F9"/>
    <w:rsid w:val="00EC214D"/>
    <w:rsid w:val="00EC21BF"/>
    <w:rsid w:val="00EC223D"/>
    <w:rsid w:val="00EC2485"/>
    <w:rsid w:val="00EC2570"/>
    <w:rsid w:val="00EC2988"/>
    <w:rsid w:val="00EC2B0F"/>
    <w:rsid w:val="00EC2B81"/>
    <w:rsid w:val="00EC2C2C"/>
    <w:rsid w:val="00EC2C4A"/>
    <w:rsid w:val="00EC2DB9"/>
    <w:rsid w:val="00EC3081"/>
    <w:rsid w:val="00EC3303"/>
    <w:rsid w:val="00EC3460"/>
    <w:rsid w:val="00EC3468"/>
    <w:rsid w:val="00EC34D2"/>
    <w:rsid w:val="00EC34F5"/>
    <w:rsid w:val="00EC3594"/>
    <w:rsid w:val="00EC359D"/>
    <w:rsid w:val="00EC35C1"/>
    <w:rsid w:val="00EC35FB"/>
    <w:rsid w:val="00EC3622"/>
    <w:rsid w:val="00EC38D4"/>
    <w:rsid w:val="00EC3A53"/>
    <w:rsid w:val="00EC3A96"/>
    <w:rsid w:val="00EC3B84"/>
    <w:rsid w:val="00EC3FD7"/>
    <w:rsid w:val="00EC3FDE"/>
    <w:rsid w:val="00EC4540"/>
    <w:rsid w:val="00EC45D1"/>
    <w:rsid w:val="00EC472D"/>
    <w:rsid w:val="00EC4750"/>
    <w:rsid w:val="00EC480E"/>
    <w:rsid w:val="00EC48BD"/>
    <w:rsid w:val="00EC49FE"/>
    <w:rsid w:val="00EC4BBB"/>
    <w:rsid w:val="00EC4CC5"/>
    <w:rsid w:val="00EC4CFC"/>
    <w:rsid w:val="00EC4D66"/>
    <w:rsid w:val="00EC4D8E"/>
    <w:rsid w:val="00EC4DF9"/>
    <w:rsid w:val="00EC4E96"/>
    <w:rsid w:val="00EC4EED"/>
    <w:rsid w:val="00EC4FEE"/>
    <w:rsid w:val="00EC50BF"/>
    <w:rsid w:val="00EC51FD"/>
    <w:rsid w:val="00EC5262"/>
    <w:rsid w:val="00EC529B"/>
    <w:rsid w:val="00EC5305"/>
    <w:rsid w:val="00EC536B"/>
    <w:rsid w:val="00EC5456"/>
    <w:rsid w:val="00EC5544"/>
    <w:rsid w:val="00EC5599"/>
    <w:rsid w:val="00EC5755"/>
    <w:rsid w:val="00EC5901"/>
    <w:rsid w:val="00EC5988"/>
    <w:rsid w:val="00EC5A2A"/>
    <w:rsid w:val="00EC5A44"/>
    <w:rsid w:val="00EC5AFB"/>
    <w:rsid w:val="00EC5C07"/>
    <w:rsid w:val="00EC5F66"/>
    <w:rsid w:val="00EC5FE2"/>
    <w:rsid w:val="00EC601D"/>
    <w:rsid w:val="00EC6079"/>
    <w:rsid w:val="00EC60D4"/>
    <w:rsid w:val="00EC6101"/>
    <w:rsid w:val="00EC6132"/>
    <w:rsid w:val="00EC63B7"/>
    <w:rsid w:val="00EC6409"/>
    <w:rsid w:val="00EC6570"/>
    <w:rsid w:val="00EC65EB"/>
    <w:rsid w:val="00EC66EF"/>
    <w:rsid w:val="00EC6791"/>
    <w:rsid w:val="00EC67C1"/>
    <w:rsid w:val="00EC6A92"/>
    <w:rsid w:val="00EC6B00"/>
    <w:rsid w:val="00EC6C10"/>
    <w:rsid w:val="00EC6C1B"/>
    <w:rsid w:val="00EC6CD7"/>
    <w:rsid w:val="00EC6CE4"/>
    <w:rsid w:val="00EC6CED"/>
    <w:rsid w:val="00EC6CFA"/>
    <w:rsid w:val="00EC6E5C"/>
    <w:rsid w:val="00EC6EA4"/>
    <w:rsid w:val="00EC6FEE"/>
    <w:rsid w:val="00EC714F"/>
    <w:rsid w:val="00EC7167"/>
    <w:rsid w:val="00EC7332"/>
    <w:rsid w:val="00EC736A"/>
    <w:rsid w:val="00EC73AC"/>
    <w:rsid w:val="00EC73B9"/>
    <w:rsid w:val="00EC7459"/>
    <w:rsid w:val="00EC75CC"/>
    <w:rsid w:val="00EC7972"/>
    <w:rsid w:val="00EC7977"/>
    <w:rsid w:val="00EC7C0D"/>
    <w:rsid w:val="00EC7C97"/>
    <w:rsid w:val="00EC7D51"/>
    <w:rsid w:val="00EC7EA1"/>
    <w:rsid w:val="00EC7EB7"/>
    <w:rsid w:val="00EC7FC3"/>
    <w:rsid w:val="00ED00B2"/>
    <w:rsid w:val="00ED00CF"/>
    <w:rsid w:val="00ED00F9"/>
    <w:rsid w:val="00ED00FE"/>
    <w:rsid w:val="00ED0123"/>
    <w:rsid w:val="00ED0177"/>
    <w:rsid w:val="00ED01CA"/>
    <w:rsid w:val="00ED0313"/>
    <w:rsid w:val="00ED0540"/>
    <w:rsid w:val="00ED05CF"/>
    <w:rsid w:val="00ED05E0"/>
    <w:rsid w:val="00ED08AB"/>
    <w:rsid w:val="00ED09FA"/>
    <w:rsid w:val="00ED0A32"/>
    <w:rsid w:val="00ED0A60"/>
    <w:rsid w:val="00ED0BBD"/>
    <w:rsid w:val="00ED0C6C"/>
    <w:rsid w:val="00ED0CB4"/>
    <w:rsid w:val="00ED0DCC"/>
    <w:rsid w:val="00ED0DFD"/>
    <w:rsid w:val="00ED0E6F"/>
    <w:rsid w:val="00ED0F1E"/>
    <w:rsid w:val="00ED0FBF"/>
    <w:rsid w:val="00ED1065"/>
    <w:rsid w:val="00ED10FF"/>
    <w:rsid w:val="00ED110B"/>
    <w:rsid w:val="00ED11B1"/>
    <w:rsid w:val="00ED12EF"/>
    <w:rsid w:val="00ED12F8"/>
    <w:rsid w:val="00ED130C"/>
    <w:rsid w:val="00ED1377"/>
    <w:rsid w:val="00ED1748"/>
    <w:rsid w:val="00ED1760"/>
    <w:rsid w:val="00ED18C5"/>
    <w:rsid w:val="00ED19F8"/>
    <w:rsid w:val="00ED1C69"/>
    <w:rsid w:val="00ED1CED"/>
    <w:rsid w:val="00ED1E43"/>
    <w:rsid w:val="00ED1F05"/>
    <w:rsid w:val="00ED1F76"/>
    <w:rsid w:val="00ED2057"/>
    <w:rsid w:val="00ED2157"/>
    <w:rsid w:val="00ED2178"/>
    <w:rsid w:val="00ED21AE"/>
    <w:rsid w:val="00ED2330"/>
    <w:rsid w:val="00ED2392"/>
    <w:rsid w:val="00ED23C8"/>
    <w:rsid w:val="00ED241F"/>
    <w:rsid w:val="00ED25C0"/>
    <w:rsid w:val="00ED2789"/>
    <w:rsid w:val="00ED2795"/>
    <w:rsid w:val="00ED286A"/>
    <w:rsid w:val="00ED2882"/>
    <w:rsid w:val="00ED288D"/>
    <w:rsid w:val="00ED29DB"/>
    <w:rsid w:val="00ED2A00"/>
    <w:rsid w:val="00ED2A5D"/>
    <w:rsid w:val="00ED2A8E"/>
    <w:rsid w:val="00ED2AD0"/>
    <w:rsid w:val="00ED2C31"/>
    <w:rsid w:val="00ED2C75"/>
    <w:rsid w:val="00ED2E8C"/>
    <w:rsid w:val="00ED2FA1"/>
    <w:rsid w:val="00ED30E6"/>
    <w:rsid w:val="00ED3183"/>
    <w:rsid w:val="00ED33C5"/>
    <w:rsid w:val="00ED35F5"/>
    <w:rsid w:val="00ED36FD"/>
    <w:rsid w:val="00ED3A1A"/>
    <w:rsid w:val="00ED3A26"/>
    <w:rsid w:val="00ED3AD9"/>
    <w:rsid w:val="00ED3B5A"/>
    <w:rsid w:val="00ED3B6E"/>
    <w:rsid w:val="00ED3BBB"/>
    <w:rsid w:val="00ED3BDF"/>
    <w:rsid w:val="00ED3C6A"/>
    <w:rsid w:val="00ED3DB5"/>
    <w:rsid w:val="00ED3F08"/>
    <w:rsid w:val="00ED403C"/>
    <w:rsid w:val="00ED43F0"/>
    <w:rsid w:val="00ED4518"/>
    <w:rsid w:val="00ED45A2"/>
    <w:rsid w:val="00ED460D"/>
    <w:rsid w:val="00ED4871"/>
    <w:rsid w:val="00ED4903"/>
    <w:rsid w:val="00ED4951"/>
    <w:rsid w:val="00ED4982"/>
    <w:rsid w:val="00ED4995"/>
    <w:rsid w:val="00ED4A43"/>
    <w:rsid w:val="00ED4AF0"/>
    <w:rsid w:val="00ED4BAA"/>
    <w:rsid w:val="00ED4C24"/>
    <w:rsid w:val="00ED4D00"/>
    <w:rsid w:val="00ED4E17"/>
    <w:rsid w:val="00ED4FB1"/>
    <w:rsid w:val="00ED5317"/>
    <w:rsid w:val="00ED537C"/>
    <w:rsid w:val="00ED53F6"/>
    <w:rsid w:val="00ED544C"/>
    <w:rsid w:val="00ED54D6"/>
    <w:rsid w:val="00ED54F1"/>
    <w:rsid w:val="00ED5584"/>
    <w:rsid w:val="00ED55BE"/>
    <w:rsid w:val="00ED57AF"/>
    <w:rsid w:val="00ED5CC9"/>
    <w:rsid w:val="00ED5E1B"/>
    <w:rsid w:val="00ED5E62"/>
    <w:rsid w:val="00ED6366"/>
    <w:rsid w:val="00ED645C"/>
    <w:rsid w:val="00ED6493"/>
    <w:rsid w:val="00ED663D"/>
    <w:rsid w:val="00ED664A"/>
    <w:rsid w:val="00ED6703"/>
    <w:rsid w:val="00ED6729"/>
    <w:rsid w:val="00ED68A3"/>
    <w:rsid w:val="00ED68E3"/>
    <w:rsid w:val="00ED68F2"/>
    <w:rsid w:val="00ED6943"/>
    <w:rsid w:val="00ED6A2F"/>
    <w:rsid w:val="00ED6A75"/>
    <w:rsid w:val="00ED6B03"/>
    <w:rsid w:val="00ED6C30"/>
    <w:rsid w:val="00ED6CF0"/>
    <w:rsid w:val="00ED6D0A"/>
    <w:rsid w:val="00ED6DC5"/>
    <w:rsid w:val="00ED6DE6"/>
    <w:rsid w:val="00ED6DFF"/>
    <w:rsid w:val="00ED6F4A"/>
    <w:rsid w:val="00ED7028"/>
    <w:rsid w:val="00ED70C5"/>
    <w:rsid w:val="00ED754B"/>
    <w:rsid w:val="00ED7583"/>
    <w:rsid w:val="00ED7585"/>
    <w:rsid w:val="00ED75C5"/>
    <w:rsid w:val="00ED7633"/>
    <w:rsid w:val="00ED77E2"/>
    <w:rsid w:val="00ED7D1F"/>
    <w:rsid w:val="00ED7D33"/>
    <w:rsid w:val="00ED7EF1"/>
    <w:rsid w:val="00ED7F0E"/>
    <w:rsid w:val="00EE0186"/>
    <w:rsid w:val="00EE01D6"/>
    <w:rsid w:val="00EE024D"/>
    <w:rsid w:val="00EE0335"/>
    <w:rsid w:val="00EE047B"/>
    <w:rsid w:val="00EE0519"/>
    <w:rsid w:val="00EE052F"/>
    <w:rsid w:val="00EE06C2"/>
    <w:rsid w:val="00EE079C"/>
    <w:rsid w:val="00EE07C6"/>
    <w:rsid w:val="00EE08D8"/>
    <w:rsid w:val="00EE0932"/>
    <w:rsid w:val="00EE0A36"/>
    <w:rsid w:val="00EE0A84"/>
    <w:rsid w:val="00EE0ADB"/>
    <w:rsid w:val="00EE0BAF"/>
    <w:rsid w:val="00EE0BF3"/>
    <w:rsid w:val="00EE0C54"/>
    <w:rsid w:val="00EE0D00"/>
    <w:rsid w:val="00EE0D93"/>
    <w:rsid w:val="00EE0DC1"/>
    <w:rsid w:val="00EE0DF7"/>
    <w:rsid w:val="00EE1089"/>
    <w:rsid w:val="00EE1156"/>
    <w:rsid w:val="00EE1296"/>
    <w:rsid w:val="00EE13D0"/>
    <w:rsid w:val="00EE13E7"/>
    <w:rsid w:val="00EE1409"/>
    <w:rsid w:val="00EE142C"/>
    <w:rsid w:val="00EE1603"/>
    <w:rsid w:val="00EE174A"/>
    <w:rsid w:val="00EE17AA"/>
    <w:rsid w:val="00EE18DD"/>
    <w:rsid w:val="00EE1A0A"/>
    <w:rsid w:val="00EE1A10"/>
    <w:rsid w:val="00EE1A4C"/>
    <w:rsid w:val="00EE1B0C"/>
    <w:rsid w:val="00EE1C80"/>
    <w:rsid w:val="00EE1D21"/>
    <w:rsid w:val="00EE1D42"/>
    <w:rsid w:val="00EE2024"/>
    <w:rsid w:val="00EE22F0"/>
    <w:rsid w:val="00EE2593"/>
    <w:rsid w:val="00EE25C9"/>
    <w:rsid w:val="00EE25D3"/>
    <w:rsid w:val="00EE25E6"/>
    <w:rsid w:val="00EE2632"/>
    <w:rsid w:val="00EE29B3"/>
    <w:rsid w:val="00EE2A72"/>
    <w:rsid w:val="00EE2C1E"/>
    <w:rsid w:val="00EE2C31"/>
    <w:rsid w:val="00EE3131"/>
    <w:rsid w:val="00EE31A6"/>
    <w:rsid w:val="00EE3272"/>
    <w:rsid w:val="00EE328A"/>
    <w:rsid w:val="00EE3320"/>
    <w:rsid w:val="00EE332D"/>
    <w:rsid w:val="00EE33FA"/>
    <w:rsid w:val="00EE3439"/>
    <w:rsid w:val="00EE349A"/>
    <w:rsid w:val="00EE3525"/>
    <w:rsid w:val="00EE3649"/>
    <w:rsid w:val="00EE37CE"/>
    <w:rsid w:val="00EE39C9"/>
    <w:rsid w:val="00EE3A53"/>
    <w:rsid w:val="00EE3A77"/>
    <w:rsid w:val="00EE3A7B"/>
    <w:rsid w:val="00EE3C6B"/>
    <w:rsid w:val="00EE3D0E"/>
    <w:rsid w:val="00EE3D23"/>
    <w:rsid w:val="00EE3E95"/>
    <w:rsid w:val="00EE3F16"/>
    <w:rsid w:val="00EE3F2C"/>
    <w:rsid w:val="00EE401C"/>
    <w:rsid w:val="00EE4076"/>
    <w:rsid w:val="00EE431F"/>
    <w:rsid w:val="00EE43B9"/>
    <w:rsid w:val="00EE4403"/>
    <w:rsid w:val="00EE4471"/>
    <w:rsid w:val="00EE44C7"/>
    <w:rsid w:val="00EE455C"/>
    <w:rsid w:val="00EE45E2"/>
    <w:rsid w:val="00EE4790"/>
    <w:rsid w:val="00EE47D8"/>
    <w:rsid w:val="00EE489A"/>
    <w:rsid w:val="00EE490B"/>
    <w:rsid w:val="00EE4A50"/>
    <w:rsid w:val="00EE4C44"/>
    <w:rsid w:val="00EE4CAC"/>
    <w:rsid w:val="00EE4D0B"/>
    <w:rsid w:val="00EE4D2D"/>
    <w:rsid w:val="00EE4F05"/>
    <w:rsid w:val="00EE4F7A"/>
    <w:rsid w:val="00EE4FBB"/>
    <w:rsid w:val="00EE51F5"/>
    <w:rsid w:val="00EE54AF"/>
    <w:rsid w:val="00EE570B"/>
    <w:rsid w:val="00EE5723"/>
    <w:rsid w:val="00EE572A"/>
    <w:rsid w:val="00EE5768"/>
    <w:rsid w:val="00EE5772"/>
    <w:rsid w:val="00EE577D"/>
    <w:rsid w:val="00EE5903"/>
    <w:rsid w:val="00EE5AAA"/>
    <w:rsid w:val="00EE5BBE"/>
    <w:rsid w:val="00EE5BF7"/>
    <w:rsid w:val="00EE5EEC"/>
    <w:rsid w:val="00EE5FA7"/>
    <w:rsid w:val="00EE6035"/>
    <w:rsid w:val="00EE6037"/>
    <w:rsid w:val="00EE610C"/>
    <w:rsid w:val="00EE61D7"/>
    <w:rsid w:val="00EE62E4"/>
    <w:rsid w:val="00EE62E7"/>
    <w:rsid w:val="00EE63E7"/>
    <w:rsid w:val="00EE6406"/>
    <w:rsid w:val="00EE6755"/>
    <w:rsid w:val="00EE69F7"/>
    <w:rsid w:val="00EE6D74"/>
    <w:rsid w:val="00EE70BE"/>
    <w:rsid w:val="00EE71FE"/>
    <w:rsid w:val="00EE723C"/>
    <w:rsid w:val="00EE7317"/>
    <w:rsid w:val="00EE7511"/>
    <w:rsid w:val="00EE7516"/>
    <w:rsid w:val="00EE7581"/>
    <w:rsid w:val="00EE7635"/>
    <w:rsid w:val="00EE774A"/>
    <w:rsid w:val="00EE7985"/>
    <w:rsid w:val="00EE7AB0"/>
    <w:rsid w:val="00EE7D80"/>
    <w:rsid w:val="00EE7F4E"/>
    <w:rsid w:val="00EE7FE8"/>
    <w:rsid w:val="00EF01F2"/>
    <w:rsid w:val="00EF0234"/>
    <w:rsid w:val="00EF042C"/>
    <w:rsid w:val="00EF05DC"/>
    <w:rsid w:val="00EF069A"/>
    <w:rsid w:val="00EF0914"/>
    <w:rsid w:val="00EF0A32"/>
    <w:rsid w:val="00EF0AEF"/>
    <w:rsid w:val="00EF0B19"/>
    <w:rsid w:val="00EF0B71"/>
    <w:rsid w:val="00EF0C0E"/>
    <w:rsid w:val="00EF0C24"/>
    <w:rsid w:val="00EF0CF7"/>
    <w:rsid w:val="00EF0E98"/>
    <w:rsid w:val="00EF0F99"/>
    <w:rsid w:val="00EF1270"/>
    <w:rsid w:val="00EF129B"/>
    <w:rsid w:val="00EF1368"/>
    <w:rsid w:val="00EF138A"/>
    <w:rsid w:val="00EF1676"/>
    <w:rsid w:val="00EF17E1"/>
    <w:rsid w:val="00EF181A"/>
    <w:rsid w:val="00EF1850"/>
    <w:rsid w:val="00EF1900"/>
    <w:rsid w:val="00EF195D"/>
    <w:rsid w:val="00EF1AA0"/>
    <w:rsid w:val="00EF1BE7"/>
    <w:rsid w:val="00EF1E22"/>
    <w:rsid w:val="00EF1E2C"/>
    <w:rsid w:val="00EF1E7C"/>
    <w:rsid w:val="00EF1EB0"/>
    <w:rsid w:val="00EF1EC5"/>
    <w:rsid w:val="00EF21C2"/>
    <w:rsid w:val="00EF242C"/>
    <w:rsid w:val="00EF2449"/>
    <w:rsid w:val="00EF26C2"/>
    <w:rsid w:val="00EF26C5"/>
    <w:rsid w:val="00EF289E"/>
    <w:rsid w:val="00EF28B2"/>
    <w:rsid w:val="00EF28B8"/>
    <w:rsid w:val="00EF29AF"/>
    <w:rsid w:val="00EF29C3"/>
    <w:rsid w:val="00EF2A3F"/>
    <w:rsid w:val="00EF2B46"/>
    <w:rsid w:val="00EF2D36"/>
    <w:rsid w:val="00EF2D62"/>
    <w:rsid w:val="00EF2DCE"/>
    <w:rsid w:val="00EF2EA3"/>
    <w:rsid w:val="00EF2EB1"/>
    <w:rsid w:val="00EF2EC6"/>
    <w:rsid w:val="00EF2FDA"/>
    <w:rsid w:val="00EF3038"/>
    <w:rsid w:val="00EF30DD"/>
    <w:rsid w:val="00EF31E8"/>
    <w:rsid w:val="00EF3268"/>
    <w:rsid w:val="00EF33F0"/>
    <w:rsid w:val="00EF35C0"/>
    <w:rsid w:val="00EF37B1"/>
    <w:rsid w:val="00EF37D0"/>
    <w:rsid w:val="00EF38AD"/>
    <w:rsid w:val="00EF38C8"/>
    <w:rsid w:val="00EF38E7"/>
    <w:rsid w:val="00EF39AB"/>
    <w:rsid w:val="00EF3D2F"/>
    <w:rsid w:val="00EF3DBF"/>
    <w:rsid w:val="00EF3E41"/>
    <w:rsid w:val="00EF3E77"/>
    <w:rsid w:val="00EF3ECA"/>
    <w:rsid w:val="00EF3EE3"/>
    <w:rsid w:val="00EF3FD0"/>
    <w:rsid w:val="00EF4121"/>
    <w:rsid w:val="00EF412A"/>
    <w:rsid w:val="00EF42D8"/>
    <w:rsid w:val="00EF42F4"/>
    <w:rsid w:val="00EF43D7"/>
    <w:rsid w:val="00EF441B"/>
    <w:rsid w:val="00EF4589"/>
    <w:rsid w:val="00EF458C"/>
    <w:rsid w:val="00EF464B"/>
    <w:rsid w:val="00EF4777"/>
    <w:rsid w:val="00EF49D8"/>
    <w:rsid w:val="00EF49EA"/>
    <w:rsid w:val="00EF4A1E"/>
    <w:rsid w:val="00EF4A4D"/>
    <w:rsid w:val="00EF4B70"/>
    <w:rsid w:val="00EF4BEF"/>
    <w:rsid w:val="00EF4C71"/>
    <w:rsid w:val="00EF4C81"/>
    <w:rsid w:val="00EF4CC2"/>
    <w:rsid w:val="00EF4E7E"/>
    <w:rsid w:val="00EF4E8D"/>
    <w:rsid w:val="00EF4F95"/>
    <w:rsid w:val="00EF519C"/>
    <w:rsid w:val="00EF527F"/>
    <w:rsid w:val="00EF5355"/>
    <w:rsid w:val="00EF53E0"/>
    <w:rsid w:val="00EF53E2"/>
    <w:rsid w:val="00EF5486"/>
    <w:rsid w:val="00EF54A2"/>
    <w:rsid w:val="00EF551E"/>
    <w:rsid w:val="00EF5699"/>
    <w:rsid w:val="00EF5744"/>
    <w:rsid w:val="00EF57C4"/>
    <w:rsid w:val="00EF57F0"/>
    <w:rsid w:val="00EF57F2"/>
    <w:rsid w:val="00EF583A"/>
    <w:rsid w:val="00EF5BDA"/>
    <w:rsid w:val="00EF5CB4"/>
    <w:rsid w:val="00EF5D25"/>
    <w:rsid w:val="00EF614A"/>
    <w:rsid w:val="00EF62A7"/>
    <w:rsid w:val="00EF6392"/>
    <w:rsid w:val="00EF63AF"/>
    <w:rsid w:val="00EF64CB"/>
    <w:rsid w:val="00EF6611"/>
    <w:rsid w:val="00EF663E"/>
    <w:rsid w:val="00EF674E"/>
    <w:rsid w:val="00EF6C03"/>
    <w:rsid w:val="00EF6C57"/>
    <w:rsid w:val="00EF6CCB"/>
    <w:rsid w:val="00EF6FCB"/>
    <w:rsid w:val="00EF7060"/>
    <w:rsid w:val="00EF713B"/>
    <w:rsid w:val="00EF71F6"/>
    <w:rsid w:val="00EF721C"/>
    <w:rsid w:val="00EF72DA"/>
    <w:rsid w:val="00EF74B4"/>
    <w:rsid w:val="00EF75B9"/>
    <w:rsid w:val="00EF75D7"/>
    <w:rsid w:val="00EF75FB"/>
    <w:rsid w:val="00EF7661"/>
    <w:rsid w:val="00EF76A0"/>
    <w:rsid w:val="00EF76E8"/>
    <w:rsid w:val="00EF7719"/>
    <w:rsid w:val="00EF774E"/>
    <w:rsid w:val="00EF78C9"/>
    <w:rsid w:val="00EF7953"/>
    <w:rsid w:val="00EF79B9"/>
    <w:rsid w:val="00EF7A5A"/>
    <w:rsid w:val="00EF7ACD"/>
    <w:rsid w:val="00EF7B63"/>
    <w:rsid w:val="00EF7C68"/>
    <w:rsid w:val="00F00124"/>
    <w:rsid w:val="00F001F8"/>
    <w:rsid w:val="00F0035F"/>
    <w:rsid w:val="00F00449"/>
    <w:rsid w:val="00F006F8"/>
    <w:rsid w:val="00F007F1"/>
    <w:rsid w:val="00F00A27"/>
    <w:rsid w:val="00F00A80"/>
    <w:rsid w:val="00F00B12"/>
    <w:rsid w:val="00F00C8A"/>
    <w:rsid w:val="00F00C9E"/>
    <w:rsid w:val="00F00CEB"/>
    <w:rsid w:val="00F00D63"/>
    <w:rsid w:val="00F00F24"/>
    <w:rsid w:val="00F010F5"/>
    <w:rsid w:val="00F0112A"/>
    <w:rsid w:val="00F0112B"/>
    <w:rsid w:val="00F0113D"/>
    <w:rsid w:val="00F01170"/>
    <w:rsid w:val="00F011FB"/>
    <w:rsid w:val="00F01396"/>
    <w:rsid w:val="00F017FB"/>
    <w:rsid w:val="00F018E6"/>
    <w:rsid w:val="00F018FA"/>
    <w:rsid w:val="00F01A45"/>
    <w:rsid w:val="00F01D16"/>
    <w:rsid w:val="00F01E91"/>
    <w:rsid w:val="00F01EB7"/>
    <w:rsid w:val="00F0201B"/>
    <w:rsid w:val="00F020AC"/>
    <w:rsid w:val="00F02126"/>
    <w:rsid w:val="00F023CA"/>
    <w:rsid w:val="00F023D0"/>
    <w:rsid w:val="00F0254D"/>
    <w:rsid w:val="00F02619"/>
    <w:rsid w:val="00F0285D"/>
    <w:rsid w:val="00F028C8"/>
    <w:rsid w:val="00F02AF2"/>
    <w:rsid w:val="00F02BF2"/>
    <w:rsid w:val="00F02CCE"/>
    <w:rsid w:val="00F02CEA"/>
    <w:rsid w:val="00F02DA8"/>
    <w:rsid w:val="00F02EE6"/>
    <w:rsid w:val="00F02EF9"/>
    <w:rsid w:val="00F02F19"/>
    <w:rsid w:val="00F02F36"/>
    <w:rsid w:val="00F02FE1"/>
    <w:rsid w:val="00F030C9"/>
    <w:rsid w:val="00F030ED"/>
    <w:rsid w:val="00F03133"/>
    <w:rsid w:val="00F03171"/>
    <w:rsid w:val="00F031CD"/>
    <w:rsid w:val="00F031E2"/>
    <w:rsid w:val="00F0345C"/>
    <w:rsid w:val="00F03554"/>
    <w:rsid w:val="00F03566"/>
    <w:rsid w:val="00F03624"/>
    <w:rsid w:val="00F03CBA"/>
    <w:rsid w:val="00F03D46"/>
    <w:rsid w:val="00F03D84"/>
    <w:rsid w:val="00F03EA0"/>
    <w:rsid w:val="00F03FC5"/>
    <w:rsid w:val="00F042D8"/>
    <w:rsid w:val="00F0455F"/>
    <w:rsid w:val="00F04AF8"/>
    <w:rsid w:val="00F04BBB"/>
    <w:rsid w:val="00F04BC9"/>
    <w:rsid w:val="00F04C57"/>
    <w:rsid w:val="00F04E5F"/>
    <w:rsid w:val="00F04E74"/>
    <w:rsid w:val="00F04F0F"/>
    <w:rsid w:val="00F04F5B"/>
    <w:rsid w:val="00F04F6C"/>
    <w:rsid w:val="00F0501B"/>
    <w:rsid w:val="00F051C3"/>
    <w:rsid w:val="00F05297"/>
    <w:rsid w:val="00F052A9"/>
    <w:rsid w:val="00F052D5"/>
    <w:rsid w:val="00F0544E"/>
    <w:rsid w:val="00F0556A"/>
    <w:rsid w:val="00F055A0"/>
    <w:rsid w:val="00F05673"/>
    <w:rsid w:val="00F056E6"/>
    <w:rsid w:val="00F05870"/>
    <w:rsid w:val="00F059E4"/>
    <w:rsid w:val="00F05A51"/>
    <w:rsid w:val="00F05A9B"/>
    <w:rsid w:val="00F05CD6"/>
    <w:rsid w:val="00F05D3C"/>
    <w:rsid w:val="00F05D53"/>
    <w:rsid w:val="00F05D71"/>
    <w:rsid w:val="00F05F28"/>
    <w:rsid w:val="00F05F44"/>
    <w:rsid w:val="00F05FDB"/>
    <w:rsid w:val="00F062C2"/>
    <w:rsid w:val="00F0647B"/>
    <w:rsid w:val="00F06851"/>
    <w:rsid w:val="00F068C7"/>
    <w:rsid w:val="00F068C8"/>
    <w:rsid w:val="00F06A2A"/>
    <w:rsid w:val="00F06B32"/>
    <w:rsid w:val="00F06BFB"/>
    <w:rsid w:val="00F06DC4"/>
    <w:rsid w:val="00F06E41"/>
    <w:rsid w:val="00F06E73"/>
    <w:rsid w:val="00F06F03"/>
    <w:rsid w:val="00F06F11"/>
    <w:rsid w:val="00F06FA6"/>
    <w:rsid w:val="00F06FBF"/>
    <w:rsid w:val="00F07163"/>
    <w:rsid w:val="00F071A7"/>
    <w:rsid w:val="00F072BD"/>
    <w:rsid w:val="00F0741E"/>
    <w:rsid w:val="00F075A5"/>
    <w:rsid w:val="00F076A0"/>
    <w:rsid w:val="00F0772C"/>
    <w:rsid w:val="00F07776"/>
    <w:rsid w:val="00F0784B"/>
    <w:rsid w:val="00F07910"/>
    <w:rsid w:val="00F0792F"/>
    <w:rsid w:val="00F0796D"/>
    <w:rsid w:val="00F07B80"/>
    <w:rsid w:val="00F07C26"/>
    <w:rsid w:val="00F07D27"/>
    <w:rsid w:val="00F07D3E"/>
    <w:rsid w:val="00F07E4C"/>
    <w:rsid w:val="00F10202"/>
    <w:rsid w:val="00F1026D"/>
    <w:rsid w:val="00F10431"/>
    <w:rsid w:val="00F1049B"/>
    <w:rsid w:val="00F1062E"/>
    <w:rsid w:val="00F10735"/>
    <w:rsid w:val="00F108ED"/>
    <w:rsid w:val="00F10939"/>
    <w:rsid w:val="00F10AC5"/>
    <w:rsid w:val="00F10AED"/>
    <w:rsid w:val="00F10BC7"/>
    <w:rsid w:val="00F10C8C"/>
    <w:rsid w:val="00F10E2D"/>
    <w:rsid w:val="00F10E9C"/>
    <w:rsid w:val="00F10ED6"/>
    <w:rsid w:val="00F110BF"/>
    <w:rsid w:val="00F11127"/>
    <w:rsid w:val="00F11136"/>
    <w:rsid w:val="00F111A3"/>
    <w:rsid w:val="00F111F6"/>
    <w:rsid w:val="00F11254"/>
    <w:rsid w:val="00F113B6"/>
    <w:rsid w:val="00F115B3"/>
    <w:rsid w:val="00F11601"/>
    <w:rsid w:val="00F11681"/>
    <w:rsid w:val="00F1175F"/>
    <w:rsid w:val="00F11AF1"/>
    <w:rsid w:val="00F11C01"/>
    <w:rsid w:val="00F11C77"/>
    <w:rsid w:val="00F11D47"/>
    <w:rsid w:val="00F11DBB"/>
    <w:rsid w:val="00F11DE0"/>
    <w:rsid w:val="00F11ECF"/>
    <w:rsid w:val="00F11F64"/>
    <w:rsid w:val="00F121FE"/>
    <w:rsid w:val="00F1222C"/>
    <w:rsid w:val="00F122D1"/>
    <w:rsid w:val="00F122DB"/>
    <w:rsid w:val="00F1230E"/>
    <w:rsid w:val="00F1244E"/>
    <w:rsid w:val="00F124F6"/>
    <w:rsid w:val="00F12661"/>
    <w:rsid w:val="00F126BA"/>
    <w:rsid w:val="00F12AA7"/>
    <w:rsid w:val="00F12B10"/>
    <w:rsid w:val="00F12DF9"/>
    <w:rsid w:val="00F12E31"/>
    <w:rsid w:val="00F12FCA"/>
    <w:rsid w:val="00F132BF"/>
    <w:rsid w:val="00F13355"/>
    <w:rsid w:val="00F1346C"/>
    <w:rsid w:val="00F134E5"/>
    <w:rsid w:val="00F1368E"/>
    <w:rsid w:val="00F13744"/>
    <w:rsid w:val="00F138E7"/>
    <w:rsid w:val="00F13906"/>
    <w:rsid w:val="00F1393A"/>
    <w:rsid w:val="00F13BFB"/>
    <w:rsid w:val="00F13C99"/>
    <w:rsid w:val="00F13D0E"/>
    <w:rsid w:val="00F13DB2"/>
    <w:rsid w:val="00F13E35"/>
    <w:rsid w:val="00F13E85"/>
    <w:rsid w:val="00F1424A"/>
    <w:rsid w:val="00F142C9"/>
    <w:rsid w:val="00F1435E"/>
    <w:rsid w:val="00F14604"/>
    <w:rsid w:val="00F1461A"/>
    <w:rsid w:val="00F1468C"/>
    <w:rsid w:val="00F146BD"/>
    <w:rsid w:val="00F146CD"/>
    <w:rsid w:val="00F14704"/>
    <w:rsid w:val="00F14759"/>
    <w:rsid w:val="00F147C2"/>
    <w:rsid w:val="00F1484A"/>
    <w:rsid w:val="00F14874"/>
    <w:rsid w:val="00F14904"/>
    <w:rsid w:val="00F14932"/>
    <w:rsid w:val="00F14A50"/>
    <w:rsid w:val="00F14A71"/>
    <w:rsid w:val="00F14A9E"/>
    <w:rsid w:val="00F14BDD"/>
    <w:rsid w:val="00F14CDF"/>
    <w:rsid w:val="00F14E42"/>
    <w:rsid w:val="00F14E5F"/>
    <w:rsid w:val="00F1501C"/>
    <w:rsid w:val="00F150D8"/>
    <w:rsid w:val="00F15108"/>
    <w:rsid w:val="00F1527B"/>
    <w:rsid w:val="00F1543B"/>
    <w:rsid w:val="00F15467"/>
    <w:rsid w:val="00F15529"/>
    <w:rsid w:val="00F155C6"/>
    <w:rsid w:val="00F157F6"/>
    <w:rsid w:val="00F1583A"/>
    <w:rsid w:val="00F159E4"/>
    <w:rsid w:val="00F15B32"/>
    <w:rsid w:val="00F15BC2"/>
    <w:rsid w:val="00F15CB0"/>
    <w:rsid w:val="00F15E28"/>
    <w:rsid w:val="00F15E37"/>
    <w:rsid w:val="00F15E92"/>
    <w:rsid w:val="00F15F25"/>
    <w:rsid w:val="00F15FF5"/>
    <w:rsid w:val="00F16017"/>
    <w:rsid w:val="00F16049"/>
    <w:rsid w:val="00F16052"/>
    <w:rsid w:val="00F1610E"/>
    <w:rsid w:val="00F1613D"/>
    <w:rsid w:val="00F16208"/>
    <w:rsid w:val="00F1620C"/>
    <w:rsid w:val="00F16249"/>
    <w:rsid w:val="00F16341"/>
    <w:rsid w:val="00F1654D"/>
    <w:rsid w:val="00F166FA"/>
    <w:rsid w:val="00F1683E"/>
    <w:rsid w:val="00F16A45"/>
    <w:rsid w:val="00F16C6C"/>
    <w:rsid w:val="00F16D5B"/>
    <w:rsid w:val="00F16E6C"/>
    <w:rsid w:val="00F16F22"/>
    <w:rsid w:val="00F16F93"/>
    <w:rsid w:val="00F17016"/>
    <w:rsid w:val="00F17172"/>
    <w:rsid w:val="00F1719F"/>
    <w:rsid w:val="00F172CB"/>
    <w:rsid w:val="00F1739D"/>
    <w:rsid w:val="00F17414"/>
    <w:rsid w:val="00F1756B"/>
    <w:rsid w:val="00F1759B"/>
    <w:rsid w:val="00F176BB"/>
    <w:rsid w:val="00F176F0"/>
    <w:rsid w:val="00F178DC"/>
    <w:rsid w:val="00F17A16"/>
    <w:rsid w:val="00F17C5D"/>
    <w:rsid w:val="00F17DD5"/>
    <w:rsid w:val="00F17DE1"/>
    <w:rsid w:val="00F17EEC"/>
    <w:rsid w:val="00F17FBF"/>
    <w:rsid w:val="00F17FCE"/>
    <w:rsid w:val="00F1C765"/>
    <w:rsid w:val="00F20023"/>
    <w:rsid w:val="00F202D5"/>
    <w:rsid w:val="00F202E0"/>
    <w:rsid w:val="00F20468"/>
    <w:rsid w:val="00F2050A"/>
    <w:rsid w:val="00F20630"/>
    <w:rsid w:val="00F20725"/>
    <w:rsid w:val="00F20769"/>
    <w:rsid w:val="00F208BA"/>
    <w:rsid w:val="00F208F4"/>
    <w:rsid w:val="00F2092A"/>
    <w:rsid w:val="00F20BE5"/>
    <w:rsid w:val="00F20D37"/>
    <w:rsid w:val="00F20D52"/>
    <w:rsid w:val="00F20EFD"/>
    <w:rsid w:val="00F20F45"/>
    <w:rsid w:val="00F210D4"/>
    <w:rsid w:val="00F21329"/>
    <w:rsid w:val="00F21395"/>
    <w:rsid w:val="00F2150B"/>
    <w:rsid w:val="00F2155B"/>
    <w:rsid w:val="00F216C3"/>
    <w:rsid w:val="00F216FE"/>
    <w:rsid w:val="00F2190A"/>
    <w:rsid w:val="00F21955"/>
    <w:rsid w:val="00F21B79"/>
    <w:rsid w:val="00F21CE2"/>
    <w:rsid w:val="00F21CF1"/>
    <w:rsid w:val="00F21D32"/>
    <w:rsid w:val="00F21DB6"/>
    <w:rsid w:val="00F221D0"/>
    <w:rsid w:val="00F223C3"/>
    <w:rsid w:val="00F223CD"/>
    <w:rsid w:val="00F22412"/>
    <w:rsid w:val="00F2243C"/>
    <w:rsid w:val="00F2296B"/>
    <w:rsid w:val="00F22AB6"/>
    <w:rsid w:val="00F22BEF"/>
    <w:rsid w:val="00F22DA8"/>
    <w:rsid w:val="00F22E40"/>
    <w:rsid w:val="00F23013"/>
    <w:rsid w:val="00F23235"/>
    <w:rsid w:val="00F2324C"/>
    <w:rsid w:val="00F23300"/>
    <w:rsid w:val="00F2337A"/>
    <w:rsid w:val="00F234D7"/>
    <w:rsid w:val="00F23708"/>
    <w:rsid w:val="00F2378E"/>
    <w:rsid w:val="00F2380B"/>
    <w:rsid w:val="00F239FF"/>
    <w:rsid w:val="00F23A5C"/>
    <w:rsid w:val="00F23C25"/>
    <w:rsid w:val="00F23DB4"/>
    <w:rsid w:val="00F23F79"/>
    <w:rsid w:val="00F23FE4"/>
    <w:rsid w:val="00F24008"/>
    <w:rsid w:val="00F240AB"/>
    <w:rsid w:val="00F240EA"/>
    <w:rsid w:val="00F242A2"/>
    <w:rsid w:val="00F242D1"/>
    <w:rsid w:val="00F243B3"/>
    <w:rsid w:val="00F24620"/>
    <w:rsid w:val="00F2462B"/>
    <w:rsid w:val="00F24665"/>
    <w:rsid w:val="00F24701"/>
    <w:rsid w:val="00F24711"/>
    <w:rsid w:val="00F249E8"/>
    <w:rsid w:val="00F249EF"/>
    <w:rsid w:val="00F24B04"/>
    <w:rsid w:val="00F24B82"/>
    <w:rsid w:val="00F24B9E"/>
    <w:rsid w:val="00F24C75"/>
    <w:rsid w:val="00F24D0A"/>
    <w:rsid w:val="00F24DA4"/>
    <w:rsid w:val="00F24DB9"/>
    <w:rsid w:val="00F24E50"/>
    <w:rsid w:val="00F24E63"/>
    <w:rsid w:val="00F2519A"/>
    <w:rsid w:val="00F253A7"/>
    <w:rsid w:val="00F253E6"/>
    <w:rsid w:val="00F254D7"/>
    <w:rsid w:val="00F25544"/>
    <w:rsid w:val="00F25559"/>
    <w:rsid w:val="00F25581"/>
    <w:rsid w:val="00F25583"/>
    <w:rsid w:val="00F255D7"/>
    <w:rsid w:val="00F25937"/>
    <w:rsid w:val="00F259CB"/>
    <w:rsid w:val="00F259FB"/>
    <w:rsid w:val="00F25B21"/>
    <w:rsid w:val="00F25CFA"/>
    <w:rsid w:val="00F25D0F"/>
    <w:rsid w:val="00F26052"/>
    <w:rsid w:val="00F26325"/>
    <w:rsid w:val="00F263CD"/>
    <w:rsid w:val="00F263DF"/>
    <w:rsid w:val="00F264D4"/>
    <w:rsid w:val="00F264E5"/>
    <w:rsid w:val="00F26600"/>
    <w:rsid w:val="00F2665D"/>
    <w:rsid w:val="00F2673B"/>
    <w:rsid w:val="00F268E4"/>
    <w:rsid w:val="00F26930"/>
    <w:rsid w:val="00F26997"/>
    <w:rsid w:val="00F26A89"/>
    <w:rsid w:val="00F26AD8"/>
    <w:rsid w:val="00F26BD2"/>
    <w:rsid w:val="00F26C28"/>
    <w:rsid w:val="00F26C50"/>
    <w:rsid w:val="00F26CEA"/>
    <w:rsid w:val="00F26D2F"/>
    <w:rsid w:val="00F26DB7"/>
    <w:rsid w:val="00F26E38"/>
    <w:rsid w:val="00F26F8A"/>
    <w:rsid w:val="00F26FDA"/>
    <w:rsid w:val="00F2703C"/>
    <w:rsid w:val="00F270EA"/>
    <w:rsid w:val="00F27271"/>
    <w:rsid w:val="00F272A2"/>
    <w:rsid w:val="00F27301"/>
    <w:rsid w:val="00F27470"/>
    <w:rsid w:val="00F2761E"/>
    <w:rsid w:val="00F2769C"/>
    <w:rsid w:val="00F276D5"/>
    <w:rsid w:val="00F277F7"/>
    <w:rsid w:val="00F27812"/>
    <w:rsid w:val="00F27900"/>
    <w:rsid w:val="00F279DC"/>
    <w:rsid w:val="00F27A3A"/>
    <w:rsid w:val="00F27C44"/>
    <w:rsid w:val="00F27DE2"/>
    <w:rsid w:val="00F27EDF"/>
    <w:rsid w:val="00F27FF9"/>
    <w:rsid w:val="00F30054"/>
    <w:rsid w:val="00F304E2"/>
    <w:rsid w:val="00F30574"/>
    <w:rsid w:val="00F308E2"/>
    <w:rsid w:val="00F30946"/>
    <w:rsid w:val="00F30B6B"/>
    <w:rsid w:val="00F30C58"/>
    <w:rsid w:val="00F30D01"/>
    <w:rsid w:val="00F30D7B"/>
    <w:rsid w:val="00F30E80"/>
    <w:rsid w:val="00F30E9A"/>
    <w:rsid w:val="00F31097"/>
    <w:rsid w:val="00F3111C"/>
    <w:rsid w:val="00F3150A"/>
    <w:rsid w:val="00F3163B"/>
    <w:rsid w:val="00F31822"/>
    <w:rsid w:val="00F31991"/>
    <w:rsid w:val="00F31ACF"/>
    <w:rsid w:val="00F31ADE"/>
    <w:rsid w:val="00F31C20"/>
    <w:rsid w:val="00F31C42"/>
    <w:rsid w:val="00F31E93"/>
    <w:rsid w:val="00F31F5D"/>
    <w:rsid w:val="00F32126"/>
    <w:rsid w:val="00F3226F"/>
    <w:rsid w:val="00F32462"/>
    <w:rsid w:val="00F32495"/>
    <w:rsid w:val="00F32877"/>
    <w:rsid w:val="00F32A2F"/>
    <w:rsid w:val="00F32A36"/>
    <w:rsid w:val="00F32C3A"/>
    <w:rsid w:val="00F32DBD"/>
    <w:rsid w:val="00F32F3E"/>
    <w:rsid w:val="00F3305F"/>
    <w:rsid w:val="00F3314B"/>
    <w:rsid w:val="00F33456"/>
    <w:rsid w:val="00F334D8"/>
    <w:rsid w:val="00F33610"/>
    <w:rsid w:val="00F338F2"/>
    <w:rsid w:val="00F339CA"/>
    <w:rsid w:val="00F33A05"/>
    <w:rsid w:val="00F33A91"/>
    <w:rsid w:val="00F33D1A"/>
    <w:rsid w:val="00F33FA2"/>
    <w:rsid w:val="00F3403C"/>
    <w:rsid w:val="00F3403D"/>
    <w:rsid w:val="00F34211"/>
    <w:rsid w:val="00F342EE"/>
    <w:rsid w:val="00F3433E"/>
    <w:rsid w:val="00F34412"/>
    <w:rsid w:val="00F344B4"/>
    <w:rsid w:val="00F3481E"/>
    <w:rsid w:val="00F34908"/>
    <w:rsid w:val="00F34A0F"/>
    <w:rsid w:val="00F34AD5"/>
    <w:rsid w:val="00F34B1E"/>
    <w:rsid w:val="00F34F2D"/>
    <w:rsid w:val="00F34FFB"/>
    <w:rsid w:val="00F35016"/>
    <w:rsid w:val="00F350B2"/>
    <w:rsid w:val="00F3519E"/>
    <w:rsid w:val="00F351C9"/>
    <w:rsid w:val="00F35371"/>
    <w:rsid w:val="00F353BE"/>
    <w:rsid w:val="00F353CF"/>
    <w:rsid w:val="00F35785"/>
    <w:rsid w:val="00F3594E"/>
    <w:rsid w:val="00F35976"/>
    <w:rsid w:val="00F35C7D"/>
    <w:rsid w:val="00F35CBB"/>
    <w:rsid w:val="00F35D26"/>
    <w:rsid w:val="00F35E07"/>
    <w:rsid w:val="00F35FEE"/>
    <w:rsid w:val="00F360B3"/>
    <w:rsid w:val="00F36104"/>
    <w:rsid w:val="00F363F5"/>
    <w:rsid w:val="00F3650A"/>
    <w:rsid w:val="00F3657A"/>
    <w:rsid w:val="00F365FD"/>
    <w:rsid w:val="00F36698"/>
    <w:rsid w:val="00F36C77"/>
    <w:rsid w:val="00F36D05"/>
    <w:rsid w:val="00F36D1D"/>
    <w:rsid w:val="00F36D95"/>
    <w:rsid w:val="00F36D9F"/>
    <w:rsid w:val="00F36EC0"/>
    <w:rsid w:val="00F37075"/>
    <w:rsid w:val="00F37194"/>
    <w:rsid w:val="00F371AF"/>
    <w:rsid w:val="00F373B6"/>
    <w:rsid w:val="00F374D1"/>
    <w:rsid w:val="00F37518"/>
    <w:rsid w:val="00F3753F"/>
    <w:rsid w:val="00F37676"/>
    <w:rsid w:val="00F37768"/>
    <w:rsid w:val="00F377AA"/>
    <w:rsid w:val="00F378A6"/>
    <w:rsid w:val="00F378E4"/>
    <w:rsid w:val="00F37A4D"/>
    <w:rsid w:val="00F37A6E"/>
    <w:rsid w:val="00F37AF9"/>
    <w:rsid w:val="00F37B88"/>
    <w:rsid w:val="00F37B8C"/>
    <w:rsid w:val="00F37C42"/>
    <w:rsid w:val="00F37D54"/>
    <w:rsid w:val="00F37DE6"/>
    <w:rsid w:val="00F37E9B"/>
    <w:rsid w:val="00F37FB8"/>
    <w:rsid w:val="00F4012B"/>
    <w:rsid w:val="00F4025C"/>
    <w:rsid w:val="00F402CB"/>
    <w:rsid w:val="00F403E8"/>
    <w:rsid w:val="00F404A0"/>
    <w:rsid w:val="00F406E5"/>
    <w:rsid w:val="00F4077F"/>
    <w:rsid w:val="00F40899"/>
    <w:rsid w:val="00F408A0"/>
    <w:rsid w:val="00F4092C"/>
    <w:rsid w:val="00F4096B"/>
    <w:rsid w:val="00F40971"/>
    <w:rsid w:val="00F40A48"/>
    <w:rsid w:val="00F40B01"/>
    <w:rsid w:val="00F40B09"/>
    <w:rsid w:val="00F40BBB"/>
    <w:rsid w:val="00F40CD1"/>
    <w:rsid w:val="00F40D88"/>
    <w:rsid w:val="00F40F12"/>
    <w:rsid w:val="00F40F13"/>
    <w:rsid w:val="00F40F32"/>
    <w:rsid w:val="00F410C2"/>
    <w:rsid w:val="00F41183"/>
    <w:rsid w:val="00F41197"/>
    <w:rsid w:val="00F4120F"/>
    <w:rsid w:val="00F41283"/>
    <w:rsid w:val="00F41294"/>
    <w:rsid w:val="00F4132A"/>
    <w:rsid w:val="00F41353"/>
    <w:rsid w:val="00F413CF"/>
    <w:rsid w:val="00F414BB"/>
    <w:rsid w:val="00F414C4"/>
    <w:rsid w:val="00F41570"/>
    <w:rsid w:val="00F416A2"/>
    <w:rsid w:val="00F416EC"/>
    <w:rsid w:val="00F41735"/>
    <w:rsid w:val="00F41736"/>
    <w:rsid w:val="00F41744"/>
    <w:rsid w:val="00F41780"/>
    <w:rsid w:val="00F4194A"/>
    <w:rsid w:val="00F41D22"/>
    <w:rsid w:val="00F41DDB"/>
    <w:rsid w:val="00F41DE1"/>
    <w:rsid w:val="00F41E43"/>
    <w:rsid w:val="00F41EE2"/>
    <w:rsid w:val="00F4204D"/>
    <w:rsid w:val="00F42257"/>
    <w:rsid w:val="00F423BC"/>
    <w:rsid w:val="00F4249D"/>
    <w:rsid w:val="00F428E8"/>
    <w:rsid w:val="00F428F1"/>
    <w:rsid w:val="00F429FE"/>
    <w:rsid w:val="00F42B87"/>
    <w:rsid w:val="00F42DDB"/>
    <w:rsid w:val="00F42E05"/>
    <w:rsid w:val="00F42E66"/>
    <w:rsid w:val="00F42E80"/>
    <w:rsid w:val="00F42FBD"/>
    <w:rsid w:val="00F4310E"/>
    <w:rsid w:val="00F43191"/>
    <w:rsid w:val="00F431FB"/>
    <w:rsid w:val="00F43280"/>
    <w:rsid w:val="00F43324"/>
    <w:rsid w:val="00F43361"/>
    <w:rsid w:val="00F43419"/>
    <w:rsid w:val="00F4343C"/>
    <w:rsid w:val="00F4348C"/>
    <w:rsid w:val="00F434C3"/>
    <w:rsid w:val="00F43500"/>
    <w:rsid w:val="00F4351F"/>
    <w:rsid w:val="00F43571"/>
    <w:rsid w:val="00F436C6"/>
    <w:rsid w:val="00F43818"/>
    <w:rsid w:val="00F438EF"/>
    <w:rsid w:val="00F43B96"/>
    <w:rsid w:val="00F43CAA"/>
    <w:rsid w:val="00F43DB3"/>
    <w:rsid w:val="00F43DCA"/>
    <w:rsid w:val="00F43DED"/>
    <w:rsid w:val="00F43E0D"/>
    <w:rsid w:val="00F43EC6"/>
    <w:rsid w:val="00F4416A"/>
    <w:rsid w:val="00F442BC"/>
    <w:rsid w:val="00F4445C"/>
    <w:rsid w:val="00F444AD"/>
    <w:rsid w:val="00F446E4"/>
    <w:rsid w:val="00F4472C"/>
    <w:rsid w:val="00F4478A"/>
    <w:rsid w:val="00F44836"/>
    <w:rsid w:val="00F44AE5"/>
    <w:rsid w:val="00F44B67"/>
    <w:rsid w:val="00F44E30"/>
    <w:rsid w:val="00F44E43"/>
    <w:rsid w:val="00F45068"/>
    <w:rsid w:val="00F45139"/>
    <w:rsid w:val="00F45154"/>
    <w:rsid w:val="00F4521A"/>
    <w:rsid w:val="00F45233"/>
    <w:rsid w:val="00F45267"/>
    <w:rsid w:val="00F453CD"/>
    <w:rsid w:val="00F45487"/>
    <w:rsid w:val="00F454D1"/>
    <w:rsid w:val="00F4571F"/>
    <w:rsid w:val="00F45737"/>
    <w:rsid w:val="00F458BA"/>
    <w:rsid w:val="00F4590D"/>
    <w:rsid w:val="00F45ADB"/>
    <w:rsid w:val="00F45C8C"/>
    <w:rsid w:val="00F45D63"/>
    <w:rsid w:val="00F45ED7"/>
    <w:rsid w:val="00F45F0E"/>
    <w:rsid w:val="00F45F90"/>
    <w:rsid w:val="00F4604F"/>
    <w:rsid w:val="00F4607D"/>
    <w:rsid w:val="00F4610C"/>
    <w:rsid w:val="00F46212"/>
    <w:rsid w:val="00F462D7"/>
    <w:rsid w:val="00F46347"/>
    <w:rsid w:val="00F46484"/>
    <w:rsid w:val="00F46556"/>
    <w:rsid w:val="00F46602"/>
    <w:rsid w:val="00F466AE"/>
    <w:rsid w:val="00F466BE"/>
    <w:rsid w:val="00F4676C"/>
    <w:rsid w:val="00F4678C"/>
    <w:rsid w:val="00F46843"/>
    <w:rsid w:val="00F46936"/>
    <w:rsid w:val="00F46949"/>
    <w:rsid w:val="00F4697B"/>
    <w:rsid w:val="00F469F3"/>
    <w:rsid w:val="00F46A3F"/>
    <w:rsid w:val="00F46A7D"/>
    <w:rsid w:val="00F46AAD"/>
    <w:rsid w:val="00F46C01"/>
    <w:rsid w:val="00F46D0F"/>
    <w:rsid w:val="00F46D9C"/>
    <w:rsid w:val="00F46DA7"/>
    <w:rsid w:val="00F46E8F"/>
    <w:rsid w:val="00F46FB8"/>
    <w:rsid w:val="00F46FD7"/>
    <w:rsid w:val="00F47023"/>
    <w:rsid w:val="00F471FD"/>
    <w:rsid w:val="00F4723B"/>
    <w:rsid w:val="00F472D6"/>
    <w:rsid w:val="00F47329"/>
    <w:rsid w:val="00F47499"/>
    <w:rsid w:val="00F474AA"/>
    <w:rsid w:val="00F474CD"/>
    <w:rsid w:val="00F47838"/>
    <w:rsid w:val="00F47A51"/>
    <w:rsid w:val="00F47A5D"/>
    <w:rsid w:val="00F47A70"/>
    <w:rsid w:val="00F47A7B"/>
    <w:rsid w:val="00F47B4A"/>
    <w:rsid w:val="00F47C99"/>
    <w:rsid w:val="00F47CEB"/>
    <w:rsid w:val="00F47EEB"/>
    <w:rsid w:val="00F501A0"/>
    <w:rsid w:val="00F501AB"/>
    <w:rsid w:val="00F501BD"/>
    <w:rsid w:val="00F501F4"/>
    <w:rsid w:val="00F5022E"/>
    <w:rsid w:val="00F50482"/>
    <w:rsid w:val="00F5049C"/>
    <w:rsid w:val="00F50663"/>
    <w:rsid w:val="00F5088E"/>
    <w:rsid w:val="00F50928"/>
    <w:rsid w:val="00F5096B"/>
    <w:rsid w:val="00F509D1"/>
    <w:rsid w:val="00F50A10"/>
    <w:rsid w:val="00F50B1A"/>
    <w:rsid w:val="00F50BB2"/>
    <w:rsid w:val="00F50BD4"/>
    <w:rsid w:val="00F50D99"/>
    <w:rsid w:val="00F50DAF"/>
    <w:rsid w:val="00F50E1A"/>
    <w:rsid w:val="00F50E30"/>
    <w:rsid w:val="00F50E8B"/>
    <w:rsid w:val="00F51208"/>
    <w:rsid w:val="00F512F9"/>
    <w:rsid w:val="00F51525"/>
    <w:rsid w:val="00F51551"/>
    <w:rsid w:val="00F5177A"/>
    <w:rsid w:val="00F517A3"/>
    <w:rsid w:val="00F5199B"/>
    <w:rsid w:val="00F51A9E"/>
    <w:rsid w:val="00F51C01"/>
    <w:rsid w:val="00F51C64"/>
    <w:rsid w:val="00F51CEB"/>
    <w:rsid w:val="00F51D3D"/>
    <w:rsid w:val="00F51EC1"/>
    <w:rsid w:val="00F5244D"/>
    <w:rsid w:val="00F52682"/>
    <w:rsid w:val="00F52770"/>
    <w:rsid w:val="00F52877"/>
    <w:rsid w:val="00F528F9"/>
    <w:rsid w:val="00F52A35"/>
    <w:rsid w:val="00F52A41"/>
    <w:rsid w:val="00F52A58"/>
    <w:rsid w:val="00F52AB4"/>
    <w:rsid w:val="00F52C56"/>
    <w:rsid w:val="00F52D31"/>
    <w:rsid w:val="00F52E85"/>
    <w:rsid w:val="00F53015"/>
    <w:rsid w:val="00F53051"/>
    <w:rsid w:val="00F530C6"/>
    <w:rsid w:val="00F5311E"/>
    <w:rsid w:val="00F53241"/>
    <w:rsid w:val="00F533BA"/>
    <w:rsid w:val="00F5349F"/>
    <w:rsid w:val="00F53758"/>
    <w:rsid w:val="00F537BF"/>
    <w:rsid w:val="00F537FC"/>
    <w:rsid w:val="00F5387D"/>
    <w:rsid w:val="00F5388B"/>
    <w:rsid w:val="00F53DC7"/>
    <w:rsid w:val="00F53E48"/>
    <w:rsid w:val="00F53E5B"/>
    <w:rsid w:val="00F541B3"/>
    <w:rsid w:val="00F541D0"/>
    <w:rsid w:val="00F544B7"/>
    <w:rsid w:val="00F544BD"/>
    <w:rsid w:val="00F545C8"/>
    <w:rsid w:val="00F548C7"/>
    <w:rsid w:val="00F54976"/>
    <w:rsid w:val="00F549F2"/>
    <w:rsid w:val="00F54A15"/>
    <w:rsid w:val="00F54A30"/>
    <w:rsid w:val="00F54A46"/>
    <w:rsid w:val="00F54B1B"/>
    <w:rsid w:val="00F54B65"/>
    <w:rsid w:val="00F54B96"/>
    <w:rsid w:val="00F54C88"/>
    <w:rsid w:val="00F54C9F"/>
    <w:rsid w:val="00F55079"/>
    <w:rsid w:val="00F550F9"/>
    <w:rsid w:val="00F5519C"/>
    <w:rsid w:val="00F551A2"/>
    <w:rsid w:val="00F553F9"/>
    <w:rsid w:val="00F55491"/>
    <w:rsid w:val="00F5549F"/>
    <w:rsid w:val="00F55600"/>
    <w:rsid w:val="00F557E1"/>
    <w:rsid w:val="00F5586A"/>
    <w:rsid w:val="00F55B6D"/>
    <w:rsid w:val="00F55DB7"/>
    <w:rsid w:val="00F55E43"/>
    <w:rsid w:val="00F55F03"/>
    <w:rsid w:val="00F55FA6"/>
    <w:rsid w:val="00F55FBC"/>
    <w:rsid w:val="00F5623E"/>
    <w:rsid w:val="00F56270"/>
    <w:rsid w:val="00F56443"/>
    <w:rsid w:val="00F5655B"/>
    <w:rsid w:val="00F56734"/>
    <w:rsid w:val="00F56827"/>
    <w:rsid w:val="00F56992"/>
    <w:rsid w:val="00F56C40"/>
    <w:rsid w:val="00F56D26"/>
    <w:rsid w:val="00F56FD7"/>
    <w:rsid w:val="00F57173"/>
    <w:rsid w:val="00F572FE"/>
    <w:rsid w:val="00F57473"/>
    <w:rsid w:val="00F5763A"/>
    <w:rsid w:val="00F57A6F"/>
    <w:rsid w:val="00F57DBE"/>
    <w:rsid w:val="00F60071"/>
    <w:rsid w:val="00F60121"/>
    <w:rsid w:val="00F60299"/>
    <w:rsid w:val="00F6043F"/>
    <w:rsid w:val="00F604DC"/>
    <w:rsid w:val="00F60586"/>
    <w:rsid w:val="00F60655"/>
    <w:rsid w:val="00F60782"/>
    <w:rsid w:val="00F608B3"/>
    <w:rsid w:val="00F608BB"/>
    <w:rsid w:val="00F60B84"/>
    <w:rsid w:val="00F60B89"/>
    <w:rsid w:val="00F60CB1"/>
    <w:rsid w:val="00F60D61"/>
    <w:rsid w:val="00F60DE1"/>
    <w:rsid w:val="00F60E50"/>
    <w:rsid w:val="00F60F0E"/>
    <w:rsid w:val="00F6118B"/>
    <w:rsid w:val="00F6125A"/>
    <w:rsid w:val="00F612CE"/>
    <w:rsid w:val="00F61480"/>
    <w:rsid w:val="00F61573"/>
    <w:rsid w:val="00F6158D"/>
    <w:rsid w:val="00F615D7"/>
    <w:rsid w:val="00F61638"/>
    <w:rsid w:val="00F61800"/>
    <w:rsid w:val="00F61856"/>
    <w:rsid w:val="00F61958"/>
    <w:rsid w:val="00F61961"/>
    <w:rsid w:val="00F619AE"/>
    <w:rsid w:val="00F61AE4"/>
    <w:rsid w:val="00F61B65"/>
    <w:rsid w:val="00F61E93"/>
    <w:rsid w:val="00F61F4D"/>
    <w:rsid w:val="00F61FB9"/>
    <w:rsid w:val="00F61FD1"/>
    <w:rsid w:val="00F6203B"/>
    <w:rsid w:val="00F62109"/>
    <w:rsid w:val="00F62183"/>
    <w:rsid w:val="00F625FF"/>
    <w:rsid w:val="00F62967"/>
    <w:rsid w:val="00F629AF"/>
    <w:rsid w:val="00F62A33"/>
    <w:rsid w:val="00F62A9B"/>
    <w:rsid w:val="00F62B09"/>
    <w:rsid w:val="00F62B4A"/>
    <w:rsid w:val="00F62CF0"/>
    <w:rsid w:val="00F62EC6"/>
    <w:rsid w:val="00F62FAA"/>
    <w:rsid w:val="00F63015"/>
    <w:rsid w:val="00F63075"/>
    <w:rsid w:val="00F63233"/>
    <w:rsid w:val="00F632B0"/>
    <w:rsid w:val="00F632CF"/>
    <w:rsid w:val="00F633CD"/>
    <w:rsid w:val="00F63478"/>
    <w:rsid w:val="00F634C6"/>
    <w:rsid w:val="00F634C8"/>
    <w:rsid w:val="00F63513"/>
    <w:rsid w:val="00F6356C"/>
    <w:rsid w:val="00F6357A"/>
    <w:rsid w:val="00F635FA"/>
    <w:rsid w:val="00F6362D"/>
    <w:rsid w:val="00F63787"/>
    <w:rsid w:val="00F6391F"/>
    <w:rsid w:val="00F63991"/>
    <w:rsid w:val="00F63AA3"/>
    <w:rsid w:val="00F63CF5"/>
    <w:rsid w:val="00F63D25"/>
    <w:rsid w:val="00F63D6B"/>
    <w:rsid w:val="00F63DE3"/>
    <w:rsid w:val="00F63FAC"/>
    <w:rsid w:val="00F63FAD"/>
    <w:rsid w:val="00F6404A"/>
    <w:rsid w:val="00F640EA"/>
    <w:rsid w:val="00F644DE"/>
    <w:rsid w:val="00F64612"/>
    <w:rsid w:val="00F647A9"/>
    <w:rsid w:val="00F64819"/>
    <w:rsid w:val="00F648EA"/>
    <w:rsid w:val="00F64A0F"/>
    <w:rsid w:val="00F64A82"/>
    <w:rsid w:val="00F64AE5"/>
    <w:rsid w:val="00F64B48"/>
    <w:rsid w:val="00F64C3E"/>
    <w:rsid w:val="00F64C5A"/>
    <w:rsid w:val="00F64D5D"/>
    <w:rsid w:val="00F64DF4"/>
    <w:rsid w:val="00F64E75"/>
    <w:rsid w:val="00F65044"/>
    <w:rsid w:val="00F651AF"/>
    <w:rsid w:val="00F65226"/>
    <w:rsid w:val="00F6524E"/>
    <w:rsid w:val="00F652A6"/>
    <w:rsid w:val="00F6540C"/>
    <w:rsid w:val="00F6553F"/>
    <w:rsid w:val="00F65821"/>
    <w:rsid w:val="00F65CED"/>
    <w:rsid w:val="00F65E5A"/>
    <w:rsid w:val="00F65EE0"/>
    <w:rsid w:val="00F65F22"/>
    <w:rsid w:val="00F6605C"/>
    <w:rsid w:val="00F660BB"/>
    <w:rsid w:val="00F66125"/>
    <w:rsid w:val="00F66161"/>
    <w:rsid w:val="00F661F8"/>
    <w:rsid w:val="00F663C7"/>
    <w:rsid w:val="00F664AE"/>
    <w:rsid w:val="00F66644"/>
    <w:rsid w:val="00F666B8"/>
    <w:rsid w:val="00F66720"/>
    <w:rsid w:val="00F667EC"/>
    <w:rsid w:val="00F669B4"/>
    <w:rsid w:val="00F669E3"/>
    <w:rsid w:val="00F66A70"/>
    <w:rsid w:val="00F66B52"/>
    <w:rsid w:val="00F66BED"/>
    <w:rsid w:val="00F66EAE"/>
    <w:rsid w:val="00F66F2C"/>
    <w:rsid w:val="00F66F70"/>
    <w:rsid w:val="00F66F81"/>
    <w:rsid w:val="00F670E1"/>
    <w:rsid w:val="00F67178"/>
    <w:rsid w:val="00F671C6"/>
    <w:rsid w:val="00F67291"/>
    <w:rsid w:val="00F672F3"/>
    <w:rsid w:val="00F67639"/>
    <w:rsid w:val="00F6773E"/>
    <w:rsid w:val="00F677CE"/>
    <w:rsid w:val="00F677DB"/>
    <w:rsid w:val="00F67818"/>
    <w:rsid w:val="00F678DC"/>
    <w:rsid w:val="00F67A4E"/>
    <w:rsid w:val="00F67B6F"/>
    <w:rsid w:val="00F67D03"/>
    <w:rsid w:val="00F67D16"/>
    <w:rsid w:val="00F67D86"/>
    <w:rsid w:val="00F67ED5"/>
    <w:rsid w:val="00F67F3D"/>
    <w:rsid w:val="00F67F83"/>
    <w:rsid w:val="00F70029"/>
    <w:rsid w:val="00F70204"/>
    <w:rsid w:val="00F703AD"/>
    <w:rsid w:val="00F703B0"/>
    <w:rsid w:val="00F70550"/>
    <w:rsid w:val="00F70631"/>
    <w:rsid w:val="00F7080A"/>
    <w:rsid w:val="00F70858"/>
    <w:rsid w:val="00F70929"/>
    <w:rsid w:val="00F7097B"/>
    <w:rsid w:val="00F70A62"/>
    <w:rsid w:val="00F70C47"/>
    <w:rsid w:val="00F70C8A"/>
    <w:rsid w:val="00F70D5D"/>
    <w:rsid w:val="00F70DEF"/>
    <w:rsid w:val="00F70E21"/>
    <w:rsid w:val="00F711D1"/>
    <w:rsid w:val="00F71243"/>
    <w:rsid w:val="00F712D8"/>
    <w:rsid w:val="00F714AD"/>
    <w:rsid w:val="00F71593"/>
    <w:rsid w:val="00F715D7"/>
    <w:rsid w:val="00F7164E"/>
    <w:rsid w:val="00F716AE"/>
    <w:rsid w:val="00F716B8"/>
    <w:rsid w:val="00F7191B"/>
    <w:rsid w:val="00F71953"/>
    <w:rsid w:val="00F71A63"/>
    <w:rsid w:val="00F71B72"/>
    <w:rsid w:val="00F71C30"/>
    <w:rsid w:val="00F71C4D"/>
    <w:rsid w:val="00F71D1F"/>
    <w:rsid w:val="00F71DB9"/>
    <w:rsid w:val="00F71E81"/>
    <w:rsid w:val="00F71FFC"/>
    <w:rsid w:val="00F7205A"/>
    <w:rsid w:val="00F7208A"/>
    <w:rsid w:val="00F7237F"/>
    <w:rsid w:val="00F723DF"/>
    <w:rsid w:val="00F72608"/>
    <w:rsid w:val="00F7260C"/>
    <w:rsid w:val="00F726FA"/>
    <w:rsid w:val="00F7284D"/>
    <w:rsid w:val="00F728FB"/>
    <w:rsid w:val="00F72D8A"/>
    <w:rsid w:val="00F72D9C"/>
    <w:rsid w:val="00F72E00"/>
    <w:rsid w:val="00F72E4D"/>
    <w:rsid w:val="00F72F2D"/>
    <w:rsid w:val="00F72F30"/>
    <w:rsid w:val="00F72FC9"/>
    <w:rsid w:val="00F730C6"/>
    <w:rsid w:val="00F7320C"/>
    <w:rsid w:val="00F733FA"/>
    <w:rsid w:val="00F7346E"/>
    <w:rsid w:val="00F734AC"/>
    <w:rsid w:val="00F734B9"/>
    <w:rsid w:val="00F734DF"/>
    <w:rsid w:val="00F737F2"/>
    <w:rsid w:val="00F73856"/>
    <w:rsid w:val="00F7389E"/>
    <w:rsid w:val="00F73AC1"/>
    <w:rsid w:val="00F73B64"/>
    <w:rsid w:val="00F73DAE"/>
    <w:rsid w:val="00F73DD9"/>
    <w:rsid w:val="00F73ED5"/>
    <w:rsid w:val="00F73F5C"/>
    <w:rsid w:val="00F74018"/>
    <w:rsid w:val="00F7405B"/>
    <w:rsid w:val="00F741DC"/>
    <w:rsid w:val="00F74202"/>
    <w:rsid w:val="00F742E3"/>
    <w:rsid w:val="00F742F5"/>
    <w:rsid w:val="00F74433"/>
    <w:rsid w:val="00F7469E"/>
    <w:rsid w:val="00F7476D"/>
    <w:rsid w:val="00F747B5"/>
    <w:rsid w:val="00F74822"/>
    <w:rsid w:val="00F7487F"/>
    <w:rsid w:val="00F7499D"/>
    <w:rsid w:val="00F74AB1"/>
    <w:rsid w:val="00F74BC8"/>
    <w:rsid w:val="00F74E1B"/>
    <w:rsid w:val="00F74E8C"/>
    <w:rsid w:val="00F7501C"/>
    <w:rsid w:val="00F751D0"/>
    <w:rsid w:val="00F751ED"/>
    <w:rsid w:val="00F7529B"/>
    <w:rsid w:val="00F7535D"/>
    <w:rsid w:val="00F7536A"/>
    <w:rsid w:val="00F75482"/>
    <w:rsid w:val="00F7569B"/>
    <w:rsid w:val="00F757EB"/>
    <w:rsid w:val="00F75917"/>
    <w:rsid w:val="00F75A14"/>
    <w:rsid w:val="00F75A85"/>
    <w:rsid w:val="00F75AD6"/>
    <w:rsid w:val="00F75AF2"/>
    <w:rsid w:val="00F75B10"/>
    <w:rsid w:val="00F75BB0"/>
    <w:rsid w:val="00F75C54"/>
    <w:rsid w:val="00F75CAF"/>
    <w:rsid w:val="00F75D73"/>
    <w:rsid w:val="00F75DDC"/>
    <w:rsid w:val="00F75F6B"/>
    <w:rsid w:val="00F76090"/>
    <w:rsid w:val="00F761DE"/>
    <w:rsid w:val="00F76335"/>
    <w:rsid w:val="00F76507"/>
    <w:rsid w:val="00F7662D"/>
    <w:rsid w:val="00F767D3"/>
    <w:rsid w:val="00F7684E"/>
    <w:rsid w:val="00F76851"/>
    <w:rsid w:val="00F768CE"/>
    <w:rsid w:val="00F7699A"/>
    <w:rsid w:val="00F76B7A"/>
    <w:rsid w:val="00F76D38"/>
    <w:rsid w:val="00F76E54"/>
    <w:rsid w:val="00F771F1"/>
    <w:rsid w:val="00F7728F"/>
    <w:rsid w:val="00F7739D"/>
    <w:rsid w:val="00F774E2"/>
    <w:rsid w:val="00F774E9"/>
    <w:rsid w:val="00F77525"/>
    <w:rsid w:val="00F775D4"/>
    <w:rsid w:val="00F77BAC"/>
    <w:rsid w:val="00F77BCF"/>
    <w:rsid w:val="00F80063"/>
    <w:rsid w:val="00F80078"/>
    <w:rsid w:val="00F80098"/>
    <w:rsid w:val="00F8009A"/>
    <w:rsid w:val="00F80143"/>
    <w:rsid w:val="00F80449"/>
    <w:rsid w:val="00F80470"/>
    <w:rsid w:val="00F806CE"/>
    <w:rsid w:val="00F806D3"/>
    <w:rsid w:val="00F8077D"/>
    <w:rsid w:val="00F8097F"/>
    <w:rsid w:val="00F80BCD"/>
    <w:rsid w:val="00F80DA3"/>
    <w:rsid w:val="00F80E12"/>
    <w:rsid w:val="00F81126"/>
    <w:rsid w:val="00F81252"/>
    <w:rsid w:val="00F8126E"/>
    <w:rsid w:val="00F81482"/>
    <w:rsid w:val="00F81641"/>
    <w:rsid w:val="00F81692"/>
    <w:rsid w:val="00F81749"/>
    <w:rsid w:val="00F819EF"/>
    <w:rsid w:val="00F81A4D"/>
    <w:rsid w:val="00F81A6B"/>
    <w:rsid w:val="00F81C7D"/>
    <w:rsid w:val="00F81EA2"/>
    <w:rsid w:val="00F81FEC"/>
    <w:rsid w:val="00F8200B"/>
    <w:rsid w:val="00F8204F"/>
    <w:rsid w:val="00F82050"/>
    <w:rsid w:val="00F821EC"/>
    <w:rsid w:val="00F82208"/>
    <w:rsid w:val="00F82702"/>
    <w:rsid w:val="00F82B2A"/>
    <w:rsid w:val="00F82B3C"/>
    <w:rsid w:val="00F82DE6"/>
    <w:rsid w:val="00F82E36"/>
    <w:rsid w:val="00F82E89"/>
    <w:rsid w:val="00F82FCF"/>
    <w:rsid w:val="00F833F8"/>
    <w:rsid w:val="00F83465"/>
    <w:rsid w:val="00F83645"/>
    <w:rsid w:val="00F836F9"/>
    <w:rsid w:val="00F8370E"/>
    <w:rsid w:val="00F8382F"/>
    <w:rsid w:val="00F839D5"/>
    <w:rsid w:val="00F83A4B"/>
    <w:rsid w:val="00F83BB0"/>
    <w:rsid w:val="00F83DB4"/>
    <w:rsid w:val="00F83E0E"/>
    <w:rsid w:val="00F83F04"/>
    <w:rsid w:val="00F83FBD"/>
    <w:rsid w:val="00F84036"/>
    <w:rsid w:val="00F840C2"/>
    <w:rsid w:val="00F8431E"/>
    <w:rsid w:val="00F84534"/>
    <w:rsid w:val="00F84742"/>
    <w:rsid w:val="00F84C48"/>
    <w:rsid w:val="00F84EB1"/>
    <w:rsid w:val="00F84F70"/>
    <w:rsid w:val="00F850AF"/>
    <w:rsid w:val="00F8510E"/>
    <w:rsid w:val="00F85213"/>
    <w:rsid w:val="00F85289"/>
    <w:rsid w:val="00F8530C"/>
    <w:rsid w:val="00F85357"/>
    <w:rsid w:val="00F853FC"/>
    <w:rsid w:val="00F85429"/>
    <w:rsid w:val="00F85972"/>
    <w:rsid w:val="00F859F3"/>
    <w:rsid w:val="00F85AFE"/>
    <w:rsid w:val="00F85F47"/>
    <w:rsid w:val="00F85F9E"/>
    <w:rsid w:val="00F860A7"/>
    <w:rsid w:val="00F86156"/>
    <w:rsid w:val="00F8623B"/>
    <w:rsid w:val="00F86262"/>
    <w:rsid w:val="00F86292"/>
    <w:rsid w:val="00F86596"/>
    <w:rsid w:val="00F865A8"/>
    <w:rsid w:val="00F86677"/>
    <w:rsid w:val="00F8670E"/>
    <w:rsid w:val="00F867D0"/>
    <w:rsid w:val="00F86994"/>
    <w:rsid w:val="00F86A09"/>
    <w:rsid w:val="00F86D45"/>
    <w:rsid w:val="00F86EE2"/>
    <w:rsid w:val="00F86FAA"/>
    <w:rsid w:val="00F8705E"/>
    <w:rsid w:val="00F8707D"/>
    <w:rsid w:val="00F871C8"/>
    <w:rsid w:val="00F87319"/>
    <w:rsid w:val="00F8732E"/>
    <w:rsid w:val="00F87413"/>
    <w:rsid w:val="00F87557"/>
    <w:rsid w:val="00F875BD"/>
    <w:rsid w:val="00F87662"/>
    <w:rsid w:val="00F87729"/>
    <w:rsid w:val="00F877A1"/>
    <w:rsid w:val="00F877B7"/>
    <w:rsid w:val="00F87932"/>
    <w:rsid w:val="00F87C68"/>
    <w:rsid w:val="00F87C74"/>
    <w:rsid w:val="00F87CEF"/>
    <w:rsid w:val="00F87D96"/>
    <w:rsid w:val="00F87DD5"/>
    <w:rsid w:val="00F87E27"/>
    <w:rsid w:val="00F87EA4"/>
    <w:rsid w:val="00F89151"/>
    <w:rsid w:val="00F90000"/>
    <w:rsid w:val="00F9003B"/>
    <w:rsid w:val="00F90104"/>
    <w:rsid w:val="00F90117"/>
    <w:rsid w:val="00F901A3"/>
    <w:rsid w:val="00F901E5"/>
    <w:rsid w:val="00F905B6"/>
    <w:rsid w:val="00F9061C"/>
    <w:rsid w:val="00F906B5"/>
    <w:rsid w:val="00F90A9A"/>
    <w:rsid w:val="00F90C50"/>
    <w:rsid w:val="00F90DAA"/>
    <w:rsid w:val="00F90F34"/>
    <w:rsid w:val="00F90FE9"/>
    <w:rsid w:val="00F91045"/>
    <w:rsid w:val="00F91185"/>
    <w:rsid w:val="00F91312"/>
    <w:rsid w:val="00F91320"/>
    <w:rsid w:val="00F91378"/>
    <w:rsid w:val="00F9187A"/>
    <w:rsid w:val="00F918CA"/>
    <w:rsid w:val="00F91903"/>
    <w:rsid w:val="00F91914"/>
    <w:rsid w:val="00F91A14"/>
    <w:rsid w:val="00F91B09"/>
    <w:rsid w:val="00F91C0B"/>
    <w:rsid w:val="00F91C19"/>
    <w:rsid w:val="00F91CE6"/>
    <w:rsid w:val="00F91DCF"/>
    <w:rsid w:val="00F9204E"/>
    <w:rsid w:val="00F920C0"/>
    <w:rsid w:val="00F92138"/>
    <w:rsid w:val="00F921D0"/>
    <w:rsid w:val="00F9221B"/>
    <w:rsid w:val="00F92220"/>
    <w:rsid w:val="00F9237E"/>
    <w:rsid w:val="00F92442"/>
    <w:rsid w:val="00F92449"/>
    <w:rsid w:val="00F92636"/>
    <w:rsid w:val="00F92668"/>
    <w:rsid w:val="00F927BF"/>
    <w:rsid w:val="00F92859"/>
    <w:rsid w:val="00F929EB"/>
    <w:rsid w:val="00F92B50"/>
    <w:rsid w:val="00F92BD5"/>
    <w:rsid w:val="00F93037"/>
    <w:rsid w:val="00F9317C"/>
    <w:rsid w:val="00F9325D"/>
    <w:rsid w:val="00F932DB"/>
    <w:rsid w:val="00F935B6"/>
    <w:rsid w:val="00F936C1"/>
    <w:rsid w:val="00F937DA"/>
    <w:rsid w:val="00F9381A"/>
    <w:rsid w:val="00F9383F"/>
    <w:rsid w:val="00F938E1"/>
    <w:rsid w:val="00F938EF"/>
    <w:rsid w:val="00F93A94"/>
    <w:rsid w:val="00F93BDE"/>
    <w:rsid w:val="00F93C56"/>
    <w:rsid w:val="00F93C71"/>
    <w:rsid w:val="00F93DAC"/>
    <w:rsid w:val="00F93E8D"/>
    <w:rsid w:val="00F94066"/>
    <w:rsid w:val="00F940FB"/>
    <w:rsid w:val="00F941A7"/>
    <w:rsid w:val="00F9441F"/>
    <w:rsid w:val="00F944AA"/>
    <w:rsid w:val="00F945F7"/>
    <w:rsid w:val="00F94731"/>
    <w:rsid w:val="00F94745"/>
    <w:rsid w:val="00F94853"/>
    <w:rsid w:val="00F948B1"/>
    <w:rsid w:val="00F94984"/>
    <w:rsid w:val="00F94BEF"/>
    <w:rsid w:val="00F94D09"/>
    <w:rsid w:val="00F94DE5"/>
    <w:rsid w:val="00F94EF1"/>
    <w:rsid w:val="00F95135"/>
    <w:rsid w:val="00F95197"/>
    <w:rsid w:val="00F951F5"/>
    <w:rsid w:val="00F95212"/>
    <w:rsid w:val="00F95311"/>
    <w:rsid w:val="00F95313"/>
    <w:rsid w:val="00F95395"/>
    <w:rsid w:val="00F953E4"/>
    <w:rsid w:val="00F95417"/>
    <w:rsid w:val="00F954ED"/>
    <w:rsid w:val="00F957EA"/>
    <w:rsid w:val="00F95A65"/>
    <w:rsid w:val="00F95AE0"/>
    <w:rsid w:val="00F95B3B"/>
    <w:rsid w:val="00F95D0B"/>
    <w:rsid w:val="00F95D63"/>
    <w:rsid w:val="00F95DA5"/>
    <w:rsid w:val="00F95EC2"/>
    <w:rsid w:val="00F95F55"/>
    <w:rsid w:val="00F95F5F"/>
    <w:rsid w:val="00F9608F"/>
    <w:rsid w:val="00F96337"/>
    <w:rsid w:val="00F963DB"/>
    <w:rsid w:val="00F9652A"/>
    <w:rsid w:val="00F96569"/>
    <w:rsid w:val="00F96692"/>
    <w:rsid w:val="00F9688B"/>
    <w:rsid w:val="00F968C0"/>
    <w:rsid w:val="00F9692E"/>
    <w:rsid w:val="00F96A87"/>
    <w:rsid w:val="00F96B5F"/>
    <w:rsid w:val="00F96C31"/>
    <w:rsid w:val="00F96DC6"/>
    <w:rsid w:val="00F96EBA"/>
    <w:rsid w:val="00F96F0E"/>
    <w:rsid w:val="00F96F10"/>
    <w:rsid w:val="00F97066"/>
    <w:rsid w:val="00F97097"/>
    <w:rsid w:val="00F97153"/>
    <w:rsid w:val="00F971F9"/>
    <w:rsid w:val="00F973E2"/>
    <w:rsid w:val="00F97491"/>
    <w:rsid w:val="00F976B1"/>
    <w:rsid w:val="00F97860"/>
    <w:rsid w:val="00F978C4"/>
    <w:rsid w:val="00F97AA7"/>
    <w:rsid w:val="00F97CED"/>
    <w:rsid w:val="00F97D94"/>
    <w:rsid w:val="00F97E11"/>
    <w:rsid w:val="00F97F71"/>
    <w:rsid w:val="00F97FEC"/>
    <w:rsid w:val="00FA003D"/>
    <w:rsid w:val="00FA01C1"/>
    <w:rsid w:val="00FA049C"/>
    <w:rsid w:val="00FA05F9"/>
    <w:rsid w:val="00FA0825"/>
    <w:rsid w:val="00FA08F7"/>
    <w:rsid w:val="00FA09B1"/>
    <w:rsid w:val="00FA09CD"/>
    <w:rsid w:val="00FA09DF"/>
    <w:rsid w:val="00FA0A55"/>
    <w:rsid w:val="00FA0B42"/>
    <w:rsid w:val="00FA0B6F"/>
    <w:rsid w:val="00FA0D0E"/>
    <w:rsid w:val="00FA0D5C"/>
    <w:rsid w:val="00FA1096"/>
    <w:rsid w:val="00FA1324"/>
    <w:rsid w:val="00FA1419"/>
    <w:rsid w:val="00FA16F0"/>
    <w:rsid w:val="00FA170A"/>
    <w:rsid w:val="00FA196F"/>
    <w:rsid w:val="00FA19FF"/>
    <w:rsid w:val="00FA1A61"/>
    <w:rsid w:val="00FA1B9C"/>
    <w:rsid w:val="00FA1CE7"/>
    <w:rsid w:val="00FA1E7E"/>
    <w:rsid w:val="00FA1ED0"/>
    <w:rsid w:val="00FA1F76"/>
    <w:rsid w:val="00FA2075"/>
    <w:rsid w:val="00FA2284"/>
    <w:rsid w:val="00FA2323"/>
    <w:rsid w:val="00FA23B2"/>
    <w:rsid w:val="00FA23D9"/>
    <w:rsid w:val="00FA24BD"/>
    <w:rsid w:val="00FA24F6"/>
    <w:rsid w:val="00FA262C"/>
    <w:rsid w:val="00FA26A6"/>
    <w:rsid w:val="00FA272B"/>
    <w:rsid w:val="00FA27FE"/>
    <w:rsid w:val="00FA298F"/>
    <w:rsid w:val="00FA2BFD"/>
    <w:rsid w:val="00FA2C30"/>
    <w:rsid w:val="00FA2D50"/>
    <w:rsid w:val="00FA2D9F"/>
    <w:rsid w:val="00FA2DC8"/>
    <w:rsid w:val="00FA2F57"/>
    <w:rsid w:val="00FA2F70"/>
    <w:rsid w:val="00FA2FB9"/>
    <w:rsid w:val="00FA3249"/>
    <w:rsid w:val="00FA3259"/>
    <w:rsid w:val="00FA32F8"/>
    <w:rsid w:val="00FA3357"/>
    <w:rsid w:val="00FA3376"/>
    <w:rsid w:val="00FA3725"/>
    <w:rsid w:val="00FA38B3"/>
    <w:rsid w:val="00FA3B3C"/>
    <w:rsid w:val="00FA3B96"/>
    <w:rsid w:val="00FA3CFB"/>
    <w:rsid w:val="00FA3CFD"/>
    <w:rsid w:val="00FA3DDA"/>
    <w:rsid w:val="00FA4140"/>
    <w:rsid w:val="00FA41BD"/>
    <w:rsid w:val="00FA41D1"/>
    <w:rsid w:val="00FA44BC"/>
    <w:rsid w:val="00FA454F"/>
    <w:rsid w:val="00FA465E"/>
    <w:rsid w:val="00FA47C9"/>
    <w:rsid w:val="00FA4909"/>
    <w:rsid w:val="00FA4953"/>
    <w:rsid w:val="00FA49FE"/>
    <w:rsid w:val="00FA4A0A"/>
    <w:rsid w:val="00FA4A83"/>
    <w:rsid w:val="00FA4B14"/>
    <w:rsid w:val="00FA4D98"/>
    <w:rsid w:val="00FA4E3E"/>
    <w:rsid w:val="00FA4E8A"/>
    <w:rsid w:val="00FA4FC8"/>
    <w:rsid w:val="00FA4FDD"/>
    <w:rsid w:val="00FA516A"/>
    <w:rsid w:val="00FA51E5"/>
    <w:rsid w:val="00FA5376"/>
    <w:rsid w:val="00FA5384"/>
    <w:rsid w:val="00FA53C9"/>
    <w:rsid w:val="00FA5574"/>
    <w:rsid w:val="00FA55A9"/>
    <w:rsid w:val="00FA562A"/>
    <w:rsid w:val="00FA57C6"/>
    <w:rsid w:val="00FA581B"/>
    <w:rsid w:val="00FA58A9"/>
    <w:rsid w:val="00FA592B"/>
    <w:rsid w:val="00FA5A79"/>
    <w:rsid w:val="00FA5B32"/>
    <w:rsid w:val="00FA5B5F"/>
    <w:rsid w:val="00FA5C72"/>
    <w:rsid w:val="00FA5F95"/>
    <w:rsid w:val="00FA5FB7"/>
    <w:rsid w:val="00FA607D"/>
    <w:rsid w:val="00FA60B3"/>
    <w:rsid w:val="00FA60F4"/>
    <w:rsid w:val="00FA6323"/>
    <w:rsid w:val="00FA644E"/>
    <w:rsid w:val="00FA64E9"/>
    <w:rsid w:val="00FA66E4"/>
    <w:rsid w:val="00FA66F3"/>
    <w:rsid w:val="00FA6911"/>
    <w:rsid w:val="00FA6A23"/>
    <w:rsid w:val="00FA6B54"/>
    <w:rsid w:val="00FA6BC1"/>
    <w:rsid w:val="00FA6C50"/>
    <w:rsid w:val="00FA6CF1"/>
    <w:rsid w:val="00FA6D4F"/>
    <w:rsid w:val="00FA6E36"/>
    <w:rsid w:val="00FA6F7A"/>
    <w:rsid w:val="00FA7016"/>
    <w:rsid w:val="00FA708C"/>
    <w:rsid w:val="00FA70D6"/>
    <w:rsid w:val="00FA7149"/>
    <w:rsid w:val="00FA7202"/>
    <w:rsid w:val="00FA72A9"/>
    <w:rsid w:val="00FA731C"/>
    <w:rsid w:val="00FA737D"/>
    <w:rsid w:val="00FA75D8"/>
    <w:rsid w:val="00FA75DF"/>
    <w:rsid w:val="00FA75F2"/>
    <w:rsid w:val="00FA78C8"/>
    <w:rsid w:val="00FA7929"/>
    <w:rsid w:val="00FA792A"/>
    <w:rsid w:val="00FA7C3C"/>
    <w:rsid w:val="00FA7C58"/>
    <w:rsid w:val="00FA7EF1"/>
    <w:rsid w:val="00FA7F26"/>
    <w:rsid w:val="00FA7F32"/>
    <w:rsid w:val="00FA7FDD"/>
    <w:rsid w:val="00FB016D"/>
    <w:rsid w:val="00FB018B"/>
    <w:rsid w:val="00FB05C0"/>
    <w:rsid w:val="00FB0709"/>
    <w:rsid w:val="00FB0A2E"/>
    <w:rsid w:val="00FB0A7E"/>
    <w:rsid w:val="00FB0B0D"/>
    <w:rsid w:val="00FB0B0F"/>
    <w:rsid w:val="00FB0B13"/>
    <w:rsid w:val="00FB0CC7"/>
    <w:rsid w:val="00FB0D18"/>
    <w:rsid w:val="00FB0D98"/>
    <w:rsid w:val="00FB0F0F"/>
    <w:rsid w:val="00FB0F48"/>
    <w:rsid w:val="00FB0FC9"/>
    <w:rsid w:val="00FB1007"/>
    <w:rsid w:val="00FB100C"/>
    <w:rsid w:val="00FB107C"/>
    <w:rsid w:val="00FB1342"/>
    <w:rsid w:val="00FB13EE"/>
    <w:rsid w:val="00FB143E"/>
    <w:rsid w:val="00FB17CC"/>
    <w:rsid w:val="00FB188F"/>
    <w:rsid w:val="00FB1A02"/>
    <w:rsid w:val="00FB1A87"/>
    <w:rsid w:val="00FB1A92"/>
    <w:rsid w:val="00FB1DCC"/>
    <w:rsid w:val="00FB1E4A"/>
    <w:rsid w:val="00FB1E8B"/>
    <w:rsid w:val="00FB1EA9"/>
    <w:rsid w:val="00FB1EFB"/>
    <w:rsid w:val="00FB2071"/>
    <w:rsid w:val="00FB20E9"/>
    <w:rsid w:val="00FB226E"/>
    <w:rsid w:val="00FB2378"/>
    <w:rsid w:val="00FB240F"/>
    <w:rsid w:val="00FB244A"/>
    <w:rsid w:val="00FB24C1"/>
    <w:rsid w:val="00FB252E"/>
    <w:rsid w:val="00FB2585"/>
    <w:rsid w:val="00FB2606"/>
    <w:rsid w:val="00FB276C"/>
    <w:rsid w:val="00FB2774"/>
    <w:rsid w:val="00FB28B6"/>
    <w:rsid w:val="00FB29D3"/>
    <w:rsid w:val="00FB2A38"/>
    <w:rsid w:val="00FB2E1A"/>
    <w:rsid w:val="00FB2F0C"/>
    <w:rsid w:val="00FB2F80"/>
    <w:rsid w:val="00FB301E"/>
    <w:rsid w:val="00FB316F"/>
    <w:rsid w:val="00FB3546"/>
    <w:rsid w:val="00FB355F"/>
    <w:rsid w:val="00FB359A"/>
    <w:rsid w:val="00FB3692"/>
    <w:rsid w:val="00FB3714"/>
    <w:rsid w:val="00FB3822"/>
    <w:rsid w:val="00FB3845"/>
    <w:rsid w:val="00FB3941"/>
    <w:rsid w:val="00FB3989"/>
    <w:rsid w:val="00FB399C"/>
    <w:rsid w:val="00FB39BA"/>
    <w:rsid w:val="00FB3AF3"/>
    <w:rsid w:val="00FB3B49"/>
    <w:rsid w:val="00FB3BE5"/>
    <w:rsid w:val="00FB3C35"/>
    <w:rsid w:val="00FB3CF0"/>
    <w:rsid w:val="00FB3D28"/>
    <w:rsid w:val="00FB3DE9"/>
    <w:rsid w:val="00FB3F21"/>
    <w:rsid w:val="00FB3FDE"/>
    <w:rsid w:val="00FB4267"/>
    <w:rsid w:val="00FB4295"/>
    <w:rsid w:val="00FB4395"/>
    <w:rsid w:val="00FB43F4"/>
    <w:rsid w:val="00FB4654"/>
    <w:rsid w:val="00FB4806"/>
    <w:rsid w:val="00FB48E2"/>
    <w:rsid w:val="00FB4B0D"/>
    <w:rsid w:val="00FB4B84"/>
    <w:rsid w:val="00FB4BFC"/>
    <w:rsid w:val="00FB4D28"/>
    <w:rsid w:val="00FB5135"/>
    <w:rsid w:val="00FB53F1"/>
    <w:rsid w:val="00FB5477"/>
    <w:rsid w:val="00FB54A9"/>
    <w:rsid w:val="00FB572E"/>
    <w:rsid w:val="00FB57DA"/>
    <w:rsid w:val="00FB5A5C"/>
    <w:rsid w:val="00FB5ACA"/>
    <w:rsid w:val="00FB5CE4"/>
    <w:rsid w:val="00FB5D0C"/>
    <w:rsid w:val="00FB5E2F"/>
    <w:rsid w:val="00FB60C2"/>
    <w:rsid w:val="00FB613B"/>
    <w:rsid w:val="00FB613E"/>
    <w:rsid w:val="00FB615C"/>
    <w:rsid w:val="00FB61DF"/>
    <w:rsid w:val="00FB62B4"/>
    <w:rsid w:val="00FB630F"/>
    <w:rsid w:val="00FB6344"/>
    <w:rsid w:val="00FB63A9"/>
    <w:rsid w:val="00FB6438"/>
    <w:rsid w:val="00FB64B2"/>
    <w:rsid w:val="00FB655E"/>
    <w:rsid w:val="00FB6744"/>
    <w:rsid w:val="00FB6844"/>
    <w:rsid w:val="00FB69B7"/>
    <w:rsid w:val="00FB6B0D"/>
    <w:rsid w:val="00FB6B15"/>
    <w:rsid w:val="00FB6D73"/>
    <w:rsid w:val="00FB6E57"/>
    <w:rsid w:val="00FB6F60"/>
    <w:rsid w:val="00FB70BF"/>
    <w:rsid w:val="00FB7229"/>
    <w:rsid w:val="00FB7245"/>
    <w:rsid w:val="00FB7283"/>
    <w:rsid w:val="00FB72AF"/>
    <w:rsid w:val="00FB7346"/>
    <w:rsid w:val="00FB73B5"/>
    <w:rsid w:val="00FB7477"/>
    <w:rsid w:val="00FB7485"/>
    <w:rsid w:val="00FB7692"/>
    <w:rsid w:val="00FB77B7"/>
    <w:rsid w:val="00FB7AEA"/>
    <w:rsid w:val="00FB7B12"/>
    <w:rsid w:val="00FB7DEE"/>
    <w:rsid w:val="00FB7F8D"/>
    <w:rsid w:val="00FB7FF0"/>
    <w:rsid w:val="00FC009D"/>
    <w:rsid w:val="00FC01BC"/>
    <w:rsid w:val="00FC0250"/>
    <w:rsid w:val="00FC0345"/>
    <w:rsid w:val="00FC0380"/>
    <w:rsid w:val="00FC03BE"/>
    <w:rsid w:val="00FC040C"/>
    <w:rsid w:val="00FC0545"/>
    <w:rsid w:val="00FC05DA"/>
    <w:rsid w:val="00FC05EA"/>
    <w:rsid w:val="00FC076A"/>
    <w:rsid w:val="00FC07A1"/>
    <w:rsid w:val="00FC09A1"/>
    <w:rsid w:val="00FC0A3E"/>
    <w:rsid w:val="00FC0C57"/>
    <w:rsid w:val="00FC0DBB"/>
    <w:rsid w:val="00FC0EB6"/>
    <w:rsid w:val="00FC0F27"/>
    <w:rsid w:val="00FC103B"/>
    <w:rsid w:val="00FC1084"/>
    <w:rsid w:val="00FC1117"/>
    <w:rsid w:val="00FC142E"/>
    <w:rsid w:val="00FC14CE"/>
    <w:rsid w:val="00FC152A"/>
    <w:rsid w:val="00FC1672"/>
    <w:rsid w:val="00FC169C"/>
    <w:rsid w:val="00FC17B0"/>
    <w:rsid w:val="00FC1926"/>
    <w:rsid w:val="00FC1AA9"/>
    <w:rsid w:val="00FC1C60"/>
    <w:rsid w:val="00FC1E6B"/>
    <w:rsid w:val="00FC1F40"/>
    <w:rsid w:val="00FC1F6C"/>
    <w:rsid w:val="00FC205C"/>
    <w:rsid w:val="00FC20FF"/>
    <w:rsid w:val="00FC216E"/>
    <w:rsid w:val="00FC24BF"/>
    <w:rsid w:val="00FC24D9"/>
    <w:rsid w:val="00FC27E1"/>
    <w:rsid w:val="00FC28E0"/>
    <w:rsid w:val="00FC29DC"/>
    <w:rsid w:val="00FC2C19"/>
    <w:rsid w:val="00FC2D7D"/>
    <w:rsid w:val="00FC2DA2"/>
    <w:rsid w:val="00FC2F21"/>
    <w:rsid w:val="00FC2F7E"/>
    <w:rsid w:val="00FC302F"/>
    <w:rsid w:val="00FC309E"/>
    <w:rsid w:val="00FC334A"/>
    <w:rsid w:val="00FC3392"/>
    <w:rsid w:val="00FC34B9"/>
    <w:rsid w:val="00FC3681"/>
    <w:rsid w:val="00FC36CA"/>
    <w:rsid w:val="00FC36FE"/>
    <w:rsid w:val="00FC37A8"/>
    <w:rsid w:val="00FC3888"/>
    <w:rsid w:val="00FC39F1"/>
    <w:rsid w:val="00FC3A2D"/>
    <w:rsid w:val="00FC3A57"/>
    <w:rsid w:val="00FC3A62"/>
    <w:rsid w:val="00FC3ADC"/>
    <w:rsid w:val="00FC3C25"/>
    <w:rsid w:val="00FC3C78"/>
    <w:rsid w:val="00FC3CE1"/>
    <w:rsid w:val="00FC3E62"/>
    <w:rsid w:val="00FC3E91"/>
    <w:rsid w:val="00FC3EC5"/>
    <w:rsid w:val="00FC4004"/>
    <w:rsid w:val="00FC4055"/>
    <w:rsid w:val="00FC421E"/>
    <w:rsid w:val="00FC42B1"/>
    <w:rsid w:val="00FC42FF"/>
    <w:rsid w:val="00FC43B2"/>
    <w:rsid w:val="00FC43E8"/>
    <w:rsid w:val="00FC4619"/>
    <w:rsid w:val="00FC47EF"/>
    <w:rsid w:val="00FC492E"/>
    <w:rsid w:val="00FC4D0D"/>
    <w:rsid w:val="00FC527C"/>
    <w:rsid w:val="00FC52D9"/>
    <w:rsid w:val="00FC53F4"/>
    <w:rsid w:val="00FC56CE"/>
    <w:rsid w:val="00FC570B"/>
    <w:rsid w:val="00FC57A6"/>
    <w:rsid w:val="00FC583B"/>
    <w:rsid w:val="00FC5916"/>
    <w:rsid w:val="00FC5980"/>
    <w:rsid w:val="00FC5A21"/>
    <w:rsid w:val="00FC5A24"/>
    <w:rsid w:val="00FC5C56"/>
    <w:rsid w:val="00FC5CF6"/>
    <w:rsid w:val="00FC5DC1"/>
    <w:rsid w:val="00FC5EFB"/>
    <w:rsid w:val="00FC5F99"/>
    <w:rsid w:val="00FC609D"/>
    <w:rsid w:val="00FC618E"/>
    <w:rsid w:val="00FC61CE"/>
    <w:rsid w:val="00FC627F"/>
    <w:rsid w:val="00FC633D"/>
    <w:rsid w:val="00FC6381"/>
    <w:rsid w:val="00FC641D"/>
    <w:rsid w:val="00FC6432"/>
    <w:rsid w:val="00FC6853"/>
    <w:rsid w:val="00FC69C2"/>
    <w:rsid w:val="00FC6ABA"/>
    <w:rsid w:val="00FC6D92"/>
    <w:rsid w:val="00FC6DD5"/>
    <w:rsid w:val="00FC6DF6"/>
    <w:rsid w:val="00FC6E69"/>
    <w:rsid w:val="00FC6F55"/>
    <w:rsid w:val="00FC7195"/>
    <w:rsid w:val="00FC71C7"/>
    <w:rsid w:val="00FC73AD"/>
    <w:rsid w:val="00FC765C"/>
    <w:rsid w:val="00FC76AB"/>
    <w:rsid w:val="00FC76CB"/>
    <w:rsid w:val="00FC77D0"/>
    <w:rsid w:val="00FC7873"/>
    <w:rsid w:val="00FC78B4"/>
    <w:rsid w:val="00FC7916"/>
    <w:rsid w:val="00FC79CE"/>
    <w:rsid w:val="00FC79EB"/>
    <w:rsid w:val="00FC7AB9"/>
    <w:rsid w:val="00FC7B91"/>
    <w:rsid w:val="00FC7C2A"/>
    <w:rsid w:val="00FC7C2F"/>
    <w:rsid w:val="00FC7C59"/>
    <w:rsid w:val="00FC7D90"/>
    <w:rsid w:val="00FC7EF5"/>
    <w:rsid w:val="00FC7F3B"/>
    <w:rsid w:val="00FD0355"/>
    <w:rsid w:val="00FD038A"/>
    <w:rsid w:val="00FD04F4"/>
    <w:rsid w:val="00FD05D4"/>
    <w:rsid w:val="00FD05EB"/>
    <w:rsid w:val="00FD06ED"/>
    <w:rsid w:val="00FD0778"/>
    <w:rsid w:val="00FD07B4"/>
    <w:rsid w:val="00FD0895"/>
    <w:rsid w:val="00FD08D6"/>
    <w:rsid w:val="00FD08FE"/>
    <w:rsid w:val="00FD09A1"/>
    <w:rsid w:val="00FD0B1B"/>
    <w:rsid w:val="00FD0B6B"/>
    <w:rsid w:val="00FD0D26"/>
    <w:rsid w:val="00FD0D78"/>
    <w:rsid w:val="00FD0DA8"/>
    <w:rsid w:val="00FD0E74"/>
    <w:rsid w:val="00FD0E87"/>
    <w:rsid w:val="00FD0F0A"/>
    <w:rsid w:val="00FD1143"/>
    <w:rsid w:val="00FD1180"/>
    <w:rsid w:val="00FD1237"/>
    <w:rsid w:val="00FD1392"/>
    <w:rsid w:val="00FD1409"/>
    <w:rsid w:val="00FD15CA"/>
    <w:rsid w:val="00FD1614"/>
    <w:rsid w:val="00FD1619"/>
    <w:rsid w:val="00FD1664"/>
    <w:rsid w:val="00FD16D6"/>
    <w:rsid w:val="00FD17AE"/>
    <w:rsid w:val="00FD194A"/>
    <w:rsid w:val="00FD19E1"/>
    <w:rsid w:val="00FD1A7C"/>
    <w:rsid w:val="00FD1B93"/>
    <w:rsid w:val="00FD1D55"/>
    <w:rsid w:val="00FD2178"/>
    <w:rsid w:val="00FD230C"/>
    <w:rsid w:val="00FD2317"/>
    <w:rsid w:val="00FD2688"/>
    <w:rsid w:val="00FD26DB"/>
    <w:rsid w:val="00FD2782"/>
    <w:rsid w:val="00FD28AB"/>
    <w:rsid w:val="00FD28DA"/>
    <w:rsid w:val="00FD28DE"/>
    <w:rsid w:val="00FD2964"/>
    <w:rsid w:val="00FD2A6F"/>
    <w:rsid w:val="00FD2A87"/>
    <w:rsid w:val="00FD2AE7"/>
    <w:rsid w:val="00FD2AF3"/>
    <w:rsid w:val="00FD2B03"/>
    <w:rsid w:val="00FD2B30"/>
    <w:rsid w:val="00FD2CA0"/>
    <w:rsid w:val="00FD2E03"/>
    <w:rsid w:val="00FD2E90"/>
    <w:rsid w:val="00FD2FD7"/>
    <w:rsid w:val="00FD3006"/>
    <w:rsid w:val="00FD300A"/>
    <w:rsid w:val="00FD3096"/>
    <w:rsid w:val="00FD3112"/>
    <w:rsid w:val="00FD31D0"/>
    <w:rsid w:val="00FD3335"/>
    <w:rsid w:val="00FD3424"/>
    <w:rsid w:val="00FD343C"/>
    <w:rsid w:val="00FD347E"/>
    <w:rsid w:val="00FD3482"/>
    <w:rsid w:val="00FD34A9"/>
    <w:rsid w:val="00FD3741"/>
    <w:rsid w:val="00FD3783"/>
    <w:rsid w:val="00FD39DE"/>
    <w:rsid w:val="00FD3A6A"/>
    <w:rsid w:val="00FD3A97"/>
    <w:rsid w:val="00FD3B34"/>
    <w:rsid w:val="00FD3B92"/>
    <w:rsid w:val="00FD3BC6"/>
    <w:rsid w:val="00FD3C0A"/>
    <w:rsid w:val="00FD3C0F"/>
    <w:rsid w:val="00FD3C17"/>
    <w:rsid w:val="00FD3C29"/>
    <w:rsid w:val="00FD3CB4"/>
    <w:rsid w:val="00FD3CCB"/>
    <w:rsid w:val="00FD3CFD"/>
    <w:rsid w:val="00FD4095"/>
    <w:rsid w:val="00FD45A6"/>
    <w:rsid w:val="00FD47EA"/>
    <w:rsid w:val="00FD48EB"/>
    <w:rsid w:val="00FD4ADA"/>
    <w:rsid w:val="00FD4B1C"/>
    <w:rsid w:val="00FD4B59"/>
    <w:rsid w:val="00FD4DAE"/>
    <w:rsid w:val="00FD4EEC"/>
    <w:rsid w:val="00FD4F8B"/>
    <w:rsid w:val="00FD50CD"/>
    <w:rsid w:val="00FD515F"/>
    <w:rsid w:val="00FD51A6"/>
    <w:rsid w:val="00FD5223"/>
    <w:rsid w:val="00FD522B"/>
    <w:rsid w:val="00FD542A"/>
    <w:rsid w:val="00FD5501"/>
    <w:rsid w:val="00FD5504"/>
    <w:rsid w:val="00FD5511"/>
    <w:rsid w:val="00FD56C1"/>
    <w:rsid w:val="00FD56CF"/>
    <w:rsid w:val="00FD56DE"/>
    <w:rsid w:val="00FD5720"/>
    <w:rsid w:val="00FD576B"/>
    <w:rsid w:val="00FD584D"/>
    <w:rsid w:val="00FD58A1"/>
    <w:rsid w:val="00FD5903"/>
    <w:rsid w:val="00FD5A14"/>
    <w:rsid w:val="00FD5F30"/>
    <w:rsid w:val="00FD5F96"/>
    <w:rsid w:val="00FD61AF"/>
    <w:rsid w:val="00FD61BE"/>
    <w:rsid w:val="00FD6299"/>
    <w:rsid w:val="00FD630B"/>
    <w:rsid w:val="00FD6367"/>
    <w:rsid w:val="00FD63CD"/>
    <w:rsid w:val="00FD65EA"/>
    <w:rsid w:val="00FD66A7"/>
    <w:rsid w:val="00FD66CB"/>
    <w:rsid w:val="00FD6806"/>
    <w:rsid w:val="00FD68B2"/>
    <w:rsid w:val="00FD692E"/>
    <w:rsid w:val="00FD6936"/>
    <w:rsid w:val="00FD6AD9"/>
    <w:rsid w:val="00FD6C5A"/>
    <w:rsid w:val="00FD6C9E"/>
    <w:rsid w:val="00FD6CEA"/>
    <w:rsid w:val="00FD6CF5"/>
    <w:rsid w:val="00FD6D8C"/>
    <w:rsid w:val="00FD6E20"/>
    <w:rsid w:val="00FD6E3A"/>
    <w:rsid w:val="00FD6E4B"/>
    <w:rsid w:val="00FD6E8E"/>
    <w:rsid w:val="00FD6E90"/>
    <w:rsid w:val="00FD7215"/>
    <w:rsid w:val="00FD76A2"/>
    <w:rsid w:val="00FD77FC"/>
    <w:rsid w:val="00FD783B"/>
    <w:rsid w:val="00FD78FF"/>
    <w:rsid w:val="00FD7A47"/>
    <w:rsid w:val="00FD7DF8"/>
    <w:rsid w:val="00FD7EA0"/>
    <w:rsid w:val="00FD7F14"/>
    <w:rsid w:val="00FD7F4D"/>
    <w:rsid w:val="00FE0152"/>
    <w:rsid w:val="00FE0283"/>
    <w:rsid w:val="00FE0343"/>
    <w:rsid w:val="00FE03ED"/>
    <w:rsid w:val="00FE059B"/>
    <w:rsid w:val="00FE07C0"/>
    <w:rsid w:val="00FE087B"/>
    <w:rsid w:val="00FE087C"/>
    <w:rsid w:val="00FE08F6"/>
    <w:rsid w:val="00FE093B"/>
    <w:rsid w:val="00FE09AE"/>
    <w:rsid w:val="00FE09C8"/>
    <w:rsid w:val="00FE0DDE"/>
    <w:rsid w:val="00FE0E5B"/>
    <w:rsid w:val="00FE128F"/>
    <w:rsid w:val="00FE153C"/>
    <w:rsid w:val="00FE160F"/>
    <w:rsid w:val="00FE16E0"/>
    <w:rsid w:val="00FE1708"/>
    <w:rsid w:val="00FE177E"/>
    <w:rsid w:val="00FE17CC"/>
    <w:rsid w:val="00FE182D"/>
    <w:rsid w:val="00FE19C5"/>
    <w:rsid w:val="00FE1ABC"/>
    <w:rsid w:val="00FE1C41"/>
    <w:rsid w:val="00FE1D43"/>
    <w:rsid w:val="00FE1DDF"/>
    <w:rsid w:val="00FE1FB0"/>
    <w:rsid w:val="00FE20BC"/>
    <w:rsid w:val="00FE21E7"/>
    <w:rsid w:val="00FE22A0"/>
    <w:rsid w:val="00FE230E"/>
    <w:rsid w:val="00FE245D"/>
    <w:rsid w:val="00FE2534"/>
    <w:rsid w:val="00FE2575"/>
    <w:rsid w:val="00FE2630"/>
    <w:rsid w:val="00FE26FC"/>
    <w:rsid w:val="00FE2766"/>
    <w:rsid w:val="00FE2839"/>
    <w:rsid w:val="00FE296D"/>
    <w:rsid w:val="00FE2BE7"/>
    <w:rsid w:val="00FE2D2B"/>
    <w:rsid w:val="00FE2E2E"/>
    <w:rsid w:val="00FE301D"/>
    <w:rsid w:val="00FE3123"/>
    <w:rsid w:val="00FE318A"/>
    <w:rsid w:val="00FE327D"/>
    <w:rsid w:val="00FE33C6"/>
    <w:rsid w:val="00FE379B"/>
    <w:rsid w:val="00FE3835"/>
    <w:rsid w:val="00FE384F"/>
    <w:rsid w:val="00FE3876"/>
    <w:rsid w:val="00FE3903"/>
    <w:rsid w:val="00FE39F1"/>
    <w:rsid w:val="00FE3B01"/>
    <w:rsid w:val="00FE3B48"/>
    <w:rsid w:val="00FE3D21"/>
    <w:rsid w:val="00FE3D37"/>
    <w:rsid w:val="00FE3D45"/>
    <w:rsid w:val="00FE3D67"/>
    <w:rsid w:val="00FE3DA5"/>
    <w:rsid w:val="00FE3E6F"/>
    <w:rsid w:val="00FE3EBD"/>
    <w:rsid w:val="00FE3F99"/>
    <w:rsid w:val="00FE4121"/>
    <w:rsid w:val="00FE41A2"/>
    <w:rsid w:val="00FE44F2"/>
    <w:rsid w:val="00FE45BB"/>
    <w:rsid w:val="00FE46E1"/>
    <w:rsid w:val="00FE474B"/>
    <w:rsid w:val="00FE4777"/>
    <w:rsid w:val="00FE47B5"/>
    <w:rsid w:val="00FE48AD"/>
    <w:rsid w:val="00FE4A97"/>
    <w:rsid w:val="00FE4B40"/>
    <w:rsid w:val="00FE4E76"/>
    <w:rsid w:val="00FE4E9B"/>
    <w:rsid w:val="00FE50DD"/>
    <w:rsid w:val="00FE5176"/>
    <w:rsid w:val="00FE5224"/>
    <w:rsid w:val="00FE525A"/>
    <w:rsid w:val="00FE52F5"/>
    <w:rsid w:val="00FE5333"/>
    <w:rsid w:val="00FE5681"/>
    <w:rsid w:val="00FE568B"/>
    <w:rsid w:val="00FE56DF"/>
    <w:rsid w:val="00FE56E1"/>
    <w:rsid w:val="00FE57AC"/>
    <w:rsid w:val="00FE58B9"/>
    <w:rsid w:val="00FE58BA"/>
    <w:rsid w:val="00FE59A6"/>
    <w:rsid w:val="00FE5A69"/>
    <w:rsid w:val="00FE5B12"/>
    <w:rsid w:val="00FE5B1A"/>
    <w:rsid w:val="00FE5B7A"/>
    <w:rsid w:val="00FE5D59"/>
    <w:rsid w:val="00FE600C"/>
    <w:rsid w:val="00FE6254"/>
    <w:rsid w:val="00FE6299"/>
    <w:rsid w:val="00FE6358"/>
    <w:rsid w:val="00FE64BC"/>
    <w:rsid w:val="00FE6501"/>
    <w:rsid w:val="00FE660C"/>
    <w:rsid w:val="00FE6650"/>
    <w:rsid w:val="00FE6695"/>
    <w:rsid w:val="00FE679A"/>
    <w:rsid w:val="00FE6880"/>
    <w:rsid w:val="00FE6DB6"/>
    <w:rsid w:val="00FE6E15"/>
    <w:rsid w:val="00FE6ED1"/>
    <w:rsid w:val="00FE6EE5"/>
    <w:rsid w:val="00FE711B"/>
    <w:rsid w:val="00FE75CA"/>
    <w:rsid w:val="00FE7668"/>
    <w:rsid w:val="00FE76D3"/>
    <w:rsid w:val="00FE77D5"/>
    <w:rsid w:val="00FE77E9"/>
    <w:rsid w:val="00FE7903"/>
    <w:rsid w:val="00FE791E"/>
    <w:rsid w:val="00FE796F"/>
    <w:rsid w:val="00FE7BC7"/>
    <w:rsid w:val="00FE7BD2"/>
    <w:rsid w:val="00FE7C58"/>
    <w:rsid w:val="00FE7DCD"/>
    <w:rsid w:val="00FE7DDE"/>
    <w:rsid w:val="00FE7E3E"/>
    <w:rsid w:val="00FE7F36"/>
    <w:rsid w:val="00FE7F9A"/>
    <w:rsid w:val="00FF0231"/>
    <w:rsid w:val="00FF0236"/>
    <w:rsid w:val="00FF02EF"/>
    <w:rsid w:val="00FF036C"/>
    <w:rsid w:val="00FF0430"/>
    <w:rsid w:val="00FF04F6"/>
    <w:rsid w:val="00FF0752"/>
    <w:rsid w:val="00FF08EE"/>
    <w:rsid w:val="00FF09CB"/>
    <w:rsid w:val="00FF0C89"/>
    <w:rsid w:val="00FF0D34"/>
    <w:rsid w:val="00FF0EE8"/>
    <w:rsid w:val="00FF0F5F"/>
    <w:rsid w:val="00FF0FCA"/>
    <w:rsid w:val="00FF0FFA"/>
    <w:rsid w:val="00FF1124"/>
    <w:rsid w:val="00FF126F"/>
    <w:rsid w:val="00FF129F"/>
    <w:rsid w:val="00FF156C"/>
    <w:rsid w:val="00FF1764"/>
    <w:rsid w:val="00FF17C8"/>
    <w:rsid w:val="00FF1967"/>
    <w:rsid w:val="00FF1A95"/>
    <w:rsid w:val="00FF1AAE"/>
    <w:rsid w:val="00FF1AFB"/>
    <w:rsid w:val="00FF1C50"/>
    <w:rsid w:val="00FF1EDA"/>
    <w:rsid w:val="00FF1EE9"/>
    <w:rsid w:val="00FF1F4B"/>
    <w:rsid w:val="00FF1FCD"/>
    <w:rsid w:val="00FF1FE4"/>
    <w:rsid w:val="00FF1FF0"/>
    <w:rsid w:val="00FF20A9"/>
    <w:rsid w:val="00FF2608"/>
    <w:rsid w:val="00FF2752"/>
    <w:rsid w:val="00FF2803"/>
    <w:rsid w:val="00FF292D"/>
    <w:rsid w:val="00FF2C31"/>
    <w:rsid w:val="00FF2CE3"/>
    <w:rsid w:val="00FF2DAF"/>
    <w:rsid w:val="00FF2DB0"/>
    <w:rsid w:val="00FF2E11"/>
    <w:rsid w:val="00FF2E43"/>
    <w:rsid w:val="00FF2F8B"/>
    <w:rsid w:val="00FF2F90"/>
    <w:rsid w:val="00FF32C2"/>
    <w:rsid w:val="00FF32FE"/>
    <w:rsid w:val="00FF3332"/>
    <w:rsid w:val="00FF3380"/>
    <w:rsid w:val="00FF33D3"/>
    <w:rsid w:val="00FF3437"/>
    <w:rsid w:val="00FF3702"/>
    <w:rsid w:val="00FF399D"/>
    <w:rsid w:val="00FF3C68"/>
    <w:rsid w:val="00FF3D31"/>
    <w:rsid w:val="00FF3D6F"/>
    <w:rsid w:val="00FF3DD8"/>
    <w:rsid w:val="00FF3E4C"/>
    <w:rsid w:val="00FF3EB2"/>
    <w:rsid w:val="00FF3F22"/>
    <w:rsid w:val="00FF3FB4"/>
    <w:rsid w:val="00FF3FE8"/>
    <w:rsid w:val="00FF4011"/>
    <w:rsid w:val="00FF4093"/>
    <w:rsid w:val="00FF40CD"/>
    <w:rsid w:val="00FF4110"/>
    <w:rsid w:val="00FF4246"/>
    <w:rsid w:val="00FF42F4"/>
    <w:rsid w:val="00FF4392"/>
    <w:rsid w:val="00FF43A4"/>
    <w:rsid w:val="00FF4509"/>
    <w:rsid w:val="00FF45C6"/>
    <w:rsid w:val="00FF46DE"/>
    <w:rsid w:val="00FF4795"/>
    <w:rsid w:val="00FF47C4"/>
    <w:rsid w:val="00FF481F"/>
    <w:rsid w:val="00FF4847"/>
    <w:rsid w:val="00FF48CB"/>
    <w:rsid w:val="00FF494B"/>
    <w:rsid w:val="00FF4987"/>
    <w:rsid w:val="00FF4E18"/>
    <w:rsid w:val="00FF4F6A"/>
    <w:rsid w:val="00FF4F88"/>
    <w:rsid w:val="00FF4FF9"/>
    <w:rsid w:val="00FF511D"/>
    <w:rsid w:val="00FF531B"/>
    <w:rsid w:val="00FF53DC"/>
    <w:rsid w:val="00FF5624"/>
    <w:rsid w:val="00FF5772"/>
    <w:rsid w:val="00FF58AC"/>
    <w:rsid w:val="00FF5927"/>
    <w:rsid w:val="00FF598F"/>
    <w:rsid w:val="00FF5AE7"/>
    <w:rsid w:val="00FF5C49"/>
    <w:rsid w:val="00FF5C88"/>
    <w:rsid w:val="00FF5D6A"/>
    <w:rsid w:val="00FF5E90"/>
    <w:rsid w:val="00FF5FFE"/>
    <w:rsid w:val="00FF608E"/>
    <w:rsid w:val="00FF6133"/>
    <w:rsid w:val="00FF6148"/>
    <w:rsid w:val="00FF615E"/>
    <w:rsid w:val="00FF617D"/>
    <w:rsid w:val="00FF622E"/>
    <w:rsid w:val="00FF6269"/>
    <w:rsid w:val="00FF655B"/>
    <w:rsid w:val="00FF65B6"/>
    <w:rsid w:val="00FF66A5"/>
    <w:rsid w:val="00FF6993"/>
    <w:rsid w:val="00FF6A41"/>
    <w:rsid w:val="00FF6B56"/>
    <w:rsid w:val="00FF6C0A"/>
    <w:rsid w:val="00FF6C63"/>
    <w:rsid w:val="00FF6D4F"/>
    <w:rsid w:val="00FF6DC4"/>
    <w:rsid w:val="00FF6DE8"/>
    <w:rsid w:val="00FF6F56"/>
    <w:rsid w:val="00FF7015"/>
    <w:rsid w:val="00FF70B3"/>
    <w:rsid w:val="00FF717B"/>
    <w:rsid w:val="00FF717F"/>
    <w:rsid w:val="00FF74D0"/>
    <w:rsid w:val="00FF7516"/>
    <w:rsid w:val="00FF78F0"/>
    <w:rsid w:val="00FF79A3"/>
    <w:rsid w:val="00FF7A8D"/>
    <w:rsid w:val="00FF7ABD"/>
    <w:rsid w:val="00FF7B62"/>
    <w:rsid w:val="00FF7E64"/>
    <w:rsid w:val="00FF7E74"/>
    <w:rsid w:val="00FF7EF2"/>
    <w:rsid w:val="0102E3D3"/>
    <w:rsid w:val="01065638"/>
    <w:rsid w:val="010671D2"/>
    <w:rsid w:val="01078DED"/>
    <w:rsid w:val="010EF410"/>
    <w:rsid w:val="010FBFDE"/>
    <w:rsid w:val="01195163"/>
    <w:rsid w:val="01195CE5"/>
    <w:rsid w:val="0119F2EE"/>
    <w:rsid w:val="01228A1B"/>
    <w:rsid w:val="0125FD79"/>
    <w:rsid w:val="0126266D"/>
    <w:rsid w:val="01293283"/>
    <w:rsid w:val="012BEA7E"/>
    <w:rsid w:val="012ECFF9"/>
    <w:rsid w:val="0133DFA3"/>
    <w:rsid w:val="01342E4D"/>
    <w:rsid w:val="0138A436"/>
    <w:rsid w:val="013AE652"/>
    <w:rsid w:val="0141EB1F"/>
    <w:rsid w:val="01427E2F"/>
    <w:rsid w:val="014350AF"/>
    <w:rsid w:val="01435520"/>
    <w:rsid w:val="01483B6F"/>
    <w:rsid w:val="01483C05"/>
    <w:rsid w:val="014B508B"/>
    <w:rsid w:val="014C240E"/>
    <w:rsid w:val="014D08C8"/>
    <w:rsid w:val="014D0D6E"/>
    <w:rsid w:val="014D8CFE"/>
    <w:rsid w:val="014E52B9"/>
    <w:rsid w:val="014FB1BA"/>
    <w:rsid w:val="01504AA8"/>
    <w:rsid w:val="015203FC"/>
    <w:rsid w:val="0155E74A"/>
    <w:rsid w:val="01596AE5"/>
    <w:rsid w:val="015A008F"/>
    <w:rsid w:val="01676603"/>
    <w:rsid w:val="0169C2A9"/>
    <w:rsid w:val="016B1C25"/>
    <w:rsid w:val="017AAA8B"/>
    <w:rsid w:val="017C2026"/>
    <w:rsid w:val="01807BD8"/>
    <w:rsid w:val="0180FC54"/>
    <w:rsid w:val="01827D71"/>
    <w:rsid w:val="0183A40A"/>
    <w:rsid w:val="0183CB8A"/>
    <w:rsid w:val="0183D6DB"/>
    <w:rsid w:val="01845B92"/>
    <w:rsid w:val="018DF86C"/>
    <w:rsid w:val="0194736D"/>
    <w:rsid w:val="01991694"/>
    <w:rsid w:val="019DE80E"/>
    <w:rsid w:val="01A36337"/>
    <w:rsid w:val="01A9155F"/>
    <w:rsid w:val="01AB832E"/>
    <w:rsid w:val="01AD1B73"/>
    <w:rsid w:val="01AFB746"/>
    <w:rsid w:val="01B22950"/>
    <w:rsid w:val="01B383E9"/>
    <w:rsid w:val="01B78EF4"/>
    <w:rsid w:val="01BB136D"/>
    <w:rsid w:val="01BC75FE"/>
    <w:rsid w:val="01BEF5D1"/>
    <w:rsid w:val="01C00F58"/>
    <w:rsid w:val="01C345EC"/>
    <w:rsid w:val="01C6DF44"/>
    <w:rsid w:val="01CBBF87"/>
    <w:rsid w:val="01CDD5D8"/>
    <w:rsid w:val="01D09DC3"/>
    <w:rsid w:val="01D37F1F"/>
    <w:rsid w:val="01D3E508"/>
    <w:rsid w:val="01D6BB88"/>
    <w:rsid w:val="01E0768B"/>
    <w:rsid w:val="01E1976B"/>
    <w:rsid w:val="01E864BE"/>
    <w:rsid w:val="01E8BBE9"/>
    <w:rsid w:val="01E9682A"/>
    <w:rsid w:val="01EBA5C8"/>
    <w:rsid w:val="01F10D21"/>
    <w:rsid w:val="01F5E0EF"/>
    <w:rsid w:val="01F91202"/>
    <w:rsid w:val="01F9F20A"/>
    <w:rsid w:val="01FB4EF0"/>
    <w:rsid w:val="01FC7359"/>
    <w:rsid w:val="01FCC1FA"/>
    <w:rsid w:val="01FEE93C"/>
    <w:rsid w:val="020077A4"/>
    <w:rsid w:val="0203EE13"/>
    <w:rsid w:val="020401CF"/>
    <w:rsid w:val="020446DE"/>
    <w:rsid w:val="0204B65F"/>
    <w:rsid w:val="0211A5DB"/>
    <w:rsid w:val="0218F9B5"/>
    <w:rsid w:val="021A7D97"/>
    <w:rsid w:val="021B99C0"/>
    <w:rsid w:val="021F3C7E"/>
    <w:rsid w:val="02201B27"/>
    <w:rsid w:val="02220E90"/>
    <w:rsid w:val="0223A024"/>
    <w:rsid w:val="022696CE"/>
    <w:rsid w:val="022FAECE"/>
    <w:rsid w:val="02308080"/>
    <w:rsid w:val="0230A3DC"/>
    <w:rsid w:val="0234F688"/>
    <w:rsid w:val="0239094C"/>
    <w:rsid w:val="023A8245"/>
    <w:rsid w:val="023F9586"/>
    <w:rsid w:val="02468B13"/>
    <w:rsid w:val="0249038B"/>
    <w:rsid w:val="024F43C8"/>
    <w:rsid w:val="025287DF"/>
    <w:rsid w:val="0257E540"/>
    <w:rsid w:val="0259063E"/>
    <w:rsid w:val="026675AD"/>
    <w:rsid w:val="0266ED62"/>
    <w:rsid w:val="026ABDA5"/>
    <w:rsid w:val="026CC990"/>
    <w:rsid w:val="026DB55C"/>
    <w:rsid w:val="026E5862"/>
    <w:rsid w:val="026FC314"/>
    <w:rsid w:val="02750C9D"/>
    <w:rsid w:val="0276632F"/>
    <w:rsid w:val="0277D775"/>
    <w:rsid w:val="0279DA80"/>
    <w:rsid w:val="027CE82E"/>
    <w:rsid w:val="0280245A"/>
    <w:rsid w:val="0280FCF2"/>
    <w:rsid w:val="02891186"/>
    <w:rsid w:val="029C3710"/>
    <w:rsid w:val="029F6982"/>
    <w:rsid w:val="02A436FD"/>
    <w:rsid w:val="02AB3EA4"/>
    <w:rsid w:val="02ACEE75"/>
    <w:rsid w:val="02B60F08"/>
    <w:rsid w:val="02B9439E"/>
    <w:rsid w:val="02BC328B"/>
    <w:rsid w:val="02BE6390"/>
    <w:rsid w:val="02C0F5AD"/>
    <w:rsid w:val="02CB5098"/>
    <w:rsid w:val="02D04491"/>
    <w:rsid w:val="02D66D61"/>
    <w:rsid w:val="02D935B6"/>
    <w:rsid w:val="02DA8B11"/>
    <w:rsid w:val="02E37174"/>
    <w:rsid w:val="02E3E377"/>
    <w:rsid w:val="02E7C3D9"/>
    <w:rsid w:val="02EA6088"/>
    <w:rsid w:val="02EA934D"/>
    <w:rsid w:val="02EB858B"/>
    <w:rsid w:val="02F3831A"/>
    <w:rsid w:val="02F46E2F"/>
    <w:rsid w:val="02F84284"/>
    <w:rsid w:val="02F9B387"/>
    <w:rsid w:val="02FA1773"/>
    <w:rsid w:val="02FC76AA"/>
    <w:rsid w:val="0304F3F7"/>
    <w:rsid w:val="030BC4E7"/>
    <w:rsid w:val="030CE5DB"/>
    <w:rsid w:val="030DC2DA"/>
    <w:rsid w:val="030E3434"/>
    <w:rsid w:val="0312AB57"/>
    <w:rsid w:val="03259C1D"/>
    <w:rsid w:val="0325CDA0"/>
    <w:rsid w:val="03266E04"/>
    <w:rsid w:val="03285085"/>
    <w:rsid w:val="032D23E0"/>
    <w:rsid w:val="03355504"/>
    <w:rsid w:val="033845F6"/>
    <w:rsid w:val="03393FCC"/>
    <w:rsid w:val="033CFD5A"/>
    <w:rsid w:val="0344BCC4"/>
    <w:rsid w:val="03477DFC"/>
    <w:rsid w:val="0348CE18"/>
    <w:rsid w:val="0349869C"/>
    <w:rsid w:val="0354F6E9"/>
    <w:rsid w:val="035602E5"/>
    <w:rsid w:val="035C9AF8"/>
    <w:rsid w:val="035F6D87"/>
    <w:rsid w:val="03670E10"/>
    <w:rsid w:val="036AB64A"/>
    <w:rsid w:val="036B2B19"/>
    <w:rsid w:val="0370CF46"/>
    <w:rsid w:val="037DDDEA"/>
    <w:rsid w:val="037F4292"/>
    <w:rsid w:val="03832A34"/>
    <w:rsid w:val="0383FA44"/>
    <w:rsid w:val="03890CBC"/>
    <w:rsid w:val="0394B74A"/>
    <w:rsid w:val="039518D9"/>
    <w:rsid w:val="03962A3E"/>
    <w:rsid w:val="03972C88"/>
    <w:rsid w:val="039758E0"/>
    <w:rsid w:val="0398E64B"/>
    <w:rsid w:val="039D5F10"/>
    <w:rsid w:val="039FC6A7"/>
    <w:rsid w:val="03A206DF"/>
    <w:rsid w:val="03A2558A"/>
    <w:rsid w:val="03A26DD7"/>
    <w:rsid w:val="03A4C15A"/>
    <w:rsid w:val="03A57FAD"/>
    <w:rsid w:val="03AEE272"/>
    <w:rsid w:val="03AF2916"/>
    <w:rsid w:val="03AFA7C4"/>
    <w:rsid w:val="03B0B9D1"/>
    <w:rsid w:val="03B136CD"/>
    <w:rsid w:val="03B3AF7C"/>
    <w:rsid w:val="03BC9BB4"/>
    <w:rsid w:val="03BE9D2B"/>
    <w:rsid w:val="03C2CDFF"/>
    <w:rsid w:val="03C662A4"/>
    <w:rsid w:val="03CA16A1"/>
    <w:rsid w:val="03CD3175"/>
    <w:rsid w:val="03D5A7CA"/>
    <w:rsid w:val="03D6062F"/>
    <w:rsid w:val="03DB328A"/>
    <w:rsid w:val="03DCD4A1"/>
    <w:rsid w:val="03DD6E5D"/>
    <w:rsid w:val="03E44B8C"/>
    <w:rsid w:val="03E769A4"/>
    <w:rsid w:val="03E93DD7"/>
    <w:rsid w:val="03ED71AE"/>
    <w:rsid w:val="03F02340"/>
    <w:rsid w:val="03F0B863"/>
    <w:rsid w:val="03F43952"/>
    <w:rsid w:val="03F4432B"/>
    <w:rsid w:val="03FDD982"/>
    <w:rsid w:val="04063B6C"/>
    <w:rsid w:val="040BF6EC"/>
    <w:rsid w:val="040C0CEC"/>
    <w:rsid w:val="040C7874"/>
    <w:rsid w:val="040D0342"/>
    <w:rsid w:val="040D5227"/>
    <w:rsid w:val="040FB806"/>
    <w:rsid w:val="041227F6"/>
    <w:rsid w:val="0417538C"/>
    <w:rsid w:val="0417F57B"/>
    <w:rsid w:val="041A1F71"/>
    <w:rsid w:val="041C36A6"/>
    <w:rsid w:val="041D5E52"/>
    <w:rsid w:val="041E4B97"/>
    <w:rsid w:val="0425EA9F"/>
    <w:rsid w:val="0425F847"/>
    <w:rsid w:val="042BA07D"/>
    <w:rsid w:val="0438D921"/>
    <w:rsid w:val="043F2306"/>
    <w:rsid w:val="0441ABAF"/>
    <w:rsid w:val="0442B078"/>
    <w:rsid w:val="044D6F79"/>
    <w:rsid w:val="044D93B1"/>
    <w:rsid w:val="044EA726"/>
    <w:rsid w:val="044F4B93"/>
    <w:rsid w:val="04539DE9"/>
    <w:rsid w:val="0453DC0F"/>
    <w:rsid w:val="04544791"/>
    <w:rsid w:val="0457771D"/>
    <w:rsid w:val="04612F6B"/>
    <w:rsid w:val="0464F177"/>
    <w:rsid w:val="046621A5"/>
    <w:rsid w:val="04678409"/>
    <w:rsid w:val="04686B05"/>
    <w:rsid w:val="046882A8"/>
    <w:rsid w:val="046C9F9D"/>
    <w:rsid w:val="046E124F"/>
    <w:rsid w:val="047084BD"/>
    <w:rsid w:val="0471EF9C"/>
    <w:rsid w:val="04722D4B"/>
    <w:rsid w:val="0472F24C"/>
    <w:rsid w:val="047638F6"/>
    <w:rsid w:val="047BA0C6"/>
    <w:rsid w:val="04832D15"/>
    <w:rsid w:val="04850DEE"/>
    <w:rsid w:val="0485E54F"/>
    <w:rsid w:val="048ADB33"/>
    <w:rsid w:val="048D06B7"/>
    <w:rsid w:val="048F350F"/>
    <w:rsid w:val="0490B691"/>
    <w:rsid w:val="0491F23E"/>
    <w:rsid w:val="04953FE0"/>
    <w:rsid w:val="0495802A"/>
    <w:rsid w:val="0495A133"/>
    <w:rsid w:val="04961961"/>
    <w:rsid w:val="049D4F5C"/>
    <w:rsid w:val="049EAAA4"/>
    <w:rsid w:val="04A263E7"/>
    <w:rsid w:val="04A2FC5B"/>
    <w:rsid w:val="04A33322"/>
    <w:rsid w:val="04A43E1F"/>
    <w:rsid w:val="04A4FCC3"/>
    <w:rsid w:val="04A580B0"/>
    <w:rsid w:val="04AA1EE5"/>
    <w:rsid w:val="04AF0A84"/>
    <w:rsid w:val="04BCE36E"/>
    <w:rsid w:val="04BE4C5C"/>
    <w:rsid w:val="04C4CE63"/>
    <w:rsid w:val="04C4CFF9"/>
    <w:rsid w:val="04C73017"/>
    <w:rsid w:val="04CD0CC9"/>
    <w:rsid w:val="04CD943B"/>
    <w:rsid w:val="04D053EC"/>
    <w:rsid w:val="04D2A11A"/>
    <w:rsid w:val="04D64835"/>
    <w:rsid w:val="04D86CCD"/>
    <w:rsid w:val="04DAFB1B"/>
    <w:rsid w:val="04DC311B"/>
    <w:rsid w:val="04E009B5"/>
    <w:rsid w:val="04E4E981"/>
    <w:rsid w:val="04E753FF"/>
    <w:rsid w:val="04E99A81"/>
    <w:rsid w:val="04EC1B87"/>
    <w:rsid w:val="04EEACC2"/>
    <w:rsid w:val="04F9EE8F"/>
    <w:rsid w:val="05025727"/>
    <w:rsid w:val="0503655E"/>
    <w:rsid w:val="05052098"/>
    <w:rsid w:val="05061489"/>
    <w:rsid w:val="050F1522"/>
    <w:rsid w:val="051106B7"/>
    <w:rsid w:val="0513737A"/>
    <w:rsid w:val="0514F78B"/>
    <w:rsid w:val="0516CE99"/>
    <w:rsid w:val="0517E049"/>
    <w:rsid w:val="051871BC"/>
    <w:rsid w:val="0519D0CA"/>
    <w:rsid w:val="0521816C"/>
    <w:rsid w:val="05251F37"/>
    <w:rsid w:val="052796F9"/>
    <w:rsid w:val="05307DA4"/>
    <w:rsid w:val="0533658B"/>
    <w:rsid w:val="0534721D"/>
    <w:rsid w:val="0535E7F6"/>
    <w:rsid w:val="0537618C"/>
    <w:rsid w:val="053993DD"/>
    <w:rsid w:val="053E04FE"/>
    <w:rsid w:val="054051EB"/>
    <w:rsid w:val="0542B8C2"/>
    <w:rsid w:val="0542F6C6"/>
    <w:rsid w:val="0545013D"/>
    <w:rsid w:val="054E40AD"/>
    <w:rsid w:val="05510917"/>
    <w:rsid w:val="05558362"/>
    <w:rsid w:val="055992C5"/>
    <w:rsid w:val="055A120C"/>
    <w:rsid w:val="055A449C"/>
    <w:rsid w:val="055EC4E2"/>
    <w:rsid w:val="0568A445"/>
    <w:rsid w:val="0568CC21"/>
    <w:rsid w:val="056A1FF8"/>
    <w:rsid w:val="056C390F"/>
    <w:rsid w:val="0570A558"/>
    <w:rsid w:val="0570C224"/>
    <w:rsid w:val="05722995"/>
    <w:rsid w:val="057344AA"/>
    <w:rsid w:val="057872F3"/>
    <w:rsid w:val="0578A596"/>
    <w:rsid w:val="057C46FF"/>
    <w:rsid w:val="057C4ED1"/>
    <w:rsid w:val="057D1717"/>
    <w:rsid w:val="0582DEFC"/>
    <w:rsid w:val="0583B23B"/>
    <w:rsid w:val="05851FA3"/>
    <w:rsid w:val="0586D3BB"/>
    <w:rsid w:val="0589A48E"/>
    <w:rsid w:val="0589CB47"/>
    <w:rsid w:val="058D832F"/>
    <w:rsid w:val="058FC1D6"/>
    <w:rsid w:val="05916279"/>
    <w:rsid w:val="0592B480"/>
    <w:rsid w:val="059468E1"/>
    <w:rsid w:val="059A7FF9"/>
    <w:rsid w:val="059AC111"/>
    <w:rsid w:val="059D4D53"/>
    <w:rsid w:val="05A17042"/>
    <w:rsid w:val="05A2BB37"/>
    <w:rsid w:val="05A6668E"/>
    <w:rsid w:val="05A66A56"/>
    <w:rsid w:val="05ACE6B9"/>
    <w:rsid w:val="05AD0219"/>
    <w:rsid w:val="05AF1390"/>
    <w:rsid w:val="05AFAC72"/>
    <w:rsid w:val="05B0BAD9"/>
    <w:rsid w:val="05B5BF03"/>
    <w:rsid w:val="05BB94F4"/>
    <w:rsid w:val="05BBFD33"/>
    <w:rsid w:val="05BE7860"/>
    <w:rsid w:val="05C42EAE"/>
    <w:rsid w:val="05C7222D"/>
    <w:rsid w:val="05CF0973"/>
    <w:rsid w:val="05CFD641"/>
    <w:rsid w:val="05D52374"/>
    <w:rsid w:val="05D82568"/>
    <w:rsid w:val="05D8C613"/>
    <w:rsid w:val="05D9CFCC"/>
    <w:rsid w:val="05DAA251"/>
    <w:rsid w:val="05DF2D42"/>
    <w:rsid w:val="05E80D8B"/>
    <w:rsid w:val="05EB2CDE"/>
    <w:rsid w:val="05EEE10C"/>
    <w:rsid w:val="05EF9090"/>
    <w:rsid w:val="05EFC168"/>
    <w:rsid w:val="05F8C6AF"/>
    <w:rsid w:val="05F9FCDB"/>
    <w:rsid w:val="05FE00ED"/>
    <w:rsid w:val="060112DE"/>
    <w:rsid w:val="0602A586"/>
    <w:rsid w:val="060697D2"/>
    <w:rsid w:val="060BD26D"/>
    <w:rsid w:val="060D98DD"/>
    <w:rsid w:val="060F5BD3"/>
    <w:rsid w:val="06118951"/>
    <w:rsid w:val="06121279"/>
    <w:rsid w:val="061D5D01"/>
    <w:rsid w:val="061E166A"/>
    <w:rsid w:val="0624CD7F"/>
    <w:rsid w:val="0625092B"/>
    <w:rsid w:val="0628EB46"/>
    <w:rsid w:val="062CB119"/>
    <w:rsid w:val="062CF6BC"/>
    <w:rsid w:val="062D07A6"/>
    <w:rsid w:val="06306CF9"/>
    <w:rsid w:val="0632F830"/>
    <w:rsid w:val="06336558"/>
    <w:rsid w:val="06338A65"/>
    <w:rsid w:val="0634158F"/>
    <w:rsid w:val="0634D1ED"/>
    <w:rsid w:val="06405C6D"/>
    <w:rsid w:val="0640E1E0"/>
    <w:rsid w:val="06430F15"/>
    <w:rsid w:val="0644908B"/>
    <w:rsid w:val="064CB3EF"/>
    <w:rsid w:val="0657D4FF"/>
    <w:rsid w:val="0658C5DF"/>
    <w:rsid w:val="0660B16B"/>
    <w:rsid w:val="06625AB8"/>
    <w:rsid w:val="0664897A"/>
    <w:rsid w:val="06659BD9"/>
    <w:rsid w:val="066B4411"/>
    <w:rsid w:val="066C15A5"/>
    <w:rsid w:val="066F04B7"/>
    <w:rsid w:val="0678F538"/>
    <w:rsid w:val="067B4C9C"/>
    <w:rsid w:val="0681DDAD"/>
    <w:rsid w:val="0687A0B8"/>
    <w:rsid w:val="068C5B36"/>
    <w:rsid w:val="068C5C0E"/>
    <w:rsid w:val="068FD2F4"/>
    <w:rsid w:val="0690269F"/>
    <w:rsid w:val="06984553"/>
    <w:rsid w:val="069AD246"/>
    <w:rsid w:val="069C43F7"/>
    <w:rsid w:val="06A4C535"/>
    <w:rsid w:val="06A58B9C"/>
    <w:rsid w:val="06A7B6DA"/>
    <w:rsid w:val="06AB5577"/>
    <w:rsid w:val="06AFCC53"/>
    <w:rsid w:val="06B89AA0"/>
    <w:rsid w:val="06BADFCE"/>
    <w:rsid w:val="06BE7BE0"/>
    <w:rsid w:val="06C0DD51"/>
    <w:rsid w:val="06C3BDB7"/>
    <w:rsid w:val="06C46FDB"/>
    <w:rsid w:val="06C4E48D"/>
    <w:rsid w:val="06C6E104"/>
    <w:rsid w:val="06C9BE39"/>
    <w:rsid w:val="06CAD27B"/>
    <w:rsid w:val="06CB225F"/>
    <w:rsid w:val="06CC8405"/>
    <w:rsid w:val="06D36FEA"/>
    <w:rsid w:val="06D3B9E9"/>
    <w:rsid w:val="06DA3FE1"/>
    <w:rsid w:val="06DCB56E"/>
    <w:rsid w:val="06DCBD37"/>
    <w:rsid w:val="06E61029"/>
    <w:rsid w:val="06E76CF2"/>
    <w:rsid w:val="06EA31F3"/>
    <w:rsid w:val="06EB1914"/>
    <w:rsid w:val="06EC2518"/>
    <w:rsid w:val="06F045E2"/>
    <w:rsid w:val="06F2757D"/>
    <w:rsid w:val="06F612C8"/>
    <w:rsid w:val="06FA98BF"/>
    <w:rsid w:val="06FAA36A"/>
    <w:rsid w:val="06FAC96B"/>
    <w:rsid w:val="06FBF3A4"/>
    <w:rsid w:val="06FD1861"/>
    <w:rsid w:val="06FDD62D"/>
    <w:rsid w:val="07006113"/>
    <w:rsid w:val="07052129"/>
    <w:rsid w:val="0707C487"/>
    <w:rsid w:val="07083D45"/>
    <w:rsid w:val="070A1FC2"/>
    <w:rsid w:val="070E4901"/>
    <w:rsid w:val="071003D6"/>
    <w:rsid w:val="071091F4"/>
    <w:rsid w:val="071628CF"/>
    <w:rsid w:val="0716C91C"/>
    <w:rsid w:val="0718061E"/>
    <w:rsid w:val="072591A6"/>
    <w:rsid w:val="072905E5"/>
    <w:rsid w:val="072DA101"/>
    <w:rsid w:val="072EEB18"/>
    <w:rsid w:val="07306AE6"/>
    <w:rsid w:val="0731B886"/>
    <w:rsid w:val="0736FC18"/>
    <w:rsid w:val="073894F3"/>
    <w:rsid w:val="073F5465"/>
    <w:rsid w:val="074514A0"/>
    <w:rsid w:val="074592B4"/>
    <w:rsid w:val="0746FF61"/>
    <w:rsid w:val="07486446"/>
    <w:rsid w:val="074B7F8B"/>
    <w:rsid w:val="0751934E"/>
    <w:rsid w:val="0753F0CB"/>
    <w:rsid w:val="0755AC8C"/>
    <w:rsid w:val="0757689B"/>
    <w:rsid w:val="075847EA"/>
    <w:rsid w:val="07622D8A"/>
    <w:rsid w:val="0764F49D"/>
    <w:rsid w:val="07675AE2"/>
    <w:rsid w:val="0769C8C6"/>
    <w:rsid w:val="076BCA25"/>
    <w:rsid w:val="0772AFF9"/>
    <w:rsid w:val="07753AE5"/>
    <w:rsid w:val="0776EF65"/>
    <w:rsid w:val="07783B1E"/>
    <w:rsid w:val="077DA4CB"/>
    <w:rsid w:val="0781E2FC"/>
    <w:rsid w:val="07828112"/>
    <w:rsid w:val="078DE91E"/>
    <w:rsid w:val="07927B9A"/>
    <w:rsid w:val="0795EBF0"/>
    <w:rsid w:val="07969F93"/>
    <w:rsid w:val="079829FB"/>
    <w:rsid w:val="0799A3F0"/>
    <w:rsid w:val="079C0AC7"/>
    <w:rsid w:val="07A0BA85"/>
    <w:rsid w:val="07A148E4"/>
    <w:rsid w:val="07A19C34"/>
    <w:rsid w:val="07A4CEDB"/>
    <w:rsid w:val="07A50CC4"/>
    <w:rsid w:val="07A8AB19"/>
    <w:rsid w:val="07AD20DD"/>
    <w:rsid w:val="07AEF8F5"/>
    <w:rsid w:val="07AF7F27"/>
    <w:rsid w:val="07B5C6A9"/>
    <w:rsid w:val="07B75EE2"/>
    <w:rsid w:val="07B76CEC"/>
    <w:rsid w:val="07B85167"/>
    <w:rsid w:val="07B8A3CF"/>
    <w:rsid w:val="07BEE514"/>
    <w:rsid w:val="07BF0AFB"/>
    <w:rsid w:val="07C16CF9"/>
    <w:rsid w:val="07C25BCB"/>
    <w:rsid w:val="07C41E4D"/>
    <w:rsid w:val="07CCFA29"/>
    <w:rsid w:val="07D2DAAB"/>
    <w:rsid w:val="07D7A155"/>
    <w:rsid w:val="07D7B854"/>
    <w:rsid w:val="07D8CF1A"/>
    <w:rsid w:val="07D8D6BE"/>
    <w:rsid w:val="07DA2D2E"/>
    <w:rsid w:val="07DB68B7"/>
    <w:rsid w:val="07E154A0"/>
    <w:rsid w:val="07E4B60B"/>
    <w:rsid w:val="07E4EE5F"/>
    <w:rsid w:val="07E56C75"/>
    <w:rsid w:val="07E75F94"/>
    <w:rsid w:val="07EA7D0A"/>
    <w:rsid w:val="07EE3E83"/>
    <w:rsid w:val="07EE9D90"/>
    <w:rsid w:val="07F45E1B"/>
    <w:rsid w:val="07F7F2AC"/>
    <w:rsid w:val="07F9AF89"/>
    <w:rsid w:val="08003E8A"/>
    <w:rsid w:val="08025B53"/>
    <w:rsid w:val="080B5525"/>
    <w:rsid w:val="080B619E"/>
    <w:rsid w:val="0819B104"/>
    <w:rsid w:val="081C05A6"/>
    <w:rsid w:val="0822ACDB"/>
    <w:rsid w:val="082630A7"/>
    <w:rsid w:val="0826EEC9"/>
    <w:rsid w:val="082CC26A"/>
    <w:rsid w:val="082CE7FA"/>
    <w:rsid w:val="082DC46D"/>
    <w:rsid w:val="082F8C0F"/>
    <w:rsid w:val="08314121"/>
    <w:rsid w:val="08348155"/>
    <w:rsid w:val="0836621F"/>
    <w:rsid w:val="083A70E6"/>
    <w:rsid w:val="083E4452"/>
    <w:rsid w:val="0843F9FC"/>
    <w:rsid w:val="08468E6F"/>
    <w:rsid w:val="08493985"/>
    <w:rsid w:val="084C4EB3"/>
    <w:rsid w:val="084FC457"/>
    <w:rsid w:val="08543A61"/>
    <w:rsid w:val="0855835F"/>
    <w:rsid w:val="085599F1"/>
    <w:rsid w:val="0858D3C7"/>
    <w:rsid w:val="085BE779"/>
    <w:rsid w:val="08618498"/>
    <w:rsid w:val="0864D8EA"/>
    <w:rsid w:val="08653E6D"/>
    <w:rsid w:val="086ADDAD"/>
    <w:rsid w:val="086B0388"/>
    <w:rsid w:val="0872309A"/>
    <w:rsid w:val="08740E5F"/>
    <w:rsid w:val="0874436D"/>
    <w:rsid w:val="087740C3"/>
    <w:rsid w:val="087CE9CE"/>
    <w:rsid w:val="087F6597"/>
    <w:rsid w:val="087FD2D4"/>
    <w:rsid w:val="08813FB4"/>
    <w:rsid w:val="08836F1F"/>
    <w:rsid w:val="08861E22"/>
    <w:rsid w:val="088DCC1A"/>
    <w:rsid w:val="088DF37D"/>
    <w:rsid w:val="088F13D6"/>
    <w:rsid w:val="089002D4"/>
    <w:rsid w:val="08908B22"/>
    <w:rsid w:val="089154F9"/>
    <w:rsid w:val="0891E4D6"/>
    <w:rsid w:val="089224ED"/>
    <w:rsid w:val="0894AA5E"/>
    <w:rsid w:val="0897D4DB"/>
    <w:rsid w:val="08A53256"/>
    <w:rsid w:val="08A62CB4"/>
    <w:rsid w:val="08ABA164"/>
    <w:rsid w:val="08AC1DAA"/>
    <w:rsid w:val="08AF93CE"/>
    <w:rsid w:val="08B1DE04"/>
    <w:rsid w:val="08B292CD"/>
    <w:rsid w:val="08B43F38"/>
    <w:rsid w:val="08B618F0"/>
    <w:rsid w:val="08B9A54F"/>
    <w:rsid w:val="08BA33DB"/>
    <w:rsid w:val="08C20A7C"/>
    <w:rsid w:val="08C4A734"/>
    <w:rsid w:val="08CE21A2"/>
    <w:rsid w:val="08CF64BE"/>
    <w:rsid w:val="08D08CDE"/>
    <w:rsid w:val="08D40F71"/>
    <w:rsid w:val="08D704F9"/>
    <w:rsid w:val="08DC3A2E"/>
    <w:rsid w:val="08DD372B"/>
    <w:rsid w:val="08E3B53D"/>
    <w:rsid w:val="08E60CFA"/>
    <w:rsid w:val="08E9062F"/>
    <w:rsid w:val="08EFED86"/>
    <w:rsid w:val="08F10527"/>
    <w:rsid w:val="08F2AEAB"/>
    <w:rsid w:val="08F534F5"/>
    <w:rsid w:val="08F9BD1E"/>
    <w:rsid w:val="08FAEB11"/>
    <w:rsid w:val="08FB5E32"/>
    <w:rsid w:val="08FD34A9"/>
    <w:rsid w:val="08FEFEDF"/>
    <w:rsid w:val="0900297D"/>
    <w:rsid w:val="090551D0"/>
    <w:rsid w:val="090D1B5C"/>
    <w:rsid w:val="090FCC9E"/>
    <w:rsid w:val="0913008B"/>
    <w:rsid w:val="09157776"/>
    <w:rsid w:val="091C8222"/>
    <w:rsid w:val="091D1EAD"/>
    <w:rsid w:val="09201005"/>
    <w:rsid w:val="092A0790"/>
    <w:rsid w:val="092B809B"/>
    <w:rsid w:val="092CF2F6"/>
    <w:rsid w:val="092D4CF3"/>
    <w:rsid w:val="0932A4CC"/>
    <w:rsid w:val="0934B9F3"/>
    <w:rsid w:val="0935D4D6"/>
    <w:rsid w:val="0938CAE9"/>
    <w:rsid w:val="0942E2B1"/>
    <w:rsid w:val="0947B5BD"/>
    <w:rsid w:val="094E60C4"/>
    <w:rsid w:val="094FF30E"/>
    <w:rsid w:val="0951AC56"/>
    <w:rsid w:val="09539276"/>
    <w:rsid w:val="09544FA5"/>
    <w:rsid w:val="09567A0D"/>
    <w:rsid w:val="095BE632"/>
    <w:rsid w:val="095EE7E8"/>
    <w:rsid w:val="0963B0A4"/>
    <w:rsid w:val="0966F079"/>
    <w:rsid w:val="096A1E29"/>
    <w:rsid w:val="09796CBB"/>
    <w:rsid w:val="097CA5C4"/>
    <w:rsid w:val="097EE9E6"/>
    <w:rsid w:val="09828053"/>
    <w:rsid w:val="09840E23"/>
    <w:rsid w:val="09906BEB"/>
    <w:rsid w:val="0994AE9E"/>
    <w:rsid w:val="099A9335"/>
    <w:rsid w:val="099AFFDC"/>
    <w:rsid w:val="09A2C5F7"/>
    <w:rsid w:val="09AB7653"/>
    <w:rsid w:val="09AFE235"/>
    <w:rsid w:val="09B1C1BC"/>
    <w:rsid w:val="09B5975E"/>
    <w:rsid w:val="09B6FE56"/>
    <w:rsid w:val="09B9C856"/>
    <w:rsid w:val="09B9F9A4"/>
    <w:rsid w:val="09BA9E90"/>
    <w:rsid w:val="09BB646D"/>
    <w:rsid w:val="09C134A4"/>
    <w:rsid w:val="09CA02AE"/>
    <w:rsid w:val="09CB1592"/>
    <w:rsid w:val="09D39427"/>
    <w:rsid w:val="09D5330D"/>
    <w:rsid w:val="09D7FB56"/>
    <w:rsid w:val="09E33CF2"/>
    <w:rsid w:val="09E4C56C"/>
    <w:rsid w:val="09E5A9B3"/>
    <w:rsid w:val="09E838EC"/>
    <w:rsid w:val="09E8BBFE"/>
    <w:rsid w:val="09EB64A3"/>
    <w:rsid w:val="09EBC924"/>
    <w:rsid w:val="09EE4E5E"/>
    <w:rsid w:val="09F64AE8"/>
    <w:rsid w:val="09FA173A"/>
    <w:rsid w:val="09FA6EA0"/>
    <w:rsid w:val="09FC2D97"/>
    <w:rsid w:val="09FE0CED"/>
    <w:rsid w:val="09FF6922"/>
    <w:rsid w:val="0A02ADA9"/>
    <w:rsid w:val="0A0377B4"/>
    <w:rsid w:val="0A043288"/>
    <w:rsid w:val="0A0772CF"/>
    <w:rsid w:val="0A09BFFD"/>
    <w:rsid w:val="0A0AD0BE"/>
    <w:rsid w:val="0A1103B7"/>
    <w:rsid w:val="0A16810B"/>
    <w:rsid w:val="0A173582"/>
    <w:rsid w:val="0A1F330B"/>
    <w:rsid w:val="0A217224"/>
    <w:rsid w:val="0A275580"/>
    <w:rsid w:val="0A281907"/>
    <w:rsid w:val="0A290A30"/>
    <w:rsid w:val="0A29D0C7"/>
    <w:rsid w:val="0A2C177D"/>
    <w:rsid w:val="0A2C981A"/>
    <w:rsid w:val="0A2DB2ED"/>
    <w:rsid w:val="0A32A2F6"/>
    <w:rsid w:val="0A362FD5"/>
    <w:rsid w:val="0A3C0BB3"/>
    <w:rsid w:val="0A4420A8"/>
    <w:rsid w:val="0A49E161"/>
    <w:rsid w:val="0A4E5A98"/>
    <w:rsid w:val="0A4F6FC3"/>
    <w:rsid w:val="0A518EB3"/>
    <w:rsid w:val="0A527E73"/>
    <w:rsid w:val="0A563F8A"/>
    <w:rsid w:val="0A573A17"/>
    <w:rsid w:val="0A5BEB9D"/>
    <w:rsid w:val="0A5F7535"/>
    <w:rsid w:val="0A6299BC"/>
    <w:rsid w:val="0A65E2EE"/>
    <w:rsid w:val="0A69E36C"/>
    <w:rsid w:val="0A6A5825"/>
    <w:rsid w:val="0A705631"/>
    <w:rsid w:val="0A724FCD"/>
    <w:rsid w:val="0A7B9D66"/>
    <w:rsid w:val="0A7C9D05"/>
    <w:rsid w:val="0A7D0B19"/>
    <w:rsid w:val="0A7EA470"/>
    <w:rsid w:val="0A8059A4"/>
    <w:rsid w:val="0A839B67"/>
    <w:rsid w:val="0A88B7A0"/>
    <w:rsid w:val="0A97B848"/>
    <w:rsid w:val="0A99C4A3"/>
    <w:rsid w:val="0AA3B4EF"/>
    <w:rsid w:val="0AA5FB9E"/>
    <w:rsid w:val="0AA8A0B1"/>
    <w:rsid w:val="0AAA319F"/>
    <w:rsid w:val="0AB14200"/>
    <w:rsid w:val="0AB15027"/>
    <w:rsid w:val="0AB34C82"/>
    <w:rsid w:val="0ABB27C3"/>
    <w:rsid w:val="0AC1F4A2"/>
    <w:rsid w:val="0AC3B75C"/>
    <w:rsid w:val="0AC76FFC"/>
    <w:rsid w:val="0AC97426"/>
    <w:rsid w:val="0ACA2205"/>
    <w:rsid w:val="0ACD1F8E"/>
    <w:rsid w:val="0ACF3310"/>
    <w:rsid w:val="0ACF68FD"/>
    <w:rsid w:val="0AD11F65"/>
    <w:rsid w:val="0AD1281A"/>
    <w:rsid w:val="0AD3C47C"/>
    <w:rsid w:val="0AD77118"/>
    <w:rsid w:val="0AD9E78E"/>
    <w:rsid w:val="0ADB27DB"/>
    <w:rsid w:val="0ADC4F8A"/>
    <w:rsid w:val="0ADD2D90"/>
    <w:rsid w:val="0ADD9FA0"/>
    <w:rsid w:val="0AE187EB"/>
    <w:rsid w:val="0AE812B2"/>
    <w:rsid w:val="0AEDD4ED"/>
    <w:rsid w:val="0AEF196E"/>
    <w:rsid w:val="0AF07495"/>
    <w:rsid w:val="0AF15FBD"/>
    <w:rsid w:val="0AF1B33D"/>
    <w:rsid w:val="0AF372BD"/>
    <w:rsid w:val="0AFA09FA"/>
    <w:rsid w:val="0AFBEC0E"/>
    <w:rsid w:val="0AFF4E37"/>
    <w:rsid w:val="0B0488F4"/>
    <w:rsid w:val="0B0E6FD7"/>
    <w:rsid w:val="0B0E8BBB"/>
    <w:rsid w:val="0B14B889"/>
    <w:rsid w:val="0B15B0A1"/>
    <w:rsid w:val="0B1F7DE5"/>
    <w:rsid w:val="0B1F9D20"/>
    <w:rsid w:val="0B2299FA"/>
    <w:rsid w:val="0B22F1B1"/>
    <w:rsid w:val="0B25F94E"/>
    <w:rsid w:val="0B27069D"/>
    <w:rsid w:val="0B2BC111"/>
    <w:rsid w:val="0B2C4D2B"/>
    <w:rsid w:val="0B3055A7"/>
    <w:rsid w:val="0B32B0B7"/>
    <w:rsid w:val="0B34CE19"/>
    <w:rsid w:val="0B36AD41"/>
    <w:rsid w:val="0B3A130F"/>
    <w:rsid w:val="0B3B97DB"/>
    <w:rsid w:val="0B3E6081"/>
    <w:rsid w:val="0B3F03D6"/>
    <w:rsid w:val="0B414BBC"/>
    <w:rsid w:val="0B418429"/>
    <w:rsid w:val="0B431C9B"/>
    <w:rsid w:val="0B49D95B"/>
    <w:rsid w:val="0B4A9EAF"/>
    <w:rsid w:val="0B4BE400"/>
    <w:rsid w:val="0B4C07F8"/>
    <w:rsid w:val="0B4C0D02"/>
    <w:rsid w:val="0B51B5D2"/>
    <w:rsid w:val="0B55D6E4"/>
    <w:rsid w:val="0B5AF4C6"/>
    <w:rsid w:val="0B5BF168"/>
    <w:rsid w:val="0B5F53A5"/>
    <w:rsid w:val="0B60B1F0"/>
    <w:rsid w:val="0B61F951"/>
    <w:rsid w:val="0B6B426E"/>
    <w:rsid w:val="0B6F9B79"/>
    <w:rsid w:val="0B72ACD7"/>
    <w:rsid w:val="0B74184A"/>
    <w:rsid w:val="0B79659F"/>
    <w:rsid w:val="0B7F3CF5"/>
    <w:rsid w:val="0B8095BF"/>
    <w:rsid w:val="0B80E82D"/>
    <w:rsid w:val="0B833587"/>
    <w:rsid w:val="0B8CC068"/>
    <w:rsid w:val="0B90C25B"/>
    <w:rsid w:val="0B928E5B"/>
    <w:rsid w:val="0B96E678"/>
    <w:rsid w:val="0B976630"/>
    <w:rsid w:val="0B98F25B"/>
    <w:rsid w:val="0B9DED4F"/>
    <w:rsid w:val="0BA1D34D"/>
    <w:rsid w:val="0BA3D944"/>
    <w:rsid w:val="0BA6666E"/>
    <w:rsid w:val="0BA86CD8"/>
    <w:rsid w:val="0BA8C9D1"/>
    <w:rsid w:val="0BAB423E"/>
    <w:rsid w:val="0BB77456"/>
    <w:rsid w:val="0BBC5062"/>
    <w:rsid w:val="0BBE8674"/>
    <w:rsid w:val="0BC0630D"/>
    <w:rsid w:val="0BC0D3B6"/>
    <w:rsid w:val="0BC3A2FE"/>
    <w:rsid w:val="0BC4D848"/>
    <w:rsid w:val="0BC6C3AC"/>
    <w:rsid w:val="0BC7BAB9"/>
    <w:rsid w:val="0BCABCF3"/>
    <w:rsid w:val="0BCCD03B"/>
    <w:rsid w:val="0BCEDA5C"/>
    <w:rsid w:val="0BD5456B"/>
    <w:rsid w:val="0BD6284B"/>
    <w:rsid w:val="0BD8D56D"/>
    <w:rsid w:val="0BDFDEC3"/>
    <w:rsid w:val="0BE3D88B"/>
    <w:rsid w:val="0BE842B7"/>
    <w:rsid w:val="0BEC72BB"/>
    <w:rsid w:val="0BEFA4B2"/>
    <w:rsid w:val="0BEFAF95"/>
    <w:rsid w:val="0BF07CE7"/>
    <w:rsid w:val="0BF5D44D"/>
    <w:rsid w:val="0C0789D1"/>
    <w:rsid w:val="0C0F84CA"/>
    <w:rsid w:val="0C116008"/>
    <w:rsid w:val="0C1184F1"/>
    <w:rsid w:val="0C14C1E6"/>
    <w:rsid w:val="0C14D211"/>
    <w:rsid w:val="0C1D9159"/>
    <w:rsid w:val="0C22DCA4"/>
    <w:rsid w:val="0C2B9ED9"/>
    <w:rsid w:val="0C2C0552"/>
    <w:rsid w:val="0C310CF3"/>
    <w:rsid w:val="0C3266C3"/>
    <w:rsid w:val="0C362FDF"/>
    <w:rsid w:val="0C39E725"/>
    <w:rsid w:val="0C3D8307"/>
    <w:rsid w:val="0C426EB7"/>
    <w:rsid w:val="0C43CD2B"/>
    <w:rsid w:val="0C441F0B"/>
    <w:rsid w:val="0C46C8FD"/>
    <w:rsid w:val="0C4A9971"/>
    <w:rsid w:val="0C4ADAFB"/>
    <w:rsid w:val="0C5289A3"/>
    <w:rsid w:val="0C54429A"/>
    <w:rsid w:val="0C54A925"/>
    <w:rsid w:val="0C54B347"/>
    <w:rsid w:val="0C592838"/>
    <w:rsid w:val="0C5F5B32"/>
    <w:rsid w:val="0C61049C"/>
    <w:rsid w:val="0C6589AF"/>
    <w:rsid w:val="0C676F32"/>
    <w:rsid w:val="0C67D5A2"/>
    <w:rsid w:val="0C69C324"/>
    <w:rsid w:val="0C6F1DB3"/>
    <w:rsid w:val="0C703325"/>
    <w:rsid w:val="0C703612"/>
    <w:rsid w:val="0C74C559"/>
    <w:rsid w:val="0C76775B"/>
    <w:rsid w:val="0C7870E5"/>
    <w:rsid w:val="0C799A0E"/>
    <w:rsid w:val="0C7D4089"/>
    <w:rsid w:val="0C82E4DB"/>
    <w:rsid w:val="0C8CA124"/>
    <w:rsid w:val="0C923338"/>
    <w:rsid w:val="0C950292"/>
    <w:rsid w:val="0C9CCA2B"/>
    <w:rsid w:val="0C9F8DCF"/>
    <w:rsid w:val="0C9FC200"/>
    <w:rsid w:val="0CABD5A3"/>
    <w:rsid w:val="0CAFBFD5"/>
    <w:rsid w:val="0CB0AF3C"/>
    <w:rsid w:val="0CB2F563"/>
    <w:rsid w:val="0CB319AA"/>
    <w:rsid w:val="0CB4292C"/>
    <w:rsid w:val="0CB6B41D"/>
    <w:rsid w:val="0CB73DA1"/>
    <w:rsid w:val="0CBB717E"/>
    <w:rsid w:val="0CBCFC73"/>
    <w:rsid w:val="0CBE52AB"/>
    <w:rsid w:val="0CC126DC"/>
    <w:rsid w:val="0CC96A5D"/>
    <w:rsid w:val="0CD1D549"/>
    <w:rsid w:val="0CD269DD"/>
    <w:rsid w:val="0CE22F66"/>
    <w:rsid w:val="0CE3CA62"/>
    <w:rsid w:val="0CEEC28C"/>
    <w:rsid w:val="0CF81550"/>
    <w:rsid w:val="0CF86248"/>
    <w:rsid w:val="0CF92C8D"/>
    <w:rsid w:val="0D01E794"/>
    <w:rsid w:val="0D02056E"/>
    <w:rsid w:val="0D05BB13"/>
    <w:rsid w:val="0D0734C1"/>
    <w:rsid w:val="0D093473"/>
    <w:rsid w:val="0D0DDBF9"/>
    <w:rsid w:val="0D0F8352"/>
    <w:rsid w:val="0D12B9D1"/>
    <w:rsid w:val="0D183912"/>
    <w:rsid w:val="0D1852EA"/>
    <w:rsid w:val="0D18BB25"/>
    <w:rsid w:val="0D195C3F"/>
    <w:rsid w:val="0D1A1816"/>
    <w:rsid w:val="0D20CD2B"/>
    <w:rsid w:val="0D22BD37"/>
    <w:rsid w:val="0D244E37"/>
    <w:rsid w:val="0D2626F9"/>
    <w:rsid w:val="0D278907"/>
    <w:rsid w:val="0D27D97E"/>
    <w:rsid w:val="0D2C71AF"/>
    <w:rsid w:val="0D32831B"/>
    <w:rsid w:val="0D33E299"/>
    <w:rsid w:val="0D3A8950"/>
    <w:rsid w:val="0D3FFF5A"/>
    <w:rsid w:val="0D4648E3"/>
    <w:rsid w:val="0D46F0E2"/>
    <w:rsid w:val="0D4B37D4"/>
    <w:rsid w:val="0D4B97B8"/>
    <w:rsid w:val="0D4BF989"/>
    <w:rsid w:val="0D4DD1E1"/>
    <w:rsid w:val="0D514BB9"/>
    <w:rsid w:val="0D53D29C"/>
    <w:rsid w:val="0D626018"/>
    <w:rsid w:val="0D632B9D"/>
    <w:rsid w:val="0D6373F7"/>
    <w:rsid w:val="0D648CCA"/>
    <w:rsid w:val="0D78A386"/>
    <w:rsid w:val="0D79699B"/>
    <w:rsid w:val="0D7CAF2C"/>
    <w:rsid w:val="0D83D226"/>
    <w:rsid w:val="0D83E379"/>
    <w:rsid w:val="0D88038A"/>
    <w:rsid w:val="0D88A7F4"/>
    <w:rsid w:val="0D8D3BAA"/>
    <w:rsid w:val="0D8DE413"/>
    <w:rsid w:val="0D90C1DA"/>
    <w:rsid w:val="0DA5FAE9"/>
    <w:rsid w:val="0DB7240C"/>
    <w:rsid w:val="0DB8BDB7"/>
    <w:rsid w:val="0DC0C9BA"/>
    <w:rsid w:val="0DC15A39"/>
    <w:rsid w:val="0DC3AB7D"/>
    <w:rsid w:val="0DC96B35"/>
    <w:rsid w:val="0DCA521A"/>
    <w:rsid w:val="0DD2C5D6"/>
    <w:rsid w:val="0DD8B7A6"/>
    <w:rsid w:val="0DDB6AC7"/>
    <w:rsid w:val="0DE431B2"/>
    <w:rsid w:val="0DE62EDC"/>
    <w:rsid w:val="0DE641C7"/>
    <w:rsid w:val="0DE75502"/>
    <w:rsid w:val="0DE85BB9"/>
    <w:rsid w:val="0DE9BF3B"/>
    <w:rsid w:val="0DEC4616"/>
    <w:rsid w:val="0DED5B77"/>
    <w:rsid w:val="0DED98ED"/>
    <w:rsid w:val="0DEFC5B0"/>
    <w:rsid w:val="0DF0B351"/>
    <w:rsid w:val="0DF17832"/>
    <w:rsid w:val="0DF5D737"/>
    <w:rsid w:val="0DF6E9A6"/>
    <w:rsid w:val="0DF9665B"/>
    <w:rsid w:val="0DF99EF2"/>
    <w:rsid w:val="0E02D709"/>
    <w:rsid w:val="0E02D9B8"/>
    <w:rsid w:val="0E05F31E"/>
    <w:rsid w:val="0E07EE9F"/>
    <w:rsid w:val="0E0A2F57"/>
    <w:rsid w:val="0E0C0F26"/>
    <w:rsid w:val="0E0CA32D"/>
    <w:rsid w:val="0E151158"/>
    <w:rsid w:val="0E27B86A"/>
    <w:rsid w:val="0E280850"/>
    <w:rsid w:val="0E30B68C"/>
    <w:rsid w:val="0E3FFE8D"/>
    <w:rsid w:val="0E41DFCB"/>
    <w:rsid w:val="0E42E79E"/>
    <w:rsid w:val="0E45CB1A"/>
    <w:rsid w:val="0E4746C3"/>
    <w:rsid w:val="0E4C6B6D"/>
    <w:rsid w:val="0E4D7FFD"/>
    <w:rsid w:val="0E4DD9FD"/>
    <w:rsid w:val="0E516F0B"/>
    <w:rsid w:val="0E5231FD"/>
    <w:rsid w:val="0E55C7C0"/>
    <w:rsid w:val="0E5609D2"/>
    <w:rsid w:val="0E575642"/>
    <w:rsid w:val="0E57C98D"/>
    <w:rsid w:val="0E58E7DA"/>
    <w:rsid w:val="0E5C5792"/>
    <w:rsid w:val="0E5E3FEA"/>
    <w:rsid w:val="0E5F766D"/>
    <w:rsid w:val="0E643B1B"/>
    <w:rsid w:val="0E65D028"/>
    <w:rsid w:val="0E6696A0"/>
    <w:rsid w:val="0E796D45"/>
    <w:rsid w:val="0E7DE32F"/>
    <w:rsid w:val="0E7EA3C5"/>
    <w:rsid w:val="0E7F4EA7"/>
    <w:rsid w:val="0E7FDF36"/>
    <w:rsid w:val="0E811B03"/>
    <w:rsid w:val="0E83C81A"/>
    <w:rsid w:val="0E83DD12"/>
    <w:rsid w:val="0E845727"/>
    <w:rsid w:val="0E8474AD"/>
    <w:rsid w:val="0E850E0B"/>
    <w:rsid w:val="0E867824"/>
    <w:rsid w:val="0E873C93"/>
    <w:rsid w:val="0E87A7BB"/>
    <w:rsid w:val="0E88ED9C"/>
    <w:rsid w:val="0E8BF68D"/>
    <w:rsid w:val="0E8C8636"/>
    <w:rsid w:val="0E90ED71"/>
    <w:rsid w:val="0E9431B2"/>
    <w:rsid w:val="0E94E5EE"/>
    <w:rsid w:val="0E94E724"/>
    <w:rsid w:val="0E988C45"/>
    <w:rsid w:val="0E9A0C10"/>
    <w:rsid w:val="0E9DDF58"/>
    <w:rsid w:val="0E9F3274"/>
    <w:rsid w:val="0EA47C76"/>
    <w:rsid w:val="0EA4AB14"/>
    <w:rsid w:val="0EAAC413"/>
    <w:rsid w:val="0EAB35C3"/>
    <w:rsid w:val="0EADD874"/>
    <w:rsid w:val="0EB5F896"/>
    <w:rsid w:val="0EB63E96"/>
    <w:rsid w:val="0EB6D91A"/>
    <w:rsid w:val="0EB7EDED"/>
    <w:rsid w:val="0EB8B1EA"/>
    <w:rsid w:val="0EBA7121"/>
    <w:rsid w:val="0EBB9E3C"/>
    <w:rsid w:val="0EBE82FC"/>
    <w:rsid w:val="0EC22671"/>
    <w:rsid w:val="0EC9FDA9"/>
    <w:rsid w:val="0ECBDAD6"/>
    <w:rsid w:val="0ED03A71"/>
    <w:rsid w:val="0ED3A6D1"/>
    <w:rsid w:val="0EDBBF01"/>
    <w:rsid w:val="0EE0647B"/>
    <w:rsid w:val="0EE1B27E"/>
    <w:rsid w:val="0EE50AA4"/>
    <w:rsid w:val="0EE677B9"/>
    <w:rsid w:val="0EEC5F23"/>
    <w:rsid w:val="0EEC6F51"/>
    <w:rsid w:val="0EF14CFC"/>
    <w:rsid w:val="0EF5EEE5"/>
    <w:rsid w:val="0EFAABB9"/>
    <w:rsid w:val="0EFCE708"/>
    <w:rsid w:val="0EFD6109"/>
    <w:rsid w:val="0F05A3A5"/>
    <w:rsid w:val="0F0BA3DD"/>
    <w:rsid w:val="0F17C516"/>
    <w:rsid w:val="0F1C9D35"/>
    <w:rsid w:val="0F2139CE"/>
    <w:rsid w:val="0F2B29F3"/>
    <w:rsid w:val="0F2B7F09"/>
    <w:rsid w:val="0F2BCB3F"/>
    <w:rsid w:val="0F3592B4"/>
    <w:rsid w:val="0F38A3E0"/>
    <w:rsid w:val="0F38AE91"/>
    <w:rsid w:val="0F3E931B"/>
    <w:rsid w:val="0F42A1E2"/>
    <w:rsid w:val="0F499BCC"/>
    <w:rsid w:val="0F4A0459"/>
    <w:rsid w:val="0F4AECA6"/>
    <w:rsid w:val="0F4BE7C9"/>
    <w:rsid w:val="0F4D38AE"/>
    <w:rsid w:val="0F503E2C"/>
    <w:rsid w:val="0F53CA44"/>
    <w:rsid w:val="0F565D35"/>
    <w:rsid w:val="0F58F702"/>
    <w:rsid w:val="0F5A80AA"/>
    <w:rsid w:val="0F5D698E"/>
    <w:rsid w:val="0F5F6C98"/>
    <w:rsid w:val="0F653B96"/>
    <w:rsid w:val="0F6C5A32"/>
    <w:rsid w:val="0F6DEE1D"/>
    <w:rsid w:val="0F6E22A3"/>
    <w:rsid w:val="0F706630"/>
    <w:rsid w:val="0F708845"/>
    <w:rsid w:val="0F72170D"/>
    <w:rsid w:val="0F77D4C0"/>
    <w:rsid w:val="0F7A38C0"/>
    <w:rsid w:val="0F7D9EFC"/>
    <w:rsid w:val="0F89C04E"/>
    <w:rsid w:val="0F8AB7DF"/>
    <w:rsid w:val="0F8B217D"/>
    <w:rsid w:val="0F8D517A"/>
    <w:rsid w:val="0F8E39E2"/>
    <w:rsid w:val="0F93D3E7"/>
    <w:rsid w:val="0F96EEBD"/>
    <w:rsid w:val="0FA06E93"/>
    <w:rsid w:val="0FA2FB23"/>
    <w:rsid w:val="0FA33DF0"/>
    <w:rsid w:val="0FA48D7B"/>
    <w:rsid w:val="0FA4E7FF"/>
    <w:rsid w:val="0FA5D464"/>
    <w:rsid w:val="0FA60A87"/>
    <w:rsid w:val="0FA62E60"/>
    <w:rsid w:val="0FAAD8D1"/>
    <w:rsid w:val="0FAD2E0F"/>
    <w:rsid w:val="0FAFEBCA"/>
    <w:rsid w:val="0FB4A3C8"/>
    <w:rsid w:val="0FB7237E"/>
    <w:rsid w:val="0FB82BA4"/>
    <w:rsid w:val="0FC52910"/>
    <w:rsid w:val="0FC700DC"/>
    <w:rsid w:val="0FC98D8E"/>
    <w:rsid w:val="0FCCD564"/>
    <w:rsid w:val="0FCF4649"/>
    <w:rsid w:val="0FD157AD"/>
    <w:rsid w:val="0FDEEEB7"/>
    <w:rsid w:val="0FE14F16"/>
    <w:rsid w:val="0FE5612B"/>
    <w:rsid w:val="0FE70F87"/>
    <w:rsid w:val="0FE96858"/>
    <w:rsid w:val="0FEAFB9B"/>
    <w:rsid w:val="0FECFE19"/>
    <w:rsid w:val="0FEF9AB2"/>
    <w:rsid w:val="0FF194E9"/>
    <w:rsid w:val="0FF1A5C2"/>
    <w:rsid w:val="0FF5957A"/>
    <w:rsid w:val="0FF5A7BB"/>
    <w:rsid w:val="0FF8E9C4"/>
    <w:rsid w:val="0FFA7E66"/>
    <w:rsid w:val="1000CE4E"/>
    <w:rsid w:val="10016D39"/>
    <w:rsid w:val="1005F0CA"/>
    <w:rsid w:val="10069F19"/>
    <w:rsid w:val="10072957"/>
    <w:rsid w:val="1014F93B"/>
    <w:rsid w:val="10150517"/>
    <w:rsid w:val="1019AFB8"/>
    <w:rsid w:val="10209241"/>
    <w:rsid w:val="10225D85"/>
    <w:rsid w:val="10230867"/>
    <w:rsid w:val="10244432"/>
    <w:rsid w:val="102521A7"/>
    <w:rsid w:val="1026F4A9"/>
    <w:rsid w:val="1027470E"/>
    <w:rsid w:val="1027F330"/>
    <w:rsid w:val="102B4207"/>
    <w:rsid w:val="102E50BF"/>
    <w:rsid w:val="102E5748"/>
    <w:rsid w:val="102F1A53"/>
    <w:rsid w:val="10371ECE"/>
    <w:rsid w:val="1038BD7A"/>
    <w:rsid w:val="10512660"/>
    <w:rsid w:val="10514DC7"/>
    <w:rsid w:val="1056A6A1"/>
    <w:rsid w:val="105A5054"/>
    <w:rsid w:val="105E221D"/>
    <w:rsid w:val="105EBD60"/>
    <w:rsid w:val="105F36C5"/>
    <w:rsid w:val="105F7CD0"/>
    <w:rsid w:val="106293B1"/>
    <w:rsid w:val="10632927"/>
    <w:rsid w:val="10661343"/>
    <w:rsid w:val="106EAD6A"/>
    <w:rsid w:val="10712C03"/>
    <w:rsid w:val="1073D3C6"/>
    <w:rsid w:val="1077AAF5"/>
    <w:rsid w:val="1080A219"/>
    <w:rsid w:val="1081DB15"/>
    <w:rsid w:val="1082F14C"/>
    <w:rsid w:val="108837AA"/>
    <w:rsid w:val="108C0367"/>
    <w:rsid w:val="108DE2BC"/>
    <w:rsid w:val="109606E6"/>
    <w:rsid w:val="109A4217"/>
    <w:rsid w:val="109A6BAE"/>
    <w:rsid w:val="109F8461"/>
    <w:rsid w:val="10A00505"/>
    <w:rsid w:val="10A10821"/>
    <w:rsid w:val="10A510D4"/>
    <w:rsid w:val="10A89523"/>
    <w:rsid w:val="10A91AF3"/>
    <w:rsid w:val="10A9E87E"/>
    <w:rsid w:val="10ABDF4F"/>
    <w:rsid w:val="10B46CD9"/>
    <w:rsid w:val="10BA884E"/>
    <w:rsid w:val="10D1B697"/>
    <w:rsid w:val="10D30E8A"/>
    <w:rsid w:val="10D31149"/>
    <w:rsid w:val="10D7C626"/>
    <w:rsid w:val="10DED9A9"/>
    <w:rsid w:val="10E08D07"/>
    <w:rsid w:val="10E0E5C2"/>
    <w:rsid w:val="10E8C0E7"/>
    <w:rsid w:val="10EA1B14"/>
    <w:rsid w:val="10ECF7AD"/>
    <w:rsid w:val="10ED1491"/>
    <w:rsid w:val="10ED9143"/>
    <w:rsid w:val="10F58C24"/>
    <w:rsid w:val="10F6A681"/>
    <w:rsid w:val="10FA519F"/>
    <w:rsid w:val="10FC9751"/>
    <w:rsid w:val="10FEA484"/>
    <w:rsid w:val="11007092"/>
    <w:rsid w:val="11010BF7"/>
    <w:rsid w:val="11048177"/>
    <w:rsid w:val="110CB72F"/>
    <w:rsid w:val="110E988E"/>
    <w:rsid w:val="1119CAC5"/>
    <w:rsid w:val="111B6690"/>
    <w:rsid w:val="111CB743"/>
    <w:rsid w:val="111F1296"/>
    <w:rsid w:val="11201873"/>
    <w:rsid w:val="112261D1"/>
    <w:rsid w:val="11274141"/>
    <w:rsid w:val="1127F6ED"/>
    <w:rsid w:val="1128D629"/>
    <w:rsid w:val="112A0A43"/>
    <w:rsid w:val="112C4AF9"/>
    <w:rsid w:val="112EF07B"/>
    <w:rsid w:val="1134C84D"/>
    <w:rsid w:val="1135D637"/>
    <w:rsid w:val="1136DB79"/>
    <w:rsid w:val="1138EB8D"/>
    <w:rsid w:val="113D1CA7"/>
    <w:rsid w:val="114165F4"/>
    <w:rsid w:val="11468896"/>
    <w:rsid w:val="11480C80"/>
    <w:rsid w:val="114E7353"/>
    <w:rsid w:val="115401BB"/>
    <w:rsid w:val="1166067C"/>
    <w:rsid w:val="1168B150"/>
    <w:rsid w:val="116D738E"/>
    <w:rsid w:val="116F43E1"/>
    <w:rsid w:val="1176F359"/>
    <w:rsid w:val="11782D80"/>
    <w:rsid w:val="1178D09E"/>
    <w:rsid w:val="1179FDDE"/>
    <w:rsid w:val="117D1985"/>
    <w:rsid w:val="1185706B"/>
    <w:rsid w:val="11886D05"/>
    <w:rsid w:val="118F5912"/>
    <w:rsid w:val="118FC4F9"/>
    <w:rsid w:val="1192F4BE"/>
    <w:rsid w:val="119377FF"/>
    <w:rsid w:val="119F5D07"/>
    <w:rsid w:val="11AAFEEC"/>
    <w:rsid w:val="11B059B8"/>
    <w:rsid w:val="11B350AF"/>
    <w:rsid w:val="11B36FE5"/>
    <w:rsid w:val="11BDD942"/>
    <w:rsid w:val="11C89E8A"/>
    <w:rsid w:val="11CD04AA"/>
    <w:rsid w:val="11D1C4FD"/>
    <w:rsid w:val="11D55778"/>
    <w:rsid w:val="11D72B28"/>
    <w:rsid w:val="11D97C35"/>
    <w:rsid w:val="11DAE8C2"/>
    <w:rsid w:val="11DBEA39"/>
    <w:rsid w:val="11DD7C66"/>
    <w:rsid w:val="11DDE22C"/>
    <w:rsid w:val="11DE717E"/>
    <w:rsid w:val="11E2C7B2"/>
    <w:rsid w:val="11E35F57"/>
    <w:rsid w:val="11E64942"/>
    <w:rsid w:val="11EB71E4"/>
    <w:rsid w:val="11EB7222"/>
    <w:rsid w:val="11EBA607"/>
    <w:rsid w:val="11ECC00F"/>
    <w:rsid w:val="11F6EB08"/>
    <w:rsid w:val="11FBBCEF"/>
    <w:rsid w:val="11FDD494"/>
    <w:rsid w:val="11FE98C7"/>
    <w:rsid w:val="11FEA662"/>
    <w:rsid w:val="11FF63E1"/>
    <w:rsid w:val="1202A0BB"/>
    <w:rsid w:val="12089022"/>
    <w:rsid w:val="120A6E03"/>
    <w:rsid w:val="120E3E4A"/>
    <w:rsid w:val="120F8F72"/>
    <w:rsid w:val="120FE5E1"/>
    <w:rsid w:val="12180454"/>
    <w:rsid w:val="121F7782"/>
    <w:rsid w:val="12237AEE"/>
    <w:rsid w:val="1226B62F"/>
    <w:rsid w:val="1229C987"/>
    <w:rsid w:val="122F806B"/>
    <w:rsid w:val="123093C8"/>
    <w:rsid w:val="12309A44"/>
    <w:rsid w:val="1232390D"/>
    <w:rsid w:val="12333ED2"/>
    <w:rsid w:val="12346C0C"/>
    <w:rsid w:val="1236E071"/>
    <w:rsid w:val="1238F4C3"/>
    <w:rsid w:val="1241594B"/>
    <w:rsid w:val="1242FA9E"/>
    <w:rsid w:val="12442830"/>
    <w:rsid w:val="124A43E9"/>
    <w:rsid w:val="124D9913"/>
    <w:rsid w:val="1251F9C9"/>
    <w:rsid w:val="1252F668"/>
    <w:rsid w:val="12547599"/>
    <w:rsid w:val="1257664A"/>
    <w:rsid w:val="1257D57F"/>
    <w:rsid w:val="125A4262"/>
    <w:rsid w:val="125D7F38"/>
    <w:rsid w:val="12620AD7"/>
    <w:rsid w:val="1265A683"/>
    <w:rsid w:val="12661DAD"/>
    <w:rsid w:val="1268C4F9"/>
    <w:rsid w:val="12697139"/>
    <w:rsid w:val="126E5CC2"/>
    <w:rsid w:val="1271DB49"/>
    <w:rsid w:val="1276B494"/>
    <w:rsid w:val="127895CE"/>
    <w:rsid w:val="12790A88"/>
    <w:rsid w:val="127A7938"/>
    <w:rsid w:val="127B4440"/>
    <w:rsid w:val="127C834B"/>
    <w:rsid w:val="127E3F85"/>
    <w:rsid w:val="128714E7"/>
    <w:rsid w:val="1289FCA5"/>
    <w:rsid w:val="128AFD24"/>
    <w:rsid w:val="128D6320"/>
    <w:rsid w:val="128D91B2"/>
    <w:rsid w:val="1290C9A8"/>
    <w:rsid w:val="1292B348"/>
    <w:rsid w:val="129D7E9A"/>
    <w:rsid w:val="129DFBD5"/>
    <w:rsid w:val="129F1A38"/>
    <w:rsid w:val="12A97A28"/>
    <w:rsid w:val="12AC2C5C"/>
    <w:rsid w:val="12ACC760"/>
    <w:rsid w:val="12ADFD95"/>
    <w:rsid w:val="12B3E26B"/>
    <w:rsid w:val="12BC05A5"/>
    <w:rsid w:val="12BF1211"/>
    <w:rsid w:val="12C1DFD1"/>
    <w:rsid w:val="12C85D64"/>
    <w:rsid w:val="12C86EB9"/>
    <w:rsid w:val="12CA3D66"/>
    <w:rsid w:val="12CCFE63"/>
    <w:rsid w:val="12D1183B"/>
    <w:rsid w:val="12D7B593"/>
    <w:rsid w:val="12E0A46D"/>
    <w:rsid w:val="12E176A3"/>
    <w:rsid w:val="12E4726A"/>
    <w:rsid w:val="12E5FB81"/>
    <w:rsid w:val="12F80C82"/>
    <w:rsid w:val="12F9A95C"/>
    <w:rsid w:val="12FB00A2"/>
    <w:rsid w:val="13012E50"/>
    <w:rsid w:val="130A66A3"/>
    <w:rsid w:val="130E6CC8"/>
    <w:rsid w:val="13110485"/>
    <w:rsid w:val="13131559"/>
    <w:rsid w:val="1316C07C"/>
    <w:rsid w:val="1317385D"/>
    <w:rsid w:val="1318ECC7"/>
    <w:rsid w:val="131DAA99"/>
    <w:rsid w:val="131DCEC9"/>
    <w:rsid w:val="131F5A2E"/>
    <w:rsid w:val="13203B9F"/>
    <w:rsid w:val="13209F2B"/>
    <w:rsid w:val="1321C51D"/>
    <w:rsid w:val="132656D5"/>
    <w:rsid w:val="132C969B"/>
    <w:rsid w:val="132F94EC"/>
    <w:rsid w:val="13303890"/>
    <w:rsid w:val="1331AF81"/>
    <w:rsid w:val="13341FA1"/>
    <w:rsid w:val="1336A7E0"/>
    <w:rsid w:val="133B9158"/>
    <w:rsid w:val="133E984D"/>
    <w:rsid w:val="134075DC"/>
    <w:rsid w:val="1343FEE3"/>
    <w:rsid w:val="1346E9C7"/>
    <w:rsid w:val="13475053"/>
    <w:rsid w:val="134AFDA3"/>
    <w:rsid w:val="13527875"/>
    <w:rsid w:val="1355BD31"/>
    <w:rsid w:val="135A2D16"/>
    <w:rsid w:val="135D08EF"/>
    <w:rsid w:val="135E09AF"/>
    <w:rsid w:val="13636D7E"/>
    <w:rsid w:val="13643E9F"/>
    <w:rsid w:val="1364A153"/>
    <w:rsid w:val="1365961A"/>
    <w:rsid w:val="136D2BDF"/>
    <w:rsid w:val="1370B903"/>
    <w:rsid w:val="1372A2D0"/>
    <w:rsid w:val="137B736E"/>
    <w:rsid w:val="1380CE2C"/>
    <w:rsid w:val="13825EA3"/>
    <w:rsid w:val="13831D14"/>
    <w:rsid w:val="1386CBFB"/>
    <w:rsid w:val="138ACEC3"/>
    <w:rsid w:val="138C80B1"/>
    <w:rsid w:val="138C80BF"/>
    <w:rsid w:val="1393ED6F"/>
    <w:rsid w:val="13945774"/>
    <w:rsid w:val="13A02EE5"/>
    <w:rsid w:val="13A732B0"/>
    <w:rsid w:val="13A8D0C7"/>
    <w:rsid w:val="13AB3C37"/>
    <w:rsid w:val="13B041EE"/>
    <w:rsid w:val="13B89AB0"/>
    <w:rsid w:val="13BDF5BD"/>
    <w:rsid w:val="13C18F67"/>
    <w:rsid w:val="13C1E4C6"/>
    <w:rsid w:val="13C3B788"/>
    <w:rsid w:val="13C77DA9"/>
    <w:rsid w:val="13D4592A"/>
    <w:rsid w:val="13D5E534"/>
    <w:rsid w:val="13D6FCAD"/>
    <w:rsid w:val="13D9F270"/>
    <w:rsid w:val="13DD29AC"/>
    <w:rsid w:val="13E04EBA"/>
    <w:rsid w:val="13E0A4E1"/>
    <w:rsid w:val="13E3D495"/>
    <w:rsid w:val="13E721F1"/>
    <w:rsid w:val="13EBEBA5"/>
    <w:rsid w:val="13F4CAAF"/>
    <w:rsid w:val="13FCA85D"/>
    <w:rsid w:val="14031052"/>
    <w:rsid w:val="140424FC"/>
    <w:rsid w:val="1405BFF8"/>
    <w:rsid w:val="14068CB8"/>
    <w:rsid w:val="14086A5D"/>
    <w:rsid w:val="140970E7"/>
    <w:rsid w:val="140C4C1E"/>
    <w:rsid w:val="140D9529"/>
    <w:rsid w:val="140EA0D1"/>
    <w:rsid w:val="140F18B6"/>
    <w:rsid w:val="140FBC23"/>
    <w:rsid w:val="1410D54A"/>
    <w:rsid w:val="1413B63C"/>
    <w:rsid w:val="1424F1EE"/>
    <w:rsid w:val="1429949E"/>
    <w:rsid w:val="142AAF92"/>
    <w:rsid w:val="14336269"/>
    <w:rsid w:val="143A94B1"/>
    <w:rsid w:val="143E7F86"/>
    <w:rsid w:val="14419A78"/>
    <w:rsid w:val="144440AE"/>
    <w:rsid w:val="14451022"/>
    <w:rsid w:val="144662D9"/>
    <w:rsid w:val="144C9A1C"/>
    <w:rsid w:val="144D9365"/>
    <w:rsid w:val="14553331"/>
    <w:rsid w:val="14628647"/>
    <w:rsid w:val="1462998D"/>
    <w:rsid w:val="146A657D"/>
    <w:rsid w:val="146B2A48"/>
    <w:rsid w:val="146C655F"/>
    <w:rsid w:val="146DF72D"/>
    <w:rsid w:val="1471D4E6"/>
    <w:rsid w:val="14727AE7"/>
    <w:rsid w:val="14747AAF"/>
    <w:rsid w:val="14767C33"/>
    <w:rsid w:val="147A16B3"/>
    <w:rsid w:val="147C9A0B"/>
    <w:rsid w:val="148177E0"/>
    <w:rsid w:val="1481D17A"/>
    <w:rsid w:val="14853173"/>
    <w:rsid w:val="148B70D7"/>
    <w:rsid w:val="148C60D3"/>
    <w:rsid w:val="148D0B3D"/>
    <w:rsid w:val="148E1BDC"/>
    <w:rsid w:val="149130A3"/>
    <w:rsid w:val="149181DA"/>
    <w:rsid w:val="1491F5BF"/>
    <w:rsid w:val="1493619A"/>
    <w:rsid w:val="14946F1B"/>
    <w:rsid w:val="149882B4"/>
    <w:rsid w:val="149FF7A5"/>
    <w:rsid w:val="14AEAB9E"/>
    <w:rsid w:val="14AF09C6"/>
    <w:rsid w:val="14B874BA"/>
    <w:rsid w:val="14BB6CCC"/>
    <w:rsid w:val="14BBBE3B"/>
    <w:rsid w:val="14BD8D34"/>
    <w:rsid w:val="14CA4BA8"/>
    <w:rsid w:val="14CC0EE1"/>
    <w:rsid w:val="14CF30C5"/>
    <w:rsid w:val="14DC017B"/>
    <w:rsid w:val="14DF5E57"/>
    <w:rsid w:val="14E21892"/>
    <w:rsid w:val="14E407A3"/>
    <w:rsid w:val="14E4352F"/>
    <w:rsid w:val="14E57B0F"/>
    <w:rsid w:val="14E7F2DA"/>
    <w:rsid w:val="14EF6BF3"/>
    <w:rsid w:val="14F19F21"/>
    <w:rsid w:val="14F1E33E"/>
    <w:rsid w:val="14F2CA5C"/>
    <w:rsid w:val="14F414EF"/>
    <w:rsid w:val="14F49A32"/>
    <w:rsid w:val="14F562AF"/>
    <w:rsid w:val="14FB34F5"/>
    <w:rsid w:val="14FBF4CB"/>
    <w:rsid w:val="14FD5D34"/>
    <w:rsid w:val="14FE00D6"/>
    <w:rsid w:val="15094759"/>
    <w:rsid w:val="150A18DE"/>
    <w:rsid w:val="150C79AA"/>
    <w:rsid w:val="150E8464"/>
    <w:rsid w:val="1510F0D7"/>
    <w:rsid w:val="1515B36F"/>
    <w:rsid w:val="15167CD3"/>
    <w:rsid w:val="1520A26B"/>
    <w:rsid w:val="1523DB10"/>
    <w:rsid w:val="1529601B"/>
    <w:rsid w:val="152D814C"/>
    <w:rsid w:val="152E6E65"/>
    <w:rsid w:val="15300372"/>
    <w:rsid w:val="1530C661"/>
    <w:rsid w:val="1534F213"/>
    <w:rsid w:val="15388BB2"/>
    <w:rsid w:val="1539C80E"/>
    <w:rsid w:val="153BCD2C"/>
    <w:rsid w:val="153EE124"/>
    <w:rsid w:val="153F2F1C"/>
    <w:rsid w:val="154410B6"/>
    <w:rsid w:val="154557BA"/>
    <w:rsid w:val="15464182"/>
    <w:rsid w:val="1546EC39"/>
    <w:rsid w:val="154E9A03"/>
    <w:rsid w:val="155162DE"/>
    <w:rsid w:val="1552836D"/>
    <w:rsid w:val="155A0B51"/>
    <w:rsid w:val="155FCCCD"/>
    <w:rsid w:val="15633597"/>
    <w:rsid w:val="156E9130"/>
    <w:rsid w:val="15708A95"/>
    <w:rsid w:val="1570E06E"/>
    <w:rsid w:val="157286D1"/>
    <w:rsid w:val="1573EACF"/>
    <w:rsid w:val="1574570B"/>
    <w:rsid w:val="1585D078"/>
    <w:rsid w:val="1586A574"/>
    <w:rsid w:val="1588F679"/>
    <w:rsid w:val="158A1DD7"/>
    <w:rsid w:val="158A4EA9"/>
    <w:rsid w:val="15918711"/>
    <w:rsid w:val="15918A10"/>
    <w:rsid w:val="159EF8C5"/>
    <w:rsid w:val="159F811C"/>
    <w:rsid w:val="15A1548D"/>
    <w:rsid w:val="15A22363"/>
    <w:rsid w:val="15A309AD"/>
    <w:rsid w:val="15A44593"/>
    <w:rsid w:val="15B0A8AE"/>
    <w:rsid w:val="15B28680"/>
    <w:rsid w:val="15B54340"/>
    <w:rsid w:val="15C1ACB4"/>
    <w:rsid w:val="15C3EA07"/>
    <w:rsid w:val="15C82AF1"/>
    <w:rsid w:val="15C8E197"/>
    <w:rsid w:val="15C9064A"/>
    <w:rsid w:val="15C99350"/>
    <w:rsid w:val="15C9A416"/>
    <w:rsid w:val="15CED8AA"/>
    <w:rsid w:val="15CF9831"/>
    <w:rsid w:val="15D5E0F7"/>
    <w:rsid w:val="15DB70F5"/>
    <w:rsid w:val="15DD139B"/>
    <w:rsid w:val="15DD5B7D"/>
    <w:rsid w:val="15DFFE4A"/>
    <w:rsid w:val="15E05DF4"/>
    <w:rsid w:val="15E1F074"/>
    <w:rsid w:val="15E7A9BF"/>
    <w:rsid w:val="15F03697"/>
    <w:rsid w:val="15F0E892"/>
    <w:rsid w:val="15F1A820"/>
    <w:rsid w:val="15F1C71F"/>
    <w:rsid w:val="15F2A10D"/>
    <w:rsid w:val="15F33518"/>
    <w:rsid w:val="15F4EA3E"/>
    <w:rsid w:val="15F793E8"/>
    <w:rsid w:val="15FFF102"/>
    <w:rsid w:val="16005706"/>
    <w:rsid w:val="16015834"/>
    <w:rsid w:val="160D32A7"/>
    <w:rsid w:val="160D9C1C"/>
    <w:rsid w:val="160F738E"/>
    <w:rsid w:val="160F73A3"/>
    <w:rsid w:val="1610127C"/>
    <w:rsid w:val="16131E7D"/>
    <w:rsid w:val="16157045"/>
    <w:rsid w:val="1616D4FA"/>
    <w:rsid w:val="1619833F"/>
    <w:rsid w:val="161D59BF"/>
    <w:rsid w:val="161EC6D8"/>
    <w:rsid w:val="1620448F"/>
    <w:rsid w:val="162193F1"/>
    <w:rsid w:val="162849B8"/>
    <w:rsid w:val="162BB4CA"/>
    <w:rsid w:val="162CBA28"/>
    <w:rsid w:val="16330817"/>
    <w:rsid w:val="1633BDFB"/>
    <w:rsid w:val="1633E487"/>
    <w:rsid w:val="16375169"/>
    <w:rsid w:val="1641D3FC"/>
    <w:rsid w:val="16442194"/>
    <w:rsid w:val="1648BE31"/>
    <w:rsid w:val="164BFF6F"/>
    <w:rsid w:val="164C8314"/>
    <w:rsid w:val="164E28B0"/>
    <w:rsid w:val="16526E79"/>
    <w:rsid w:val="16588BEF"/>
    <w:rsid w:val="165EB868"/>
    <w:rsid w:val="1660CA1B"/>
    <w:rsid w:val="166152B6"/>
    <w:rsid w:val="1664343A"/>
    <w:rsid w:val="16648AAF"/>
    <w:rsid w:val="1665D745"/>
    <w:rsid w:val="16673D0E"/>
    <w:rsid w:val="16689788"/>
    <w:rsid w:val="1669FA3E"/>
    <w:rsid w:val="166BC582"/>
    <w:rsid w:val="1675AB0A"/>
    <w:rsid w:val="16775471"/>
    <w:rsid w:val="16785F66"/>
    <w:rsid w:val="1678D44E"/>
    <w:rsid w:val="1679D784"/>
    <w:rsid w:val="167BB364"/>
    <w:rsid w:val="167F23E6"/>
    <w:rsid w:val="168296CA"/>
    <w:rsid w:val="1682FDAF"/>
    <w:rsid w:val="168449C8"/>
    <w:rsid w:val="168806D2"/>
    <w:rsid w:val="1688D9EA"/>
    <w:rsid w:val="168D34E0"/>
    <w:rsid w:val="168D81C1"/>
    <w:rsid w:val="168E5C84"/>
    <w:rsid w:val="1690B031"/>
    <w:rsid w:val="169D618C"/>
    <w:rsid w:val="16A0A05D"/>
    <w:rsid w:val="16AA54C5"/>
    <w:rsid w:val="16AC13D3"/>
    <w:rsid w:val="16AFADBA"/>
    <w:rsid w:val="16B0A47E"/>
    <w:rsid w:val="16B5FE10"/>
    <w:rsid w:val="16BBD956"/>
    <w:rsid w:val="16BE4C8A"/>
    <w:rsid w:val="16C36A18"/>
    <w:rsid w:val="16CF35D7"/>
    <w:rsid w:val="16D170FE"/>
    <w:rsid w:val="16D7C780"/>
    <w:rsid w:val="16DA6DA8"/>
    <w:rsid w:val="16DC4D23"/>
    <w:rsid w:val="16DD4991"/>
    <w:rsid w:val="16E34AF0"/>
    <w:rsid w:val="16E40D12"/>
    <w:rsid w:val="16E4F780"/>
    <w:rsid w:val="16EFC138"/>
    <w:rsid w:val="16F12DE0"/>
    <w:rsid w:val="16F1CF13"/>
    <w:rsid w:val="16F2B1AE"/>
    <w:rsid w:val="16F33A22"/>
    <w:rsid w:val="16F3C409"/>
    <w:rsid w:val="16F43F85"/>
    <w:rsid w:val="16F8754D"/>
    <w:rsid w:val="16F9E9F6"/>
    <w:rsid w:val="16FBE4D8"/>
    <w:rsid w:val="16FBEE70"/>
    <w:rsid w:val="16FEDD96"/>
    <w:rsid w:val="16FF1EF8"/>
    <w:rsid w:val="1705464F"/>
    <w:rsid w:val="170D79A3"/>
    <w:rsid w:val="170DB40B"/>
    <w:rsid w:val="170E6E2C"/>
    <w:rsid w:val="1717BE64"/>
    <w:rsid w:val="171972B7"/>
    <w:rsid w:val="171C2C5F"/>
    <w:rsid w:val="171D4EF1"/>
    <w:rsid w:val="171D95AB"/>
    <w:rsid w:val="171E0478"/>
    <w:rsid w:val="172419F4"/>
    <w:rsid w:val="1725211D"/>
    <w:rsid w:val="17282FB4"/>
    <w:rsid w:val="1728A83A"/>
    <w:rsid w:val="172B671C"/>
    <w:rsid w:val="172C5EE9"/>
    <w:rsid w:val="1730B132"/>
    <w:rsid w:val="173101C9"/>
    <w:rsid w:val="173B0886"/>
    <w:rsid w:val="173DC6C4"/>
    <w:rsid w:val="1740F811"/>
    <w:rsid w:val="1741E42C"/>
    <w:rsid w:val="174367C9"/>
    <w:rsid w:val="174388D9"/>
    <w:rsid w:val="1748B379"/>
    <w:rsid w:val="174A6F55"/>
    <w:rsid w:val="174B05C6"/>
    <w:rsid w:val="174CACF6"/>
    <w:rsid w:val="174CAE56"/>
    <w:rsid w:val="175007EE"/>
    <w:rsid w:val="175608C0"/>
    <w:rsid w:val="175930AA"/>
    <w:rsid w:val="17594E9F"/>
    <w:rsid w:val="176F0F1B"/>
    <w:rsid w:val="177041B5"/>
    <w:rsid w:val="17708040"/>
    <w:rsid w:val="17741957"/>
    <w:rsid w:val="17753313"/>
    <w:rsid w:val="1775C656"/>
    <w:rsid w:val="177E500F"/>
    <w:rsid w:val="17833A66"/>
    <w:rsid w:val="178A5614"/>
    <w:rsid w:val="178FFCB5"/>
    <w:rsid w:val="17904766"/>
    <w:rsid w:val="17908C62"/>
    <w:rsid w:val="1790F99A"/>
    <w:rsid w:val="1792C64B"/>
    <w:rsid w:val="179AEFC2"/>
    <w:rsid w:val="17A415CE"/>
    <w:rsid w:val="17A57DDF"/>
    <w:rsid w:val="17AA9585"/>
    <w:rsid w:val="17AAD103"/>
    <w:rsid w:val="17B5E353"/>
    <w:rsid w:val="17B818FA"/>
    <w:rsid w:val="17B93D52"/>
    <w:rsid w:val="17B97229"/>
    <w:rsid w:val="17BABCAA"/>
    <w:rsid w:val="17C143AD"/>
    <w:rsid w:val="17C1D107"/>
    <w:rsid w:val="17C1E1AE"/>
    <w:rsid w:val="17CA5B3D"/>
    <w:rsid w:val="17D13E32"/>
    <w:rsid w:val="17D4A37A"/>
    <w:rsid w:val="17D585A4"/>
    <w:rsid w:val="17D5C63D"/>
    <w:rsid w:val="17DA50B9"/>
    <w:rsid w:val="17E20D26"/>
    <w:rsid w:val="17E255F4"/>
    <w:rsid w:val="17E3CEF2"/>
    <w:rsid w:val="17E62D9D"/>
    <w:rsid w:val="17E99D8E"/>
    <w:rsid w:val="17EB04D6"/>
    <w:rsid w:val="17F8C68E"/>
    <w:rsid w:val="17FD3099"/>
    <w:rsid w:val="17FED6D3"/>
    <w:rsid w:val="18012B0D"/>
    <w:rsid w:val="18066112"/>
    <w:rsid w:val="18072C01"/>
    <w:rsid w:val="180A307C"/>
    <w:rsid w:val="180AD4CD"/>
    <w:rsid w:val="180D9D35"/>
    <w:rsid w:val="18114627"/>
    <w:rsid w:val="1811A049"/>
    <w:rsid w:val="1811BD85"/>
    <w:rsid w:val="1811C170"/>
    <w:rsid w:val="181D5AC5"/>
    <w:rsid w:val="182BDC41"/>
    <w:rsid w:val="182F7183"/>
    <w:rsid w:val="1830C812"/>
    <w:rsid w:val="18317C59"/>
    <w:rsid w:val="18325817"/>
    <w:rsid w:val="18388D09"/>
    <w:rsid w:val="183EBAF4"/>
    <w:rsid w:val="18473AA9"/>
    <w:rsid w:val="18474B24"/>
    <w:rsid w:val="1847A0CB"/>
    <w:rsid w:val="1847D5C6"/>
    <w:rsid w:val="18499006"/>
    <w:rsid w:val="184BEADB"/>
    <w:rsid w:val="184D475E"/>
    <w:rsid w:val="18574343"/>
    <w:rsid w:val="18592948"/>
    <w:rsid w:val="1859A7DB"/>
    <w:rsid w:val="185D5CFE"/>
    <w:rsid w:val="185E3AA0"/>
    <w:rsid w:val="1864A39E"/>
    <w:rsid w:val="1869D83F"/>
    <w:rsid w:val="186DD368"/>
    <w:rsid w:val="186E5E4F"/>
    <w:rsid w:val="187089B7"/>
    <w:rsid w:val="187211AA"/>
    <w:rsid w:val="18791591"/>
    <w:rsid w:val="187A4AFA"/>
    <w:rsid w:val="18804E9C"/>
    <w:rsid w:val="18845F70"/>
    <w:rsid w:val="188B87FE"/>
    <w:rsid w:val="189504E9"/>
    <w:rsid w:val="189B01D7"/>
    <w:rsid w:val="189ECA5E"/>
    <w:rsid w:val="18AA2793"/>
    <w:rsid w:val="18ABD291"/>
    <w:rsid w:val="18ABE0F5"/>
    <w:rsid w:val="18ADA848"/>
    <w:rsid w:val="18AE8005"/>
    <w:rsid w:val="18B49C36"/>
    <w:rsid w:val="18B544E4"/>
    <w:rsid w:val="18B7E982"/>
    <w:rsid w:val="18BFB47F"/>
    <w:rsid w:val="18C25136"/>
    <w:rsid w:val="18C3B7FB"/>
    <w:rsid w:val="18CDBE4A"/>
    <w:rsid w:val="18CE8EFA"/>
    <w:rsid w:val="18D163CD"/>
    <w:rsid w:val="18D4EFB3"/>
    <w:rsid w:val="18D7D60E"/>
    <w:rsid w:val="18D80FCE"/>
    <w:rsid w:val="18DC14DC"/>
    <w:rsid w:val="18DD8506"/>
    <w:rsid w:val="18DF22E5"/>
    <w:rsid w:val="18E459AB"/>
    <w:rsid w:val="18E6EB9F"/>
    <w:rsid w:val="18E70888"/>
    <w:rsid w:val="18E8F393"/>
    <w:rsid w:val="18EE5683"/>
    <w:rsid w:val="18EF9853"/>
    <w:rsid w:val="18F1DADA"/>
    <w:rsid w:val="18F1F481"/>
    <w:rsid w:val="18FA415F"/>
    <w:rsid w:val="18FF8710"/>
    <w:rsid w:val="1904715A"/>
    <w:rsid w:val="1904ADBE"/>
    <w:rsid w:val="1906B0C4"/>
    <w:rsid w:val="1911A867"/>
    <w:rsid w:val="1913082A"/>
    <w:rsid w:val="1914DFE6"/>
    <w:rsid w:val="1915A63B"/>
    <w:rsid w:val="1917C020"/>
    <w:rsid w:val="1917C31B"/>
    <w:rsid w:val="191C4E80"/>
    <w:rsid w:val="191F9F6A"/>
    <w:rsid w:val="1920CF04"/>
    <w:rsid w:val="192252B3"/>
    <w:rsid w:val="1922CDBC"/>
    <w:rsid w:val="1922DEB7"/>
    <w:rsid w:val="1929B802"/>
    <w:rsid w:val="192B434C"/>
    <w:rsid w:val="192EB3F0"/>
    <w:rsid w:val="192F7E0F"/>
    <w:rsid w:val="19305766"/>
    <w:rsid w:val="193BFCD9"/>
    <w:rsid w:val="193C66A3"/>
    <w:rsid w:val="193CB023"/>
    <w:rsid w:val="1948CE45"/>
    <w:rsid w:val="194CB878"/>
    <w:rsid w:val="194E518A"/>
    <w:rsid w:val="1950DE2B"/>
    <w:rsid w:val="19548F55"/>
    <w:rsid w:val="195EEAED"/>
    <w:rsid w:val="195F4BFA"/>
    <w:rsid w:val="19610313"/>
    <w:rsid w:val="196215CD"/>
    <w:rsid w:val="1967278A"/>
    <w:rsid w:val="19699210"/>
    <w:rsid w:val="19699E15"/>
    <w:rsid w:val="197175DB"/>
    <w:rsid w:val="197580CC"/>
    <w:rsid w:val="1977E329"/>
    <w:rsid w:val="197BF2E5"/>
    <w:rsid w:val="198060FA"/>
    <w:rsid w:val="1988E22E"/>
    <w:rsid w:val="198AC9A3"/>
    <w:rsid w:val="19944637"/>
    <w:rsid w:val="1995BC78"/>
    <w:rsid w:val="199639A3"/>
    <w:rsid w:val="199A1D91"/>
    <w:rsid w:val="199ABD42"/>
    <w:rsid w:val="19A2FF1A"/>
    <w:rsid w:val="19A92EA7"/>
    <w:rsid w:val="19ACDC44"/>
    <w:rsid w:val="19AE0DAB"/>
    <w:rsid w:val="19AE7E87"/>
    <w:rsid w:val="19B02DC3"/>
    <w:rsid w:val="19B5338A"/>
    <w:rsid w:val="19BA3153"/>
    <w:rsid w:val="19C0B123"/>
    <w:rsid w:val="19C33727"/>
    <w:rsid w:val="19C3B221"/>
    <w:rsid w:val="19C3E468"/>
    <w:rsid w:val="19CBA9AD"/>
    <w:rsid w:val="19CCEC4A"/>
    <w:rsid w:val="19CCF266"/>
    <w:rsid w:val="19CF12F1"/>
    <w:rsid w:val="19CFC11C"/>
    <w:rsid w:val="19D7EE64"/>
    <w:rsid w:val="19D9CCB9"/>
    <w:rsid w:val="19DA3A71"/>
    <w:rsid w:val="19DBB70A"/>
    <w:rsid w:val="19DFACE5"/>
    <w:rsid w:val="19E05491"/>
    <w:rsid w:val="19E2F696"/>
    <w:rsid w:val="19E38F57"/>
    <w:rsid w:val="19E68A05"/>
    <w:rsid w:val="19E8D5C2"/>
    <w:rsid w:val="19EA337A"/>
    <w:rsid w:val="19EA35C2"/>
    <w:rsid w:val="19ED7E79"/>
    <w:rsid w:val="19EEE9C6"/>
    <w:rsid w:val="19F08A96"/>
    <w:rsid w:val="19F13C0C"/>
    <w:rsid w:val="19FE4C2E"/>
    <w:rsid w:val="1A058F0A"/>
    <w:rsid w:val="1A0B619B"/>
    <w:rsid w:val="1A0C88DB"/>
    <w:rsid w:val="1A0CF36A"/>
    <w:rsid w:val="1A0DE5CA"/>
    <w:rsid w:val="1A0E54D2"/>
    <w:rsid w:val="1A0EA55B"/>
    <w:rsid w:val="1A0F6842"/>
    <w:rsid w:val="1A10DEE0"/>
    <w:rsid w:val="1A1742ED"/>
    <w:rsid w:val="1A180A94"/>
    <w:rsid w:val="1A1A2263"/>
    <w:rsid w:val="1A1B32E2"/>
    <w:rsid w:val="1A1B52EC"/>
    <w:rsid w:val="1A1ED350"/>
    <w:rsid w:val="1A263D53"/>
    <w:rsid w:val="1A2697E8"/>
    <w:rsid w:val="1A297B4F"/>
    <w:rsid w:val="1A2D3A6D"/>
    <w:rsid w:val="1A2EF240"/>
    <w:rsid w:val="1A3013D0"/>
    <w:rsid w:val="1A32BACA"/>
    <w:rsid w:val="1A34933F"/>
    <w:rsid w:val="1A349995"/>
    <w:rsid w:val="1A397ECD"/>
    <w:rsid w:val="1A3BB0E9"/>
    <w:rsid w:val="1A3BD2D3"/>
    <w:rsid w:val="1A3E66F9"/>
    <w:rsid w:val="1A3F1BC9"/>
    <w:rsid w:val="1A459DB5"/>
    <w:rsid w:val="1A46E360"/>
    <w:rsid w:val="1A471528"/>
    <w:rsid w:val="1A4750D6"/>
    <w:rsid w:val="1A4D07AA"/>
    <w:rsid w:val="1A4D962B"/>
    <w:rsid w:val="1A4E6F7E"/>
    <w:rsid w:val="1A53609E"/>
    <w:rsid w:val="1A5445B5"/>
    <w:rsid w:val="1A55AA4A"/>
    <w:rsid w:val="1A57A29F"/>
    <w:rsid w:val="1A5843FB"/>
    <w:rsid w:val="1A5EA405"/>
    <w:rsid w:val="1A5F60FF"/>
    <w:rsid w:val="1A6197A3"/>
    <w:rsid w:val="1A646226"/>
    <w:rsid w:val="1A682971"/>
    <w:rsid w:val="1A6EA99C"/>
    <w:rsid w:val="1A6F691A"/>
    <w:rsid w:val="1A704E15"/>
    <w:rsid w:val="1A7537EC"/>
    <w:rsid w:val="1A78E9F5"/>
    <w:rsid w:val="1A7F8861"/>
    <w:rsid w:val="1A8090D7"/>
    <w:rsid w:val="1A81EDC2"/>
    <w:rsid w:val="1A94AFAE"/>
    <w:rsid w:val="1A94E178"/>
    <w:rsid w:val="1A9FE271"/>
    <w:rsid w:val="1AA5F602"/>
    <w:rsid w:val="1AA638AA"/>
    <w:rsid w:val="1AA7950B"/>
    <w:rsid w:val="1AB3C590"/>
    <w:rsid w:val="1AB62848"/>
    <w:rsid w:val="1AB971B8"/>
    <w:rsid w:val="1ABA232C"/>
    <w:rsid w:val="1ABA2EDB"/>
    <w:rsid w:val="1ABE8C24"/>
    <w:rsid w:val="1AC4B3B2"/>
    <w:rsid w:val="1AC79897"/>
    <w:rsid w:val="1AC8620B"/>
    <w:rsid w:val="1ACAE685"/>
    <w:rsid w:val="1ACB01D2"/>
    <w:rsid w:val="1ACC07B3"/>
    <w:rsid w:val="1ACDDA2D"/>
    <w:rsid w:val="1ACF76E6"/>
    <w:rsid w:val="1ACFE3D4"/>
    <w:rsid w:val="1AD957B8"/>
    <w:rsid w:val="1AEB2635"/>
    <w:rsid w:val="1AEC18EF"/>
    <w:rsid w:val="1AEEA0BA"/>
    <w:rsid w:val="1AFA8B1D"/>
    <w:rsid w:val="1AFF541F"/>
    <w:rsid w:val="1B0082C6"/>
    <w:rsid w:val="1B054BED"/>
    <w:rsid w:val="1B0D77B3"/>
    <w:rsid w:val="1B10D35D"/>
    <w:rsid w:val="1B18B9B6"/>
    <w:rsid w:val="1B1D05D0"/>
    <w:rsid w:val="1B1DFCA7"/>
    <w:rsid w:val="1B22AF5F"/>
    <w:rsid w:val="1B256663"/>
    <w:rsid w:val="1B282C93"/>
    <w:rsid w:val="1B2A5861"/>
    <w:rsid w:val="1B2AD869"/>
    <w:rsid w:val="1B2CD61A"/>
    <w:rsid w:val="1B408254"/>
    <w:rsid w:val="1B41ACD3"/>
    <w:rsid w:val="1B492FBF"/>
    <w:rsid w:val="1B4C4340"/>
    <w:rsid w:val="1B504452"/>
    <w:rsid w:val="1B562CA4"/>
    <w:rsid w:val="1B583093"/>
    <w:rsid w:val="1B5D8687"/>
    <w:rsid w:val="1B5F0276"/>
    <w:rsid w:val="1B5FC72E"/>
    <w:rsid w:val="1B628062"/>
    <w:rsid w:val="1B63B188"/>
    <w:rsid w:val="1B6F960D"/>
    <w:rsid w:val="1B70660F"/>
    <w:rsid w:val="1B78C9BB"/>
    <w:rsid w:val="1B791A80"/>
    <w:rsid w:val="1B8065D5"/>
    <w:rsid w:val="1B838502"/>
    <w:rsid w:val="1B86C291"/>
    <w:rsid w:val="1B8C7F27"/>
    <w:rsid w:val="1B8D1B85"/>
    <w:rsid w:val="1B8D7363"/>
    <w:rsid w:val="1B95888A"/>
    <w:rsid w:val="1B95C1A4"/>
    <w:rsid w:val="1B963EA0"/>
    <w:rsid w:val="1B9A18D2"/>
    <w:rsid w:val="1B9B3C99"/>
    <w:rsid w:val="1BA58A36"/>
    <w:rsid w:val="1BA85375"/>
    <w:rsid w:val="1BA8B7EC"/>
    <w:rsid w:val="1BAFC24C"/>
    <w:rsid w:val="1BB7D116"/>
    <w:rsid w:val="1BBC2932"/>
    <w:rsid w:val="1BBE0DE9"/>
    <w:rsid w:val="1BBF655D"/>
    <w:rsid w:val="1BC0C32A"/>
    <w:rsid w:val="1BC0DDD9"/>
    <w:rsid w:val="1BC5DE7F"/>
    <w:rsid w:val="1BCB8B15"/>
    <w:rsid w:val="1BCDA4A1"/>
    <w:rsid w:val="1BD38F1F"/>
    <w:rsid w:val="1BD7ED63"/>
    <w:rsid w:val="1BD8B772"/>
    <w:rsid w:val="1BDB6B58"/>
    <w:rsid w:val="1BDBB74B"/>
    <w:rsid w:val="1BE03B80"/>
    <w:rsid w:val="1BE0B8F8"/>
    <w:rsid w:val="1BE7B867"/>
    <w:rsid w:val="1BE7CEA5"/>
    <w:rsid w:val="1BF21D4C"/>
    <w:rsid w:val="1BF31FFA"/>
    <w:rsid w:val="1BF94B8C"/>
    <w:rsid w:val="1C01FB89"/>
    <w:rsid w:val="1C06058A"/>
    <w:rsid w:val="1C072087"/>
    <w:rsid w:val="1C08D448"/>
    <w:rsid w:val="1C0A1794"/>
    <w:rsid w:val="1C1AD51E"/>
    <w:rsid w:val="1C245D71"/>
    <w:rsid w:val="1C2582A7"/>
    <w:rsid w:val="1C26D10D"/>
    <w:rsid w:val="1C2AE607"/>
    <w:rsid w:val="1C2B76B9"/>
    <w:rsid w:val="1C323F6F"/>
    <w:rsid w:val="1C33E0D2"/>
    <w:rsid w:val="1C377309"/>
    <w:rsid w:val="1C4387E0"/>
    <w:rsid w:val="1C45F22D"/>
    <w:rsid w:val="1C486AE7"/>
    <w:rsid w:val="1C4B5F38"/>
    <w:rsid w:val="1C519B10"/>
    <w:rsid w:val="1C51CC99"/>
    <w:rsid w:val="1C52E881"/>
    <w:rsid w:val="1C58E243"/>
    <w:rsid w:val="1C5EDD8A"/>
    <w:rsid w:val="1C608BC1"/>
    <w:rsid w:val="1C619693"/>
    <w:rsid w:val="1C625548"/>
    <w:rsid w:val="1C63F824"/>
    <w:rsid w:val="1C68868A"/>
    <w:rsid w:val="1C6A1E93"/>
    <w:rsid w:val="1C6CD7BA"/>
    <w:rsid w:val="1C6DEB14"/>
    <w:rsid w:val="1C6FDB8F"/>
    <w:rsid w:val="1C6FEE79"/>
    <w:rsid w:val="1C731B2D"/>
    <w:rsid w:val="1C76B890"/>
    <w:rsid w:val="1C7BE2DD"/>
    <w:rsid w:val="1C7D5FA2"/>
    <w:rsid w:val="1C84E67A"/>
    <w:rsid w:val="1C86F696"/>
    <w:rsid w:val="1C884BFE"/>
    <w:rsid w:val="1C8B6ABA"/>
    <w:rsid w:val="1C8BBA02"/>
    <w:rsid w:val="1C8BD2B9"/>
    <w:rsid w:val="1C8BEB92"/>
    <w:rsid w:val="1C8C7108"/>
    <w:rsid w:val="1C8D5A94"/>
    <w:rsid w:val="1C8DFEC9"/>
    <w:rsid w:val="1C971394"/>
    <w:rsid w:val="1C9927F2"/>
    <w:rsid w:val="1C9A3EC4"/>
    <w:rsid w:val="1CA06636"/>
    <w:rsid w:val="1CA0B8EF"/>
    <w:rsid w:val="1CA1DD5D"/>
    <w:rsid w:val="1CA2033D"/>
    <w:rsid w:val="1CA28202"/>
    <w:rsid w:val="1CAD1DCA"/>
    <w:rsid w:val="1CAD671D"/>
    <w:rsid w:val="1CB1B7AE"/>
    <w:rsid w:val="1CB2344B"/>
    <w:rsid w:val="1CB2CF9D"/>
    <w:rsid w:val="1CB649C5"/>
    <w:rsid w:val="1CB70BDD"/>
    <w:rsid w:val="1CC08CB0"/>
    <w:rsid w:val="1CC1DEED"/>
    <w:rsid w:val="1CC3C698"/>
    <w:rsid w:val="1CC6F263"/>
    <w:rsid w:val="1CCBAE56"/>
    <w:rsid w:val="1CD652AA"/>
    <w:rsid w:val="1CDD8D38"/>
    <w:rsid w:val="1CDF1A55"/>
    <w:rsid w:val="1CE3B162"/>
    <w:rsid w:val="1CEB0969"/>
    <w:rsid w:val="1CEDFA32"/>
    <w:rsid w:val="1CF604C1"/>
    <w:rsid w:val="1CFAA0A4"/>
    <w:rsid w:val="1CFD6E62"/>
    <w:rsid w:val="1CFF0659"/>
    <w:rsid w:val="1D00678D"/>
    <w:rsid w:val="1D035666"/>
    <w:rsid w:val="1D047A55"/>
    <w:rsid w:val="1D08B054"/>
    <w:rsid w:val="1D1126E8"/>
    <w:rsid w:val="1D16E860"/>
    <w:rsid w:val="1D1D5B2A"/>
    <w:rsid w:val="1D1E3297"/>
    <w:rsid w:val="1D237D03"/>
    <w:rsid w:val="1D23A31B"/>
    <w:rsid w:val="1D242D1D"/>
    <w:rsid w:val="1D2BDB5D"/>
    <w:rsid w:val="1D3881AC"/>
    <w:rsid w:val="1D388348"/>
    <w:rsid w:val="1D3D5924"/>
    <w:rsid w:val="1D3DFFD8"/>
    <w:rsid w:val="1D43AC9B"/>
    <w:rsid w:val="1D4B4A59"/>
    <w:rsid w:val="1D4DF48C"/>
    <w:rsid w:val="1D51E090"/>
    <w:rsid w:val="1D59D6EC"/>
    <w:rsid w:val="1D5A46F1"/>
    <w:rsid w:val="1D5BDECF"/>
    <w:rsid w:val="1D632C3C"/>
    <w:rsid w:val="1D711DBA"/>
    <w:rsid w:val="1D727435"/>
    <w:rsid w:val="1D749BD0"/>
    <w:rsid w:val="1D77D79D"/>
    <w:rsid w:val="1D789EA1"/>
    <w:rsid w:val="1D7999C7"/>
    <w:rsid w:val="1D7B538C"/>
    <w:rsid w:val="1D80D53A"/>
    <w:rsid w:val="1D83184E"/>
    <w:rsid w:val="1D8D2A03"/>
    <w:rsid w:val="1D8DB883"/>
    <w:rsid w:val="1D8E3FBC"/>
    <w:rsid w:val="1D8F26F1"/>
    <w:rsid w:val="1D93DA8A"/>
    <w:rsid w:val="1D943D49"/>
    <w:rsid w:val="1DA5CEA0"/>
    <w:rsid w:val="1DA7D4ED"/>
    <w:rsid w:val="1DABA6F6"/>
    <w:rsid w:val="1DAED0EC"/>
    <w:rsid w:val="1DB3FA1F"/>
    <w:rsid w:val="1DB5130E"/>
    <w:rsid w:val="1DB6477A"/>
    <w:rsid w:val="1DB7D2B8"/>
    <w:rsid w:val="1DBAC2E2"/>
    <w:rsid w:val="1DC666F5"/>
    <w:rsid w:val="1DC74D46"/>
    <w:rsid w:val="1DCBFECD"/>
    <w:rsid w:val="1DCCA446"/>
    <w:rsid w:val="1DD205F0"/>
    <w:rsid w:val="1DD24A5C"/>
    <w:rsid w:val="1DD3D14E"/>
    <w:rsid w:val="1DD7FA98"/>
    <w:rsid w:val="1DD97375"/>
    <w:rsid w:val="1DE34454"/>
    <w:rsid w:val="1DE5B8F1"/>
    <w:rsid w:val="1DE66152"/>
    <w:rsid w:val="1DE71C52"/>
    <w:rsid w:val="1DEA4461"/>
    <w:rsid w:val="1DEDFF29"/>
    <w:rsid w:val="1DF344CC"/>
    <w:rsid w:val="1DF68765"/>
    <w:rsid w:val="1DFD48F8"/>
    <w:rsid w:val="1DFE3B10"/>
    <w:rsid w:val="1E028903"/>
    <w:rsid w:val="1E057DA2"/>
    <w:rsid w:val="1E1CE0AF"/>
    <w:rsid w:val="1E24C3CF"/>
    <w:rsid w:val="1E24C94F"/>
    <w:rsid w:val="1E24F934"/>
    <w:rsid w:val="1E2FAF83"/>
    <w:rsid w:val="1E326C34"/>
    <w:rsid w:val="1E33C78F"/>
    <w:rsid w:val="1E3DB392"/>
    <w:rsid w:val="1E3EE2C8"/>
    <w:rsid w:val="1E416A0B"/>
    <w:rsid w:val="1E48B4E4"/>
    <w:rsid w:val="1E4EE020"/>
    <w:rsid w:val="1E53D6E3"/>
    <w:rsid w:val="1E54AB6B"/>
    <w:rsid w:val="1E57C7E3"/>
    <w:rsid w:val="1E612F17"/>
    <w:rsid w:val="1E64C36D"/>
    <w:rsid w:val="1E6ECD2F"/>
    <w:rsid w:val="1E6F76AA"/>
    <w:rsid w:val="1E70953E"/>
    <w:rsid w:val="1E752F40"/>
    <w:rsid w:val="1E769B12"/>
    <w:rsid w:val="1E7828E3"/>
    <w:rsid w:val="1E785F29"/>
    <w:rsid w:val="1E790FBE"/>
    <w:rsid w:val="1E7CC726"/>
    <w:rsid w:val="1E8192FB"/>
    <w:rsid w:val="1E8208E2"/>
    <w:rsid w:val="1E836BB8"/>
    <w:rsid w:val="1E8BA125"/>
    <w:rsid w:val="1E8BC6A8"/>
    <w:rsid w:val="1E90AA29"/>
    <w:rsid w:val="1E9118A2"/>
    <w:rsid w:val="1E958E44"/>
    <w:rsid w:val="1E9A67F9"/>
    <w:rsid w:val="1E9B83D4"/>
    <w:rsid w:val="1EA20108"/>
    <w:rsid w:val="1EA2D282"/>
    <w:rsid w:val="1EABA70A"/>
    <w:rsid w:val="1EB87531"/>
    <w:rsid w:val="1EB997A3"/>
    <w:rsid w:val="1EBF1A36"/>
    <w:rsid w:val="1EC11113"/>
    <w:rsid w:val="1EC32F2E"/>
    <w:rsid w:val="1ECAA0A5"/>
    <w:rsid w:val="1ED9D14F"/>
    <w:rsid w:val="1EDCFFF3"/>
    <w:rsid w:val="1EDD053F"/>
    <w:rsid w:val="1EDFF684"/>
    <w:rsid w:val="1EE061D5"/>
    <w:rsid w:val="1EE4B22E"/>
    <w:rsid w:val="1EE63426"/>
    <w:rsid w:val="1EE82EDD"/>
    <w:rsid w:val="1EED3126"/>
    <w:rsid w:val="1EF16785"/>
    <w:rsid w:val="1EF8F0F7"/>
    <w:rsid w:val="1EFA9326"/>
    <w:rsid w:val="1F0108BA"/>
    <w:rsid w:val="1F07AF12"/>
    <w:rsid w:val="1F0809F5"/>
    <w:rsid w:val="1F08F61C"/>
    <w:rsid w:val="1F0EC087"/>
    <w:rsid w:val="1F11140C"/>
    <w:rsid w:val="1F1687D3"/>
    <w:rsid w:val="1F16D05C"/>
    <w:rsid w:val="1F1EEEE9"/>
    <w:rsid w:val="1F20E312"/>
    <w:rsid w:val="1F23026A"/>
    <w:rsid w:val="1F2790F0"/>
    <w:rsid w:val="1F30F463"/>
    <w:rsid w:val="1F33AC95"/>
    <w:rsid w:val="1F36FF97"/>
    <w:rsid w:val="1F3FFF88"/>
    <w:rsid w:val="1F40F5FD"/>
    <w:rsid w:val="1F410694"/>
    <w:rsid w:val="1F4360DF"/>
    <w:rsid w:val="1F4568EA"/>
    <w:rsid w:val="1F47B9B9"/>
    <w:rsid w:val="1F4A8B90"/>
    <w:rsid w:val="1F4ABF69"/>
    <w:rsid w:val="1F4B2358"/>
    <w:rsid w:val="1F4C362A"/>
    <w:rsid w:val="1F4E12AD"/>
    <w:rsid w:val="1F5074B9"/>
    <w:rsid w:val="1F519BF0"/>
    <w:rsid w:val="1F532267"/>
    <w:rsid w:val="1F596844"/>
    <w:rsid w:val="1F5B6195"/>
    <w:rsid w:val="1F5DE8A9"/>
    <w:rsid w:val="1F62EE0B"/>
    <w:rsid w:val="1F64545B"/>
    <w:rsid w:val="1F646C16"/>
    <w:rsid w:val="1F64BC31"/>
    <w:rsid w:val="1F68F40B"/>
    <w:rsid w:val="1F6FD111"/>
    <w:rsid w:val="1F75BCBD"/>
    <w:rsid w:val="1F76914B"/>
    <w:rsid w:val="1F77F220"/>
    <w:rsid w:val="1F785D81"/>
    <w:rsid w:val="1F7B9F34"/>
    <w:rsid w:val="1F7C0AD9"/>
    <w:rsid w:val="1F7C28F9"/>
    <w:rsid w:val="1F804F68"/>
    <w:rsid w:val="1F821E08"/>
    <w:rsid w:val="1F8649F0"/>
    <w:rsid w:val="1F89FEEF"/>
    <w:rsid w:val="1F8A7563"/>
    <w:rsid w:val="1F928A97"/>
    <w:rsid w:val="1F9E7002"/>
    <w:rsid w:val="1F9F2783"/>
    <w:rsid w:val="1F9F64F8"/>
    <w:rsid w:val="1FA10719"/>
    <w:rsid w:val="1FA23241"/>
    <w:rsid w:val="1FA57B77"/>
    <w:rsid w:val="1FA5FB15"/>
    <w:rsid w:val="1FA6B615"/>
    <w:rsid w:val="1FA9B0CA"/>
    <w:rsid w:val="1FA9CFC7"/>
    <w:rsid w:val="1FAE3D1F"/>
    <w:rsid w:val="1FB4E2EC"/>
    <w:rsid w:val="1FB61C2F"/>
    <w:rsid w:val="1FBB88BB"/>
    <w:rsid w:val="1FBC9591"/>
    <w:rsid w:val="1FBD766E"/>
    <w:rsid w:val="1FCDBABA"/>
    <w:rsid w:val="1FD192CF"/>
    <w:rsid w:val="1FD2C8C3"/>
    <w:rsid w:val="1FD3CFC8"/>
    <w:rsid w:val="1FD5B8D6"/>
    <w:rsid w:val="1FD73689"/>
    <w:rsid w:val="1FE27FFD"/>
    <w:rsid w:val="1FE7C8F6"/>
    <w:rsid w:val="1FE851E1"/>
    <w:rsid w:val="1FE92397"/>
    <w:rsid w:val="1FEA4F1B"/>
    <w:rsid w:val="1FEAF204"/>
    <w:rsid w:val="1FEEF77C"/>
    <w:rsid w:val="1FF0E409"/>
    <w:rsid w:val="1FF1D9F0"/>
    <w:rsid w:val="1FF2BB48"/>
    <w:rsid w:val="1FF962EE"/>
    <w:rsid w:val="1FFA5740"/>
    <w:rsid w:val="1FFC2536"/>
    <w:rsid w:val="20019F1E"/>
    <w:rsid w:val="200809F8"/>
    <w:rsid w:val="200E4BC5"/>
    <w:rsid w:val="200F575C"/>
    <w:rsid w:val="20147072"/>
    <w:rsid w:val="20187A34"/>
    <w:rsid w:val="2024DDB9"/>
    <w:rsid w:val="20258A3F"/>
    <w:rsid w:val="20259DA5"/>
    <w:rsid w:val="20269AFD"/>
    <w:rsid w:val="202A1D18"/>
    <w:rsid w:val="202BF37B"/>
    <w:rsid w:val="2030030F"/>
    <w:rsid w:val="20317754"/>
    <w:rsid w:val="203335A6"/>
    <w:rsid w:val="2035DB95"/>
    <w:rsid w:val="20394CEC"/>
    <w:rsid w:val="203DAA83"/>
    <w:rsid w:val="204382E6"/>
    <w:rsid w:val="2047772A"/>
    <w:rsid w:val="20491F55"/>
    <w:rsid w:val="204CA4A0"/>
    <w:rsid w:val="204D543B"/>
    <w:rsid w:val="205219B1"/>
    <w:rsid w:val="2056BEC7"/>
    <w:rsid w:val="20583CA7"/>
    <w:rsid w:val="205FC379"/>
    <w:rsid w:val="2060271C"/>
    <w:rsid w:val="20613E0D"/>
    <w:rsid w:val="2063FFF0"/>
    <w:rsid w:val="20676E21"/>
    <w:rsid w:val="2069FA8E"/>
    <w:rsid w:val="206D865A"/>
    <w:rsid w:val="20719F4F"/>
    <w:rsid w:val="2075A440"/>
    <w:rsid w:val="207D0C24"/>
    <w:rsid w:val="207FA6A9"/>
    <w:rsid w:val="20882CB3"/>
    <w:rsid w:val="208A0919"/>
    <w:rsid w:val="208B725D"/>
    <w:rsid w:val="208BDAB5"/>
    <w:rsid w:val="20921585"/>
    <w:rsid w:val="20977FCB"/>
    <w:rsid w:val="209BD7E4"/>
    <w:rsid w:val="209DB36C"/>
    <w:rsid w:val="209E91E1"/>
    <w:rsid w:val="20A0445B"/>
    <w:rsid w:val="20A0E347"/>
    <w:rsid w:val="20A3EC93"/>
    <w:rsid w:val="20A4497E"/>
    <w:rsid w:val="20A66F80"/>
    <w:rsid w:val="20A68597"/>
    <w:rsid w:val="20A71AD2"/>
    <w:rsid w:val="20AD8B59"/>
    <w:rsid w:val="20B40199"/>
    <w:rsid w:val="20B571E0"/>
    <w:rsid w:val="20BE0648"/>
    <w:rsid w:val="20C3D6C1"/>
    <w:rsid w:val="20C457C4"/>
    <w:rsid w:val="20C97DF8"/>
    <w:rsid w:val="20CE7649"/>
    <w:rsid w:val="20D0A891"/>
    <w:rsid w:val="20D0AD58"/>
    <w:rsid w:val="20D0E163"/>
    <w:rsid w:val="20D23F98"/>
    <w:rsid w:val="20D977CA"/>
    <w:rsid w:val="20DDA152"/>
    <w:rsid w:val="20DF60EC"/>
    <w:rsid w:val="20ED1323"/>
    <w:rsid w:val="20EE5F3E"/>
    <w:rsid w:val="20F09FAF"/>
    <w:rsid w:val="20F9189B"/>
    <w:rsid w:val="20FA1AEB"/>
    <w:rsid w:val="2102C363"/>
    <w:rsid w:val="2104AB81"/>
    <w:rsid w:val="210EEF93"/>
    <w:rsid w:val="21114330"/>
    <w:rsid w:val="21164492"/>
    <w:rsid w:val="211A46AE"/>
    <w:rsid w:val="211B0C57"/>
    <w:rsid w:val="211DFD2A"/>
    <w:rsid w:val="211ECB66"/>
    <w:rsid w:val="21206081"/>
    <w:rsid w:val="2124ACD9"/>
    <w:rsid w:val="213031C6"/>
    <w:rsid w:val="213260B7"/>
    <w:rsid w:val="213443EF"/>
    <w:rsid w:val="2134E8E4"/>
    <w:rsid w:val="213655CC"/>
    <w:rsid w:val="21374787"/>
    <w:rsid w:val="21389D26"/>
    <w:rsid w:val="213A0F3C"/>
    <w:rsid w:val="214119B5"/>
    <w:rsid w:val="21480D45"/>
    <w:rsid w:val="21495D3F"/>
    <w:rsid w:val="214A0D80"/>
    <w:rsid w:val="214E37EA"/>
    <w:rsid w:val="21571F37"/>
    <w:rsid w:val="21591592"/>
    <w:rsid w:val="21598102"/>
    <w:rsid w:val="2159C9C6"/>
    <w:rsid w:val="215B1A9D"/>
    <w:rsid w:val="215C975B"/>
    <w:rsid w:val="215F01E9"/>
    <w:rsid w:val="215FCBF9"/>
    <w:rsid w:val="215FEE6E"/>
    <w:rsid w:val="2166AEB3"/>
    <w:rsid w:val="2167E4EC"/>
    <w:rsid w:val="216D8689"/>
    <w:rsid w:val="2173A608"/>
    <w:rsid w:val="2173E65F"/>
    <w:rsid w:val="21757460"/>
    <w:rsid w:val="21757D89"/>
    <w:rsid w:val="21780E8D"/>
    <w:rsid w:val="217831C0"/>
    <w:rsid w:val="2178B9F8"/>
    <w:rsid w:val="217C4038"/>
    <w:rsid w:val="217D71D1"/>
    <w:rsid w:val="217E65F9"/>
    <w:rsid w:val="21824356"/>
    <w:rsid w:val="2182D862"/>
    <w:rsid w:val="2182E666"/>
    <w:rsid w:val="2183A21C"/>
    <w:rsid w:val="21858E02"/>
    <w:rsid w:val="2185AED4"/>
    <w:rsid w:val="218781E1"/>
    <w:rsid w:val="218C3AE7"/>
    <w:rsid w:val="218C86B1"/>
    <w:rsid w:val="2195DC55"/>
    <w:rsid w:val="2197FFF8"/>
    <w:rsid w:val="2198C4BC"/>
    <w:rsid w:val="219AC1DB"/>
    <w:rsid w:val="219D1B7A"/>
    <w:rsid w:val="21A14B88"/>
    <w:rsid w:val="21A26C15"/>
    <w:rsid w:val="21A2AF91"/>
    <w:rsid w:val="21A2E5C4"/>
    <w:rsid w:val="21A311E5"/>
    <w:rsid w:val="21A73E4B"/>
    <w:rsid w:val="21C4593F"/>
    <w:rsid w:val="21CA95B9"/>
    <w:rsid w:val="21CE4F45"/>
    <w:rsid w:val="21D10FFB"/>
    <w:rsid w:val="21D3DFA3"/>
    <w:rsid w:val="21D48CCC"/>
    <w:rsid w:val="21D4E062"/>
    <w:rsid w:val="21E43BE8"/>
    <w:rsid w:val="21E8D33C"/>
    <w:rsid w:val="21ECDC0C"/>
    <w:rsid w:val="21ED145C"/>
    <w:rsid w:val="21FCD6C9"/>
    <w:rsid w:val="21FDFA39"/>
    <w:rsid w:val="21FE8C4A"/>
    <w:rsid w:val="2200FF31"/>
    <w:rsid w:val="220210FB"/>
    <w:rsid w:val="220A3DD8"/>
    <w:rsid w:val="220A7078"/>
    <w:rsid w:val="220BB516"/>
    <w:rsid w:val="220D74E8"/>
    <w:rsid w:val="220D9BC7"/>
    <w:rsid w:val="22163DFB"/>
    <w:rsid w:val="2216B7E0"/>
    <w:rsid w:val="22170DB0"/>
    <w:rsid w:val="2217F856"/>
    <w:rsid w:val="22182FA7"/>
    <w:rsid w:val="221AA5B4"/>
    <w:rsid w:val="221D59E8"/>
    <w:rsid w:val="22205116"/>
    <w:rsid w:val="2222EF76"/>
    <w:rsid w:val="2223EEFA"/>
    <w:rsid w:val="2229AAB2"/>
    <w:rsid w:val="222AB66B"/>
    <w:rsid w:val="222ADEEF"/>
    <w:rsid w:val="223C273E"/>
    <w:rsid w:val="223DD278"/>
    <w:rsid w:val="223DFEA3"/>
    <w:rsid w:val="2248A010"/>
    <w:rsid w:val="22497543"/>
    <w:rsid w:val="224A1FFD"/>
    <w:rsid w:val="224C0CA0"/>
    <w:rsid w:val="224E6AFC"/>
    <w:rsid w:val="225667F4"/>
    <w:rsid w:val="22584110"/>
    <w:rsid w:val="2258D780"/>
    <w:rsid w:val="225D39AE"/>
    <w:rsid w:val="225DB3DA"/>
    <w:rsid w:val="225EECE8"/>
    <w:rsid w:val="225FFF71"/>
    <w:rsid w:val="2262AACF"/>
    <w:rsid w:val="2262B56D"/>
    <w:rsid w:val="22650AE1"/>
    <w:rsid w:val="2266815D"/>
    <w:rsid w:val="2267230F"/>
    <w:rsid w:val="2269ACC3"/>
    <w:rsid w:val="226B152F"/>
    <w:rsid w:val="226E4C94"/>
    <w:rsid w:val="2276280C"/>
    <w:rsid w:val="227CE4F4"/>
    <w:rsid w:val="227F4C8A"/>
    <w:rsid w:val="22838539"/>
    <w:rsid w:val="22879DB0"/>
    <w:rsid w:val="228C6C4D"/>
    <w:rsid w:val="22952E02"/>
    <w:rsid w:val="229A3C99"/>
    <w:rsid w:val="229AFE19"/>
    <w:rsid w:val="22A29D3B"/>
    <w:rsid w:val="22A7800E"/>
    <w:rsid w:val="22AA1689"/>
    <w:rsid w:val="22B17B86"/>
    <w:rsid w:val="22B2CA46"/>
    <w:rsid w:val="22B691F4"/>
    <w:rsid w:val="22B8C320"/>
    <w:rsid w:val="22BE0220"/>
    <w:rsid w:val="22BE8886"/>
    <w:rsid w:val="22C03CFF"/>
    <w:rsid w:val="22C69B65"/>
    <w:rsid w:val="22C6DB3F"/>
    <w:rsid w:val="22C90AD8"/>
    <w:rsid w:val="22CA4846"/>
    <w:rsid w:val="22CC5184"/>
    <w:rsid w:val="22CF8263"/>
    <w:rsid w:val="22D06865"/>
    <w:rsid w:val="22D451DC"/>
    <w:rsid w:val="22D4E2FE"/>
    <w:rsid w:val="22DCC534"/>
    <w:rsid w:val="22E236D9"/>
    <w:rsid w:val="22E93E13"/>
    <w:rsid w:val="22EF7E82"/>
    <w:rsid w:val="22EF8E7A"/>
    <w:rsid w:val="22F59A27"/>
    <w:rsid w:val="22F5C437"/>
    <w:rsid w:val="22F98904"/>
    <w:rsid w:val="22FA8F47"/>
    <w:rsid w:val="22FB6054"/>
    <w:rsid w:val="22FB70BF"/>
    <w:rsid w:val="22FC5503"/>
    <w:rsid w:val="23001C7B"/>
    <w:rsid w:val="23037DE5"/>
    <w:rsid w:val="2303C56A"/>
    <w:rsid w:val="2305C2C9"/>
    <w:rsid w:val="23077767"/>
    <w:rsid w:val="230A8C1D"/>
    <w:rsid w:val="230CA138"/>
    <w:rsid w:val="2313CBEC"/>
    <w:rsid w:val="2314B1EE"/>
    <w:rsid w:val="23158607"/>
    <w:rsid w:val="2315AE8D"/>
    <w:rsid w:val="23239C56"/>
    <w:rsid w:val="2325BF9E"/>
    <w:rsid w:val="232A5430"/>
    <w:rsid w:val="232AEA72"/>
    <w:rsid w:val="232D5C36"/>
    <w:rsid w:val="232E0C21"/>
    <w:rsid w:val="232E142E"/>
    <w:rsid w:val="2334566E"/>
    <w:rsid w:val="2334EC4F"/>
    <w:rsid w:val="2336CF18"/>
    <w:rsid w:val="2340EA2E"/>
    <w:rsid w:val="2342D731"/>
    <w:rsid w:val="23449B37"/>
    <w:rsid w:val="2348AA74"/>
    <w:rsid w:val="234B9DC1"/>
    <w:rsid w:val="234CB4B4"/>
    <w:rsid w:val="234FBFC5"/>
    <w:rsid w:val="235577F8"/>
    <w:rsid w:val="235D5DFA"/>
    <w:rsid w:val="2360CF73"/>
    <w:rsid w:val="2362C9D9"/>
    <w:rsid w:val="236302D7"/>
    <w:rsid w:val="2366BF5F"/>
    <w:rsid w:val="2368196B"/>
    <w:rsid w:val="23689E82"/>
    <w:rsid w:val="236A3F50"/>
    <w:rsid w:val="236D5704"/>
    <w:rsid w:val="236D9EAB"/>
    <w:rsid w:val="2372E401"/>
    <w:rsid w:val="2372E955"/>
    <w:rsid w:val="237A04F2"/>
    <w:rsid w:val="23849A61"/>
    <w:rsid w:val="2389CA8D"/>
    <w:rsid w:val="238E27EA"/>
    <w:rsid w:val="238E71C3"/>
    <w:rsid w:val="238F56B0"/>
    <w:rsid w:val="238FE1E8"/>
    <w:rsid w:val="2391B5B3"/>
    <w:rsid w:val="23991609"/>
    <w:rsid w:val="23997D3F"/>
    <w:rsid w:val="2399C166"/>
    <w:rsid w:val="23A5BB82"/>
    <w:rsid w:val="23A6F463"/>
    <w:rsid w:val="23A73210"/>
    <w:rsid w:val="23A8DF08"/>
    <w:rsid w:val="23A9C802"/>
    <w:rsid w:val="23B31701"/>
    <w:rsid w:val="23BB030D"/>
    <w:rsid w:val="23BF6F06"/>
    <w:rsid w:val="23C1B056"/>
    <w:rsid w:val="23C3DF8B"/>
    <w:rsid w:val="23CA3E03"/>
    <w:rsid w:val="23D73FF3"/>
    <w:rsid w:val="23E3787B"/>
    <w:rsid w:val="23E445E3"/>
    <w:rsid w:val="23E8005B"/>
    <w:rsid w:val="23E98A0D"/>
    <w:rsid w:val="23EA7806"/>
    <w:rsid w:val="23ED0B63"/>
    <w:rsid w:val="23F683FA"/>
    <w:rsid w:val="2405D793"/>
    <w:rsid w:val="2409BB4B"/>
    <w:rsid w:val="240B0061"/>
    <w:rsid w:val="240C1112"/>
    <w:rsid w:val="24102605"/>
    <w:rsid w:val="24116B27"/>
    <w:rsid w:val="241785C4"/>
    <w:rsid w:val="241F4AE8"/>
    <w:rsid w:val="242351F8"/>
    <w:rsid w:val="242AC065"/>
    <w:rsid w:val="242B6198"/>
    <w:rsid w:val="242DC8FE"/>
    <w:rsid w:val="24309E66"/>
    <w:rsid w:val="24331659"/>
    <w:rsid w:val="2435325F"/>
    <w:rsid w:val="243665F4"/>
    <w:rsid w:val="243962DF"/>
    <w:rsid w:val="243A4542"/>
    <w:rsid w:val="243F4C66"/>
    <w:rsid w:val="2441CA46"/>
    <w:rsid w:val="2448AB8E"/>
    <w:rsid w:val="244C558E"/>
    <w:rsid w:val="244C6CF7"/>
    <w:rsid w:val="244D3D8D"/>
    <w:rsid w:val="2454D980"/>
    <w:rsid w:val="2455A761"/>
    <w:rsid w:val="2459E625"/>
    <w:rsid w:val="245C9B55"/>
    <w:rsid w:val="245E24F4"/>
    <w:rsid w:val="2468A813"/>
    <w:rsid w:val="246A041F"/>
    <w:rsid w:val="246AE940"/>
    <w:rsid w:val="24730AC4"/>
    <w:rsid w:val="247BC3A7"/>
    <w:rsid w:val="247FAC0B"/>
    <w:rsid w:val="247FECF8"/>
    <w:rsid w:val="24832975"/>
    <w:rsid w:val="2485620B"/>
    <w:rsid w:val="24863EB6"/>
    <w:rsid w:val="24888996"/>
    <w:rsid w:val="248AF05C"/>
    <w:rsid w:val="248BC2B5"/>
    <w:rsid w:val="24903100"/>
    <w:rsid w:val="2498C42D"/>
    <w:rsid w:val="249BCBAE"/>
    <w:rsid w:val="249D54B1"/>
    <w:rsid w:val="249ED4DF"/>
    <w:rsid w:val="249EFB6A"/>
    <w:rsid w:val="24A3F9E1"/>
    <w:rsid w:val="24A7FD51"/>
    <w:rsid w:val="24B14C8C"/>
    <w:rsid w:val="24B613F7"/>
    <w:rsid w:val="24BC1F51"/>
    <w:rsid w:val="24C2DB55"/>
    <w:rsid w:val="24C4552C"/>
    <w:rsid w:val="24C7A10E"/>
    <w:rsid w:val="24CAB028"/>
    <w:rsid w:val="24D1CA33"/>
    <w:rsid w:val="24E55698"/>
    <w:rsid w:val="24E5B79E"/>
    <w:rsid w:val="24E6CF76"/>
    <w:rsid w:val="24E91E01"/>
    <w:rsid w:val="24EA59F2"/>
    <w:rsid w:val="24ED923C"/>
    <w:rsid w:val="24EED58E"/>
    <w:rsid w:val="24F8479B"/>
    <w:rsid w:val="24F97FBE"/>
    <w:rsid w:val="24FAB461"/>
    <w:rsid w:val="24FE1130"/>
    <w:rsid w:val="25056AFA"/>
    <w:rsid w:val="25082F39"/>
    <w:rsid w:val="2508B65F"/>
    <w:rsid w:val="2508F0D7"/>
    <w:rsid w:val="250AE1FA"/>
    <w:rsid w:val="250B3AB2"/>
    <w:rsid w:val="25112009"/>
    <w:rsid w:val="2511B925"/>
    <w:rsid w:val="251401EC"/>
    <w:rsid w:val="2514A909"/>
    <w:rsid w:val="2514D752"/>
    <w:rsid w:val="25152056"/>
    <w:rsid w:val="251CE71A"/>
    <w:rsid w:val="251FF62C"/>
    <w:rsid w:val="2526C862"/>
    <w:rsid w:val="2528EE35"/>
    <w:rsid w:val="252C24CC"/>
    <w:rsid w:val="252D3C29"/>
    <w:rsid w:val="252DE2ED"/>
    <w:rsid w:val="25307CC2"/>
    <w:rsid w:val="253A7AC5"/>
    <w:rsid w:val="253E749D"/>
    <w:rsid w:val="25402715"/>
    <w:rsid w:val="2540661C"/>
    <w:rsid w:val="2541AC6A"/>
    <w:rsid w:val="2549B1CB"/>
    <w:rsid w:val="254C79A1"/>
    <w:rsid w:val="2551842A"/>
    <w:rsid w:val="25526965"/>
    <w:rsid w:val="25535EB1"/>
    <w:rsid w:val="2558C4A6"/>
    <w:rsid w:val="2559FC16"/>
    <w:rsid w:val="255AA623"/>
    <w:rsid w:val="255B9285"/>
    <w:rsid w:val="255F989F"/>
    <w:rsid w:val="2562130C"/>
    <w:rsid w:val="2564B036"/>
    <w:rsid w:val="25650D14"/>
    <w:rsid w:val="256872E1"/>
    <w:rsid w:val="2569068D"/>
    <w:rsid w:val="25694987"/>
    <w:rsid w:val="256BD59B"/>
    <w:rsid w:val="256CFE72"/>
    <w:rsid w:val="25738C0C"/>
    <w:rsid w:val="2574D10A"/>
    <w:rsid w:val="257590D3"/>
    <w:rsid w:val="25764A5E"/>
    <w:rsid w:val="2585B001"/>
    <w:rsid w:val="258BF2B3"/>
    <w:rsid w:val="258C8BDF"/>
    <w:rsid w:val="258CEDE5"/>
    <w:rsid w:val="258D2571"/>
    <w:rsid w:val="258DFCD0"/>
    <w:rsid w:val="259060C1"/>
    <w:rsid w:val="2593AD8C"/>
    <w:rsid w:val="2593D859"/>
    <w:rsid w:val="259475C9"/>
    <w:rsid w:val="2594F451"/>
    <w:rsid w:val="25964616"/>
    <w:rsid w:val="2596E8C7"/>
    <w:rsid w:val="259C8275"/>
    <w:rsid w:val="259D2BEA"/>
    <w:rsid w:val="25A0A296"/>
    <w:rsid w:val="25AA94CF"/>
    <w:rsid w:val="25ACFD4E"/>
    <w:rsid w:val="25AD2D4C"/>
    <w:rsid w:val="25AFE7DD"/>
    <w:rsid w:val="25B032AF"/>
    <w:rsid w:val="25B26CD5"/>
    <w:rsid w:val="25B8BA4A"/>
    <w:rsid w:val="25C19DDF"/>
    <w:rsid w:val="25C1D03E"/>
    <w:rsid w:val="25C73117"/>
    <w:rsid w:val="25CCFB71"/>
    <w:rsid w:val="25D186A5"/>
    <w:rsid w:val="25D4F826"/>
    <w:rsid w:val="25D7C03B"/>
    <w:rsid w:val="25D7E525"/>
    <w:rsid w:val="25DBBF05"/>
    <w:rsid w:val="25DCFE3F"/>
    <w:rsid w:val="25E0DE58"/>
    <w:rsid w:val="25E1798B"/>
    <w:rsid w:val="25E6DA02"/>
    <w:rsid w:val="25E8994F"/>
    <w:rsid w:val="25EDE63D"/>
    <w:rsid w:val="25F748E9"/>
    <w:rsid w:val="25FAD682"/>
    <w:rsid w:val="26068B81"/>
    <w:rsid w:val="2608250F"/>
    <w:rsid w:val="260A32C5"/>
    <w:rsid w:val="260C18F7"/>
    <w:rsid w:val="260E38E3"/>
    <w:rsid w:val="260F3994"/>
    <w:rsid w:val="2611BF7D"/>
    <w:rsid w:val="261CB673"/>
    <w:rsid w:val="261DD826"/>
    <w:rsid w:val="26211489"/>
    <w:rsid w:val="2622476C"/>
    <w:rsid w:val="2623FC2C"/>
    <w:rsid w:val="26260EA9"/>
    <w:rsid w:val="26263ED8"/>
    <w:rsid w:val="2627D3D5"/>
    <w:rsid w:val="262C9F39"/>
    <w:rsid w:val="26308000"/>
    <w:rsid w:val="2635BCBA"/>
    <w:rsid w:val="263E7CBC"/>
    <w:rsid w:val="263F9993"/>
    <w:rsid w:val="2640914F"/>
    <w:rsid w:val="26421EB0"/>
    <w:rsid w:val="26472042"/>
    <w:rsid w:val="264B55E4"/>
    <w:rsid w:val="264FE3E2"/>
    <w:rsid w:val="26524339"/>
    <w:rsid w:val="2656A530"/>
    <w:rsid w:val="265D5CF8"/>
    <w:rsid w:val="2660132C"/>
    <w:rsid w:val="266AD75A"/>
    <w:rsid w:val="266F66E1"/>
    <w:rsid w:val="26706615"/>
    <w:rsid w:val="26752AE7"/>
    <w:rsid w:val="2679927E"/>
    <w:rsid w:val="267B1D39"/>
    <w:rsid w:val="267C3803"/>
    <w:rsid w:val="267E1F74"/>
    <w:rsid w:val="2681D05A"/>
    <w:rsid w:val="26832C65"/>
    <w:rsid w:val="26862284"/>
    <w:rsid w:val="2686A18B"/>
    <w:rsid w:val="26895B70"/>
    <w:rsid w:val="26918BE0"/>
    <w:rsid w:val="2691A066"/>
    <w:rsid w:val="2694A0C9"/>
    <w:rsid w:val="2696271E"/>
    <w:rsid w:val="269ADCEB"/>
    <w:rsid w:val="269E6B0E"/>
    <w:rsid w:val="26A2CBAA"/>
    <w:rsid w:val="26A848FE"/>
    <w:rsid w:val="26AD7328"/>
    <w:rsid w:val="26B290EF"/>
    <w:rsid w:val="26B34A3A"/>
    <w:rsid w:val="26B5880E"/>
    <w:rsid w:val="26B5F873"/>
    <w:rsid w:val="26B80970"/>
    <w:rsid w:val="26BA5527"/>
    <w:rsid w:val="26BB19FB"/>
    <w:rsid w:val="26C41222"/>
    <w:rsid w:val="26C97895"/>
    <w:rsid w:val="26CA9CF7"/>
    <w:rsid w:val="26CB6D9F"/>
    <w:rsid w:val="26CCE602"/>
    <w:rsid w:val="26D93CB2"/>
    <w:rsid w:val="26E0D925"/>
    <w:rsid w:val="26E244EC"/>
    <w:rsid w:val="26E6B86F"/>
    <w:rsid w:val="26E7A05B"/>
    <w:rsid w:val="26E94E3A"/>
    <w:rsid w:val="26E95ACE"/>
    <w:rsid w:val="26EAEB69"/>
    <w:rsid w:val="26EBF9E0"/>
    <w:rsid w:val="26EE39C6"/>
    <w:rsid w:val="26EEB41D"/>
    <w:rsid w:val="26EF1A3A"/>
    <w:rsid w:val="26EF331A"/>
    <w:rsid w:val="26F07D33"/>
    <w:rsid w:val="26F4693B"/>
    <w:rsid w:val="26FAB07C"/>
    <w:rsid w:val="26FAB14D"/>
    <w:rsid w:val="26FB0F4D"/>
    <w:rsid w:val="26FC725D"/>
    <w:rsid w:val="26FD1BD5"/>
    <w:rsid w:val="26FDC2E7"/>
    <w:rsid w:val="26FE66FD"/>
    <w:rsid w:val="26FFEFCD"/>
    <w:rsid w:val="27029485"/>
    <w:rsid w:val="2705E04B"/>
    <w:rsid w:val="270946E1"/>
    <w:rsid w:val="270D8F16"/>
    <w:rsid w:val="270E725E"/>
    <w:rsid w:val="270F213E"/>
    <w:rsid w:val="2711DC2A"/>
    <w:rsid w:val="27146074"/>
    <w:rsid w:val="2719DA06"/>
    <w:rsid w:val="2719DAE7"/>
    <w:rsid w:val="271F911B"/>
    <w:rsid w:val="27200CC6"/>
    <w:rsid w:val="27223440"/>
    <w:rsid w:val="2727EA6F"/>
    <w:rsid w:val="272CF84B"/>
    <w:rsid w:val="27376C07"/>
    <w:rsid w:val="273B2B81"/>
    <w:rsid w:val="273BB5AF"/>
    <w:rsid w:val="273D9BE3"/>
    <w:rsid w:val="273F28DE"/>
    <w:rsid w:val="27460D56"/>
    <w:rsid w:val="27466A9C"/>
    <w:rsid w:val="27469CF3"/>
    <w:rsid w:val="27489039"/>
    <w:rsid w:val="2749D697"/>
    <w:rsid w:val="274A39D7"/>
    <w:rsid w:val="27509B68"/>
    <w:rsid w:val="275635D1"/>
    <w:rsid w:val="2756C36B"/>
    <w:rsid w:val="275E4E19"/>
    <w:rsid w:val="27600398"/>
    <w:rsid w:val="27609B44"/>
    <w:rsid w:val="27636835"/>
    <w:rsid w:val="27663636"/>
    <w:rsid w:val="276A3E63"/>
    <w:rsid w:val="276E2CCE"/>
    <w:rsid w:val="2772712F"/>
    <w:rsid w:val="27751299"/>
    <w:rsid w:val="277B6171"/>
    <w:rsid w:val="277DCE57"/>
    <w:rsid w:val="27834CDA"/>
    <w:rsid w:val="27858AC5"/>
    <w:rsid w:val="2787DBEB"/>
    <w:rsid w:val="2788B81E"/>
    <w:rsid w:val="278B6166"/>
    <w:rsid w:val="278CA71E"/>
    <w:rsid w:val="278E2A04"/>
    <w:rsid w:val="27907E5D"/>
    <w:rsid w:val="2790A255"/>
    <w:rsid w:val="2792B5D8"/>
    <w:rsid w:val="279453BF"/>
    <w:rsid w:val="27948A50"/>
    <w:rsid w:val="27978DC9"/>
    <w:rsid w:val="2799DBD1"/>
    <w:rsid w:val="279AFB40"/>
    <w:rsid w:val="279B9383"/>
    <w:rsid w:val="27A0B5B7"/>
    <w:rsid w:val="27A27BAD"/>
    <w:rsid w:val="27A3FA9E"/>
    <w:rsid w:val="27A4B4EB"/>
    <w:rsid w:val="27A57435"/>
    <w:rsid w:val="27A61E10"/>
    <w:rsid w:val="27A745A7"/>
    <w:rsid w:val="27A92EAC"/>
    <w:rsid w:val="27AB5815"/>
    <w:rsid w:val="27B0AAC6"/>
    <w:rsid w:val="27B393E9"/>
    <w:rsid w:val="27B48950"/>
    <w:rsid w:val="27B85A72"/>
    <w:rsid w:val="27B9801D"/>
    <w:rsid w:val="27C49586"/>
    <w:rsid w:val="27CD4139"/>
    <w:rsid w:val="27CD5FD6"/>
    <w:rsid w:val="27CE6976"/>
    <w:rsid w:val="27D11D2D"/>
    <w:rsid w:val="27D3E794"/>
    <w:rsid w:val="27D4C9B1"/>
    <w:rsid w:val="27DA91C7"/>
    <w:rsid w:val="27DAC5ED"/>
    <w:rsid w:val="27E124CA"/>
    <w:rsid w:val="27E2B861"/>
    <w:rsid w:val="27E40E4F"/>
    <w:rsid w:val="27E450FC"/>
    <w:rsid w:val="27E4607A"/>
    <w:rsid w:val="27E5F24D"/>
    <w:rsid w:val="27E6029A"/>
    <w:rsid w:val="27E8BB4B"/>
    <w:rsid w:val="27E9A18A"/>
    <w:rsid w:val="27F2459D"/>
    <w:rsid w:val="27F8A917"/>
    <w:rsid w:val="27FB9D98"/>
    <w:rsid w:val="27FD5161"/>
    <w:rsid w:val="280116A3"/>
    <w:rsid w:val="28055E98"/>
    <w:rsid w:val="2806E441"/>
    <w:rsid w:val="280F62CB"/>
    <w:rsid w:val="28103CE2"/>
    <w:rsid w:val="2812600E"/>
    <w:rsid w:val="28157A44"/>
    <w:rsid w:val="28191EE2"/>
    <w:rsid w:val="282269F3"/>
    <w:rsid w:val="2824C584"/>
    <w:rsid w:val="28258429"/>
    <w:rsid w:val="282B9FF6"/>
    <w:rsid w:val="28319D38"/>
    <w:rsid w:val="2834DAE6"/>
    <w:rsid w:val="2836B012"/>
    <w:rsid w:val="28382928"/>
    <w:rsid w:val="283F4F3B"/>
    <w:rsid w:val="283F6C1D"/>
    <w:rsid w:val="284136ED"/>
    <w:rsid w:val="28499B3C"/>
    <w:rsid w:val="284A0D9D"/>
    <w:rsid w:val="284A8F57"/>
    <w:rsid w:val="284B27A3"/>
    <w:rsid w:val="284F19FF"/>
    <w:rsid w:val="284F897E"/>
    <w:rsid w:val="285944B9"/>
    <w:rsid w:val="2859AD89"/>
    <w:rsid w:val="2859C787"/>
    <w:rsid w:val="285BB104"/>
    <w:rsid w:val="286239BF"/>
    <w:rsid w:val="2862DD1D"/>
    <w:rsid w:val="286307D4"/>
    <w:rsid w:val="28639A06"/>
    <w:rsid w:val="28643647"/>
    <w:rsid w:val="28647E59"/>
    <w:rsid w:val="2868B979"/>
    <w:rsid w:val="286FAF3A"/>
    <w:rsid w:val="28709700"/>
    <w:rsid w:val="28724D92"/>
    <w:rsid w:val="28730E25"/>
    <w:rsid w:val="28768F7A"/>
    <w:rsid w:val="287F6FBD"/>
    <w:rsid w:val="287F87BB"/>
    <w:rsid w:val="28802924"/>
    <w:rsid w:val="288124A4"/>
    <w:rsid w:val="28879E7F"/>
    <w:rsid w:val="2887B666"/>
    <w:rsid w:val="2887D606"/>
    <w:rsid w:val="2888635A"/>
    <w:rsid w:val="28888803"/>
    <w:rsid w:val="288B6E36"/>
    <w:rsid w:val="288B8AFB"/>
    <w:rsid w:val="288FBFF6"/>
    <w:rsid w:val="289D2D40"/>
    <w:rsid w:val="28A0A208"/>
    <w:rsid w:val="28A1A89F"/>
    <w:rsid w:val="28A5F0A6"/>
    <w:rsid w:val="28ABF3F0"/>
    <w:rsid w:val="28B3187F"/>
    <w:rsid w:val="28B9EBFC"/>
    <w:rsid w:val="28C0FDF3"/>
    <w:rsid w:val="28C2C0F0"/>
    <w:rsid w:val="28C814A8"/>
    <w:rsid w:val="28C985F4"/>
    <w:rsid w:val="28D12EDF"/>
    <w:rsid w:val="28D36A62"/>
    <w:rsid w:val="28D3837B"/>
    <w:rsid w:val="28D752EE"/>
    <w:rsid w:val="28D9C626"/>
    <w:rsid w:val="28D9E955"/>
    <w:rsid w:val="28DE56C6"/>
    <w:rsid w:val="28DE67FA"/>
    <w:rsid w:val="28E5F224"/>
    <w:rsid w:val="28E9A3BF"/>
    <w:rsid w:val="28EA5F79"/>
    <w:rsid w:val="28F05E7E"/>
    <w:rsid w:val="28F36F33"/>
    <w:rsid w:val="28F3FD47"/>
    <w:rsid w:val="28F87C95"/>
    <w:rsid w:val="28FC80F9"/>
    <w:rsid w:val="29016AD9"/>
    <w:rsid w:val="2901D73A"/>
    <w:rsid w:val="290857CF"/>
    <w:rsid w:val="2909281B"/>
    <w:rsid w:val="290BCA21"/>
    <w:rsid w:val="290D176E"/>
    <w:rsid w:val="290EC84A"/>
    <w:rsid w:val="291C3F36"/>
    <w:rsid w:val="291C9E74"/>
    <w:rsid w:val="291DEBD3"/>
    <w:rsid w:val="29259B21"/>
    <w:rsid w:val="2928561D"/>
    <w:rsid w:val="292B03E2"/>
    <w:rsid w:val="292C5553"/>
    <w:rsid w:val="292E745B"/>
    <w:rsid w:val="2930C778"/>
    <w:rsid w:val="293194B2"/>
    <w:rsid w:val="29320808"/>
    <w:rsid w:val="29321ADE"/>
    <w:rsid w:val="29345669"/>
    <w:rsid w:val="29380C6B"/>
    <w:rsid w:val="293BF1EF"/>
    <w:rsid w:val="293D7384"/>
    <w:rsid w:val="2941CBCD"/>
    <w:rsid w:val="2947BFAE"/>
    <w:rsid w:val="2948E7B1"/>
    <w:rsid w:val="2949D515"/>
    <w:rsid w:val="294E5955"/>
    <w:rsid w:val="29502FE6"/>
    <w:rsid w:val="2954BB8D"/>
    <w:rsid w:val="295DECB2"/>
    <w:rsid w:val="2963C34F"/>
    <w:rsid w:val="29655422"/>
    <w:rsid w:val="2973839A"/>
    <w:rsid w:val="2976EE1D"/>
    <w:rsid w:val="2976FB4B"/>
    <w:rsid w:val="2977CA31"/>
    <w:rsid w:val="297B4EA6"/>
    <w:rsid w:val="297C6710"/>
    <w:rsid w:val="29806BF0"/>
    <w:rsid w:val="29859BF4"/>
    <w:rsid w:val="29880058"/>
    <w:rsid w:val="298CAD1F"/>
    <w:rsid w:val="298D6880"/>
    <w:rsid w:val="2994C457"/>
    <w:rsid w:val="29A056F7"/>
    <w:rsid w:val="29A24EF7"/>
    <w:rsid w:val="29A29146"/>
    <w:rsid w:val="29A79880"/>
    <w:rsid w:val="29AC6559"/>
    <w:rsid w:val="29ADAFDB"/>
    <w:rsid w:val="29B10571"/>
    <w:rsid w:val="29B88084"/>
    <w:rsid w:val="29C0A9F3"/>
    <w:rsid w:val="29C21A5A"/>
    <w:rsid w:val="29C34989"/>
    <w:rsid w:val="29C4FB3B"/>
    <w:rsid w:val="29C6C424"/>
    <w:rsid w:val="29C7ED0B"/>
    <w:rsid w:val="29C81FB6"/>
    <w:rsid w:val="29CA1783"/>
    <w:rsid w:val="29CC9753"/>
    <w:rsid w:val="29CD3A2D"/>
    <w:rsid w:val="29CE4055"/>
    <w:rsid w:val="29D5BF9D"/>
    <w:rsid w:val="29D948A9"/>
    <w:rsid w:val="29D9B2EE"/>
    <w:rsid w:val="29DC22D8"/>
    <w:rsid w:val="29DD4E68"/>
    <w:rsid w:val="29DFD8EF"/>
    <w:rsid w:val="29E42238"/>
    <w:rsid w:val="29E86453"/>
    <w:rsid w:val="29EA6608"/>
    <w:rsid w:val="29F08974"/>
    <w:rsid w:val="29F3D3E2"/>
    <w:rsid w:val="29F55283"/>
    <w:rsid w:val="29F6A841"/>
    <w:rsid w:val="29FCDCD7"/>
    <w:rsid w:val="2A072877"/>
    <w:rsid w:val="2A084263"/>
    <w:rsid w:val="2A0D3B25"/>
    <w:rsid w:val="2A0DAD5D"/>
    <w:rsid w:val="2A17F0C4"/>
    <w:rsid w:val="2A1B1F56"/>
    <w:rsid w:val="2A1D34C5"/>
    <w:rsid w:val="2A21365C"/>
    <w:rsid w:val="2A22E3FB"/>
    <w:rsid w:val="2A2416DE"/>
    <w:rsid w:val="2A2EBE78"/>
    <w:rsid w:val="2A31CB25"/>
    <w:rsid w:val="2A34F998"/>
    <w:rsid w:val="2A36BB6C"/>
    <w:rsid w:val="2A37579D"/>
    <w:rsid w:val="2A377FC7"/>
    <w:rsid w:val="2A387EB6"/>
    <w:rsid w:val="2A3D17C9"/>
    <w:rsid w:val="2A4159A7"/>
    <w:rsid w:val="2A42DD85"/>
    <w:rsid w:val="2A437983"/>
    <w:rsid w:val="2A46DFF2"/>
    <w:rsid w:val="2A48002C"/>
    <w:rsid w:val="2A4C1BF7"/>
    <w:rsid w:val="2A4EE5B9"/>
    <w:rsid w:val="2A505698"/>
    <w:rsid w:val="2A50BF3D"/>
    <w:rsid w:val="2A518689"/>
    <w:rsid w:val="2A5249F7"/>
    <w:rsid w:val="2A57EB46"/>
    <w:rsid w:val="2A593D8A"/>
    <w:rsid w:val="2A599E1E"/>
    <w:rsid w:val="2A5A7BCB"/>
    <w:rsid w:val="2A67B41B"/>
    <w:rsid w:val="2A67D7CB"/>
    <w:rsid w:val="2A7D1F80"/>
    <w:rsid w:val="2A7DD58C"/>
    <w:rsid w:val="2A87FE1A"/>
    <w:rsid w:val="2A887ADD"/>
    <w:rsid w:val="2A8DB699"/>
    <w:rsid w:val="2A95CC23"/>
    <w:rsid w:val="2A97D7CE"/>
    <w:rsid w:val="2A981E24"/>
    <w:rsid w:val="2A9A38AD"/>
    <w:rsid w:val="2A9BC682"/>
    <w:rsid w:val="2AA23048"/>
    <w:rsid w:val="2AA4D12F"/>
    <w:rsid w:val="2AA71F53"/>
    <w:rsid w:val="2AABA3F1"/>
    <w:rsid w:val="2AACAB0A"/>
    <w:rsid w:val="2AB18E3F"/>
    <w:rsid w:val="2AB3453A"/>
    <w:rsid w:val="2AB5C955"/>
    <w:rsid w:val="2AB5E45C"/>
    <w:rsid w:val="2AB67DA0"/>
    <w:rsid w:val="2AB88C09"/>
    <w:rsid w:val="2ABE28A2"/>
    <w:rsid w:val="2ABFB92F"/>
    <w:rsid w:val="2AC00A3B"/>
    <w:rsid w:val="2AC07A05"/>
    <w:rsid w:val="2AC88B14"/>
    <w:rsid w:val="2AC93650"/>
    <w:rsid w:val="2ACA9904"/>
    <w:rsid w:val="2ACB4EE4"/>
    <w:rsid w:val="2ACB9F9C"/>
    <w:rsid w:val="2ACE0FF8"/>
    <w:rsid w:val="2AD065E4"/>
    <w:rsid w:val="2AD3F0F5"/>
    <w:rsid w:val="2AE1B1EB"/>
    <w:rsid w:val="2AEABDC0"/>
    <w:rsid w:val="2AED1C2E"/>
    <w:rsid w:val="2AEF2D0F"/>
    <w:rsid w:val="2AF109CE"/>
    <w:rsid w:val="2AF52271"/>
    <w:rsid w:val="2AF535C5"/>
    <w:rsid w:val="2AFAC9CD"/>
    <w:rsid w:val="2AFB7A15"/>
    <w:rsid w:val="2AFC916B"/>
    <w:rsid w:val="2AFCB293"/>
    <w:rsid w:val="2AFD35BF"/>
    <w:rsid w:val="2B02A17F"/>
    <w:rsid w:val="2B03AC96"/>
    <w:rsid w:val="2B04FA3A"/>
    <w:rsid w:val="2B053CC8"/>
    <w:rsid w:val="2B0C58F8"/>
    <w:rsid w:val="2B107241"/>
    <w:rsid w:val="2B128521"/>
    <w:rsid w:val="2B12F530"/>
    <w:rsid w:val="2B165090"/>
    <w:rsid w:val="2B18E112"/>
    <w:rsid w:val="2B19E663"/>
    <w:rsid w:val="2B1E3EE4"/>
    <w:rsid w:val="2B20CBDA"/>
    <w:rsid w:val="2B213B41"/>
    <w:rsid w:val="2B23F4B5"/>
    <w:rsid w:val="2B29BF0D"/>
    <w:rsid w:val="2B2E5ECE"/>
    <w:rsid w:val="2B2F9453"/>
    <w:rsid w:val="2B36430E"/>
    <w:rsid w:val="2B381ECA"/>
    <w:rsid w:val="2B391E06"/>
    <w:rsid w:val="2B3B196D"/>
    <w:rsid w:val="2B3F9C06"/>
    <w:rsid w:val="2B419578"/>
    <w:rsid w:val="2B41F2BA"/>
    <w:rsid w:val="2B44B3FF"/>
    <w:rsid w:val="2B464E12"/>
    <w:rsid w:val="2B4C60A9"/>
    <w:rsid w:val="2B53BEF2"/>
    <w:rsid w:val="2B546ED3"/>
    <w:rsid w:val="2B54EC11"/>
    <w:rsid w:val="2B551357"/>
    <w:rsid w:val="2B607438"/>
    <w:rsid w:val="2B66788E"/>
    <w:rsid w:val="2B673930"/>
    <w:rsid w:val="2B69B8F8"/>
    <w:rsid w:val="2B6FD041"/>
    <w:rsid w:val="2B722E9A"/>
    <w:rsid w:val="2B7462FB"/>
    <w:rsid w:val="2B7A3801"/>
    <w:rsid w:val="2B7A6CC5"/>
    <w:rsid w:val="2B848FFF"/>
    <w:rsid w:val="2B853532"/>
    <w:rsid w:val="2B869E9D"/>
    <w:rsid w:val="2B8A6549"/>
    <w:rsid w:val="2B8EB91A"/>
    <w:rsid w:val="2B97760F"/>
    <w:rsid w:val="2BA0606F"/>
    <w:rsid w:val="2BA83DBD"/>
    <w:rsid w:val="2BAADCC7"/>
    <w:rsid w:val="2BB1CCF2"/>
    <w:rsid w:val="2BB4356F"/>
    <w:rsid w:val="2BB4C2EB"/>
    <w:rsid w:val="2BB5AB84"/>
    <w:rsid w:val="2BB789F5"/>
    <w:rsid w:val="2BBC5AE3"/>
    <w:rsid w:val="2BBD1D59"/>
    <w:rsid w:val="2BBE4889"/>
    <w:rsid w:val="2BBF61AA"/>
    <w:rsid w:val="2BC33BB5"/>
    <w:rsid w:val="2BC4589B"/>
    <w:rsid w:val="2BC48A40"/>
    <w:rsid w:val="2BC8B0E3"/>
    <w:rsid w:val="2BCA6942"/>
    <w:rsid w:val="2BCA93C8"/>
    <w:rsid w:val="2BCDC31E"/>
    <w:rsid w:val="2BD09754"/>
    <w:rsid w:val="2BD423B1"/>
    <w:rsid w:val="2BD616B0"/>
    <w:rsid w:val="2BDF0BCA"/>
    <w:rsid w:val="2BDFEEA5"/>
    <w:rsid w:val="2BEB1D62"/>
    <w:rsid w:val="2BEEFDAF"/>
    <w:rsid w:val="2BF1F1DF"/>
    <w:rsid w:val="2BF3499F"/>
    <w:rsid w:val="2BFFA65B"/>
    <w:rsid w:val="2C0B86C9"/>
    <w:rsid w:val="2C10E7A7"/>
    <w:rsid w:val="2C1193AA"/>
    <w:rsid w:val="2C16DB0E"/>
    <w:rsid w:val="2C1DDD45"/>
    <w:rsid w:val="2C1E812E"/>
    <w:rsid w:val="2C21338A"/>
    <w:rsid w:val="2C2BCC5F"/>
    <w:rsid w:val="2C340B3F"/>
    <w:rsid w:val="2C34514F"/>
    <w:rsid w:val="2C3451AA"/>
    <w:rsid w:val="2C38A3C6"/>
    <w:rsid w:val="2C38F8D9"/>
    <w:rsid w:val="2C3C9261"/>
    <w:rsid w:val="2C3CC06C"/>
    <w:rsid w:val="2C3DAA13"/>
    <w:rsid w:val="2C42E2EE"/>
    <w:rsid w:val="2C4C1D76"/>
    <w:rsid w:val="2C4CCBBB"/>
    <w:rsid w:val="2C513AE9"/>
    <w:rsid w:val="2C53A020"/>
    <w:rsid w:val="2C55FD7A"/>
    <w:rsid w:val="2C58595A"/>
    <w:rsid w:val="2C594126"/>
    <w:rsid w:val="2C61FAD7"/>
    <w:rsid w:val="2C6275D0"/>
    <w:rsid w:val="2C6748C5"/>
    <w:rsid w:val="2C6BE87C"/>
    <w:rsid w:val="2C6FE24D"/>
    <w:rsid w:val="2C719B9B"/>
    <w:rsid w:val="2C7259AE"/>
    <w:rsid w:val="2C74F8EA"/>
    <w:rsid w:val="2C7536C7"/>
    <w:rsid w:val="2C790A52"/>
    <w:rsid w:val="2C801A03"/>
    <w:rsid w:val="2C81BAF9"/>
    <w:rsid w:val="2C84C479"/>
    <w:rsid w:val="2C878824"/>
    <w:rsid w:val="2C88C1C7"/>
    <w:rsid w:val="2C8A713A"/>
    <w:rsid w:val="2C8BC4D7"/>
    <w:rsid w:val="2C8BE2F3"/>
    <w:rsid w:val="2C8BE3E6"/>
    <w:rsid w:val="2C8E50D1"/>
    <w:rsid w:val="2C8F1065"/>
    <w:rsid w:val="2C906C77"/>
    <w:rsid w:val="2C91935F"/>
    <w:rsid w:val="2C91EAE4"/>
    <w:rsid w:val="2C959257"/>
    <w:rsid w:val="2C983433"/>
    <w:rsid w:val="2CA06849"/>
    <w:rsid w:val="2CA225A1"/>
    <w:rsid w:val="2CA4F83E"/>
    <w:rsid w:val="2CA84B04"/>
    <w:rsid w:val="2CAB8B6A"/>
    <w:rsid w:val="2CAFBCAA"/>
    <w:rsid w:val="2CB03446"/>
    <w:rsid w:val="2CB31704"/>
    <w:rsid w:val="2CB40906"/>
    <w:rsid w:val="2CB4CEA3"/>
    <w:rsid w:val="2CBB9F8C"/>
    <w:rsid w:val="2CBF41CA"/>
    <w:rsid w:val="2CC14FB4"/>
    <w:rsid w:val="2CC21255"/>
    <w:rsid w:val="2CC3493A"/>
    <w:rsid w:val="2CC81CEF"/>
    <w:rsid w:val="2CC9897C"/>
    <w:rsid w:val="2CCC3206"/>
    <w:rsid w:val="2CCD6330"/>
    <w:rsid w:val="2CCEA223"/>
    <w:rsid w:val="2CD25FD4"/>
    <w:rsid w:val="2CD52365"/>
    <w:rsid w:val="2CD66D11"/>
    <w:rsid w:val="2CD704DF"/>
    <w:rsid w:val="2CD7978B"/>
    <w:rsid w:val="2CDACA41"/>
    <w:rsid w:val="2CDD1D73"/>
    <w:rsid w:val="2CE575B9"/>
    <w:rsid w:val="2CE89CB5"/>
    <w:rsid w:val="2CECC298"/>
    <w:rsid w:val="2CEED9D9"/>
    <w:rsid w:val="2CEFF4C8"/>
    <w:rsid w:val="2CF85AEA"/>
    <w:rsid w:val="2CFD9381"/>
    <w:rsid w:val="2CFEC151"/>
    <w:rsid w:val="2D022CD5"/>
    <w:rsid w:val="2D06960C"/>
    <w:rsid w:val="2D096D22"/>
    <w:rsid w:val="2D0A6DE7"/>
    <w:rsid w:val="2D0B5F5F"/>
    <w:rsid w:val="2D104D12"/>
    <w:rsid w:val="2D17F7B0"/>
    <w:rsid w:val="2D1C794A"/>
    <w:rsid w:val="2D1DD653"/>
    <w:rsid w:val="2D1EF1EB"/>
    <w:rsid w:val="2D1FD2F9"/>
    <w:rsid w:val="2D1FD9A3"/>
    <w:rsid w:val="2D234F60"/>
    <w:rsid w:val="2D297DD8"/>
    <w:rsid w:val="2D2E58B5"/>
    <w:rsid w:val="2D3381BC"/>
    <w:rsid w:val="2D39705D"/>
    <w:rsid w:val="2D3D9DA0"/>
    <w:rsid w:val="2D42BA6E"/>
    <w:rsid w:val="2D454249"/>
    <w:rsid w:val="2D470D0E"/>
    <w:rsid w:val="2D47AA21"/>
    <w:rsid w:val="2D482C07"/>
    <w:rsid w:val="2D52C5BB"/>
    <w:rsid w:val="2D536F8B"/>
    <w:rsid w:val="2D5390EF"/>
    <w:rsid w:val="2D54E474"/>
    <w:rsid w:val="2D5A22AD"/>
    <w:rsid w:val="2D5F0348"/>
    <w:rsid w:val="2D61794D"/>
    <w:rsid w:val="2D6237E5"/>
    <w:rsid w:val="2D686CF5"/>
    <w:rsid w:val="2D6BC90B"/>
    <w:rsid w:val="2D6F1FE0"/>
    <w:rsid w:val="2D732D0E"/>
    <w:rsid w:val="2D7779C4"/>
    <w:rsid w:val="2D7DA3C3"/>
    <w:rsid w:val="2D7FFBC9"/>
    <w:rsid w:val="2D81679F"/>
    <w:rsid w:val="2D8C8521"/>
    <w:rsid w:val="2D8CF567"/>
    <w:rsid w:val="2D927EEF"/>
    <w:rsid w:val="2D939402"/>
    <w:rsid w:val="2D9621B8"/>
    <w:rsid w:val="2D96A680"/>
    <w:rsid w:val="2D98B50A"/>
    <w:rsid w:val="2D990EC7"/>
    <w:rsid w:val="2DA83602"/>
    <w:rsid w:val="2DB02AC3"/>
    <w:rsid w:val="2DB93709"/>
    <w:rsid w:val="2DBB3570"/>
    <w:rsid w:val="2DBB7B7C"/>
    <w:rsid w:val="2DC409E3"/>
    <w:rsid w:val="2DC64026"/>
    <w:rsid w:val="2DC9D3D5"/>
    <w:rsid w:val="2DCB98A5"/>
    <w:rsid w:val="2DCFE8FE"/>
    <w:rsid w:val="2DD1477C"/>
    <w:rsid w:val="2DD2C858"/>
    <w:rsid w:val="2DD51B9B"/>
    <w:rsid w:val="2DD76DAA"/>
    <w:rsid w:val="2DDC2BBD"/>
    <w:rsid w:val="2DE0DBBE"/>
    <w:rsid w:val="2DE29928"/>
    <w:rsid w:val="2DE443E4"/>
    <w:rsid w:val="2DE98843"/>
    <w:rsid w:val="2DECA81E"/>
    <w:rsid w:val="2DEF48D6"/>
    <w:rsid w:val="2DF01C62"/>
    <w:rsid w:val="2DF3FF65"/>
    <w:rsid w:val="2DF6D05B"/>
    <w:rsid w:val="2DF7A515"/>
    <w:rsid w:val="2E087693"/>
    <w:rsid w:val="2E08788E"/>
    <w:rsid w:val="2E0AF886"/>
    <w:rsid w:val="2E10E1EE"/>
    <w:rsid w:val="2E166610"/>
    <w:rsid w:val="2E1A399A"/>
    <w:rsid w:val="2E1A8246"/>
    <w:rsid w:val="2E1D52D9"/>
    <w:rsid w:val="2E21E680"/>
    <w:rsid w:val="2E257A43"/>
    <w:rsid w:val="2E369FCE"/>
    <w:rsid w:val="2E3823EF"/>
    <w:rsid w:val="2E3EBA22"/>
    <w:rsid w:val="2E40D095"/>
    <w:rsid w:val="2E41E2B6"/>
    <w:rsid w:val="2E45E3BD"/>
    <w:rsid w:val="2E464212"/>
    <w:rsid w:val="2E46D52A"/>
    <w:rsid w:val="2E4D39F2"/>
    <w:rsid w:val="2E51129A"/>
    <w:rsid w:val="2E51DB7E"/>
    <w:rsid w:val="2E5A5F5D"/>
    <w:rsid w:val="2E5AD2BA"/>
    <w:rsid w:val="2E5DF966"/>
    <w:rsid w:val="2E61FD44"/>
    <w:rsid w:val="2E63FFBC"/>
    <w:rsid w:val="2E6C980D"/>
    <w:rsid w:val="2E754877"/>
    <w:rsid w:val="2E792397"/>
    <w:rsid w:val="2E7B84A6"/>
    <w:rsid w:val="2E87E07D"/>
    <w:rsid w:val="2E88C0A9"/>
    <w:rsid w:val="2E8A8915"/>
    <w:rsid w:val="2E943533"/>
    <w:rsid w:val="2E95B91A"/>
    <w:rsid w:val="2E995C5A"/>
    <w:rsid w:val="2E9C17E0"/>
    <w:rsid w:val="2E9D333E"/>
    <w:rsid w:val="2EA04E45"/>
    <w:rsid w:val="2EB0B6AA"/>
    <w:rsid w:val="2EB21074"/>
    <w:rsid w:val="2EB548BD"/>
    <w:rsid w:val="2EBB0CB8"/>
    <w:rsid w:val="2EBD84E9"/>
    <w:rsid w:val="2EC0E386"/>
    <w:rsid w:val="2EC2B8EA"/>
    <w:rsid w:val="2EC44E17"/>
    <w:rsid w:val="2EC4DEDA"/>
    <w:rsid w:val="2EC5F7F8"/>
    <w:rsid w:val="2ECDAB26"/>
    <w:rsid w:val="2ED19EBE"/>
    <w:rsid w:val="2ED31D52"/>
    <w:rsid w:val="2ED49AD7"/>
    <w:rsid w:val="2ED8B11C"/>
    <w:rsid w:val="2EDAF495"/>
    <w:rsid w:val="2EDF19FE"/>
    <w:rsid w:val="2EE1D07D"/>
    <w:rsid w:val="2EE327C0"/>
    <w:rsid w:val="2EE6ADB9"/>
    <w:rsid w:val="2EE7BFE4"/>
    <w:rsid w:val="2EE84DBC"/>
    <w:rsid w:val="2EEAF7B4"/>
    <w:rsid w:val="2EEDAD04"/>
    <w:rsid w:val="2EF1DECF"/>
    <w:rsid w:val="2EFE3A1C"/>
    <w:rsid w:val="2EFEA23B"/>
    <w:rsid w:val="2F023BF1"/>
    <w:rsid w:val="2F032B1A"/>
    <w:rsid w:val="2F04AA18"/>
    <w:rsid w:val="2F0F0522"/>
    <w:rsid w:val="2F0FE5E7"/>
    <w:rsid w:val="2F118114"/>
    <w:rsid w:val="2F14CF0C"/>
    <w:rsid w:val="2F166550"/>
    <w:rsid w:val="2F1676E9"/>
    <w:rsid w:val="2F18626C"/>
    <w:rsid w:val="2F186FDF"/>
    <w:rsid w:val="2F247794"/>
    <w:rsid w:val="2F265931"/>
    <w:rsid w:val="2F29C54B"/>
    <w:rsid w:val="2F2A1B40"/>
    <w:rsid w:val="2F2D43D6"/>
    <w:rsid w:val="2F34EDF3"/>
    <w:rsid w:val="2F372858"/>
    <w:rsid w:val="2F3BFDF9"/>
    <w:rsid w:val="2F4461EA"/>
    <w:rsid w:val="2F4967E8"/>
    <w:rsid w:val="2F5150A8"/>
    <w:rsid w:val="2F51F7D2"/>
    <w:rsid w:val="2F5217F4"/>
    <w:rsid w:val="2F523FBA"/>
    <w:rsid w:val="2F5973D9"/>
    <w:rsid w:val="2F5A9D84"/>
    <w:rsid w:val="2F5DA5CC"/>
    <w:rsid w:val="2F5F408E"/>
    <w:rsid w:val="2F67951D"/>
    <w:rsid w:val="2F72AEC7"/>
    <w:rsid w:val="2F76B81A"/>
    <w:rsid w:val="2F76EBD5"/>
    <w:rsid w:val="2F782629"/>
    <w:rsid w:val="2F78D774"/>
    <w:rsid w:val="2F7F3EB6"/>
    <w:rsid w:val="2F809163"/>
    <w:rsid w:val="2F878CDC"/>
    <w:rsid w:val="2F89D06F"/>
    <w:rsid w:val="2F8FCFC6"/>
    <w:rsid w:val="2F92E2C6"/>
    <w:rsid w:val="2F93235F"/>
    <w:rsid w:val="2F9413D6"/>
    <w:rsid w:val="2F97A491"/>
    <w:rsid w:val="2F99828B"/>
    <w:rsid w:val="2F9B532E"/>
    <w:rsid w:val="2F9D9BC9"/>
    <w:rsid w:val="2F9E3DBF"/>
    <w:rsid w:val="2FA00C0A"/>
    <w:rsid w:val="2FA56D86"/>
    <w:rsid w:val="2FA61EAB"/>
    <w:rsid w:val="2FA67577"/>
    <w:rsid w:val="2FA75978"/>
    <w:rsid w:val="2FA884EE"/>
    <w:rsid w:val="2FAAE30A"/>
    <w:rsid w:val="2FAE19AD"/>
    <w:rsid w:val="2FAF71F5"/>
    <w:rsid w:val="2FB0EB0C"/>
    <w:rsid w:val="2FB101F1"/>
    <w:rsid w:val="2FB1C872"/>
    <w:rsid w:val="2FB1DBE0"/>
    <w:rsid w:val="2FB211B1"/>
    <w:rsid w:val="2FB37096"/>
    <w:rsid w:val="2FB37A16"/>
    <w:rsid w:val="2FB47D88"/>
    <w:rsid w:val="2FB5362D"/>
    <w:rsid w:val="2FB86EBA"/>
    <w:rsid w:val="2FBA46A9"/>
    <w:rsid w:val="2FBCB92C"/>
    <w:rsid w:val="2FBD4915"/>
    <w:rsid w:val="2FBE0BCB"/>
    <w:rsid w:val="2FC01056"/>
    <w:rsid w:val="2FC14CA4"/>
    <w:rsid w:val="2FC93421"/>
    <w:rsid w:val="2FCD84B4"/>
    <w:rsid w:val="2FD09182"/>
    <w:rsid w:val="2FD11B26"/>
    <w:rsid w:val="2FD4F6E4"/>
    <w:rsid w:val="2FD5ED48"/>
    <w:rsid w:val="2FDF0DD4"/>
    <w:rsid w:val="2FE58780"/>
    <w:rsid w:val="2FE9317F"/>
    <w:rsid w:val="2FF89843"/>
    <w:rsid w:val="2FFDA6C6"/>
    <w:rsid w:val="2FFE5560"/>
    <w:rsid w:val="3000F5D4"/>
    <w:rsid w:val="300145C4"/>
    <w:rsid w:val="300370AE"/>
    <w:rsid w:val="300528CE"/>
    <w:rsid w:val="30085E0A"/>
    <w:rsid w:val="300F9F29"/>
    <w:rsid w:val="3010AB77"/>
    <w:rsid w:val="30125552"/>
    <w:rsid w:val="30193FFC"/>
    <w:rsid w:val="301E1848"/>
    <w:rsid w:val="3022B0DE"/>
    <w:rsid w:val="3024C6BD"/>
    <w:rsid w:val="30274EDF"/>
    <w:rsid w:val="3029C54B"/>
    <w:rsid w:val="302B20F7"/>
    <w:rsid w:val="302FA904"/>
    <w:rsid w:val="302FB27A"/>
    <w:rsid w:val="3031E963"/>
    <w:rsid w:val="304298ED"/>
    <w:rsid w:val="3046C544"/>
    <w:rsid w:val="30481856"/>
    <w:rsid w:val="3048785C"/>
    <w:rsid w:val="30494886"/>
    <w:rsid w:val="3049A3DD"/>
    <w:rsid w:val="304BE79C"/>
    <w:rsid w:val="304FA73D"/>
    <w:rsid w:val="3051B53B"/>
    <w:rsid w:val="305449F7"/>
    <w:rsid w:val="3055AB67"/>
    <w:rsid w:val="30588C59"/>
    <w:rsid w:val="305A9C06"/>
    <w:rsid w:val="305E0271"/>
    <w:rsid w:val="305FC515"/>
    <w:rsid w:val="3065B3E1"/>
    <w:rsid w:val="306D6B7E"/>
    <w:rsid w:val="3070BEEF"/>
    <w:rsid w:val="3072202B"/>
    <w:rsid w:val="3076FC22"/>
    <w:rsid w:val="30811AE2"/>
    <w:rsid w:val="30841823"/>
    <w:rsid w:val="30844A58"/>
    <w:rsid w:val="3087959D"/>
    <w:rsid w:val="30894337"/>
    <w:rsid w:val="309A718B"/>
    <w:rsid w:val="309A92CC"/>
    <w:rsid w:val="309C888B"/>
    <w:rsid w:val="309EDED6"/>
    <w:rsid w:val="30A081F0"/>
    <w:rsid w:val="30A200FA"/>
    <w:rsid w:val="30A9E432"/>
    <w:rsid w:val="30AACDFE"/>
    <w:rsid w:val="30ABE5D1"/>
    <w:rsid w:val="30ADDF91"/>
    <w:rsid w:val="30B1DBCB"/>
    <w:rsid w:val="30B2194E"/>
    <w:rsid w:val="30B36DB2"/>
    <w:rsid w:val="30B56415"/>
    <w:rsid w:val="30B5ED2B"/>
    <w:rsid w:val="30B6349C"/>
    <w:rsid w:val="30B759B3"/>
    <w:rsid w:val="30B920D8"/>
    <w:rsid w:val="30B9776C"/>
    <w:rsid w:val="30C14F3D"/>
    <w:rsid w:val="30C3E3BE"/>
    <w:rsid w:val="30C8CCA6"/>
    <w:rsid w:val="30D1D81E"/>
    <w:rsid w:val="30DB0735"/>
    <w:rsid w:val="30DB4832"/>
    <w:rsid w:val="30DC0D42"/>
    <w:rsid w:val="30E084F3"/>
    <w:rsid w:val="30E75F47"/>
    <w:rsid w:val="30E7B5BD"/>
    <w:rsid w:val="30E83654"/>
    <w:rsid w:val="30EDC6A9"/>
    <w:rsid w:val="30F0E309"/>
    <w:rsid w:val="30F66C37"/>
    <w:rsid w:val="30F7D526"/>
    <w:rsid w:val="30FA9D3A"/>
    <w:rsid w:val="30FB88DC"/>
    <w:rsid w:val="30FCE83D"/>
    <w:rsid w:val="30FE605E"/>
    <w:rsid w:val="31018DDA"/>
    <w:rsid w:val="3102F702"/>
    <w:rsid w:val="31065808"/>
    <w:rsid w:val="31111355"/>
    <w:rsid w:val="31194749"/>
    <w:rsid w:val="311BD76D"/>
    <w:rsid w:val="311EB0EA"/>
    <w:rsid w:val="311FCFD5"/>
    <w:rsid w:val="312027AC"/>
    <w:rsid w:val="31208A70"/>
    <w:rsid w:val="3120FF9A"/>
    <w:rsid w:val="312A1DB1"/>
    <w:rsid w:val="312F76CF"/>
    <w:rsid w:val="3130278B"/>
    <w:rsid w:val="3132A908"/>
    <w:rsid w:val="31331CAD"/>
    <w:rsid w:val="31373C19"/>
    <w:rsid w:val="313748E7"/>
    <w:rsid w:val="313E6E39"/>
    <w:rsid w:val="3141A472"/>
    <w:rsid w:val="3148F7DA"/>
    <w:rsid w:val="314EE615"/>
    <w:rsid w:val="3151B66F"/>
    <w:rsid w:val="315246AF"/>
    <w:rsid w:val="315347F8"/>
    <w:rsid w:val="315E6074"/>
    <w:rsid w:val="315E9E94"/>
    <w:rsid w:val="31606DEE"/>
    <w:rsid w:val="316225AB"/>
    <w:rsid w:val="316776FE"/>
    <w:rsid w:val="31700E0B"/>
    <w:rsid w:val="3171577F"/>
    <w:rsid w:val="317A84B9"/>
    <w:rsid w:val="317C79C2"/>
    <w:rsid w:val="317CA1C2"/>
    <w:rsid w:val="317CE98A"/>
    <w:rsid w:val="31804C5B"/>
    <w:rsid w:val="3183D3F2"/>
    <w:rsid w:val="3186280B"/>
    <w:rsid w:val="31868A6D"/>
    <w:rsid w:val="3188DEFF"/>
    <w:rsid w:val="318C19E4"/>
    <w:rsid w:val="318D69F2"/>
    <w:rsid w:val="318DDB14"/>
    <w:rsid w:val="318ECA33"/>
    <w:rsid w:val="318F372D"/>
    <w:rsid w:val="31929735"/>
    <w:rsid w:val="3194791D"/>
    <w:rsid w:val="3197261E"/>
    <w:rsid w:val="3197D588"/>
    <w:rsid w:val="319CE6F5"/>
    <w:rsid w:val="31A1AE79"/>
    <w:rsid w:val="31A593C2"/>
    <w:rsid w:val="31A680AF"/>
    <w:rsid w:val="31A7AB1B"/>
    <w:rsid w:val="31B67004"/>
    <w:rsid w:val="31BA907E"/>
    <w:rsid w:val="31BC6AD1"/>
    <w:rsid w:val="31BEFAFA"/>
    <w:rsid w:val="31CD39FB"/>
    <w:rsid w:val="31CFC1EC"/>
    <w:rsid w:val="31D0F135"/>
    <w:rsid w:val="31D963B3"/>
    <w:rsid w:val="31D9BDC2"/>
    <w:rsid w:val="31DD4792"/>
    <w:rsid w:val="31DED4B2"/>
    <w:rsid w:val="31E060E7"/>
    <w:rsid w:val="31E0D47D"/>
    <w:rsid w:val="31E3B020"/>
    <w:rsid w:val="31E73204"/>
    <w:rsid w:val="31E961F0"/>
    <w:rsid w:val="31F1081B"/>
    <w:rsid w:val="31F53223"/>
    <w:rsid w:val="31F836DE"/>
    <w:rsid w:val="31FB11E8"/>
    <w:rsid w:val="3201093F"/>
    <w:rsid w:val="3202D07B"/>
    <w:rsid w:val="3203ABA2"/>
    <w:rsid w:val="320679D4"/>
    <w:rsid w:val="3214179F"/>
    <w:rsid w:val="321750DE"/>
    <w:rsid w:val="3219FE9F"/>
    <w:rsid w:val="321F96C6"/>
    <w:rsid w:val="32222B8D"/>
    <w:rsid w:val="322BDB05"/>
    <w:rsid w:val="32323CE1"/>
    <w:rsid w:val="32341837"/>
    <w:rsid w:val="323818E1"/>
    <w:rsid w:val="3238D9F3"/>
    <w:rsid w:val="323F47D8"/>
    <w:rsid w:val="3240733A"/>
    <w:rsid w:val="3242DB24"/>
    <w:rsid w:val="324B5824"/>
    <w:rsid w:val="32500017"/>
    <w:rsid w:val="32501A31"/>
    <w:rsid w:val="3250580B"/>
    <w:rsid w:val="32546026"/>
    <w:rsid w:val="3255AE82"/>
    <w:rsid w:val="3256B90C"/>
    <w:rsid w:val="325B17D8"/>
    <w:rsid w:val="326553B4"/>
    <w:rsid w:val="3269156A"/>
    <w:rsid w:val="326E6C8A"/>
    <w:rsid w:val="326F9A02"/>
    <w:rsid w:val="3272F413"/>
    <w:rsid w:val="32797F70"/>
    <w:rsid w:val="3279D821"/>
    <w:rsid w:val="327D84D8"/>
    <w:rsid w:val="3286E68E"/>
    <w:rsid w:val="32871F85"/>
    <w:rsid w:val="328A5706"/>
    <w:rsid w:val="328F0241"/>
    <w:rsid w:val="3293E0AF"/>
    <w:rsid w:val="329E2D97"/>
    <w:rsid w:val="329F5C07"/>
    <w:rsid w:val="329FE3A8"/>
    <w:rsid w:val="32A25433"/>
    <w:rsid w:val="32A39F0A"/>
    <w:rsid w:val="32A52E68"/>
    <w:rsid w:val="32A5544E"/>
    <w:rsid w:val="32A6B7BA"/>
    <w:rsid w:val="32AA6E56"/>
    <w:rsid w:val="32AB119A"/>
    <w:rsid w:val="32AB770D"/>
    <w:rsid w:val="32B0DB4E"/>
    <w:rsid w:val="32B39E26"/>
    <w:rsid w:val="32B6B5C7"/>
    <w:rsid w:val="32BC100C"/>
    <w:rsid w:val="32BCF69A"/>
    <w:rsid w:val="32C0552C"/>
    <w:rsid w:val="32CCF22C"/>
    <w:rsid w:val="32CD22EB"/>
    <w:rsid w:val="32D67759"/>
    <w:rsid w:val="32D8BEA9"/>
    <w:rsid w:val="32DB8828"/>
    <w:rsid w:val="32DBB560"/>
    <w:rsid w:val="32DC9B15"/>
    <w:rsid w:val="32DCCDE6"/>
    <w:rsid w:val="32E5AECD"/>
    <w:rsid w:val="32F0F36D"/>
    <w:rsid w:val="32F1BD91"/>
    <w:rsid w:val="32F47729"/>
    <w:rsid w:val="32FDA2AD"/>
    <w:rsid w:val="32FE31F7"/>
    <w:rsid w:val="33080C73"/>
    <w:rsid w:val="330D564A"/>
    <w:rsid w:val="330F5A75"/>
    <w:rsid w:val="3314E1DB"/>
    <w:rsid w:val="3316295A"/>
    <w:rsid w:val="33163205"/>
    <w:rsid w:val="331EE24A"/>
    <w:rsid w:val="33217C45"/>
    <w:rsid w:val="3325216A"/>
    <w:rsid w:val="332ACDAA"/>
    <w:rsid w:val="332DD7AA"/>
    <w:rsid w:val="332E04C2"/>
    <w:rsid w:val="332F5D26"/>
    <w:rsid w:val="332F7241"/>
    <w:rsid w:val="333CB365"/>
    <w:rsid w:val="333CFF2D"/>
    <w:rsid w:val="333F75EC"/>
    <w:rsid w:val="3341F3CF"/>
    <w:rsid w:val="334BBC76"/>
    <w:rsid w:val="334E0C42"/>
    <w:rsid w:val="334FBDC3"/>
    <w:rsid w:val="3355CF60"/>
    <w:rsid w:val="3357CAA4"/>
    <w:rsid w:val="33594DEB"/>
    <w:rsid w:val="335B2E1B"/>
    <w:rsid w:val="3364D780"/>
    <w:rsid w:val="33665A6A"/>
    <w:rsid w:val="33696704"/>
    <w:rsid w:val="336A7F29"/>
    <w:rsid w:val="336B0023"/>
    <w:rsid w:val="336C50F4"/>
    <w:rsid w:val="336F3E91"/>
    <w:rsid w:val="33761AE1"/>
    <w:rsid w:val="33769FBA"/>
    <w:rsid w:val="33774137"/>
    <w:rsid w:val="3377E36D"/>
    <w:rsid w:val="33785492"/>
    <w:rsid w:val="337CFF93"/>
    <w:rsid w:val="337DAFB5"/>
    <w:rsid w:val="33804A0E"/>
    <w:rsid w:val="3382B4F7"/>
    <w:rsid w:val="33845BF3"/>
    <w:rsid w:val="3388548E"/>
    <w:rsid w:val="338A83D1"/>
    <w:rsid w:val="33992290"/>
    <w:rsid w:val="339BD968"/>
    <w:rsid w:val="339BE283"/>
    <w:rsid w:val="33A24F02"/>
    <w:rsid w:val="33A42EEA"/>
    <w:rsid w:val="33A75563"/>
    <w:rsid w:val="33AA2ABA"/>
    <w:rsid w:val="33AE867E"/>
    <w:rsid w:val="33AF86C9"/>
    <w:rsid w:val="33B772B5"/>
    <w:rsid w:val="33BB1C8A"/>
    <w:rsid w:val="33C17EFD"/>
    <w:rsid w:val="33C4BFDE"/>
    <w:rsid w:val="33C9F4E2"/>
    <w:rsid w:val="33CB99FB"/>
    <w:rsid w:val="33D31B19"/>
    <w:rsid w:val="33DC91D9"/>
    <w:rsid w:val="33DF6208"/>
    <w:rsid w:val="33E02315"/>
    <w:rsid w:val="33E04C41"/>
    <w:rsid w:val="33E74EF2"/>
    <w:rsid w:val="33EC0827"/>
    <w:rsid w:val="33ECF6D9"/>
    <w:rsid w:val="33F0FA20"/>
    <w:rsid w:val="33F103A1"/>
    <w:rsid w:val="33F479F9"/>
    <w:rsid w:val="33F4B6A8"/>
    <w:rsid w:val="33F4FDE3"/>
    <w:rsid w:val="33FA70DF"/>
    <w:rsid w:val="33FC9016"/>
    <w:rsid w:val="33FD9A48"/>
    <w:rsid w:val="3400A8AF"/>
    <w:rsid w:val="34039F29"/>
    <w:rsid w:val="340903BC"/>
    <w:rsid w:val="340D7578"/>
    <w:rsid w:val="34107B71"/>
    <w:rsid w:val="3411022D"/>
    <w:rsid w:val="34138C7B"/>
    <w:rsid w:val="3414F305"/>
    <w:rsid w:val="341DA16E"/>
    <w:rsid w:val="341EE6D1"/>
    <w:rsid w:val="3424EECB"/>
    <w:rsid w:val="342BFDFE"/>
    <w:rsid w:val="342F58C8"/>
    <w:rsid w:val="342FA901"/>
    <w:rsid w:val="3431E75D"/>
    <w:rsid w:val="3438E036"/>
    <w:rsid w:val="34399AF2"/>
    <w:rsid w:val="343F8CC7"/>
    <w:rsid w:val="344BF90C"/>
    <w:rsid w:val="344D0372"/>
    <w:rsid w:val="34515B96"/>
    <w:rsid w:val="346005CC"/>
    <w:rsid w:val="34648F7E"/>
    <w:rsid w:val="346515B3"/>
    <w:rsid w:val="3467E413"/>
    <w:rsid w:val="3469AF22"/>
    <w:rsid w:val="34705C6D"/>
    <w:rsid w:val="347224F3"/>
    <w:rsid w:val="3473048D"/>
    <w:rsid w:val="34764B1E"/>
    <w:rsid w:val="3476634C"/>
    <w:rsid w:val="347AA42E"/>
    <w:rsid w:val="347B324C"/>
    <w:rsid w:val="347C6316"/>
    <w:rsid w:val="347DC0B0"/>
    <w:rsid w:val="3485EF22"/>
    <w:rsid w:val="348A1440"/>
    <w:rsid w:val="348B11AF"/>
    <w:rsid w:val="348B383C"/>
    <w:rsid w:val="349A5710"/>
    <w:rsid w:val="349AD68C"/>
    <w:rsid w:val="34A01ECB"/>
    <w:rsid w:val="34A24FDB"/>
    <w:rsid w:val="34A7B857"/>
    <w:rsid w:val="34AA5755"/>
    <w:rsid w:val="34AAF903"/>
    <w:rsid w:val="34AF1CE6"/>
    <w:rsid w:val="34B0B5A5"/>
    <w:rsid w:val="34B3EB59"/>
    <w:rsid w:val="34BF619D"/>
    <w:rsid w:val="34C52C02"/>
    <w:rsid w:val="34C72C7D"/>
    <w:rsid w:val="34D6A81D"/>
    <w:rsid w:val="34D71F53"/>
    <w:rsid w:val="34D7A28A"/>
    <w:rsid w:val="34DAB07E"/>
    <w:rsid w:val="34DBADAD"/>
    <w:rsid w:val="34DE9B49"/>
    <w:rsid w:val="34DFCD7B"/>
    <w:rsid w:val="34DFF6B9"/>
    <w:rsid w:val="34E1BD1F"/>
    <w:rsid w:val="34E3BC3E"/>
    <w:rsid w:val="34E48868"/>
    <w:rsid w:val="34E66B92"/>
    <w:rsid w:val="34F252A5"/>
    <w:rsid w:val="34F3EFCA"/>
    <w:rsid w:val="34F51E0D"/>
    <w:rsid w:val="34F724D3"/>
    <w:rsid w:val="34F8056E"/>
    <w:rsid w:val="34F86F78"/>
    <w:rsid w:val="34FC2C2A"/>
    <w:rsid w:val="34FE6A4C"/>
    <w:rsid w:val="350DC017"/>
    <w:rsid w:val="35113343"/>
    <w:rsid w:val="35139E10"/>
    <w:rsid w:val="35160794"/>
    <w:rsid w:val="351733D5"/>
    <w:rsid w:val="351D8BFA"/>
    <w:rsid w:val="351FF0A0"/>
    <w:rsid w:val="3524981C"/>
    <w:rsid w:val="3524B566"/>
    <w:rsid w:val="352543D1"/>
    <w:rsid w:val="3525E3A4"/>
    <w:rsid w:val="3529088B"/>
    <w:rsid w:val="352D1096"/>
    <w:rsid w:val="35332BC8"/>
    <w:rsid w:val="3535755E"/>
    <w:rsid w:val="353ABA94"/>
    <w:rsid w:val="3542CC82"/>
    <w:rsid w:val="35434797"/>
    <w:rsid w:val="3543B8DB"/>
    <w:rsid w:val="3544BAD8"/>
    <w:rsid w:val="354987C4"/>
    <w:rsid w:val="354E532B"/>
    <w:rsid w:val="354F6F9F"/>
    <w:rsid w:val="35535196"/>
    <w:rsid w:val="35575A31"/>
    <w:rsid w:val="355F02B6"/>
    <w:rsid w:val="3567D798"/>
    <w:rsid w:val="3569BE77"/>
    <w:rsid w:val="356C31B0"/>
    <w:rsid w:val="356DE890"/>
    <w:rsid w:val="35713294"/>
    <w:rsid w:val="357410ED"/>
    <w:rsid w:val="3575E023"/>
    <w:rsid w:val="357696FD"/>
    <w:rsid w:val="358DC8F3"/>
    <w:rsid w:val="358FE977"/>
    <w:rsid w:val="35912B4D"/>
    <w:rsid w:val="3594668E"/>
    <w:rsid w:val="3596F547"/>
    <w:rsid w:val="359A6A71"/>
    <w:rsid w:val="359A81A1"/>
    <w:rsid w:val="35A23181"/>
    <w:rsid w:val="35A7CC8C"/>
    <w:rsid w:val="35A7D0AA"/>
    <w:rsid w:val="35AA0409"/>
    <w:rsid w:val="35AC554E"/>
    <w:rsid w:val="35B34B73"/>
    <w:rsid w:val="35B3895F"/>
    <w:rsid w:val="35B9E1B1"/>
    <w:rsid w:val="35C62559"/>
    <w:rsid w:val="35CA1107"/>
    <w:rsid w:val="35CAD104"/>
    <w:rsid w:val="35D08427"/>
    <w:rsid w:val="35D5B9B0"/>
    <w:rsid w:val="35D92B32"/>
    <w:rsid w:val="35E2AFD2"/>
    <w:rsid w:val="35E3FD36"/>
    <w:rsid w:val="35E47AE1"/>
    <w:rsid w:val="35E906BF"/>
    <w:rsid w:val="35F5C7B8"/>
    <w:rsid w:val="35FFC862"/>
    <w:rsid w:val="36012001"/>
    <w:rsid w:val="36056DD2"/>
    <w:rsid w:val="3606F773"/>
    <w:rsid w:val="360850C2"/>
    <w:rsid w:val="36099284"/>
    <w:rsid w:val="360BC141"/>
    <w:rsid w:val="3613F3C7"/>
    <w:rsid w:val="361489AC"/>
    <w:rsid w:val="361C8276"/>
    <w:rsid w:val="361F89DB"/>
    <w:rsid w:val="362464D0"/>
    <w:rsid w:val="3624DCEE"/>
    <w:rsid w:val="3624FED9"/>
    <w:rsid w:val="3628194D"/>
    <w:rsid w:val="36309EC7"/>
    <w:rsid w:val="3637312F"/>
    <w:rsid w:val="363C8465"/>
    <w:rsid w:val="363E9422"/>
    <w:rsid w:val="36401D70"/>
    <w:rsid w:val="3642AEA5"/>
    <w:rsid w:val="3645A2DB"/>
    <w:rsid w:val="36465559"/>
    <w:rsid w:val="364C64FC"/>
    <w:rsid w:val="364F76B7"/>
    <w:rsid w:val="3653B016"/>
    <w:rsid w:val="36568249"/>
    <w:rsid w:val="3657997A"/>
    <w:rsid w:val="36588029"/>
    <w:rsid w:val="3659992E"/>
    <w:rsid w:val="365A88F4"/>
    <w:rsid w:val="365C9A74"/>
    <w:rsid w:val="365CDD02"/>
    <w:rsid w:val="365EC2AC"/>
    <w:rsid w:val="36641089"/>
    <w:rsid w:val="3666E9BA"/>
    <w:rsid w:val="36671C2D"/>
    <w:rsid w:val="3667C645"/>
    <w:rsid w:val="366D9C47"/>
    <w:rsid w:val="366EC5D3"/>
    <w:rsid w:val="36702D78"/>
    <w:rsid w:val="3670B28C"/>
    <w:rsid w:val="3672B532"/>
    <w:rsid w:val="36749ABA"/>
    <w:rsid w:val="367AC914"/>
    <w:rsid w:val="36802388"/>
    <w:rsid w:val="36802B68"/>
    <w:rsid w:val="3683FD9E"/>
    <w:rsid w:val="36851F57"/>
    <w:rsid w:val="36883BD1"/>
    <w:rsid w:val="3691516E"/>
    <w:rsid w:val="369287CE"/>
    <w:rsid w:val="369376BE"/>
    <w:rsid w:val="3693D14E"/>
    <w:rsid w:val="369E431B"/>
    <w:rsid w:val="36A24DBB"/>
    <w:rsid w:val="36A2CF75"/>
    <w:rsid w:val="36A6A89A"/>
    <w:rsid w:val="36B36A7B"/>
    <w:rsid w:val="36B531F0"/>
    <w:rsid w:val="36B658B4"/>
    <w:rsid w:val="36B74BF2"/>
    <w:rsid w:val="36B99346"/>
    <w:rsid w:val="36BA82B5"/>
    <w:rsid w:val="36BBE9E3"/>
    <w:rsid w:val="36BE7CE7"/>
    <w:rsid w:val="36BEDE67"/>
    <w:rsid w:val="36BFD0CF"/>
    <w:rsid w:val="36C03507"/>
    <w:rsid w:val="36D24A74"/>
    <w:rsid w:val="36D3BDF8"/>
    <w:rsid w:val="36D42E1D"/>
    <w:rsid w:val="36D7878B"/>
    <w:rsid w:val="36D9923F"/>
    <w:rsid w:val="36DA92A4"/>
    <w:rsid w:val="36E7B394"/>
    <w:rsid w:val="36EDFC0F"/>
    <w:rsid w:val="36F82296"/>
    <w:rsid w:val="36FE418B"/>
    <w:rsid w:val="3708ADA1"/>
    <w:rsid w:val="37092AB0"/>
    <w:rsid w:val="370CA0B7"/>
    <w:rsid w:val="370DB949"/>
    <w:rsid w:val="370DBA1A"/>
    <w:rsid w:val="370DBFB1"/>
    <w:rsid w:val="37190899"/>
    <w:rsid w:val="37211FC7"/>
    <w:rsid w:val="37228823"/>
    <w:rsid w:val="37282F26"/>
    <w:rsid w:val="37283927"/>
    <w:rsid w:val="372D2FBC"/>
    <w:rsid w:val="372D569A"/>
    <w:rsid w:val="373679D7"/>
    <w:rsid w:val="3736BBBC"/>
    <w:rsid w:val="3739A34D"/>
    <w:rsid w:val="373A4C44"/>
    <w:rsid w:val="373B875E"/>
    <w:rsid w:val="374285D0"/>
    <w:rsid w:val="37435AB0"/>
    <w:rsid w:val="374A07B4"/>
    <w:rsid w:val="374D21F4"/>
    <w:rsid w:val="3750F88B"/>
    <w:rsid w:val="3751BBFA"/>
    <w:rsid w:val="3753DCBA"/>
    <w:rsid w:val="3756D6CF"/>
    <w:rsid w:val="375B2727"/>
    <w:rsid w:val="37654B4D"/>
    <w:rsid w:val="3769F565"/>
    <w:rsid w:val="376A67C0"/>
    <w:rsid w:val="376C109E"/>
    <w:rsid w:val="376E3D72"/>
    <w:rsid w:val="3774610A"/>
    <w:rsid w:val="377F213A"/>
    <w:rsid w:val="377F6C2A"/>
    <w:rsid w:val="3785EDBC"/>
    <w:rsid w:val="3789F1D8"/>
    <w:rsid w:val="378BB236"/>
    <w:rsid w:val="378C6AE2"/>
    <w:rsid w:val="3793B310"/>
    <w:rsid w:val="379B056A"/>
    <w:rsid w:val="379FEAC5"/>
    <w:rsid w:val="37A2AEFA"/>
    <w:rsid w:val="37A4FA96"/>
    <w:rsid w:val="37A54387"/>
    <w:rsid w:val="37ABCE06"/>
    <w:rsid w:val="37AD0C42"/>
    <w:rsid w:val="37AD4EB7"/>
    <w:rsid w:val="37ADF008"/>
    <w:rsid w:val="37AEA2F2"/>
    <w:rsid w:val="37B0A6C6"/>
    <w:rsid w:val="37B33124"/>
    <w:rsid w:val="37B54A36"/>
    <w:rsid w:val="37B7A5EA"/>
    <w:rsid w:val="37BBF48B"/>
    <w:rsid w:val="37BFACF1"/>
    <w:rsid w:val="37C1990A"/>
    <w:rsid w:val="37C5DBE5"/>
    <w:rsid w:val="37C89285"/>
    <w:rsid w:val="37C99C0F"/>
    <w:rsid w:val="37CAB181"/>
    <w:rsid w:val="37D1C345"/>
    <w:rsid w:val="37D48F72"/>
    <w:rsid w:val="37D95E19"/>
    <w:rsid w:val="37E0F536"/>
    <w:rsid w:val="37E347A5"/>
    <w:rsid w:val="37E68C96"/>
    <w:rsid w:val="37E744BE"/>
    <w:rsid w:val="37EA47D1"/>
    <w:rsid w:val="37EA759E"/>
    <w:rsid w:val="37ED87F2"/>
    <w:rsid w:val="37EF2016"/>
    <w:rsid w:val="37EFC250"/>
    <w:rsid w:val="37F6B661"/>
    <w:rsid w:val="37F8DFE2"/>
    <w:rsid w:val="37F9EFD4"/>
    <w:rsid w:val="380031B2"/>
    <w:rsid w:val="38032F40"/>
    <w:rsid w:val="38067F9A"/>
    <w:rsid w:val="380AFBC0"/>
    <w:rsid w:val="380C2879"/>
    <w:rsid w:val="380C7FF4"/>
    <w:rsid w:val="380ED9ED"/>
    <w:rsid w:val="38117E58"/>
    <w:rsid w:val="3814D4A6"/>
    <w:rsid w:val="38157374"/>
    <w:rsid w:val="3815E04F"/>
    <w:rsid w:val="38175067"/>
    <w:rsid w:val="381C666B"/>
    <w:rsid w:val="381C993C"/>
    <w:rsid w:val="382200A9"/>
    <w:rsid w:val="38224E3F"/>
    <w:rsid w:val="38229B82"/>
    <w:rsid w:val="3824890E"/>
    <w:rsid w:val="3826F014"/>
    <w:rsid w:val="3827878C"/>
    <w:rsid w:val="382787B9"/>
    <w:rsid w:val="382E783B"/>
    <w:rsid w:val="38330BC2"/>
    <w:rsid w:val="38359A74"/>
    <w:rsid w:val="3835BF53"/>
    <w:rsid w:val="383924CF"/>
    <w:rsid w:val="383BD8F1"/>
    <w:rsid w:val="384176BC"/>
    <w:rsid w:val="38437671"/>
    <w:rsid w:val="3845515B"/>
    <w:rsid w:val="3846F658"/>
    <w:rsid w:val="384AB9C4"/>
    <w:rsid w:val="384C3F23"/>
    <w:rsid w:val="3854D20E"/>
    <w:rsid w:val="3855EA55"/>
    <w:rsid w:val="3856D064"/>
    <w:rsid w:val="385838FD"/>
    <w:rsid w:val="385B3AEB"/>
    <w:rsid w:val="385CEB2A"/>
    <w:rsid w:val="3866141B"/>
    <w:rsid w:val="386C4891"/>
    <w:rsid w:val="387025FC"/>
    <w:rsid w:val="3871E038"/>
    <w:rsid w:val="38722341"/>
    <w:rsid w:val="3875B2CF"/>
    <w:rsid w:val="387F2340"/>
    <w:rsid w:val="3882F256"/>
    <w:rsid w:val="3884D79A"/>
    <w:rsid w:val="3885DCB5"/>
    <w:rsid w:val="38863A38"/>
    <w:rsid w:val="388A36D9"/>
    <w:rsid w:val="388E9776"/>
    <w:rsid w:val="38915F60"/>
    <w:rsid w:val="3892F3F1"/>
    <w:rsid w:val="38968E22"/>
    <w:rsid w:val="38977043"/>
    <w:rsid w:val="38978098"/>
    <w:rsid w:val="389949F6"/>
    <w:rsid w:val="389E22FA"/>
    <w:rsid w:val="38A01767"/>
    <w:rsid w:val="38A02FE1"/>
    <w:rsid w:val="38A136B2"/>
    <w:rsid w:val="38A63A70"/>
    <w:rsid w:val="38A71962"/>
    <w:rsid w:val="38AC2158"/>
    <w:rsid w:val="38AD2083"/>
    <w:rsid w:val="38AF5288"/>
    <w:rsid w:val="38AFE71F"/>
    <w:rsid w:val="38B0E2C3"/>
    <w:rsid w:val="38B22D48"/>
    <w:rsid w:val="38B615A3"/>
    <w:rsid w:val="38BE149A"/>
    <w:rsid w:val="38BECA86"/>
    <w:rsid w:val="38C3377E"/>
    <w:rsid w:val="38C43250"/>
    <w:rsid w:val="38C75518"/>
    <w:rsid w:val="38C7D797"/>
    <w:rsid w:val="38C9F996"/>
    <w:rsid w:val="38D4CF67"/>
    <w:rsid w:val="38D81C82"/>
    <w:rsid w:val="38D87C05"/>
    <w:rsid w:val="38D98EA1"/>
    <w:rsid w:val="38DCAD69"/>
    <w:rsid w:val="38DD4F88"/>
    <w:rsid w:val="38E4B512"/>
    <w:rsid w:val="38EF7600"/>
    <w:rsid w:val="38F11847"/>
    <w:rsid w:val="38F7B673"/>
    <w:rsid w:val="38F85657"/>
    <w:rsid w:val="38F98BFD"/>
    <w:rsid w:val="38FF3F1D"/>
    <w:rsid w:val="3907C883"/>
    <w:rsid w:val="39091705"/>
    <w:rsid w:val="390A4D66"/>
    <w:rsid w:val="390D4E70"/>
    <w:rsid w:val="390E1396"/>
    <w:rsid w:val="3914FBDA"/>
    <w:rsid w:val="39181F62"/>
    <w:rsid w:val="3918B2BD"/>
    <w:rsid w:val="392237F7"/>
    <w:rsid w:val="3927EE0B"/>
    <w:rsid w:val="39289E22"/>
    <w:rsid w:val="3928ADEF"/>
    <w:rsid w:val="392C97FE"/>
    <w:rsid w:val="392CA7D0"/>
    <w:rsid w:val="393697DC"/>
    <w:rsid w:val="39371038"/>
    <w:rsid w:val="394C2413"/>
    <w:rsid w:val="394FCD43"/>
    <w:rsid w:val="39526623"/>
    <w:rsid w:val="3955A9A7"/>
    <w:rsid w:val="395A24EE"/>
    <w:rsid w:val="395A4A51"/>
    <w:rsid w:val="395B5243"/>
    <w:rsid w:val="3961650E"/>
    <w:rsid w:val="39622883"/>
    <w:rsid w:val="3962D00F"/>
    <w:rsid w:val="3964C78D"/>
    <w:rsid w:val="396534F3"/>
    <w:rsid w:val="3966F75B"/>
    <w:rsid w:val="39698567"/>
    <w:rsid w:val="396D6456"/>
    <w:rsid w:val="3971E243"/>
    <w:rsid w:val="3975089A"/>
    <w:rsid w:val="39772C98"/>
    <w:rsid w:val="3977D855"/>
    <w:rsid w:val="397F97AE"/>
    <w:rsid w:val="39814682"/>
    <w:rsid w:val="398196CD"/>
    <w:rsid w:val="3984D4C3"/>
    <w:rsid w:val="3985AC05"/>
    <w:rsid w:val="3988BAB8"/>
    <w:rsid w:val="39893CBA"/>
    <w:rsid w:val="398AB0DF"/>
    <w:rsid w:val="398C0451"/>
    <w:rsid w:val="398F2F25"/>
    <w:rsid w:val="398F3A3C"/>
    <w:rsid w:val="398F5C27"/>
    <w:rsid w:val="3993F393"/>
    <w:rsid w:val="3995C77C"/>
    <w:rsid w:val="3995F45C"/>
    <w:rsid w:val="3998C772"/>
    <w:rsid w:val="3998DF16"/>
    <w:rsid w:val="39A03DAD"/>
    <w:rsid w:val="39A241EC"/>
    <w:rsid w:val="39A49DD9"/>
    <w:rsid w:val="39A7D0D6"/>
    <w:rsid w:val="39A891A4"/>
    <w:rsid w:val="39A9D886"/>
    <w:rsid w:val="39AC2CAE"/>
    <w:rsid w:val="39ACDB39"/>
    <w:rsid w:val="39B0C169"/>
    <w:rsid w:val="39B14D5F"/>
    <w:rsid w:val="39B6D6CC"/>
    <w:rsid w:val="39B6E09E"/>
    <w:rsid w:val="39BA39D7"/>
    <w:rsid w:val="39BA85CF"/>
    <w:rsid w:val="39BC4E02"/>
    <w:rsid w:val="39BE2393"/>
    <w:rsid w:val="39C62BD5"/>
    <w:rsid w:val="39C75242"/>
    <w:rsid w:val="39CCD937"/>
    <w:rsid w:val="39CD4B70"/>
    <w:rsid w:val="39CD770E"/>
    <w:rsid w:val="39D4259A"/>
    <w:rsid w:val="39D58AC8"/>
    <w:rsid w:val="39D6DC0E"/>
    <w:rsid w:val="39D6EECF"/>
    <w:rsid w:val="39DE361D"/>
    <w:rsid w:val="39E165C9"/>
    <w:rsid w:val="39E328DB"/>
    <w:rsid w:val="39E35CB4"/>
    <w:rsid w:val="39E82CBD"/>
    <w:rsid w:val="39E85977"/>
    <w:rsid w:val="39F0DF11"/>
    <w:rsid w:val="39F51871"/>
    <w:rsid w:val="39FAF477"/>
    <w:rsid w:val="39FDA6E0"/>
    <w:rsid w:val="3A0066B8"/>
    <w:rsid w:val="3A026735"/>
    <w:rsid w:val="3A02E79C"/>
    <w:rsid w:val="3A05DFED"/>
    <w:rsid w:val="3A084526"/>
    <w:rsid w:val="3A14E562"/>
    <w:rsid w:val="3A158BB4"/>
    <w:rsid w:val="3A1DAB2B"/>
    <w:rsid w:val="3A20D56C"/>
    <w:rsid w:val="3A276ACE"/>
    <w:rsid w:val="3A288594"/>
    <w:rsid w:val="3A2D0741"/>
    <w:rsid w:val="3A2EF537"/>
    <w:rsid w:val="3A327755"/>
    <w:rsid w:val="3A33905D"/>
    <w:rsid w:val="3A377C93"/>
    <w:rsid w:val="3A3E4A24"/>
    <w:rsid w:val="3A409C71"/>
    <w:rsid w:val="3A4359E3"/>
    <w:rsid w:val="3A435A4F"/>
    <w:rsid w:val="3A436007"/>
    <w:rsid w:val="3A485F60"/>
    <w:rsid w:val="3A486496"/>
    <w:rsid w:val="3A4C6514"/>
    <w:rsid w:val="3A4FA2F3"/>
    <w:rsid w:val="3A519AB7"/>
    <w:rsid w:val="3A52CDE7"/>
    <w:rsid w:val="3A55C0FA"/>
    <w:rsid w:val="3A5E350F"/>
    <w:rsid w:val="3A65A92F"/>
    <w:rsid w:val="3A67CA42"/>
    <w:rsid w:val="3A7689FC"/>
    <w:rsid w:val="3A79A041"/>
    <w:rsid w:val="3A802B2D"/>
    <w:rsid w:val="3A80B324"/>
    <w:rsid w:val="3A81F1FA"/>
    <w:rsid w:val="3A8431D4"/>
    <w:rsid w:val="3A87B3D7"/>
    <w:rsid w:val="3A93A3FB"/>
    <w:rsid w:val="3A9DA8ED"/>
    <w:rsid w:val="3AA714E8"/>
    <w:rsid w:val="3AA779CB"/>
    <w:rsid w:val="3AAC1505"/>
    <w:rsid w:val="3AAF20ED"/>
    <w:rsid w:val="3AB0A8E0"/>
    <w:rsid w:val="3AB1BB59"/>
    <w:rsid w:val="3AB8CB62"/>
    <w:rsid w:val="3ABC84AB"/>
    <w:rsid w:val="3ABE7BE2"/>
    <w:rsid w:val="3AC26AC4"/>
    <w:rsid w:val="3AC46F9C"/>
    <w:rsid w:val="3AC55332"/>
    <w:rsid w:val="3AC7DBAF"/>
    <w:rsid w:val="3AC81200"/>
    <w:rsid w:val="3ACAC90E"/>
    <w:rsid w:val="3ACB2C9E"/>
    <w:rsid w:val="3AE212BC"/>
    <w:rsid w:val="3AE3E843"/>
    <w:rsid w:val="3AE758CD"/>
    <w:rsid w:val="3AE820F8"/>
    <w:rsid w:val="3AE8E8BD"/>
    <w:rsid w:val="3AEC4E6F"/>
    <w:rsid w:val="3AEDB0D9"/>
    <w:rsid w:val="3AEE10A3"/>
    <w:rsid w:val="3AEE5539"/>
    <w:rsid w:val="3AF06689"/>
    <w:rsid w:val="3AF07921"/>
    <w:rsid w:val="3AF0C3B8"/>
    <w:rsid w:val="3AF12D90"/>
    <w:rsid w:val="3AF1FC22"/>
    <w:rsid w:val="3AF52C92"/>
    <w:rsid w:val="3AF7BB14"/>
    <w:rsid w:val="3AFC5F4E"/>
    <w:rsid w:val="3B045B77"/>
    <w:rsid w:val="3B08BC64"/>
    <w:rsid w:val="3B0A9ACA"/>
    <w:rsid w:val="3B0C3A45"/>
    <w:rsid w:val="3B0C7B7E"/>
    <w:rsid w:val="3B0E6AB5"/>
    <w:rsid w:val="3B1193BE"/>
    <w:rsid w:val="3B13DC03"/>
    <w:rsid w:val="3B14446E"/>
    <w:rsid w:val="3B147A83"/>
    <w:rsid w:val="3B14C4CE"/>
    <w:rsid w:val="3B15961C"/>
    <w:rsid w:val="3B1A7D7C"/>
    <w:rsid w:val="3B1DD06E"/>
    <w:rsid w:val="3B25135E"/>
    <w:rsid w:val="3B26E022"/>
    <w:rsid w:val="3B2709AB"/>
    <w:rsid w:val="3B2B0A9D"/>
    <w:rsid w:val="3B30BFC6"/>
    <w:rsid w:val="3B311540"/>
    <w:rsid w:val="3B32D055"/>
    <w:rsid w:val="3B35EE75"/>
    <w:rsid w:val="3B3773AD"/>
    <w:rsid w:val="3B3A1AAF"/>
    <w:rsid w:val="3B3B465E"/>
    <w:rsid w:val="3B43A949"/>
    <w:rsid w:val="3B43C93B"/>
    <w:rsid w:val="3B46FD0B"/>
    <w:rsid w:val="3B49A471"/>
    <w:rsid w:val="3B4A0906"/>
    <w:rsid w:val="3B4B8D52"/>
    <w:rsid w:val="3B4FBBF2"/>
    <w:rsid w:val="3B536FB5"/>
    <w:rsid w:val="3B599FC7"/>
    <w:rsid w:val="3B5A1499"/>
    <w:rsid w:val="3B5C010A"/>
    <w:rsid w:val="3B631A72"/>
    <w:rsid w:val="3B63234E"/>
    <w:rsid w:val="3B65D4C0"/>
    <w:rsid w:val="3B67E653"/>
    <w:rsid w:val="3B6BCD4A"/>
    <w:rsid w:val="3B6F9465"/>
    <w:rsid w:val="3B726012"/>
    <w:rsid w:val="3B73887E"/>
    <w:rsid w:val="3B7B83E9"/>
    <w:rsid w:val="3B7FB7BD"/>
    <w:rsid w:val="3B806D37"/>
    <w:rsid w:val="3B834A8A"/>
    <w:rsid w:val="3B844155"/>
    <w:rsid w:val="3B850C14"/>
    <w:rsid w:val="3B8CCF4D"/>
    <w:rsid w:val="3B8D21CA"/>
    <w:rsid w:val="3B92B195"/>
    <w:rsid w:val="3B92C6FA"/>
    <w:rsid w:val="3B9540A3"/>
    <w:rsid w:val="3B96F0D8"/>
    <w:rsid w:val="3B9B2350"/>
    <w:rsid w:val="3B9CF7A8"/>
    <w:rsid w:val="3B9EEEE7"/>
    <w:rsid w:val="3BA1A143"/>
    <w:rsid w:val="3BA51DD5"/>
    <w:rsid w:val="3BA5C880"/>
    <w:rsid w:val="3BAAA35F"/>
    <w:rsid w:val="3BAB1A2D"/>
    <w:rsid w:val="3BAC28D4"/>
    <w:rsid w:val="3BADA6D5"/>
    <w:rsid w:val="3BB79604"/>
    <w:rsid w:val="3BB8E4B9"/>
    <w:rsid w:val="3BBB8942"/>
    <w:rsid w:val="3BBBC012"/>
    <w:rsid w:val="3BBDF111"/>
    <w:rsid w:val="3BC7AF45"/>
    <w:rsid w:val="3BC8046B"/>
    <w:rsid w:val="3BCBB22E"/>
    <w:rsid w:val="3BCC1AA8"/>
    <w:rsid w:val="3BD5A107"/>
    <w:rsid w:val="3BD88F4F"/>
    <w:rsid w:val="3BE177F8"/>
    <w:rsid w:val="3BE64E0B"/>
    <w:rsid w:val="3BE97414"/>
    <w:rsid w:val="3BF56BED"/>
    <w:rsid w:val="3BF791D5"/>
    <w:rsid w:val="3BFA690A"/>
    <w:rsid w:val="3C010EE1"/>
    <w:rsid w:val="3C03D393"/>
    <w:rsid w:val="3C0F0B74"/>
    <w:rsid w:val="3C0F8EA5"/>
    <w:rsid w:val="3C13C668"/>
    <w:rsid w:val="3C17F5B2"/>
    <w:rsid w:val="3C1C6E89"/>
    <w:rsid w:val="3C1CB652"/>
    <w:rsid w:val="3C1EAD01"/>
    <w:rsid w:val="3C249FA0"/>
    <w:rsid w:val="3C273D66"/>
    <w:rsid w:val="3C298AE9"/>
    <w:rsid w:val="3C2A71F1"/>
    <w:rsid w:val="3C3115A3"/>
    <w:rsid w:val="3C314940"/>
    <w:rsid w:val="3C378C2E"/>
    <w:rsid w:val="3C37B37A"/>
    <w:rsid w:val="3C42F442"/>
    <w:rsid w:val="3C46A0AB"/>
    <w:rsid w:val="3C483D5A"/>
    <w:rsid w:val="3C48AB6E"/>
    <w:rsid w:val="3C4DE8A1"/>
    <w:rsid w:val="3C4FCC66"/>
    <w:rsid w:val="3C511E0E"/>
    <w:rsid w:val="3C52E568"/>
    <w:rsid w:val="3C57A028"/>
    <w:rsid w:val="3C5A2D39"/>
    <w:rsid w:val="3C5DBB00"/>
    <w:rsid w:val="3C628731"/>
    <w:rsid w:val="3C62A18E"/>
    <w:rsid w:val="3C635278"/>
    <w:rsid w:val="3C63C3E0"/>
    <w:rsid w:val="3C63C8D4"/>
    <w:rsid w:val="3C63E4BD"/>
    <w:rsid w:val="3C6BF4FF"/>
    <w:rsid w:val="3C73510F"/>
    <w:rsid w:val="3C7427BF"/>
    <w:rsid w:val="3C746789"/>
    <w:rsid w:val="3C78008B"/>
    <w:rsid w:val="3C787D41"/>
    <w:rsid w:val="3C7A9625"/>
    <w:rsid w:val="3C7EECD1"/>
    <w:rsid w:val="3C7F127F"/>
    <w:rsid w:val="3C8525B4"/>
    <w:rsid w:val="3C869348"/>
    <w:rsid w:val="3C8DF407"/>
    <w:rsid w:val="3C92F8B6"/>
    <w:rsid w:val="3C9659B2"/>
    <w:rsid w:val="3CA0E79B"/>
    <w:rsid w:val="3CA42266"/>
    <w:rsid w:val="3CA6B258"/>
    <w:rsid w:val="3CA840F8"/>
    <w:rsid w:val="3CB2BE50"/>
    <w:rsid w:val="3CBCCB95"/>
    <w:rsid w:val="3CC67376"/>
    <w:rsid w:val="3CC7DC9A"/>
    <w:rsid w:val="3CC8E09F"/>
    <w:rsid w:val="3CCA8096"/>
    <w:rsid w:val="3CCAC697"/>
    <w:rsid w:val="3CDA84D3"/>
    <w:rsid w:val="3CDA8B8D"/>
    <w:rsid w:val="3CE20DDC"/>
    <w:rsid w:val="3CE372A3"/>
    <w:rsid w:val="3CE84FAA"/>
    <w:rsid w:val="3CED5D08"/>
    <w:rsid w:val="3CF1DDA5"/>
    <w:rsid w:val="3CF1E9B6"/>
    <w:rsid w:val="3CF5073D"/>
    <w:rsid w:val="3CF68012"/>
    <w:rsid w:val="3CFCDDB8"/>
    <w:rsid w:val="3D01448E"/>
    <w:rsid w:val="3D086873"/>
    <w:rsid w:val="3D090C85"/>
    <w:rsid w:val="3D0E14D1"/>
    <w:rsid w:val="3D126293"/>
    <w:rsid w:val="3D1C559C"/>
    <w:rsid w:val="3D1CAA1F"/>
    <w:rsid w:val="3D1CCB50"/>
    <w:rsid w:val="3D1E4B3C"/>
    <w:rsid w:val="3D26285B"/>
    <w:rsid w:val="3D2773D5"/>
    <w:rsid w:val="3D282A3E"/>
    <w:rsid w:val="3D2928D6"/>
    <w:rsid w:val="3D2D6D4E"/>
    <w:rsid w:val="3D2E8A88"/>
    <w:rsid w:val="3D371F1A"/>
    <w:rsid w:val="3D3824A3"/>
    <w:rsid w:val="3D38B4F8"/>
    <w:rsid w:val="3D38FF75"/>
    <w:rsid w:val="3D3FABA4"/>
    <w:rsid w:val="3D400010"/>
    <w:rsid w:val="3D45086E"/>
    <w:rsid w:val="3D478088"/>
    <w:rsid w:val="3D491B5D"/>
    <w:rsid w:val="3D4D5F62"/>
    <w:rsid w:val="3D53EFBA"/>
    <w:rsid w:val="3D57A511"/>
    <w:rsid w:val="3D5983F0"/>
    <w:rsid w:val="3D627E79"/>
    <w:rsid w:val="3D641110"/>
    <w:rsid w:val="3D64B868"/>
    <w:rsid w:val="3D672BB8"/>
    <w:rsid w:val="3D6BFB3F"/>
    <w:rsid w:val="3D6D9AE7"/>
    <w:rsid w:val="3D6E55F6"/>
    <w:rsid w:val="3D7337A2"/>
    <w:rsid w:val="3D75BAB2"/>
    <w:rsid w:val="3D7AD409"/>
    <w:rsid w:val="3D836554"/>
    <w:rsid w:val="3D85F523"/>
    <w:rsid w:val="3D894155"/>
    <w:rsid w:val="3D8A17F2"/>
    <w:rsid w:val="3D902BE7"/>
    <w:rsid w:val="3D905BAE"/>
    <w:rsid w:val="3D93909F"/>
    <w:rsid w:val="3D939E82"/>
    <w:rsid w:val="3D96FEFE"/>
    <w:rsid w:val="3D974C8C"/>
    <w:rsid w:val="3D9F836A"/>
    <w:rsid w:val="3DA12557"/>
    <w:rsid w:val="3DA1A557"/>
    <w:rsid w:val="3DADB34B"/>
    <w:rsid w:val="3DAEF6C7"/>
    <w:rsid w:val="3DAEFB92"/>
    <w:rsid w:val="3DB13360"/>
    <w:rsid w:val="3DB2FCF1"/>
    <w:rsid w:val="3DB52578"/>
    <w:rsid w:val="3DB780AB"/>
    <w:rsid w:val="3DB7A1FA"/>
    <w:rsid w:val="3DBAFB70"/>
    <w:rsid w:val="3DBBC703"/>
    <w:rsid w:val="3DBD0186"/>
    <w:rsid w:val="3DC58935"/>
    <w:rsid w:val="3DC9BF70"/>
    <w:rsid w:val="3DCAEEB7"/>
    <w:rsid w:val="3DD0964B"/>
    <w:rsid w:val="3DD530E5"/>
    <w:rsid w:val="3DD8234B"/>
    <w:rsid w:val="3DDDC009"/>
    <w:rsid w:val="3DF1541B"/>
    <w:rsid w:val="3DF237C7"/>
    <w:rsid w:val="3DF2D159"/>
    <w:rsid w:val="3DF50A41"/>
    <w:rsid w:val="3DF7E21D"/>
    <w:rsid w:val="3DF983ED"/>
    <w:rsid w:val="3E00A5B8"/>
    <w:rsid w:val="3E02499D"/>
    <w:rsid w:val="3E0C726E"/>
    <w:rsid w:val="3E0C810B"/>
    <w:rsid w:val="3E11624C"/>
    <w:rsid w:val="3E121A14"/>
    <w:rsid w:val="3E13F610"/>
    <w:rsid w:val="3E15675D"/>
    <w:rsid w:val="3E1B6865"/>
    <w:rsid w:val="3E1B82DC"/>
    <w:rsid w:val="3E20A3EA"/>
    <w:rsid w:val="3E29DB5B"/>
    <w:rsid w:val="3E2EBCD8"/>
    <w:rsid w:val="3E311DC3"/>
    <w:rsid w:val="3E360E77"/>
    <w:rsid w:val="3E4019CD"/>
    <w:rsid w:val="3E411142"/>
    <w:rsid w:val="3E422D91"/>
    <w:rsid w:val="3E4755A4"/>
    <w:rsid w:val="3E47AC14"/>
    <w:rsid w:val="3E4CA310"/>
    <w:rsid w:val="3E577285"/>
    <w:rsid w:val="3E5C2F34"/>
    <w:rsid w:val="3E62C570"/>
    <w:rsid w:val="3E66BE44"/>
    <w:rsid w:val="3E6C569C"/>
    <w:rsid w:val="3E73AF77"/>
    <w:rsid w:val="3E79198A"/>
    <w:rsid w:val="3E86649D"/>
    <w:rsid w:val="3E897F58"/>
    <w:rsid w:val="3E8ADC95"/>
    <w:rsid w:val="3E8BDC0F"/>
    <w:rsid w:val="3E8CAEBB"/>
    <w:rsid w:val="3E8EE34D"/>
    <w:rsid w:val="3E8F7B12"/>
    <w:rsid w:val="3E92B2B9"/>
    <w:rsid w:val="3E979442"/>
    <w:rsid w:val="3E9AB3A2"/>
    <w:rsid w:val="3E9B116F"/>
    <w:rsid w:val="3E9EDA8B"/>
    <w:rsid w:val="3E9F7F78"/>
    <w:rsid w:val="3E9FC7EA"/>
    <w:rsid w:val="3EA0FBDC"/>
    <w:rsid w:val="3EA45855"/>
    <w:rsid w:val="3EA8088A"/>
    <w:rsid w:val="3EAAB91F"/>
    <w:rsid w:val="3EAC871D"/>
    <w:rsid w:val="3EACA4F1"/>
    <w:rsid w:val="3EB4B6CA"/>
    <w:rsid w:val="3EB702B4"/>
    <w:rsid w:val="3EBC73DC"/>
    <w:rsid w:val="3EBD3167"/>
    <w:rsid w:val="3EC84C06"/>
    <w:rsid w:val="3ECA83C5"/>
    <w:rsid w:val="3ECB3957"/>
    <w:rsid w:val="3ED05083"/>
    <w:rsid w:val="3ED24F2A"/>
    <w:rsid w:val="3ED6F7D2"/>
    <w:rsid w:val="3ED796A4"/>
    <w:rsid w:val="3EDDFCBC"/>
    <w:rsid w:val="3EE29513"/>
    <w:rsid w:val="3EE61A2B"/>
    <w:rsid w:val="3EE9946A"/>
    <w:rsid w:val="3EEBD439"/>
    <w:rsid w:val="3EF0DA50"/>
    <w:rsid w:val="3EF381B5"/>
    <w:rsid w:val="3EF4DB2F"/>
    <w:rsid w:val="3EF6BD0C"/>
    <w:rsid w:val="3EF81214"/>
    <w:rsid w:val="3EF89FF9"/>
    <w:rsid w:val="3EFD617C"/>
    <w:rsid w:val="3EFE8731"/>
    <w:rsid w:val="3EFEE880"/>
    <w:rsid w:val="3F0146F9"/>
    <w:rsid w:val="3F05C555"/>
    <w:rsid w:val="3F0B7BF0"/>
    <w:rsid w:val="3F0EE117"/>
    <w:rsid w:val="3F15D538"/>
    <w:rsid w:val="3F160D99"/>
    <w:rsid w:val="3F1A0FAF"/>
    <w:rsid w:val="3F1FD097"/>
    <w:rsid w:val="3F2F9F8C"/>
    <w:rsid w:val="3F30A740"/>
    <w:rsid w:val="3F36133D"/>
    <w:rsid w:val="3F375F94"/>
    <w:rsid w:val="3F3FE5A8"/>
    <w:rsid w:val="3F42CDB6"/>
    <w:rsid w:val="3F4A6880"/>
    <w:rsid w:val="3F4E14DE"/>
    <w:rsid w:val="3F5027CC"/>
    <w:rsid w:val="3F5627FB"/>
    <w:rsid w:val="3F5BC80E"/>
    <w:rsid w:val="3F5F7744"/>
    <w:rsid w:val="3F5FCF6E"/>
    <w:rsid w:val="3F6F4002"/>
    <w:rsid w:val="3F6FD3AB"/>
    <w:rsid w:val="3F70DBEF"/>
    <w:rsid w:val="3F70E9AA"/>
    <w:rsid w:val="3F733F2A"/>
    <w:rsid w:val="3F7376EE"/>
    <w:rsid w:val="3F75620A"/>
    <w:rsid w:val="3F777D13"/>
    <w:rsid w:val="3F7D046C"/>
    <w:rsid w:val="3F7F4D89"/>
    <w:rsid w:val="3F827D27"/>
    <w:rsid w:val="3F86F05D"/>
    <w:rsid w:val="3F8CB6B9"/>
    <w:rsid w:val="3F8DA2CB"/>
    <w:rsid w:val="3F90D0DE"/>
    <w:rsid w:val="3F9B5295"/>
    <w:rsid w:val="3F9DAED4"/>
    <w:rsid w:val="3FA2EE11"/>
    <w:rsid w:val="3FA3A810"/>
    <w:rsid w:val="3FA8505E"/>
    <w:rsid w:val="3FAB60FC"/>
    <w:rsid w:val="3FB88460"/>
    <w:rsid w:val="3FB9AD53"/>
    <w:rsid w:val="3FC110BA"/>
    <w:rsid w:val="3FC98EFB"/>
    <w:rsid w:val="3FCBCE89"/>
    <w:rsid w:val="3FCC1A36"/>
    <w:rsid w:val="3FCDBC8A"/>
    <w:rsid w:val="3FCDFDC8"/>
    <w:rsid w:val="3FD5564D"/>
    <w:rsid w:val="3FD7BB83"/>
    <w:rsid w:val="3FD972D1"/>
    <w:rsid w:val="3FDA6205"/>
    <w:rsid w:val="3FDAC138"/>
    <w:rsid w:val="3FE33D67"/>
    <w:rsid w:val="3FE501C1"/>
    <w:rsid w:val="3FE60F1E"/>
    <w:rsid w:val="3FE64D9C"/>
    <w:rsid w:val="3FEC039C"/>
    <w:rsid w:val="3FEC49CC"/>
    <w:rsid w:val="3FEF193F"/>
    <w:rsid w:val="3FF08682"/>
    <w:rsid w:val="3FF122C9"/>
    <w:rsid w:val="3FF54E11"/>
    <w:rsid w:val="3FF83F05"/>
    <w:rsid w:val="4001CA28"/>
    <w:rsid w:val="40084314"/>
    <w:rsid w:val="400BD4E9"/>
    <w:rsid w:val="400CAE40"/>
    <w:rsid w:val="4011AD1F"/>
    <w:rsid w:val="40130D06"/>
    <w:rsid w:val="40193D06"/>
    <w:rsid w:val="40195ED3"/>
    <w:rsid w:val="401B4F13"/>
    <w:rsid w:val="401E12AB"/>
    <w:rsid w:val="4030C2BD"/>
    <w:rsid w:val="403357BF"/>
    <w:rsid w:val="403EFC91"/>
    <w:rsid w:val="403F8AF5"/>
    <w:rsid w:val="40423B9F"/>
    <w:rsid w:val="40447483"/>
    <w:rsid w:val="404FB3B5"/>
    <w:rsid w:val="404FC31A"/>
    <w:rsid w:val="405239E6"/>
    <w:rsid w:val="4052B175"/>
    <w:rsid w:val="405AAAB7"/>
    <w:rsid w:val="405CD199"/>
    <w:rsid w:val="406187B4"/>
    <w:rsid w:val="4061B4DB"/>
    <w:rsid w:val="40630008"/>
    <w:rsid w:val="4063F64A"/>
    <w:rsid w:val="406A562E"/>
    <w:rsid w:val="406C6F3F"/>
    <w:rsid w:val="406E80A3"/>
    <w:rsid w:val="406E908E"/>
    <w:rsid w:val="406EC2A3"/>
    <w:rsid w:val="40702E6D"/>
    <w:rsid w:val="40744EEA"/>
    <w:rsid w:val="40798079"/>
    <w:rsid w:val="407AE652"/>
    <w:rsid w:val="407BE3EA"/>
    <w:rsid w:val="407E39EB"/>
    <w:rsid w:val="4080FAC1"/>
    <w:rsid w:val="4081534F"/>
    <w:rsid w:val="40815AE1"/>
    <w:rsid w:val="40849729"/>
    <w:rsid w:val="408AE20F"/>
    <w:rsid w:val="408B2524"/>
    <w:rsid w:val="40998AE6"/>
    <w:rsid w:val="409ECBC7"/>
    <w:rsid w:val="40A00419"/>
    <w:rsid w:val="40A2C9C6"/>
    <w:rsid w:val="40A4C5B2"/>
    <w:rsid w:val="40ADFD77"/>
    <w:rsid w:val="40B20904"/>
    <w:rsid w:val="40B668F4"/>
    <w:rsid w:val="40BC8B4B"/>
    <w:rsid w:val="40BED862"/>
    <w:rsid w:val="40C0C564"/>
    <w:rsid w:val="40C333C1"/>
    <w:rsid w:val="40C3AFB2"/>
    <w:rsid w:val="40C515C1"/>
    <w:rsid w:val="40C9CC18"/>
    <w:rsid w:val="40CCC4B5"/>
    <w:rsid w:val="40CE6261"/>
    <w:rsid w:val="40CF9DD4"/>
    <w:rsid w:val="40D18EB8"/>
    <w:rsid w:val="40D1EF29"/>
    <w:rsid w:val="40D50CCE"/>
    <w:rsid w:val="40D5C22C"/>
    <w:rsid w:val="40DA1B1C"/>
    <w:rsid w:val="40DC15A7"/>
    <w:rsid w:val="40DFAC35"/>
    <w:rsid w:val="40E49347"/>
    <w:rsid w:val="40E68F65"/>
    <w:rsid w:val="40E70108"/>
    <w:rsid w:val="40E9C78E"/>
    <w:rsid w:val="40EDE5AB"/>
    <w:rsid w:val="40EFE23F"/>
    <w:rsid w:val="40F33950"/>
    <w:rsid w:val="40F4F536"/>
    <w:rsid w:val="40F6E4E2"/>
    <w:rsid w:val="41085938"/>
    <w:rsid w:val="410AAC61"/>
    <w:rsid w:val="410BC2BE"/>
    <w:rsid w:val="410D920F"/>
    <w:rsid w:val="41144A0A"/>
    <w:rsid w:val="41185F16"/>
    <w:rsid w:val="411FC965"/>
    <w:rsid w:val="41240503"/>
    <w:rsid w:val="412B547C"/>
    <w:rsid w:val="412DA491"/>
    <w:rsid w:val="412FA9F8"/>
    <w:rsid w:val="413010D1"/>
    <w:rsid w:val="41452241"/>
    <w:rsid w:val="4149F55F"/>
    <w:rsid w:val="414FF69E"/>
    <w:rsid w:val="4150F364"/>
    <w:rsid w:val="41557C24"/>
    <w:rsid w:val="41576C0D"/>
    <w:rsid w:val="4157D4B3"/>
    <w:rsid w:val="4161B8DB"/>
    <w:rsid w:val="416308D3"/>
    <w:rsid w:val="4169750B"/>
    <w:rsid w:val="4169AE84"/>
    <w:rsid w:val="416B9C36"/>
    <w:rsid w:val="416D8725"/>
    <w:rsid w:val="41739CFB"/>
    <w:rsid w:val="417918C0"/>
    <w:rsid w:val="41825E47"/>
    <w:rsid w:val="4183B814"/>
    <w:rsid w:val="418A3156"/>
    <w:rsid w:val="418B191D"/>
    <w:rsid w:val="418B8FF2"/>
    <w:rsid w:val="418F9277"/>
    <w:rsid w:val="419013D2"/>
    <w:rsid w:val="419A40DD"/>
    <w:rsid w:val="419AD539"/>
    <w:rsid w:val="419FD8D3"/>
    <w:rsid w:val="41A300BF"/>
    <w:rsid w:val="41A33388"/>
    <w:rsid w:val="41A52F1E"/>
    <w:rsid w:val="41A6711D"/>
    <w:rsid w:val="41A7D789"/>
    <w:rsid w:val="41AB9D76"/>
    <w:rsid w:val="41AC1C54"/>
    <w:rsid w:val="41AC4B7B"/>
    <w:rsid w:val="41B0F365"/>
    <w:rsid w:val="41B16409"/>
    <w:rsid w:val="41B30E58"/>
    <w:rsid w:val="41B3AACD"/>
    <w:rsid w:val="41B85E38"/>
    <w:rsid w:val="41BCCB34"/>
    <w:rsid w:val="41BD5889"/>
    <w:rsid w:val="41C02480"/>
    <w:rsid w:val="41C449D4"/>
    <w:rsid w:val="41CCD9A7"/>
    <w:rsid w:val="41CF1145"/>
    <w:rsid w:val="41CF54B9"/>
    <w:rsid w:val="41D90C9D"/>
    <w:rsid w:val="41DE1922"/>
    <w:rsid w:val="41DFD7BD"/>
    <w:rsid w:val="41E02EC8"/>
    <w:rsid w:val="41E1366B"/>
    <w:rsid w:val="41E59242"/>
    <w:rsid w:val="41E70006"/>
    <w:rsid w:val="41EAFA23"/>
    <w:rsid w:val="41EB9553"/>
    <w:rsid w:val="41F073DD"/>
    <w:rsid w:val="41F43881"/>
    <w:rsid w:val="41F48C04"/>
    <w:rsid w:val="41F4DEE2"/>
    <w:rsid w:val="41F81AC4"/>
    <w:rsid w:val="41FA4C07"/>
    <w:rsid w:val="41FEC196"/>
    <w:rsid w:val="4204AA69"/>
    <w:rsid w:val="4206AC09"/>
    <w:rsid w:val="420C3FD6"/>
    <w:rsid w:val="420D7D99"/>
    <w:rsid w:val="42211042"/>
    <w:rsid w:val="4221D518"/>
    <w:rsid w:val="4222EA1F"/>
    <w:rsid w:val="42266B69"/>
    <w:rsid w:val="42279983"/>
    <w:rsid w:val="422E413C"/>
    <w:rsid w:val="423305FC"/>
    <w:rsid w:val="4237636A"/>
    <w:rsid w:val="423898B0"/>
    <w:rsid w:val="423980AC"/>
    <w:rsid w:val="423C9258"/>
    <w:rsid w:val="423E8313"/>
    <w:rsid w:val="424566E7"/>
    <w:rsid w:val="424C1FB5"/>
    <w:rsid w:val="4252903F"/>
    <w:rsid w:val="42538040"/>
    <w:rsid w:val="4257E896"/>
    <w:rsid w:val="42596E85"/>
    <w:rsid w:val="425A1D57"/>
    <w:rsid w:val="425B294F"/>
    <w:rsid w:val="425C0822"/>
    <w:rsid w:val="425D2C93"/>
    <w:rsid w:val="426199C0"/>
    <w:rsid w:val="4262B4C3"/>
    <w:rsid w:val="4267ED64"/>
    <w:rsid w:val="426FAC0F"/>
    <w:rsid w:val="4271F2BB"/>
    <w:rsid w:val="427393D4"/>
    <w:rsid w:val="4275FF7D"/>
    <w:rsid w:val="42838EE1"/>
    <w:rsid w:val="4288F962"/>
    <w:rsid w:val="428B3D12"/>
    <w:rsid w:val="428B6EEB"/>
    <w:rsid w:val="428E0F14"/>
    <w:rsid w:val="428FDAF5"/>
    <w:rsid w:val="4291D08F"/>
    <w:rsid w:val="4292B543"/>
    <w:rsid w:val="4295FC70"/>
    <w:rsid w:val="429C9393"/>
    <w:rsid w:val="429D0AA5"/>
    <w:rsid w:val="42A0731A"/>
    <w:rsid w:val="42A73771"/>
    <w:rsid w:val="42A78AF9"/>
    <w:rsid w:val="42A78DFE"/>
    <w:rsid w:val="42A7ABD4"/>
    <w:rsid w:val="42A7B098"/>
    <w:rsid w:val="42ABF3D9"/>
    <w:rsid w:val="42ADF2CA"/>
    <w:rsid w:val="42AEF9E7"/>
    <w:rsid w:val="42B31A2D"/>
    <w:rsid w:val="42B5275A"/>
    <w:rsid w:val="42B8459A"/>
    <w:rsid w:val="42BDABFE"/>
    <w:rsid w:val="42BF8C3E"/>
    <w:rsid w:val="42C4D0DF"/>
    <w:rsid w:val="42CA18C9"/>
    <w:rsid w:val="42CADD6D"/>
    <w:rsid w:val="42D4F685"/>
    <w:rsid w:val="42D58B4A"/>
    <w:rsid w:val="42D84013"/>
    <w:rsid w:val="42D9836A"/>
    <w:rsid w:val="42DE056B"/>
    <w:rsid w:val="42DE64F8"/>
    <w:rsid w:val="42E55350"/>
    <w:rsid w:val="42E806B5"/>
    <w:rsid w:val="42EBA471"/>
    <w:rsid w:val="42EBACD9"/>
    <w:rsid w:val="42F2F17F"/>
    <w:rsid w:val="42F385B2"/>
    <w:rsid w:val="42F3B46C"/>
    <w:rsid w:val="42F5B1EF"/>
    <w:rsid w:val="42F68C14"/>
    <w:rsid w:val="42FE8641"/>
    <w:rsid w:val="43022931"/>
    <w:rsid w:val="4302A07D"/>
    <w:rsid w:val="43030DB0"/>
    <w:rsid w:val="430323C3"/>
    <w:rsid w:val="43073173"/>
    <w:rsid w:val="4307F512"/>
    <w:rsid w:val="430851EC"/>
    <w:rsid w:val="43098B02"/>
    <w:rsid w:val="430C194B"/>
    <w:rsid w:val="430D7865"/>
    <w:rsid w:val="430E1B11"/>
    <w:rsid w:val="43150967"/>
    <w:rsid w:val="4315DEEB"/>
    <w:rsid w:val="43174D82"/>
    <w:rsid w:val="431F0F98"/>
    <w:rsid w:val="4327D380"/>
    <w:rsid w:val="432946B4"/>
    <w:rsid w:val="432A5D8E"/>
    <w:rsid w:val="432A9119"/>
    <w:rsid w:val="432C79A9"/>
    <w:rsid w:val="432CCAF2"/>
    <w:rsid w:val="432CFE26"/>
    <w:rsid w:val="432FF9E9"/>
    <w:rsid w:val="4331A3BF"/>
    <w:rsid w:val="43390232"/>
    <w:rsid w:val="433CBFE6"/>
    <w:rsid w:val="433E3E79"/>
    <w:rsid w:val="433F140F"/>
    <w:rsid w:val="4341EF1C"/>
    <w:rsid w:val="43426E87"/>
    <w:rsid w:val="434CD1AD"/>
    <w:rsid w:val="434EC359"/>
    <w:rsid w:val="435262E9"/>
    <w:rsid w:val="4352B887"/>
    <w:rsid w:val="43530AA2"/>
    <w:rsid w:val="43578915"/>
    <w:rsid w:val="4358C2BE"/>
    <w:rsid w:val="4358D543"/>
    <w:rsid w:val="435943B7"/>
    <w:rsid w:val="435F1DA3"/>
    <w:rsid w:val="43633B26"/>
    <w:rsid w:val="4364B67A"/>
    <w:rsid w:val="43674401"/>
    <w:rsid w:val="4367DA2B"/>
    <w:rsid w:val="436914D4"/>
    <w:rsid w:val="4369422B"/>
    <w:rsid w:val="436AE327"/>
    <w:rsid w:val="436BEDEE"/>
    <w:rsid w:val="436DBE27"/>
    <w:rsid w:val="436E212F"/>
    <w:rsid w:val="436F7CED"/>
    <w:rsid w:val="437086BA"/>
    <w:rsid w:val="437525A5"/>
    <w:rsid w:val="4383D7D3"/>
    <w:rsid w:val="43845444"/>
    <w:rsid w:val="43885501"/>
    <w:rsid w:val="4388ADDD"/>
    <w:rsid w:val="438E4542"/>
    <w:rsid w:val="438F7A14"/>
    <w:rsid w:val="43971E95"/>
    <w:rsid w:val="43977531"/>
    <w:rsid w:val="439961B5"/>
    <w:rsid w:val="439DD16B"/>
    <w:rsid w:val="43A37889"/>
    <w:rsid w:val="43A443E1"/>
    <w:rsid w:val="43A5F7DF"/>
    <w:rsid w:val="43A7E258"/>
    <w:rsid w:val="43A8AE20"/>
    <w:rsid w:val="43AC15EB"/>
    <w:rsid w:val="43ACF35D"/>
    <w:rsid w:val="43B5B35E"/>
    <w:rsid w:val="43B86011"/>
    <w:rsid w:val="43C6C331"/>
    <w:rsid w:val="43CB6AB6"/>
    <w:rsid w:val="43CF46DC"/>
    <w:rsid w:val="43CF857F"/>
    <w:rsid w:val="43D3289E"/>
    <w:rsid w:val="43D7311A"/>
    <w:rsid w:val="43DC8D99"/>
    <w:rsid w:val="43DF3633"/>
    <w:rsid w:val="43E44587"/>
    <w:rsid w:val="43E995D2"/>
    <w:rsid w:val="43EA99BD"/>
    <w:rsid w:val="43F2F94E"/>
    <w:rsid w:val="43F38D08"/>
    <w:rsid w:val="43F3D129"/>
    <w:rsid w:val="43F70FDD"/>
    <w:rsid w:val="43FDE2B7"/>
    <w:rsid w:val="43FF852B"/>
    <w:rsid w:val="44011990"/>
    <w:rsid w:val="4415C667"/>
    <w:rsid w:val="4418CCAF"/>
    <w:rsid w:val="4419E10C"/>
    <w:rsid w:val="442B02D0"/>
    <w:rsid w:val="442B6BEA"/>
    <w:rsid w:val="442E978E"/>
    <w:rsid w:val="442F3F54"/>
    <w:rsid w:val="4438AF09"/>
    <w:rsid w:val="443A9213"/>
    <w:rsid w:val="443D023F"/>
    <w:rsid w:val="443D2DDC"/>
    <w:rsid w:val="4441BD13"/>
    <w:rsid w:val="444385CA"/>
    <w:rsid w:val="444465CD"/>
    <w:rsid w:val="444C3B59"/>
    <w:rsid w:val="4450B434"/>
    <w:rsid w:val="44519229"/>
    <w:rsid w:val="4457389D"/>
    <w:rsid w:val="445F9980"/>
    <w:rsid w:val="44600AC0"/>
    <w:rsid w:val="4460DFC5"/>
    <w:rsid w:val="4466D2B0"/>
    <w:rsid w:val="44688E12"/>
    <w:rsid w:val="446BAC55"/>
    <w:rsid w:val="446EDCE0"/>
    <w:rsid w:val="446F34B4"/>
    <w:rsid w:val="4481BCD0"/>
    <w:rsid w:val="4486761E"/>
    <w:rsid w:val="44947CE2"/>
    <w:rsid w:val="44956F9C"/>
    <w:rsid w:val="4498833A"/>
    <w:rsid w:val="449A960E"/>
    <w:rsid w:val="449C8FBB"/>
    <w:rsid w:val="449CD240"/>
    <w:rsid w:val="449FB169"/>
    <w:rsid w:val="449FFF25"/>
    <w:rsid w:val="44A1D209"/>
    <w:rsid w:val="44A46E2D"/>
    <w:rsid w:val="44A921BF"/>
    <w:rsid w:val="44AC4443"/>
    <w:rsid w:val="44AD4182"/>
    <w:rsid w:val="44ADFCFF"/>
    <w:rsid w:val="44AE31B4"/>
    <w:rsid w:val="44AFF94D"/>
    <w:rsid w:val="44B0BA66"/>
    <w:rsid w:val="44B65E09"/>
    <w:rsid w:val="44B6958F"/>
    <w:rsid w:val="44BB6F69"/>
    <w:rsid w:val="44BC4D60"/>
    <w:rsid w:val="44C5A6D4"/>
    <w:rsid w:val="44C6707A"/>
    <w:rsid w:val="44D1ECE3"/>
    <w:rsid w:val="44D2A75F"/>
    <w:rsid w:val="44DB24D6"/>
    <w:rsid w:val="44E429F8"/>
    <w:rsid w:val="44E53A54"/>
    <w:rsid w:val="44E66AD4"/>
    <w:rsid w:val="44F39227"/>
    <w:rsid w:val="44F7E84B"/>
    <w:rsid w:val="44F7F96B"/>
    <w:rsid w:val="44F84C7B"/>
    <w:rsid w:val="44F94FFE"/>
    <w:rsid w:val="44FA2A6A"/>
    <w:rsid w:val="44FC855A"/>
    <w:rsid w:val="4501B228"/>
    <w:rsid w:val="4502E30B"/>
    <w:rsid w:val="45054FC9"/>
    <w:rsid w:val="45070554"/>
    <w:rsid w:val="4509583B"/>
    <w:rsid w:val="450B6662"/>
    <w:rsid w:val="450D0E67"/>
    <w:rsid w:val="450D9679"/>
    <w:rsid w:val="451071ED"/>
    <w:rsid w:val="451242D2"/>
    <w:rsid w:val="451617A3"/>
    <w:rsid w:val="45185124"/>
    <w:rsid w:val="451A52A6"/>
    <w:rsid w:val="452056F6"/>
    <w:rsid w:val="45243CA0"/>
    <w:rsid w:val="45315AC0"/>
    <w:rsid w:val="4531A402"/>
    <w:rsid w:val="4534A762"/>
    <w:rsid w:val="453549D6"/>
    <w:rsid w:val="453FE6DA"/>
    <w:rsid w:val="4543B2B9"/>
    <w:rsid w:val="45491601"/>
    <w:rsid w:val="454DC894"/>
    <w:rsid w:val="454EAC30"/>
    <w:rsid w:val="454FFCB9"/>
    <w:rsid w:val="45512E89"/>
    <w:rsid w:val="455268FE"/>
    <w:rsid w:val="45537560"/>
    <w:rsid w:val="45593F3B"/>
    <w:rsid w:val="4559C832"/>
    <w:rsid w:val="455C6AE1"/>
    <w:rsid w:val="455E5C32"/>
    <w:rsid w:val="4562627E"/>
    <w:rsid w:val="456303B3"/>
    <w:rsid w:val="45635FDA"/>
    <w:rsid w:val="45666F9E"/>
    <w:rsid w:val="45696AD3"/>
    <w:rsid w:val="456FA676"/>
    <w:rsid w:val="456FCEAC"/>
    <w:rsid w:val="4570EC74"/>
    <w:rsid w:val="457157BC"/>
    <w:rsid w:val="4576B970"/>
    <w:rsid w:val="457E1047"/>
    <w:rsid w:val="457F1416"/>
    <w:rsid w:val="45874F77"/>
    <w:rsid w:val="45880310"/>
    <w:rsid w:val="458E0154"/>
    <w:rsid w:val="458F52B0"/>
    <w:rsid w:val="4592BAA3"/>
    <w:rsid w:val="45974621"/>
    <w:rsid w:val="459BDF58"/>
    <w:rsid w:val="459E99E3"/>
    <w:rsid w:val="459F3F8D"/>
    <w:rsid w:val="45A4693F"/>
    <w:rsid w:val="45A557C0"/>
    <w:rsid w:val="45A8EE41"/>
    <w:rsid w:val="45A90CEC"/>
    <w:rsid w:val="45AD25BF"/>
    <w:rsid w:val="45AE26A5"/>
    <w:rsid w:val="45B231C3"/>
    <w:rsid w:val="45B25E69"/>
    <w:rsid w:val="45B6B00F"/>
    <w:rsid w:val="45B76A0F"/>
    <w:rsid w:val="45BAF5B0"/>
    <w:rsid w:val="45BCF0CD"/>
    <w:rsid w:val="45C28E05"/>
    <w:rsid w:val="45CDFDB3"/>
    <w:rsid w:val="45D00EDD"/>
    <w:rsid w:val="45D2A1C0"/>
    <w:rsid w:val="45D71CCB"/>
    <w:rsid w:val="45D778D8"/>
    <w:rsid w:val="45DEB8B3"/>
    <w:rsid w:val="45DF81DA"/>
    <w:rsid w:val="45DFA90B"/>
    <w:rsid w:val="45E0643A"/>
    <w:rsid w:val="45E27179"/>
    <w:rsid w:val="45E920EE"/>
    <w:rsid w:val="45EE8C5D"/>
    <w:rsid w:val="45EF08D4"/>
    <w:rsid w:val="45F5BDD7"/>
    <w:rsid w:val="45FB0959"/>
    <w:rsid w:val="45FB1903"/>
    <w:rsid w:val="45FF36BB"/>
    <w:rsid w:val="46020BAE"/>
    <w:rsid w:val="4603F90C"/>
    <w:rsid w:val="4604321B"/>
    <w:rsid w:val="4608CFCC"/>
    <w:rsid w:val="46164485"/>
    <w:rsid w:val="4617A3CC"/>
    <w:rsid w:val="46181D70"/>
    <w:rsid w:val="461975ED"/>
    <w:rsid w:val="461F2406"/>
    <w:rsid w:val="461F4768"/>
    <w:rsid w:val="46204582"/>
    <w:rsid w:val="4620A7B1"/>
    <w:rsid w:val="4624A983"/>
    <w:rsid w:val="462F3914"/>
    <w:rsid w:val="4630C6B6"/>
    <w:rsid w:val="463A32B3"/>
    <w:rsid w:val="463A7B4E"/>
    <w:rsid w:val="463E03FF"/>
    <w:rsid w:val="4640C577"/>
    <w:rsid w:val="46420CED"/>
    <w:rsid w:val="4644C91E"/>
    <w:rsid w:val="464A2A79"/>
    <w:rsid w:val="464C8C56"/>
    <w:rsid w:val="464E41A8"/>
    <w:rsid w:val="464F02DC"/>
    <w:rsid w:val="464F7F56"/>
    <w:rsid w:val="46534534"/>
    <w:rsid w:val="4654DF9D"/>
    <w:rsid w:val="46564C86"/>
    <w:rsid w:val="465A5DCB"/>
    <w:rsid w:val="465B4C21"/>
    <w:rsid w:val="465D182C"/>
    <w:rsid w:val="465F817B"/>
    <w:rsid w:val="46626B68"/>
    <w:rsid w:val="4664EA77"/>
    <w:rsid w:val="4666C7F5"/>
    <w:rsid w:val="466785C9"/>
    <w:rsid w:val="46765889"/>
    <w:rsid w:val="4679DF2C"/>
    <w:rsid w:val="467A9D6A"/>
    <w:rsid w:val="46814189"/>
    <w:rsid w:val="4681DF55"/>
    <w:rsid w:val="4682000D"/>
    <w:rsid w:val="46843FC0"/>
    <w:rsid w:val="46858800"/>
    <w:rsid w:val="4685CD5F"/>
    <w:rsid w:val="46864946"/>
    <w:rsid w:val="468E70A3"/>
    <w:rsid w:val="4695263D"/>
    <w:rsid w:val="4699EDFD"/>
    <w:rsid w:val="469D3D53"/>
    <w:rsid w:val="469D4729"/>
    <w:rsid w:val="46A02E7C"/>
    <w:rsid w:val="46A074CF"/>
    <w:rsid w:val="46A131D5"/>
    <w:rsid w:val="46A43D77"/>
    <w:rsid w:val="46A6D8FC"/>
    <w:rsid w:val="46A81493"/>
    <w:rsid w:val="46A9D5B5"/>
    <w:rsid w:val="46AC1684"/>
    <w:rsid w:val="46AD56FC"/>
    <w:rsid w:val="46AEA703"/>
    <w:rsid w:val="46B3531F"/>
    <w:rsid w:val="46B6A739"/>
    <w:rsid w:val="46BEB621"/>
    <w:rsid w:val="46BFD3B9"/>
    <w:rsid w:val="46C4CA5F"/>
    <w:rsid w:val="46CA4691"/>
    <w:rsid w:val="46D1B8F3"/>
    <w:rsid w:val="46D89B3C"/>
    <w:rsid w:val="46DD13DD"/>
    <w:rsid w:val="46E2E394"/>
    <w:rsid w:val="46E4ECB7"/>
    <w:rsid w:val="46E77B7F"/>
    <w:rsid w:val="46E8731A"/>
    <w:rsid w:val="46E901BA"/>
    <w:rsid w:val="46E9D3AD"/>
    <w:rsid w:val="46EF778F"/>
    <w:rsid w:val="46F0C45F"/>
    <w:rsid w:val="46F11280"/>
    <w:rsid w:val="46F18236"/>
    <w:rsid w:val="46F2E4A6"/>
    <w:rsid w:val="46F40B95"/>
    <w:rsid w:val="46F54B37"/>
    <w:rsid w:val="46FB285A"/>
    <w:rsid w:val="46FEDDEB"/>
    <w:rsid w:val="46FEEE7E"/>
    <w:rsid w:val="46FFFC8D"/>
    <w:rsid w:val="4707733A"/>
    <w:rsid w:val="470F0752"/>
    <w:rsid w:val="4712AB22"/>
    <w:rsid w:val="471424D4"/>
    <w:rsid w:val="471496DF"/>
    <w:rsid w:val="47195751"/>
    <w:rsid w:val="471D36D3"/>
    <w:rsid w:val="471D5DD5"/>
    <w:rsid w:val="471E66CD"/>
    <w:rsid w:val="4723F51F"/>
    <w:rsid w:val="4725E519"/>
    <w:rsid w:val="47268D9A"/>
    <w:rsid w:val="472700A6"/>
    <w:rsid w:val="47327B03"/>
    <w:rsid w:val="4734574B"/>
    <w:rsid w:val="4739A9CE"/>
    <w:rsid w:val="473F3A5F"/>
    <w:rsid w:val="474A91A3"/>
    <w:rsid w:val="474BDECC"/>
    <w:rsid w:val="474D8E51"/>
    <w:rsid w:val="475606BB"/>
    <w:rsid w:val="4756D1F8"/>
    <w:rsid w:val="4759D3F1"/>
    <w:rsid w:val="475E167C"/>
    <w:rsid w:val="475EADA1"/>
    <w:rsid w:val="47602166"/>
    <w:rsid w:val="47617AEC"/>
    <w:rsid w:val="476D5349"/>
    <w:rsid w:val="476DD984"/>
    <w:rsid w:val="47737F79"/>
    <w:rsid w:val="4773EFD6"/>
    <w:rsid w:val="4774E692"/>
    <w:rsid w:val="477C095A"/>
    <w:rsid w:val="477DC528"/>
    <w:rsid w:val="477E067C"/>
    <w:rsid w:val="47871930"/>
    <w:rsid w:val="47911E34"/>
    <w:rsid w:val="4794BEFE"/>
    <w:rsid w:val="47971CB3"/>
    <w:rsid w:val="4798C559"/>
    <w:rsid w:val="479A48B6"/>
    <w:rsid w:val="479C2BE6"/>
    <w:rsid w:val="479E3347"/>
    <w:rsid w:val="479F1633"/>
    <w:rsid w:val="479FB6AC"/>
    <w:rsid w:val="47A11952"/>
    <w:rsid w:val="47A5A242"/>
    <w:rsid w:val="47A5E59B"/>
    <w:rsid w:val="47A686C0"/>
    <w:rsid w:val="47A811F6"/>
    <w:rsid w:val="47AD8400"/>
    <w:rsid w:val="47B34EDF"/>
    <w:rsid w:val="47B3A5CD"/>
    <w:rsid w:val="47BF81FC"/>
    <w:rsid w:val="47C49CBC"/>
    <w:rsid w:val="47C839A7"/>
    <w:rsid w:val="47CC8288"/>
    <w:rsid w:val="47D02B2D"/>
    <w:rsid w:val="47D0A9C7"/>
    <w:rsid w:val="47D825F9"/>
    <w:rsid w:val="47E1A38B"/>
    <w:rsid w:val="47EB1100"/>
    <w:rsid w:val="47EC4632"/>
    <w:rsid w:val="47EFB999"/>
    <w:rsid w:val="47F386A4"/>
    <w:rsid w:val="47FA1358"/>
    <w:rsid w:val="47FBBE6E"/>
    <w:rsid w:val="48026AF1"/>
    <w:rsid w:val="4807F226"/>
    <w:rsid w:val="480E1EE8"/>
    <w:rsid w:val="4810792E"/>
    <w:rsid w:val="4816B0F7"/>
    <w:rsid w:val="481FA6F0"/>
    <w:rsid w:val="48203BD4"/>
    <w:rsid w:val="48224B7D"/>
    <w:rsid w:val="48231EEC"/>
    <w:rsid w:val="4829680E"/>
    <w:rsid w:val="482D5E1F"/>
    <w:rsid w:val="482DA7B7"/>
    <w:rsid w:val="482ED84C"/>
    <w:rsid w:val="482F793F"/>
    <w:rsid w:val="482F7B46"/>
    <w:rsid w:val="4835892D"/>
    <w:rsid w:val="483E1913"/>
    <w:rsid w:val="483FC320"/>
    <w:rsid w:val="48409541"/>
    <w:rsid w:val="48412E83"/>
    <w:rsid w:val="484348A3"/>
    <w:rsid w:val="4844B0C7"/>
    <w:rsid w:val="4847FA4B"/>
    <w:rsid w:val="48483638"/>
    <w:rsid w:val="484A8AA0"/>
    <w:rsid w:val="484A9EC9"/>
    <w:rsid w:val="484C2BB6"/>
    <w:rsid w:val="484EB6B4"/>
    <w:rsid w:val="484F0BD6"/>
    <w:rsid w:val="485A1B96"/>
    <w:rsid w:val="486D0F7B"/>
    <w:rsid w:val="4871A383"/>
    <w:rsid w:val="4875D034"/>
    <w:rsid w:val="4875E335"/>
    <w:rsid w:val="48767740"/>
    <w:rsid w:val="487A1CAC"/>
    <w:rsid w:val="487AC0DE"/>
    <w:rsid w:val="487CA133"/>
    <w:rsid w:val="487E08E8"/>
    <w:rsid w:val="4883CD7B"/>
    <w:rsid w:val="4883FC7A"/>
    <w:rsid w:val="4886B917"/>
    <w:rsid w:val="4887EF1F"/>
    <w:rsid w:val="488E430B"/>
    <w:rsid w:val="48954B47"/>
    <w:rsid w:val="4895D583"/>
    <w:rsid w:val="489CA8D1"/>
    <w:rsid w:val="48A24DE2"/>
    <w:rsid w:val="48A31EE4"/>
    <w:rsid w:val="48A6E920"/>
    <w:rsid w:val="48AC121D"/>
    <w:rsid w:val="48AE35FC"/>
    <w:rsid w:val="48B44044"/>
    <w:rsid w:val="48B52376"/>
    <w:rsid w:val="48C69D15"/>
    <w:rsid w:val="48C75432"/>
    <w:rsid w:val="48CBEA22"/>
    <w:rsid w:val="48CDC95F"/>
    <w:rsid w:val="48D03DC1"/>
    <w:rsid w:val="48D35118"/>
    <w:rsid w:val="48D451B0"/>
    <w:rsid w:val="48D58A68"/>
    <w:rsid w:val="48D5E871"/>
    <w:rsid w:val="48D62EED"/>
    <w:rsid w:val="48D6AB36"/>
    <w:rsid w:val="48D94AB1"/>
    <w:rsid w:val="48D9EF00"/>
    <w:rsid w:val="48DC473C"/>
    <w:rsid w:val="48E06F0B"/>
    <w:rsid w:val="48E148AD"/>
    <w:rsid w:val="48E1622F"/>
    <w:rsid w:val="48E5A941"/>
    <w:rsid w:val="48E7C6DB"/>
    <w:rsid w:val="48EB3B9F"/>
    <w:rsid w:val="48F11BC1"/>
    <w:rsid w:val="48F819EE"/>
    <w:rsid w:val="48FF632D"/>
    <w:rsid w:val="4900B4DA"/>
    <w:rsid w:val="4904AAAF"/>
    <w:rsid w:val="49141DFB"/>
    <w:rsid w:val="49155295"/>
    <w:rsid w:val="491C8953"/>
    <w:rsid w:val="491E9FC5"/>
    <w:rsid w:val="49237D46"/>
    <w:rsid w:val="49277382"/>
    <w:rsid w:val="49288923"/>
    <w:rsid w:val="492D1D00"/>
    <w:rsid w:val="492D7CD2"/>
    <w:rsid w:val="492E442C"/>
    <w:rsid w:val="492EEFAA"/>
    <w:rsid w:val="49352D4F"/>
    <w:rsid w:val="4938B907"/>
    <w:rsid w:val="493E5169"/>
    <w:rsid w:val="493FDA2C"/>
    <w:rsid w:val="49454C44"/>
    <w:rsid w:val="494A1F0F"/>
    <w:rsid w:val="494A8D3C"/>
    <w:rsid w:val="4954AB70"/>
    <w:rsid w:val="4955699A"/>
    <w:rsid w:val="495A3B16"/>
    <w:rsid w:val="495B2532"/>
    <w:rsid w:val="495DD214"/>
    <w:rsid w:val="496AC44C"/>
    <w:rsid w:val="496CA021"/>
    <w:rsid w:val="496D5B20"/>
    <w:rsid w:val="4975EB72"/>
    <w:rsid w:val="49785BA1"/>
    <w:rsid w:val="497AC4EC"/>
    <w:rsid w:val="497E35FB"/>
    <w:rsid w:val="49823CAB"/>
    <w:rsid w:val="4983CD36"/>
    <w:rsid w:val="498B45D4"/>
    <w:rsid w:val="498CAE57"/>
    <w:rsid w:val="49907D0E"/>
    <w:rsid w:val="499420DE"/>
    <w:rsid w:val="49944EC7"/>
    <w:rsid w:val="49973B32"/>
    <w:rsid w:val="499DAD02"/>
    <w:rsid w:val="49A32A77"/>
    <w:rsid w:val="49A8F703"/>
    <w:rsid w:val="49A91556"/>
    <w:rsid w:val="49B111E9"/>
    <w:rsid w:val="49B19665"/>
    <w:rsid w:val="49B2C43C"/>
    <w:rsid w:val="49B39FD9"/>
    <w:rsid w:val="49BA05AC"/>
    <w:rsid w:val="49BC39BC"/>
    <w:rsid w:val="49BDE1E4"/>
    <w:rsid w:val="49BE919A"/>
    <w:rsid w:val="49C1B39D"/>
    <w:rsid w:val="49C2B4C0"/>
    <w:rsid w:val="49C4BD3A"/>
    <w:rsid w:val="49C62779"/>
    <w:rsid w:val="49C84F53"/>
    <w:rsid w:val="49CAF92C"/>
    <w:rsid w:val="49CDBA88"/>
    <w:rsid w:val="49D4DE0F"/>
    <w:rsid w:val="49D60B8A"/>
    <w:rsid w:val="49D9E6D9"/>
    <w:rsid w:val="49DC2063"/>
    <w:rsid w:val="49DDDB4C"/>
    <w:rsid w:val="49DED88C"/>
    <w:rsid w:val="49DFEB5C"/>
    <w:rsid w:val="49E8E56B"/>
    <w:rsid w:val="49F6C01F"/>
    <w:rsid w:val="4A074D77"/>
    <w:rsid w:val="4A0B04D1"/>
    <w:rsid w:val="4A107C97"/>
    <w:rsid w:val="4A12BB36"/>
    <w:rsid w:val="4A169E8E"/>
    <w:rsid w:val="4A1C6C57"/>
    <w:rsid w:val="4A2209F8"/>
    <w:rsid w:val="4A290DC7"/>
    <w:rsid w:val="4A2C85D1"/>
    <w:rsid w:val="4A2E307E"/>
    <w:rsid w:val="4A321BDA"/>
    <w:rsid w:val="4A339B0F"/>
    <w:rsid w:val="4A345AF3"/>
    <w:rsid w:val="4A36E8CA"/>
    <w:rsid w:val="4A38D99D"/>
    <w:rsid w:val="4A3B5968"/>
    <w:rsid w:val="4A3E13E9"/>
    <w:rsid w:val="4A3F16CA"/>
    <w:rsid w:val="4A45FBD9"/>
    <w:rsid w:val="4A4AD562"/>
    <w:rsid w:val="4A4C153A"/>
    <w:rsid w:val="4A52AFC7"/>
    <w:rsid w:val="4A58AA66"/>
    <w:rsid w:val="4A5A76CE"/>
    <w:rsid w:val="4A5C6478"/>
    <w:rsid w:val="4A5D9CD5"/>
    <w:rsid w:val="4A5E783A"/>
    <w:rsid w:val="4A604A60"/>
    <w:rsid w:val="4A613E86"/>
    <w:rsid w:val="4A63AEF4"/>
    <w:rsid w:val="4A66D7EB"/>
    <w:rsid w:val="4A6AE5D2"/>
    <w:rsid w:val="4A6ED6E0"/>
    <w:rsid w:val="4A7D8B41"/>
    <w:rsid w:val="4A7DA59F"/>
    <w:rsid w:val="4A827AFC"/>
    <w:rsid w:val="4A84B01E"/>
    <w:rsid w:val="4A8728DE"/>
    <w:rsid w:val="4A8B47CE"/>
    <w:rsid w:val="4A91318D"/>
    <w:rsid w:val="4A929410"/>
    <w:rsid w:val="4A933261"/>
    <w:rsid w:val="4A9560C2"/>
    <w:rsid w:val="4A95B77F"/>
    <w:rsid w:val="4A9880D6"/>
    <w:rsid w:val="4A9953BD"/>
    <w:rsid w:val="4AA155C4"/>
    <w:rsid w:val="4AA162F0"/>
    <w:rsid w:val="4AA4524A"/>
    <w:rsid w:val="4AA49476"/>
    <w:rsid w:val="4AA87EA6"/>
    <w:rsid w:val="4AA94BF3"/>
    <w:rsid w:val="4AAD1408"/>
    <w:rsid w:val="4AAF25E8"/>
    <w:rsid w:val="4AB0C596"/>
    <w:rsid w:val="4AB0E69F"/>
    <w:rsid w:val="4ABA065E"/>
    <w:rsid w:val="4ABA51A8"/>
    <w:rsid w:val="4AC062B4"/>
    <w:rsid w:val="4AC0E6CD"/>
    <w:rsid w:val="4AC0F7F2"/>
    <w:rsid w:val="4AC4D826"/>
    <w:rsid w:val="4AC58885"/>
    <w:rsid w:val="4AC6506C"/>
    <w:rsid w:val="4AC71E07"/>
    <w:rsid w:val="4AC72E61"/>
    <w:rsid w:val="4AC82A74"/>
    <w:rsid w:val="4ACAAED1"/>
    <w:rsid w:val="4ACE84FD"/>
    <w:rsid w:val="4AD1B42C"/>
    <w:rsid w:val="4AD7AB51"/>
    <w:rsid w:val="4ADB85CC"/>
    <w:rsid w:val="4AE1005C"/>
    <w:rsid w:val="4AE26813"/>
    <w:rsid w:val="4AE3A2CC"/>
    <w:rsid w:val="4AEE1921"/>
    <w:rsid w:val="4AEE59F7"/>
    <w:rsid w:val="4AF06CF7"/>
    <w:rsid w:val="4AF08AC9"/>
    <w:rsid w:val="4AF186A1"/>
    <w:rsid w:val="4AF1FB41"/>
    <w:rsid w:val="4AF294B2"/>
    <w:rsid w:val="4AFBC558"/>
    <w:rsid w:val="4B00D337"/>
    <w:rsid w:val="4B01B869"/>
    <w:rsid w:val="4B05FF75"/>
    <w:rsid w:val="4B0ABBD3"/>
    <w:rsid w:val="4B12EF37"/>
    <w:rsid w:val="4B17757B"/>
    <w:rsid w:val="4B19DF5C"/>
    <w:rsid w:val="4B2286DB"/>
    <w:rsid w:val="4B245A4E"/>
    <w:rsid w:val="4B24D8B6"/>
    <w:rsid w:val="4B271657"/>
    <w:rsid w:val="4B3A456F"/>
    <w:rsid w:val="4B3CF037"/>
    <w:rsid w:val="4B3D814B"/>
    <w:rsid w:val="4B4683EE"/>
    <w:rsid w:val="4B49B6C4"/>
    <w:rsid w:val="4B4DFEE9"/>
    <w:rsid w:val="4B502421"/>
    <w:rsid w:val="4B52352C"/>
    <w:rsid w:val="4B5780A1"/>
    <w:rsid w:val="4B5A46D2"/>
    <w:rsid w:val="4B5AB9DA"/>
    <w:rsid w:val="4B651443"/>
    <w:rsid w:val="4B660027"/>
    <w:rsid w:val="4B682A23"/>
    <w:rsid w:val="4B688997"/>
    <w:rsid w:val="4B68FC07"/>
    <w:rsid w:val="4B6D07AD"/>
    <w:rsid w:val="4B6DFA3A"/>
    <w:rsid w:val="4B70497F"/>
    <w:rsid w:val="4B739B8A"/>
    <w:rsid w:val="4B73B421"/>
    <w:rsid w:val="4B77E837"/>
    <w:rsid w:val="4B8519B5"/>
    <w:rsid w:val="4B874D90"/>
    <w:rsid w:val="4B8A3999"/>
    <w:rsid w:val="4B910905"/>
    <w:rsid w:val="4B96D769"/>
    <w:rsid w:val="4B9F3B0C"/>
    <w:rsid w:val="4BA3CD81"/>
    <w:rsid w:val="4BA3D701"/>
    <w:rsid w:val="4BA54A89"/>
    <w:rsid w:val="4BA7F0C9"/>
    <w:rsid w:val="4BA8486B"/>
    <w:rsid w:val="4BA8FEF2"/>
    <w:rsid w:val="4BABA0A9"/>
    <w:rsid w:val="4BB8FAE0"/>
    <w:rsid w:val="4BB90D67"/>
    <w:rsid w:val="4BC077C2"/>
    <w:rsid w:val="4BC7607F"/>
    <w:rsid w:val="4BD262A8"/>
    <w:rsid w:val="4BD5374C"/>
    <w:rsid w:val="4BD5FA60"/>
    <w:rsid w:val="4BDD28EF"/>
    <w:rsid w:val="4BDECB71"/>
    <w:rsid w:val="4BE21D3B"/>
    <w:rsid w:val="4BE275C6"/>
    <w:rsid w:val="4BE53EBD"/>
    <w:rsid w:val="4BE8452A"/>
    <w:rsid w:val="4BEE3663"/>
    <w:rsid w:val="4BF2B80F"/>
    <w:rsid w:val="4BF2C25D"/>
    <w:rsid w:val="4BF5F3BA"/>
    <w:rsid w:val="4BF70E7B"/>
    <w:rsid w:val="4BF94AEC"/>
    <w:rsid w:val="4BF9B5D3"/>
    <w:rsid w:val="4BFAB9E3"/>
    <w:rsid w:val="4C039421"/>
    <w:rsid w:val="4C0FA0BC"/>
    <w:rsid w:val="4C1788D6"/>
    <w:rsid w:val="4C1AA4F0"/>
    <w:rsid w:val="4C1E8958"/>
    <w:rsid w:val="4C2828F6"/>
    <w:rsid w:val="4C2C5EE3"/>
    <w:rsid w:val="4C2EBBC2"/>
    <w:rsid w:val="4C310B08"/>
    <w:rsid w:val="4C31EC87"/>
    <w:rsid w:val="4C32A8C0"/>
    <w:rsid w:val="4C34BC60"/>
    <w:rsid w:val="4C34F15A"/>
    <w:rsid w:val="4C35E3C1"/>
    <w:rsid w:val="4C37705B"/>
    <w:rsid w:val="4C380939"/>
    <w:rsid w:val="4C3A7984"/>
    <w:rsid w:val="4C3B23BB"/>
    <w:rsid w:val="4C3BA951"/>
    <w:rsid w:val="4C3FB078"/>
    <w:rsid w:val="4C400C0D"/>
    <w:rsid w:val="4C476F31"/>
    <w:rsid w:val="4C4C0EC2"/>
    <w:rsid w:val="4C4C4FF0"/>
    <w:rsid w:val="4C512F7F"/>
    <w:rsid w:val="4C54A1B6"/>
    <w:rsid w:val="4C571DC7"/>
    <w:rsid w:val="4C6776FF"/>
    <w:rsid w:val="4C6E4B79"/>
    <w:rsid w:val="4C6E65D2"/>
    <w:rsid w:val="4C716021"/>
    <w:rsid w:val="4C741FA2"/>
    <w:rsid w:val="4C743C66"/>
    <w:rsid w:val="4C78FDFF"/>
    <w:rsid w:val="4C7973CD"/>
    <w:rsid w:val="4C79EB60"/>
    <w:rsid w:val="4C7B8A1B"/>
    <w:rsid w:val="4C7BD02A"/>
    <w:rsid w:val="4C7C4CB8"/>
    <w:rsid w:val="4C7E42F1"/>
    <w:rsid w:val="4C853A64"/>
    <w:rsid w:val="4C87C13F"/>
    <w:rsid w:val="4C890387"/>
    <w:rsid w:val="4C8B516C"/>
    <w:rsid w:val="4C972572"/>
    <w:rsid w:val="4C99D5B5"/>
    <w:rsid w:val="4C9BA7F0"/>
    <w:rsid w:val="4C9ECE84"/>
    <w:rsid w:val="4CA34809"/>
    <w:rsid w:val="4CA504AA"/>
    <w:rsid w:val="4CA56FC0"/>
    <w:rsid w:val="4CA6259B"/>
    <w:rsid w:val="4CA65B49"/>
    <w:rsid w:val="4CA7DC45"/>
    <w:rsid w:val="4CAF54C2"/>
    <w:rsid w:val="4CB554F9"/>
    <w:rsid w:val="4CB6B53E"/>
    <w:rsid w:val="4CB9215E"/>
    <w:rsid w:val="4CB9D669"/>
    <w:rsid w:val="4CBE0DF1"/>
    <w:rsid w:val="4CC469D8"/>
    <w:rsid w:val="4CCAFECE"/>
    <w:rsid w:val="4CCD63C8"/>
    <w:rsid w:val="4CD1C1B4"/>
    <w:rsid w:val="4CD3107A"/>
    <w:rsid w:val="4CD3A883"/>
    <w:rsid w:val="4CD68585"/>
    <w:rsid w:val="4CD80ABC"/>
    <w:rsid w:val="4CE35E6C"/>
    <w:rsid w:val="4CE3A3A9"/>
    <w:rsid w:val="4CE45F63"/>
    <w:rsid w:val="4CE6859A"/>
    <w:rsid w:val="4CE821E3"/>
    <w:rsid w:val="4CE9FFAF"/>
    <w:rsid w:val="4CED5ACD"/>
    <w:rsid w:val="4CF5E946"/>
    <w:rsid w:val="4CF8C010"/>
    <w:rsid w:val="4CFA1D9E"/>
    <w:rsid w:val="4CFB43C6"/>
    <w:rsid w:val="4CFC1A2D"/>
    <w:rsid w:val="4CFF2AFC"/>
    <w:rsid w:val="4D0051A8"/>
    <w:rsid w:val="4D0136B3"/>
    <w:rsid w:val="4D01D94C"/>
    <w:rsid w:val="4D0326EE"/>
    <w:rsid w:val="4D05F625"/>
    <w:rsid w:val="4D117A63"/>
    <w:rsid w:val="4D15D569"/>
    <w:rsid w:val="4D17D06C"/>
    <w:rsid w:val="4D1ECC2C"/>
    <w:rsid w:val="4D243AA1"/>
    <w:rsid w:val="4D26AD59"/>
    <w:rsid w:val="4D278AF4"/>
    <w:rsid w:val="4D2D1A05"/>
    <w:rsid w:val="4D312C4A"/>
    <w:rsid w:val="4D36F2A3"/>
    <w:rsid w:val="4D3AED4B"/>
    <w:rsid w:val="4D41EBA2"/>
    <w:rsid w:val="4D4BF25C"/>
    <w:rsid w:val="4D4D23FA"/>
    <w:rsid w:val="4D4F206D"/>
    <w:rsid w:val="4D52DC27"/>
    <w:rsid w:val="4D5473FB"/>
    <w:rsid w:val="4D5553EB"/>
    <w:rsid w:val="4D57FB64"/>
    <w:rsid w:val="4D65D1E2"/>
    <w:rsid w:val="4D67B111"/>
    <w:rsid w:val="4D6D09E5"/>
    <w:rsid w:val="4D75BF05"/>
    <w:rsid w:val="4D75DF6E"/>
    <w:rsid w:val="4D83A176"/>
    <w:rsid w:val="4D873ECF"/>
    <w:rsid w:val="4D89AACA"/>
    <w:rsid w:val="4D8ACBCC"/>
    <w:rsid w:val="4D8B8152"/>
    <w:rsid w:val="4D8F1EED"/>
    <w:rsid w:val="4D9069A7"/>
    <w:rsid w:val="4D9192E4"/>
    <w:rsid w:val="4D95FA49"/>
    <w:rsid w:val="4D965316"/>
    <w:rsid w:val="4D98B487"/>
    <w:rsid w:val="4D9EEBBC"/>
    <w:rsid w:val="4D9F54F1"/>
    <w:rsid w:val="4DA11CF0"/>
    <w:rsid w:val="4DA1D996"/>
    <w:rsid w:val="4DA7234E"/>
    <w:rsid w:val="4DA8B223"/>
    <w:rsid w:val="4DB8BB9A"/>
    <w:rsid w:val="4DBB5529"/>
    <w:rsid w:val="4DBB91C2"/>
    <w:rsid w:val="4DBC4AF4"/>
    <w:rsid w:val="4DBC5D0F"/>
    <w:rsid w:val="4DBD1437"/>
    <w:rsid w:val="4DBD53AF"/>
    <w:rsid w:val="4DBD5960"/>
    <w:rsid w:val="4DC83AD7"/>
    <w:rsid w:val="4DCB2659"/>
    <w:rsid w:val="4DCF11E0"/>
    <w:rsid w:val="4DCFE9DE"/>
    <w:rsid w:val="4DD650D7"/>
    <w:rsid w:val="4DD8CCB2"/>
    <w:rsid w:val="4DDBA6DC"/>
    <w:rsid w:val="4DDF0B2B"/>
    <w:rsid w:val="4DDFCCA0"/>
    <w:rsid w:val="4DE114F3"/>
    <w:rsid w:val="4DE16037"/>
    <w:rsid w:val="4DEF246D"/>
    <w:rsid w:val="4DF00334"/>
    <w:rsid w:val="4DF0ADFC"/>
    <w:rsid w:val="4DF120EB"/>
    <w:rsid w:val="4DF30A53"/>
    <w:rsid w:val="4DF4FE36"/>
    <w:rsid w:val="4DFB3CB0"/>
    <w:rsid w:val="4DFC4EDD"/>
    <w:rsid w:val="4DFD57BC"/>
    <w:rsid w:val="4E007EF9"/>
    <w:rsid w:val="4E04EB07"/>
    <w:rsid w:val="4E0563C5"/>
    <w:rsid w:val="4E0B7E7B"/>
    <w:rsid w:val="4E0B8BDE"/>
    <w:rsid w:val="4E0C38CF"/>
    <w:rsid w:val="4E10F746"/>
    <w:rsid w:val="4E1A9382"/>
    <w:rsid w:val="4E1CA2DB"/>
    <w:rsid w:val="4E211CD9"/>
    <w:rsid w:val="4E2E87C0"/>
    <w:rsid w:val="4E307C4B"/>
    <w:rsid w:val="4E310599"/>
    <w:rsid w:val="4E31A90A"/>
    <w:rsid w:val="4E31D996"/>
    <w:rsid w:val="4E363C95"/>
    <w:rsid w:val="4E374758"/>
    <w:rsid w:val="4E398329"/>
    <w:rsid w:val="4E3C7198"/>
    <w:rsid w:val="4E3CD179"/>
    <w:rsid w:val="4E3FDB94"/>
    <w:rsid w:val="4E44B8BA"/>
    <w:rsid w:val="4E55B9D8"/>
    <w:rsid w:val="4E561D4E"/>
    <w:rsid w:val="4E56EC9D"/>
    <w:rsid w:val="4E596201"/>
    <w:rsid w:val="4E5DE661"/>
    <w:rsid w:val="4E62ACF5"/>
    <w:rsid w:val="4E63DD85"/>
    <w:rsid w:val="4E6FC8F7"/>
    <w:rsid w:val="4E7002B8"/>
    <w:rsid w:val="4E707EC3"/>
    <w:rsid w:val="4E736723"/>
    <w:rsid w:val="4E7A0530"/>
    <w:rsid w:val="4E7C2E3E"/>
    <w:rsid w:val="4E7C7727"/>
    <w:rsid w:val="4E7EB948"/>
    <w:rsid w:val="4E811194"/>
    <w:rsid w:val="4E8D1FA6"/>
    <w:rsid w:val="4E8F1240"/>
    <w:rsid w:val="4E989DD3"/>
    <w:rsid w:val="4E9E6F68"/>
    <w:rsid w:val="4EA218E4"/>
    <w:rsid w:val="4EA4D7BB"/>
    <w:rsid w:val="4EB5DF42"/>
    <w:rsid w:val="4EB7B7F9"/>
    <w:rsid w:val="4EB8FA51"/>
    <w:rsid w:val="4EB9B1A9"/>
    <w:rsid w:val="4EB9CA09"/>
    <w:rsid w:val="4EBAFF3A"/>
    <w:rsid w:val="4EBC7B36"/>
    <w:rsid w:val="4EC05D9B"/>
    <w:rsid w:val="4EC0BD81"/>
    <w:rsid w:val="4EC0E202"/>
    <w:rsid w:val="4EC1B51E"/>
    <w:rsid w:val="4ECB8CCF"/>
    <w:rsid w:val="4ECBAE66"/>
    <w:rsid w:val="4ECCD47E"/>
    <w:rsid w:val="4ED3B8D3"/>
    <w:rsid w:val="4ED9EEF1"/>
    <w:rsid w:val="4EDEAFB9"/>
    <w:rsid w:val="4EE1F88F"/>
    <w:rsid w:val="4EE3AA76"/>
    <w:rsid w:val="4EE8DD60"/>
    <w:rsid w:val="4EE9B3B0"/>
    <w:rsid w:val="4EE9D7DE"/>
    <w:rsid w:val="4EE9DDD1"/>
    <w:rsid w:val="4EEFAC4D"/>
    <w:rsid w:val="4EF14BEB"/>
    <w:rsid w:val="4EF1C58E"/>
    <w:rsid w:val="4EF46FAB"/>
    <w:rsid w:val="4EFBD5F5"/>
    <w:rsid w:val="4F00C134"/>
    <w:rsid w:val="4F0191B7"/>
    <w:rsid w:val="4F02B824"/>
    <w:rsid w:val="4F034F3D"/>
    <w:rsid w:val="4F07682E"/>
    <w:rsid w:val="4F0A9DAD"/>
    <w:rsid w:val="4F0C3ADA"/>
    <w:rsid w:val="4F1484B6"/>
    <w:rsid w:val="4F1C69D6"/>
    <w:rsid w:val="4F1F44DA"/>
    <w:rsid w:val="4F1F7A1E"/>
    <w:rsid w:val="4F23BC76"/>
    <w:rsid w:val="4F249FA0"/>
    <w:rsid w:val="4F265D02"/>
    <w:rsid w:val="4F28071B"/>
    <w:rsid w:val="4F2AF559"/>
    <w:rsid w:val="4F30CD07"/>
    <w:rsid w:val="4F37B5C2"/>
    <w:rsid w:val="4F3961E8"/>
    <w:rsid w:val="4F470DBB"/>
    <w:rsid w:val="4F496C67"/>
    <w:rsid w:val="4F4A0650"/>
    <w:rsid w:val="4F4B9389"/>
    <w:rsid w:val="4F4DB95E"/>
    <w:rsid w:val="4F4F2ED7"/>
    <w:rsid w:val="4F50E68D"/>
    <w:rsid w:val="4F56BEDB"/>
    <w:rsid w:val="4F593299"/>
    <w:rsid w:val="4F5A2104"/>
    <w:rsid w:val="4F5B68CE"/>
    <w:rsid w:val="4F5FB1E4"/>
    <w:rsid w:val="4F63B913"/>
    <w:rsid w:val="4F64B4AA"/>
    <w:rsid w:val="4F66667E"/>
    <w:rsid w:val="4F6F6C34"/>
    <w:rsid w:val="4F7655CB"/>
    <w:rsid w:val="4F773F29"/>
    <w:rsid w:val="4F7AD889"/>
    <w:rsid w:val="4F7B9C7B"/>
    <w:rsid w:val="4F7C326F"/>
    <w:rsid w:val="4F7C48BA"/>
    <w:rsid w:val="4F7E540E"/>
    <w:rsid w:val="4F7EE53A"/>
    <w:rsid w:val="4F821E2A"/>
    <w:rsid w:val="4F823841"/>
    <w:rsid w:val="4F83234B"/>
    <w:rsid w:val="4F87C023"/>
    <w:rsid w:val="4F8BE9A4"/>
    <w:rsid w:val="4F8DBA24"/>
    <w:rsid w:val="4F8EEEFB"/>
    <w:rsid w:val="4F9095C7"/>
    <w:rsid w:val="4F9315CA"/>
    <w:rsid w:val="4F94BBE1"/>
    <w:rsid w:val="4F97DCD6"/>
    <w:rsid w:val="4F9AA1AF"/>
    <w:rsid w:val="4F9BB1FA"/>
    <w:rsid w:val="4F9C8D0B"/>
    <w:rsid w:val="4FA01C9C"/>
    <w:rsid w:val="4FA0B8D2"/>
    <w:rsid w:val="4FA3E1C0"/>
    <w:rsid w:val="4FA63AA3"/>
    <w:rsid w:val="4FA98EC0"/>
    <w:rsid w:val="4FA9DD67"/>
    <w:rsid w:val="4FA9E9D5"/>
    <w:rsid w:val="4FADECC0"/>
    <w:rsid w:val="4FB9F8A6"/>
    <w:rsid w:val="4FBE0F50"/>
    <w:rsid w:val="4FC053A9"/>
    <w:rsid w:val="4FC40BB9"/>
    <w:rsid w:val="4FC88C57"/>
    <w:rsid w:val="4FCD7D61"/>
    <w:rsid w:val="4FD49720"/>
    <w:rsid w:val="4FD4E861"/>
    <w:rsid w:val="4FD948E6"/>
    <w:rsid w:val="4FE0211B"/>
    <w:rsid w:val="4FE5A43B"/>
    <w:rsid w:val="4FE6E697"/>
    <w:rsid w:val="4FEF85AC"/>
    <w:rsid w:val="4FF3211C"/>
    <w:rsid w:val="4FF53911"/>
    <w:rsid w:val="4FF86323"/>
    <w:rsid w:val="4FF8C4FD"/>
    <w:rsid w:val="4FF921E5"/>
    <w:rsid w:val="4FF95D95"/>
    <w:rsid w:val="4FFAB66B"/>
    <w:rsid w:val="4FFE4670"/>
    <w:rsid w:val="5000E020"/>
    <w:rsid w:val="50044CC7"/>
    <w:rsid w:val="500D4D28"/>
    <w:rsid w:val="502837F1"/>
    <w:rsid w:val="502B1CA2"/>
    <w:rsid w:val="502F6112"/>
    <w:rsid w:val="503289B2"/>
    <w:rsid w:val="50387954"/>
    <w:rsid w:val="5039FA3D"/>
    <w:rsid w:val="503B7D64"/>
    <w:rsid w:val="503DDADE"/>
    <w:rsid w:val="503E72CA"/>
    <w:rsid w:val="503ECF2B"/>
    <w:rsid w:val="503FE90C"/>
    <w:rsid w:val="50433017"/>
    <w:rsid w:val="5046B806"/>
    <w:rsid w:val="504BE0E1"/>
    <w:rsid w:val="504C01F4"/>
    <w:rsid w:val="504FE9EA"/>
    <w:rsid w:val="505080B3"/>
    <w:rsid w:val="50546492"/>
    <w:rsid w:val="50553537"/>
    <w:rsid w:val="50584E39"/>
    <w:rsid w:val="505FE223"/>
    <w:rsid w:val="5065C047"/>
    <w:rsid w:val="50663737"/>
    <w:rsid w:val="5066C4E6"/>
    <w:rsid w:val="5067C699"/>
    <w:rsid w:val="50694698"/>
    <w:rsid w:val="506BE9C5"/>
    <w:rsid w:val="506CCAB1"/>
    <w:rsid w:val="506DD609"/>
    <w:rsid w:val="506E0A1B"/>
    <w:rsid w:val="506EDCF9"/>
    <w:rsid w:val="506EFA52"/>
    <w:rsid w:val="506FC8DC"/>
    <w:rsid w:val="5071D535"/>
    <w:rsid w:val="50761D44"/>
    <w:rsid w:val="50795ED0"/>
    <w:rsid w:val="50796868"/>
    <w:rsid w:val="507CF4E6"/>
    <w:rsid w:val="507FE746"/>
    <w:rsid w:val="5080DEC9"/>
    <w:rsid w:val="508421E4"/>
    <w:rsid w:val="508789CA"/>
    <w:rsid w:val="508943DA"/>
    <w:rsid w:val="508EE0F3"/>
    <w:rsid w:val="5093A4E9"/>
    <w:rsid w:val="509A18DC"/>
    <w:rsid w:val="509FCF9D"/>
    <w:rsid w:val="50A35AEA"/>
    <w:rsid w:val="50A6FDEE"/>
    <w:rsid w:val="50AA7513"/>
    <w:rsid w:val="50B5978B"/>
    <w:rsid w:val="50B5AF13"/>
    <w:rsid w:val="50B7C4CC"/>
    <w:rsid w:val="50B9EF73"/>
    <w:rsid w:val="50BBDAA7"/>
    <w:rsid w:val="50C6B99D"/>
    <w:rsid w:val="50C83177"/>
    <w:rsid w:val="50CB9CF8"/>
    <w:rsid w:val="50D99968"/>
    <w:rsid w:val="50DC0228"/>
    <w:rsid w:val="50E146E7"/>
    <w:rsid w:val="50E6E1F0"/>
    <w:rsid w:val="50E978E4"/>
    <w:rsid w:val="50F1C1F6"/>
    <w:rsid w:val="50F3BA26"/>
    <w:rsid w:val="50F4EBA0"/>
    <w:rsid w:val="50F91FF6"/>
    <w:rsid w:val="50FA6C11"/>
    <w:rsid w:val="50FD9E39"/>
    <w:rsid w:val="50FE4A8D"/>
    <w:rsid w:val="50FEEE89"/>
    <w:rsid w:val="510106E1"/>
    <w:rsid w:val="51014E32"/>
    <w:rsid w:val="51031CB9"/>
    <w:rsid w:val="5104FB1B"/>
    <w:rsid w:val="5105F311"/>
    <w:rsid w:val="51071760"/>
    <w:rsid w:val="5108627D"/>
    <w:rsid w:val="510F48E1"/>
    <w:rsid w:val="51187C02"/>
    <w:rsid w:val="511915B1"/>
    <w:rsid w:val="511B8E94"/>
    <w:rsid w:val="511BE9DC"/>
    <w:rsid w:val="511F8428"/>
    <w:rsid w:val="511FDEBE"/>
    <w:rsid w:val="511FF816"/>
    <w:rsid w:val="512352ED"/>
    <w:rsid w:val="5136B6AC"/>
    <w:rsid w:val="51381F17"/>
    <w:rsid w:val="513AC0B3"/>
    <w:rsid w:val="513E5526"/>
    <w:rsid w:val="5140E8F4"/>
    <w:rsid w:val="51483D80"/>
    <w:rsid w:val="514881A8"/>
    <w:rsid w:val="5148E859"/>
    <w:rsid w:val="514D7579"/>
    <w:rsid w:val="514DA20B"/>
    <w:rsid w:val="514E34EB"/>
    <w:rsid w:val="514F2020"/>
    <w:rsid w:val="5155C484"/>
    <w:rsid w:val="5157E9CD"/>
    <w:rsid w:val="515C098F"/>
    <w:rsid w:val="515C4FFF"/>
    <w:rsid w:val="515F21E5"/>
    <w:rsid w:val="51637ADA"/>
    <w:rsid w:val="51660CEC"/>
    <w:rsid w:val="51668BF0"/>
    <w:rsid w:val="5168DBD7"/>
    <w:rsid w:val="51697C66"/>
    <w:rsid w:val="516AA0C3"/>
    <w:rsid w:val="516C0249"/>
    <w:rsid w:val="516D2353"/>
    <w:rsid w:val="516DE1BF"/>
    <w:rsid w:val="516EC522"/>
    <w:rsid w:val="517018B0"/>
    <w:rsid w:val="5170F9ED"/>
    <w:rsid w:val="5177D34B"/>
    <w:rsid w:val="5179F49A"/>
    <w:rsid w:val="518AA589"/>
    <w:rsid w:val="518E4739"/>
    <w:rsid w:val="518EBBB6"/>
    <w:rsid w:val="5193946B"/>
    <w:rsid w:val="5194424B"/>
    <w:rsid w:val="5196226B"/>
    <w:rsid w:val="5196B112"/>
    <w:rsid w:val="51983E5A"/>
    <w:rsid w:val="519D946B"/>
    <w:rsid w:val="51A1795F"/>
    <w:rsid w:val="51A404F8"/>
    <w:rsid w:val="51B4D917"/>
    <w:rsid w:val="51B85D71"/>
    <w:rsid w:val="51BE9B75"/>
    <w:rsid w:val="51C2E431"/>
    <w:rsid w:val="51C649E4"/>
    <w:rsid w:val="51C715E6"/>
    <w:rsid w:val="51C7401D"/>
    <w:rsid w:val="51C93D86"/>
    <w:rsid w:val="51CB57A2"/>
    <w:rsid w:val="51CF7736"/>
    <w:rsid w:val="51CFDC64"/>
    <w:rsid w:val="51D1EAFF"/>
    <w:rsid w:val="51D1EB01"/>
    <w:rsid w:val="51D51C0E"/>
    <w:rsid w:val="51D59415"/>
    <w:rsid w:val="51D6041F"/>
    <w:rsid w:val="51DA9F08"/>
    <w:rsid w:val="51E3B8FE"/>
    <w:rsid w:val="51EB0305"/>
    <w:rsid w:val="51EBEC14"/>
    <w:rsid w:val="51EF16C3"/>
    <w:rsid w:val="51F08742"/>
    <w:rsid w:val="51F19C4E"/>
    <w:rsid w:val="51F321A5"/>
    <w:rsid w:val="520270EB"/>
    <w:rsid w:val="520EC5B6"/>
    <w:rsid w:val="52142AEF"/>
    <w:rsid w:val="52145D3D"/>
    <w:rsid w:val="5219C244"/>
    <w:rsid w:val="521ED239"/>
    <w:rsid w:val="52246D2F"/>
    <w:rsid w:val="52295733"/>
    <w:rsid w:val="522A0A52"/>
    <w:rsid w:val="5234F0EA"/>
    <w:rsid w:val="52399CE5"/>
    <w:rsid w:val="5239C16E"/>
    <w:rsid w:val="52436EAC"/>
    <w:rsid w:val="5244A070"/>
    <w:rsid w:val="5248F8CB"/>
    <w:rsid w:val="52515305"/>
    <w:rsid w:val="525AAE54"/>
    <w:rsid w:val="525B7A73"/>
    <w:rsid w:val="525CE876"/>
    <w:rsid w:val="526BB679"/>
    <w:rsid w:val="526C1BEE"/>
    <w:rsid w:val="526E11EB"/>
    <w:rsid w:val="526EBEB9"/>
    <w:rsid w:val="52700DC4"/>
    <w:rsid w:val="52706669"/>
    <w:rsid w:val="5270BF46"/>
    <w:rsid w:val="5270EC02"/>
    <w:rsid w:val="527111AB"/>
    <w:rsid w:val="5276A2E6"/>
    <w:rsid w:val="5278C95A"/>
    <w:rsid w:val="528173DB"/>
    <w:rsid w:val="5286ACB1"/>
    <w:rsid w:val="5288F0B4"/>
    <w:rsid w:val="528CA4F6"/>
    <w:rsid w:val="528CCFDB"/>
    <w:rsid w:val="528D783E"/>
    <w:rsid w:val="528E4B4A"/>
    <w:rsid w:val="52939306"/>
    <w:rsid w:val="5293EEA6"/>
    <w:rsid w:val="52980838"/>
    <w:rsid w:val="5299C435"/>
    <w:rsid w:val="529AA17F"/>
    <w:rsid w:val="529AF240"/>
    <w:rsid w:val="529B75B8"/>
    <w:rsid w:val="52A05943"/>
    <w:rsid w:val="52A7C050"/>
    <w:rsid w:val="52A91B19"/>
    <w:rsid w:val="52AB5670"/>
    <w:rsid w:val="52ABC8BE"/>
    <w:rsid w:val="52AE6EF6"/>
    <w:rsid w:val="52B6DB08"/>
    <w:rsid w:val="52BA3AAF"/>
    <w:rsid w:val="52C3C0FF"/>
    <w:rsid w:val="52C86324"/>
    <w:rsid w:val="52D333D6"/>
    <w:rsid w:val="52D489D8"/>
    <w:rsid w:val="52D753DA"/>
    <w:rsid w:val="52D954D4"/>
    <w:rsid w:val="52DD7395"/>
    <w:rsid w:val="52DFCAB9"/>
    <w:rsid w:val="52E9397E"/>
    <w:rsid w:val="52EABC72"/>
    <w:rsid w:val="52EDA1F9"/>
    <w:rsid w:val="52FA2B29"/>
    <w:rsid w:val="52FC90DE"/>
    <w:rsid w:val="53001537"/>
    <w:rsid w:val="530061B0"/>
    <w:rsid w:val="53018993"/>
    <w:rsid w:val="5301BE25"/>
    <w:rsid w:val="53020396"/>
    <w:rsid w:val="53047211"/>
    <w:rsid w:val="5304C203"/>
    <w:rsid w:val="53067ED1"/>
    <w:rsid w:val="5309C509"/>
    <w:rsid w:val="5316046E"/>
    <w:rsid w:val="531A8932"/>
    <w:rsid w:val="5322A1FD"/>
    <w:rsid w:val="532693C0"/>
    <w:rsid w:val="53279B5C"/>
    <w:rsid w:val="5327A70F"/>
    <w:rsid w:val="532B1743"/>
    <w:rsid w:val="532BBBB1"/>
    <w:rsid w:val="532E2A6D"/>
    <w:rsid w:val="53372406"/>
    <w:rsid w:val="533F1218"/>
    <w:rsid w:val="53426ABF"/>
    <w:rsid w:val="53453084"/>
    <w:rsid w:val="534B5090"/>
    <w:rsid w:val="53577849"/>
    <w:rsid w:val="535E1998"/>
    <w:rsid w:val="535F9BA7"/>
    <w:rsid w:val="53602242"/>
    <w:rsid w:val="5362D527"/>
    <w:rsid w:val="53712C04"/>
    <w:rsid w:val="5371BDF2"/>
    <w:rsid w:val="5374E587"/>
    <w:rsid w:val="5378ECF3"/>
    <w:rsid w:val="537C7368"/>
    <w:rsid w:val="538133B6"/>
    <w:rsid w:val="53841ACE"/>
    <w:rsid w:val="53861EA9"/>
    <w:rsid w:val="5387F4AF"/>
    <w:rsid w:val="53912BA3"/>
    <w:rsid w:val="539524C2"/>
    <w:rsid w:val="5397E7FF"/>
    <w:rsid w:val="53987301"/>
    <w:rsid w:val="539CAEFB"/>
    <w:rsid w:val="53A19521"/>
    <w:rsid w:val="53A66BE8"/>
    <w:rsid w:val="53A7E229"/>
    <w:rsid w:val="53A83562"/>
    <w:rsid w:val="53AF348F"/>
    <w:rsid w:val="53B0D24F"/>
    <w:rsid w:val="53B5700F"/>
    <w:rsid w:val="53B82DB2"/>
    <w:rsid w:val="53B856E6"/>
    <w:rsid w:val="53BCD1B4"/>
    <w:rsid w:val="53C3F734"/>
    <w:rsid w:val="53C724D2"/>
    <w:rsid w:val="53C8ACE1"/>
    <w:rsid w:val="53C946D2"/>
    <w:rsid w:val="53CA066A"/>
    <w:rsid w:val="53D0941D"/>
    <w:rsid w:val="53D5A13B"/>
    <w:rsid w:val="53D8097E"/>
    <w:rsid w:val="53D89FCB"/>
    <w:rsid w:val="53E22CCB"/>
    <w:rsid w:val="53E8E807"/>
    <w:rsid w:val="53EB3213"/>
    <w:rsid w:val="53EC2ACC"/>
    <w:rsid w:val="53F002AA"/>
    <w:rsid w:val="53F432A7"/>
    <w:rsid w:val="53F8C46C"/>
    <w:rsid w:val="54000A42"/>
    <w:rsid w:val="54024965"/>
    <w:rsid w:val="5406781E"/>
    <w:rsid w:val="5408566E"/>
    <w:rsid w:val="540D421D"/>
    <w:rsid w:val="54153704"/>
    <w:rsid w:val="541769FB"/>
    <w:rsid w:val="5423732E"/>
    <w:rsid w:val="54252F0C"/>
    <w:rsid w:val="5429DF11"/>
    <w:rsid w:val="542F8E65"/>
    <w:rsid w:val="5433029A"/>
    <w:rsid w:val="5434BF68"/>
    <w:rsid w:val="54369B8A"/>
    <w:rsid w:val="543AF00A"/>
    <w:rsid w:val="543D751E"/>
    <w:rsid w:val="543F1809"/>
    <w:rsid w:val="544095D4"/>
    <w:rsid w:val="544492C2"/>
    <w:rsid w:val="5446C5AC"/>
    <w:rsid w:val="544C07B7"/>
    <w:rsid w:val="544DE14C"/>
    <w:rsid w:val="544EB158"/>
    <w:rsid w:val="544F7BCC"/>
    <w:rsid w:val="54504850"/>
    <w:rsid w:val="54526823"/>
    <w:rsid w:val="545481FF"/>
    <w:rsid w:val="545D0885"/>
    <w:rsid w:val="545F9724"/>
    <w:rsid w:val="54621457"/>
    <w:rsid w:val="54654393"/>
    <w:rsid w:val="54667605"/>
    <w:rsid w:val="54671520"/>
    <w:rsid w:val="5467BE1E"/>
    <w:rsid w:val="547A5B39"/>
    <w:rsid w:val="547A6065"/>
    <w:rsid w:val="547A93BE"/>
    <w:rsid w:val="547FA661"/>
    <w:rsid w:val="547FACBE"/>
    <w:rsid w:val="547FFA1D"/>
    <w:rsid w:val="5481B929"/>
    <w:rsid w:val="5485700E"/>
    <w:rsid w:val="54867C9D"/>
    <w:rsid w:val="5488084D"/>
    <w:rsid w:val="548ADC93"/>
    <w:rsid w:val="548DD999"/>
    <w:rsid w:val="548F4F34"/>
    <w:rsid w:val="5490AF29"/>
    <w:rsid w:val="5490EFE1"/>
    <w:rsid w:val="5493E9C4"/>
    <w:rsid w:val="54970EEA"/>
    <w:rsid w:val="54971E8C"/>
    <w:rsid w:val="5498BA8E"/>
    <w:rsid w:val="54A893F1"/>
    <w:rsid w:val="54A89AAF"/>
    <w:rsid w:val="54AAE3FE"/>
    <w:rsid w:val="54BEA1E7"/>
    <w:rsid w:val="54BFF40B"/>
    <w:rsid w:val="54C3AA83"/>
    <w:rsid w:val="54C85F18"/>
    <w:rsid w:val="54C8BF51"/>
    <w:rsid w:val="54C90C28"/>
    <w:rsid w:val="54CA6679"/>
    <w:rsid w:val="54CA80BD"/>
    <w:rsid w:val="54CCFA29"/>
    <w:rsid w:val="54CD49E5"/>
    <w:rsid w:val="54D06B8E"/>
    <w:rsid w:val="54D0C19D"/>
    <w:rsid w:val="54D85500"/>
    <w:rsid w:val="54E490BE"/>
    <w:rsid w:val="54EA1D4F"/>
    <w:rsid w:val="54EEC392"/>
    <w:rsid w:val="54F457CA"/>
    <w:rsid w:val="54F4C8D5"/>
    <w:rsid w:val="54FA37DE"/>
    <w:rsid w:val="5500509B"/>
    <w:rsid w:val="5510E887"/>
    <w:rsid w:val="5511E3F3"/>
    <w:rsid w:val="5511FB30"/>
    <w:rsid w:val="55127481"/>
    <w:rsid w:val="5513B15D"/>
    <w:rsid w:val="5518C7F2"/>
    <w:rsid w:val="551A91A1"/>
    <w:rsid w:val="551AD65B"/>
    <w:rsid w:val="551DFC24"/>
    <w:rsid w:val="551F6024"/>
    <w:rsid w:val="5521FDE8"/>
    <w:rsid w:val="55221E8E"/>
    <w:rsid w:val="552B2DCB"/>
    <w:rsid w:val="552CA7F7"/>
    <w:rsid w:val="552D3EEF"/>
    <w:rsid w:val="552FD29F"/>
    <w:rsid w:val="55324C15"/>
    <w:rsid w:val="55349FDD"/>
    <w:rsid w:val="5535936C"/>
    <w:rsid w:val="5535C627"/>
    <w:rsid w:val="553799D7"/>
    <w:rsid w:val="5537B048"/>
    <w:rsid w:val="553AD0D0"/>
    <w:rsid w:val="553C1E3B"/>
    <w:rsid w:val="55415941"/>
    <w:rsid w:val="5543AA2B"/>
    <w:rsid w:val="5545FCD9"/>
    <w:rsid w:val="55495E5B"/>
    <w:rsid w:val="554A5F73"/>
    <w:rsid w:val="554A9EDE"/>
    <w:rsid w:val="554AB0D8"/>
    <w:rsid w:val="554ACC0F"/>
    <w:rsid w:val="5552372A"/>
    <w:rsid w:val="55537168"/>
    <w:rsid w:val="555751EF"/>
    <w:rsid w:val="555974F7"/>
    <w:rsid w:val="555B3114"/>
    <w:rsid w:val="555CE02F"/>
    <w:rsid w:val="555DD1FF"/>
    <w:rsid w:val="555E16C2"/>
    <w:rsid w:val="555E68C6"/>
    <w:rsid w:val="55648A11"/>
    <w:rsid w:val="556623B6"/>
    <w:rsid w:val="55678D48"/>
    <w:rsid w:val="5568D212"/>
    <w:rsid w:val="556AB923"/>
    <w:rsid w:val="556F2D64"/>
    <w:rsid w:val="55771CFB"/>
    <w:rsid w:val="557A3816"/>
    <w:rsid w:val="557AEB3E"/>
    <w:rsid w:val="557C2F22"/>
    <w:rsid w:val="5583D9CE"/>
    <w:rsid w:val="558653FD"/>
    <w:rsid w:val="558DEDC4"/>
    <w:rsid w:val="558F022D"/>
    <w:rsid w:val="5595790A"/>
    <w:rsid w:val="559F807E"/>
    <w:rsid w:val="55A1BFFA"/>
    <w:rsid w:val="55A453ED"/>
    <w:rsid w:val="55A98D4F"/>
    <w:rsid w:val="55B07E4B"/>
    <w:rsid w:val="55B1B2B9"/>
    <w:rsid w:val="55BB704D"/>
    <w:rsid w:val="55C4562D"/>
    <w:rsid w:val="55C4E1B0"/>
    <w:rsid w:val="55CD93FA"/>
    <w:rsid w:val="55CF9E82"/>
    <w:rsid w:val="55D558C8"/>
    <w:rsid w:val="55D5A748"/>
    <w:rsid w:val="55D621BE"/>
    <w:rsid w:val="55DF1D1D"/>
    <w:rsid w:val="55E0A190"/>
    <w:rsid w:val="55E6ECAE"/>
    <w:rsid w:val="55EEB2ED"/>
    <w:rsid w:val="55EF8A7E"/>
    <w:rsid w:val="55F47354"/>
    <w:rsid w:val="55F53757"/>
    <w:rsid w:val="55F5682E"/>
    <w:rsid w:val="55F63152"/>
    <w:rsid w:val="55F6C968"/>
    <w:rsid w:val="55FA3197"/>
    <w:rsid w:val="56041A68"/>
    <w:rsid w:val="5607345F"/>
    <w:rsid w:val="56084F48"/>
    <w:rsid w:val="56093B7E"/>
    <w:rsid w:val="56094AA6"/>
    <w:rsid w:val="560F879B"/>
    <w:rsid w:val="5615D7B3"/>
    <w:rsid w:val="5619DD86"/>
    <w:rsid w:val="561F47CF"/>
    <w:rsid w:val="561F7087"/>
    <w:rsid w:val="56274C6E"/>
    <w:rsid w:val="5628E761"/>
    <w:rsid w:val="562B3B9D"/>
    <w:rsid w:val="56304688"/>
    <w:rsid w:val="56391AA2"/>
    <w:rsid w:val="563AE55B"/>
    <w:rsid w:val="563F0093"/>
    <w:rsid w:val="56407BB7"/>
    <w:rsid w:val="5643AE88"/>
    <w:rsid w:val="5646EBEA"/>
    <w:rsid w:val="56478A0B"/>
    <w:rsid w:val="56484F6E"/>
    <w:rsid w:val="564938DE"/>
    <w:rsid w:val="564985CB"/>
    <w:rsid w:val="564B5BED"/>
    <w:rsid w:val="564DCD13"/>
    <w:rsid w:val="565167B7"/>
    <w:rsid w:val="56533632"/>
    <w:rsid w:val="56535C6E"/>
    <w:rsid w:val="565740F5"/>
    <w:rsid w:val="565F97A8"/>
    <w:rsid w:val="566026C6"/>
    <w:rsid w:val="5662D667"/>
    <w:rsid w:val="56637E0E"/>
    <w:rsid w:val="5664C902"/>
    <w:rsid w:val="5667F148"/>
    <w:rsid w:val="56728BEA"/>
    <w:rsid w:val="5674A1E2"/>
    <w:rsid w:val="56771581"/>
    <w:rsid w:val="567C06EB"/>
    <w:rsid w:val="567E8AB4"/>
    <w:rsid w:val="5687FA29"/>
    <w:rsid w:val="56880D21"/>
    <w:rsid w:val="568D9EC0"/>
    <w:rsid w:val="568DAAC0"/>
    <w:rsid w:val="568DAB32"/>
    <w:rsid w:val="568EF050"/>
    <w:rsid w:val="56939378"/>
    <w:rsid w:val="5696C5E3"/>
    <w:rsid w:val="56970ADF"/>
    <w:rsid w:val="56979856"/>
    <w:rsid w:val="569D85AB"/>
    <w:rsid w:val="569F11F6"/>
    <w:rsid w:val="56A6F9F2"/>
    <w:rsid w:val="56A76039"/>
    <w:rsid w:val="56B13C9E"/>
    <w:rsid w:val="56B3C1D6"/>
    <w:rsid w:val="56B6B821"/>
    <w:rsid w:val="56B86DEA"/>
    <w:rsid w:val="56BDF392"/>
    <w:rsid w:val="56C08008"/>
    <w:rsid w:val="56C19F34"/>
    <w:rsid w:val="56C282B8"/>
    <w:rsid w:val="56C6D246"/>
    <w:rsid w:val="56C7198B"/>
    <w:rsid w:val="56C733B2"/>
    <w:rsid w:val="56C9F974"/>
    <w:rsid w:val="56CC854E"/>
    <w:rsid w:val="56CE4B2E"/>
    <w:rsid w:val="56CE5A2A"/>
    <w:rsid w:val="56E47FBA"/>
    <w:rsid w:val="56E5C581"/>
    <w:rsid w:val="56E98FFC"/>
    <w:rsid w:val="56EBD29A"/>
    <w:rsid w:val="56EF6F78"/>
    <w:rsid w:val="56EFC7AC"/>
    <w:rsid w:val="56F24F78"/>
    <w:rsid w:val="56F2CDE6"/>
    <w:rsid w:val="56F32E76"/>
    <w:rsid w:val="56F65085"/>
    <w:rsid w:val="56FA1F78"/>
    <w:rsid w:val="56FAC0D3"/>
    <w:rsid w:val="56FF975A"/>
    <w:rsid w:val="57029E84"/>
    <w:rsid w:val="5702A95B"/>
    <w:rsid w:val="5707B4AD"/>
    <w:rsid w:val="5708F27B"/>
    <w:rsid w:val="570CA337"/>
    <w:rsid w:val="571189E7"/>
    <w:rsid w:val="5714E691"/>
    <w:rsid w:val="57196778"/>
    <w:rsid w:val="571C7835"/>
    <w:rsid w:val="57231168"/>
    <w:rsid w:val="572757D3"/>
    <w:rsid w:val="5727E134"/>
    <w:rsid w:val="5730D213"/>
    <w:rsid w:val="573104A4"/>
    <w:rsid w:val="5736C54A"/>
    <w:rsid w:val="5737F82E"/>
    <w:rsid w:val="573B44F0"/>
    <w:rsid w:val="57420972"/>
    <w:rsid w:val="574752FB"/>
    <w:rsid w:val="5747575D"/>
    <w:rsid w:val="5747D67F"/>
    <w:rsid w:val="57483A07"/>
    <w:rsid w:val="5748E519"/>
    <w:rsid w:val="574CC1BC"/>
    <w:rsid w:val="5750FA1D"/>
    <w:rsid w:val="57596440"/>
    <w:rsid w:val="57596B3E"/>
    <w:rsid w:val="575B50D4"/>
    <w:rsid w:val="5766462D"/>
    <w:rsid w:val="57698A3B"/>
    <w:rsid w:val="576AA1F0"/>
    <w:rsid w:val="576CA8D7"/>
    <w:rsid w:val="576D56B5"/>
    <w:rsid w:val="5772CA32"/>
    <w:rsid w:val="57732792"/>
    <w:rsid w:val="5773D6D8"/>
    <w:rsid w:val="57779F1E"/>
    <w:rsid w:val="57794C18"/>
    <w:rsid w:val="577A6FBF"/>
    <w:rsid w:val="577BD1A6"/>
    <w:rsid w:val="57855579"/>
    <w:rsid w:val="57880716"/>
    <w:rsid w:val="578CDF71"/>
    <w:rsid w:val="578F63F4"/>
    <w:rsid w:val="579EA853"/>
    <w:rsid w:val="57A417EB"/>
    <w:rsid w:val="57A5455B"/>
    <w:rsid w:val="57A6AE30"/>
    <w:rsid w:val="57A7A308"/>
    <w:rsid w:val="57A98050"/>
    <w:rsid w:val="57AA0317"/>
    <w:rsid w:val="57B1121A"/>
    <w:rsid w:val="57B2B8E4"/>
    <w:rsid w:val="57B7CEC9"/>
    <w:rsid w:val="57B81295"/>
    <w:rsid w:val="57C78784"/>
    <w:rsid w:val="57C79BB8"/>
    <w:rsid w:val="57C81C70"/>
    <w:rsid w:val="57CAE6B2"/>
    <w:rsid w:val="57CDFD4E"/>
    <w:rsid w:val="57CFD6B7"/>
    <w:rsid w:val="57CFD761"/>
    <w:rsid w:val="57D023BA"/>
    <w:rsid w:val="57D0FF08"/>
    <w:rsid w:val="57D31C19"/>
    <w:rsid w:val="57D561DF"/>
    <w:rsid w:val="57DA6A5E"/>
    <w:rsid w:val="57DC99CE"/>
    <w:rsid w:val="57DF7CE9"/>
    <w:rsid w:val="57E64400"/>
    <w:rsid w:val="57EAC9AC"/>
    <w:rsid w:val="57EB344E"/>
    <w:rsid w:val="57ECEC93"/>
    <w:rsid w:val="57EE1DF6"/>
    <w:rsid w:val="57F63D48"/>
    <w:rsid w:val="57FC8E9A"/>
    <w:rsid w:val="58000401"/>
    <w:rsid w:val="58001F7D"/>
    <w:rsid w:val="5806ECC4"/>
    <w:rsid w:val="580C5A28"/>
    <w:rsid w:val="580FAD1C"/>
    <w:rsid w:val="580FC97E"/>
    <w:rsid w:val="58115BA9"/>
    <w:rsid w:val="5813C74A"/>
    <w:rsid w:val="5814CDA6"/>
    <w:rsid w:val="581507BA"/>
    <w:rsid w:val="5818FC50"/>
    <w:rsid w:val="581E40BC"/>
    <w:rsid w:val="5824B8E2"/>
    <w:rsid w:val="58272BDA"/>
    <w:rsid w:val="5829D54A"/>
    <w:rsid w:val="582AD97B"/>
    <w:rsid w:val="582E2626"/>
    <w:rsid w:val="582E8A7E"/>
    <w:rsid w:val="5831FFBE"/>
    <w:rsid w:val="5833F7AC"/>
    <w:rsid w:val="58390473"/>
    <w:rsid w:val="5846E8BF"/>
    <w:rsid w:val="584CF214"/>
    <w:rsid w:val="5850040D"/>
    <w:rsid w:val="5850A3EF"/>
    <w:rsid w:val="5857B5DA"/>
    <w:rsid w:val="5858A600"/>
    <w:rsid w:val="586142A5"/>
    <w:rsid w:val="58629811"/>
    <w:rsid w:val="58637A17"/>
    <w:rsid w:val="58660EE9"/>
    <w:rsid w:val="5867AE65"/>
    <w:rsid w:val="5868DB21"/>
    <w:rsid w:val="586EBC28"/>
    <w:rsid w:val="5873F85B"/>
    <w:rsid w:val="5875758E"/>
    <w:rsid w:val="5876D4C6"/>
    <w:rsid w:val="587877CC"/>
    <w:rsid w:val="587B1636"/>
    <w:rsid w:val="587B8EC9"/>
    <w:rsid w:val="587C9CE8"/>
    <w:rsid w:val="5886B27D"/>
    <w:rsid w:val="5886B8B7"/>
    <w:rsid w:val="5887E870"/>
    <w:rsid w:val="58897438"/>
    <w:rsid w:val="588ECF25"/>
    <w:rsid w:val="58908F9C"/>
    <w:rsid w:val="589B983F"/>
    <w:rsid w:val="589D88B1"/>
    <w:rsid w:val="589DAA62"/>
    <w:rsid w:val="589E3A1C"/>
    <w:rsid w:val="58A70316"/>
    <w:rsid w:val="58A9B15B"/>
    <w:rsid w:val="58AA982F"/>
    <w:rsid w:val="58ABD93E"/>
    <w:rsid w:val="58BE2333"/>
    <w:rsid w:val="58C0EED8"/>
    <w:rsid w:val="58C45019"/>
    <w:rsid w:val="58C6FB44"/>
    <w:rsid w:val="58C9D5F7"/>
    <w:rsid w:val="58CABFD3"/>
    <w:rsid w:val="58CCC02E"/>
    <w:rsid w:val="58CDF2FA"/>
    <w:rsid w:val="58CDFB38"/>
    <w:rsid w:val="58D7CE7E"/>
    <w:rsid w:val="58D8C38E"/>
    <w:rsid w:val="58D915D0"/>
    <w:rsid w:val="58DA9F5E"/>
    <w:rsid w:val="58E0E9E6"/>
    <w:rsid w:val="58E3671D"/>
    <w:rsid w:val="58E69BB6"/>
    <w:rsid w:val="58EE5E88"/>
    <w:rsid w:val="58EE65BE"/>
    <w:rsid w:val="58EECA92"/>
    <w:rsid w:val="58F378B4"/>
    <w:rsid w:val="58F4FBDE"/>
    <w:rsid w:val="58FF8875"/>
    <w:rsid w:val="59005ACC"/>
    <w:rsid w:val="590311E0"/>
    <w:rsid w:val="5906D2D7"/>
    <w:rsid w:val="5907CE77"/>
    <w:rsid w:val="59084A0F"/>
    <w:rsid w:val="59129571"/>
    <w:rsid w:val="5914F06B"/>
    <w:rsid w:val="5919C4CB"/>
    <w:rsid w:val="59223CAD"/>
    <w:rsid w:val="59234895"/>
    <w:rsid w:val="592634F0"/>
    <w:rsid w:val="592811B1"/>
    <w:rsid w:val="592BB726"/>
    <w:rsid w:val="592BB84A"/>
    <w:rsid w:val="592DE89E"/>
    <w:rsid w:val="5934EEFF"/>
    <w:rsid w:val="5937218B"/>
    <w:rsid w:val="5938EFB5"/>
    <w:rsid w:val="593AB22B"/>
    <w:rsid w:val="59424DC7"/>
    <w:rsid w:val="594298F4"/>
    <w:rsid w:val="5945FEA9"/>
    <w:rsid w:val="594828DB"/>
    <w:rsid w:val="59493050"/>
    <w:rsid w:val="594B82D2"/>
    <w:rsid w:val="594DC283"/>
    <w:rsid w:val="594FE170"/>
    <w:rsid w:val="5954E22A"/>
    <w:rsid w:val="59570BA2"/>
    <w:rsid w:val="5958D027"/>
    <w:rsid w:val="59591ECE"/>
    <w:rsid w:val="595B98CE"/>
    <w:rsid w:val="595CEBBF"/>
    <w:rsid w:val="595D2235"/>
    <w:rsid w:val="5964A49B"/>
    <w:rsid w:val="5969F898"/>
    <w:rsid w:val="59714061"/>
    <w:rsid w:val="59749F34"/>
    <w:rsid w:val="59753D85"/>
    <w:rsid w:val="597714E0"/>
    <w:rsid w:val="598013B5"/>
    <w:rsid w:val="5981BF70"/>
    <w:rsid w:val="5981E226"/>
    <w:rsid w:val="5985147D"/>
    <w:rsid w:val="59887D43"/>
    <w:rsid w:val="5991A66B"/>
    <w:rsid w:val="59920684"/>
    <w:rsid w:val="59955E26"/>
    <w:rsid w:val="599EA04F"/>
    <w:rsid w:val="59A8BFE2"/>
    <w:rsid w:val="59B53093"/>
    <w:rsid w:val="59B705C5"/>
    <w:rsid w:val="59BEBAA4"/>
    <w:rsid w:val="59C0A237"/>
    <w:rsid w:val="59C1AF44"/>
    <w:rsid w:val="59C28B9B"/>
    <w:rsid w:val="59C61705"/>
    <w:rsid w:val="59C901CF"/>
    <w:rsid w:val="59D061B4"/>
    <w:rsid w:val="59D0C894"/>
    <w:rsid w:val="59D122F4"/>
    <w:rsid w:val="59D4D51D"/>
    <w:rsid w:val="59DD4C5C"/>
    <w:rsid w:val="59DFDC86"/>
    <w:rsid w:val="59E2135D"/>
    <w:rsid w:val="59E6EC0B"/>
    <w:rsid w:val="59EC0179"/>
    <w:rsid w:val="59EF29B1"/>
    <w:rsid w:val="59F0E5FF"/>
    <w:rsid w:val="59F37798"/>
    <w:rsid w:val="59FC26B0"/>
    <w:rsid w:val="5A00583C"/>
    <w:rsid w:val="5A046589"/>
    <w:rsid w:val="5A0AADF6"/>
    <w:rsid w:val="5A0DEF9D"/>
    <w:rsid w:val="5A0FD399"/>
    <w:rsid w:val="5A109792"/>
    <w:rsid w:val="5A15273E"/>
    <w:rsid w:val="5A15D402"/>
    <w:rsid w:val="5A164ABB"/>
    <w:rsid w:val="5A16FF16"/>
    <w:rsid w:val="5A1720BE"/>
    <w:rsid w:val="5A20B930"/>
    <w:rsid w:val="5A20BD96"/>
    <w:rsid w:val="5A3895A6"/>
    <w:rsid w:val="5A3990CC"/>
    <w:rsid w:val="5A3A4218"/>
    <w:rsid w:val="5A3CB59B"/>
    <w:rsid w:val="5A3D533C"/>
    <w:rsid w:val="5A3D61DA"/>
    <w:rsid w:val="5A428AE3"/>
    <w:rsid w:val="5A42C8CE"/>
    <w:rsid w:val="5A464542"/>
    <w:rsid w:val="5A490DE8"/>
    <w:rsid w:val="5A49AD94"/>
    <w:rsid w:val="5A49FEBE"/>
    <w:rsid w:val="5A4D1BEF"/>
    <w:rsid w:val="5A4E2E57"/>
    <w:rsid w:val="5A4E475E"/>
    <w:rsid w:val="5A4E4D6A"/>
    <w:rsid w:val="5A4F9080"/>
    <w:rsid w:val="5A534BA3"/>
    <w:rsid w:val="5A539DE2"/>
    <w:rsid w:val="5A5A9EB2"/>
    <w:rsid w:val="5A5E2D86"/>
    <w:rsid w:val="5A603E38"/>
    <w:rsid w:val="5A605C38"/>
    <w:rsid w:val="5A66061D"/>
    <w:rsid w:val="5A66079B"/>
    <w:rsid w:val="5A668D7B"/>
    <w:rsid w:val="5A686B8D"/>
    <w:rsid w:val="5A6BA9B7"/>
    <w:rsid w:val="5A6EDC44"/>
    <w:rsid w:val="5A6F6B4E"/>
    <w:rsid w:val="5A72B9F4"/>
    <w:rsid w:val="5A74F3F0"/>
    <w:rsid w:val="5A75E138"/>
    <w:rsid w:val="5A773388"/>
    <w:rsid w:val="5A77548B"/>
    <w:rsid w:val="5A7C840A"/>
    <w:rsid w:val="5A7C9677"/>
    <w:rsid w:val="5A7EDFC9"/>
    <w:rsid w:val="5A940F9C"/>
    <w:rsid w:val="5A95616A"/>
    <w:rsid w:val="5A960B19"/>
    <w:rsid w:val="5A985781"/>
    <w:rsid w:val="5A9BA941"/>
    <w:rsid w:val="5A9CAF50"/>
    <w:rsid w:val="5AA9E893"/>
    <w:rsid w:val="5AAFA6F4"/>
    <w:rsid w:val="5AB4E450"/>
    <w:rsid w:val="5AB937D9"/>
    <w:rsid w:val="5ABD15D8"/>
    <w:rsid w:val="5AC05379"/>
    <w:rsid w:val="5AC84805"/>
    <w:rsid w:val="5AC998C2"/>
    <w:rsid w:val="5ACF087F"/>
    <w:rsid w:val="5AD89A4D"/>
    <w:rsid w:val="5ADA482B"/>
    <w:rsid w:val="5ADB8A0A"/>
    <w:rsid w:val="5ADCD995"/>
    <w:rsid w:val="5ADF3369"/>
    <w:rsid w:val="5AE356D6"/>
    <w:rsid w:val="5AEB94DA"/>
    <w:rsid w:val="5AF19D90"/>
    <w:rsid w:val="5AF23428"/>
    <w:rsid w:val="5AFA8CD5"/>
    <w:rsid w:val="5B016C18"/>
    <w:rsid w:val="5B0750B8"/>
    <w:rsid w:val="5B07C720"/>
    <w:rsid w:val="5B08A7C9"/>
    <w:rsid w:val="5B0F2499"/>
    <w:rsid w:val="5B100417"/>
    <w:rsid w:val="5B1099AB"/>
    <w:rsid w:val="5B14244F"/>
    <w:rsid w:val="5B169704"/>
    <w:rsid w:val="5B1A3892"/>
    <w:rsid w:val="5B1A857D"/>
    <w:rsid w:val="5B1D14C7"/>
    <w:rsid w:val="5B1D2A8F"/>
    <w:rsid w:val="5B20268F"/>
    <w:rsid w:val="5B237153"/>
    <w:rsid w:val="5B256983"/>
    <w:rsid w:val="5B2663AC"/>
    <w:rsid w:val="5B29628C"/>
    <w:rsid w:val="5B2A5F63"/>
    <w:rsid w:val="5B3462AA"/>
    <w:rsid w:val="5B3E0DBC"/>
    <w:rsid w:val="5B3F9728"/>
    <w:rsid w:val="5B436E0E"/>
    <w:rsid w:val="5B4868AD"/>
    <w:rsid w:val="5B4B29CE"/>
    <w:rsid w:val="5B5122DE"/>
    <w:rsid w:val="5B51ADA3"/>
    <w:rsid w:val="5B5261EB"/>
    <w:rsid w:val="5B53E3FB"/>
    <w:rsid w:val="5B56090C"/>
    <w:rsid w:val="5B5A7004"/>
    <w:rsid w:val="5B5AF2D2"/>
    <w:rsid w:val="5B657CCB"/>
    <w:rsid w:val="5B6979D3"/>
    <w:rsid w:val="5B6CC19D"/>
    <w:rsid w:val="5B70C7E2"/>
    <w:rsid w:val="5B70EC00"/>
    <w:rsid w:val="5B718918"/>
    <w:rsid w:val="5B7C5890"/>
    <w:rsid w:val="5B8242DF"/>
    <w:rsid w:val="5B84E052"/>
    <w:rsid w:val="5B853DDB"/>
    <w:rsid w:val="5B89D5A6"/>
    <w:rsid w:val="5B8EBFD3"/>
    <w:rsid w:val="5B8F17F1"/>
    <w:rsid w:val="5B8F7286"/>
    <w:rsid w:val="5B8F901B"/>
    <w:rsid w:val="5B94F8FF"/>
    <w:rsid w:val="5B959C23"/>
    <w:rsid w:val="5B969648"/>
    <w:rsid w:val="5B97B906"/>
    <w:rsid w:val="5B98EF68"/>
    <w:rsid w:val="5B995FB4"/>
    <w:rsid w:val="5B9AF277"/>
    <w:rsid w:val="5B9D04F5"/>
    <w:rsid w:val="5B9E1F01"/>
    <w:rsid w:val="5B9F31A8"/>
    <w:rsid w:val="5BAF522C"/>
    <w:rsid w:val="5BB3136C"/>
    <w:rsid w:val="5BB73C18"/>
    <w:rsid w:val="5BB9FCDE"/>
    <w:rsid w:val="5BBA6B74"/>
    <w:rsid w:val="5BBC7E09"/>
    <w:rsid w:val="5BBD3BC2"/>
    <w:rsid w:val="5BCDA407"/>
    <w:rsid w:val="5BD23E50"/>
    <w:rsid w:val="5BD7F63C"/>
    <w:rsid w:val="5BDA36A9"/>
    <w:rsid w:val="5BE070E3"/>
    <w:rsid w:val="5BE5962D"/>
    <w:rsid w:val="5BE5E032"/>
    <w:rsid w:val="5BE9D1AD"/>
    <w:rsid w:val="5BEB3822"/>
    <w:rsid w:val="5BEF256F"/>
    <w:rsid w:val="5BF01CB4"/>
    <w:rsid w:val="5BF1F315"/>
    <w:rsid w:val="5BF31A15"/>
    <w:rsid w:val="5BF6AF7B"/>
    <w:rsid w:val="5BF7FFF4"/>
    <w:rsid w:val="5BFAE1DF"/>
    <w:rsid w:val="5BFE0A5D"/>
    <w:rsid w:val="5BFF42CE"/>
    <w:rsid w:val="5C043F01"/>
    <w:rsid w:val="5C0CB5C5"/>
    <w:rsid w:val="5C0E28FB"/>
    <w:rsid w:val="5C0E7FFC"/>
    <w:rsid w:val="5C0F2098"/>
    <w:rsid w:val="5C10B52F"/>
    <w:rsid w:val="5C13A136"/>
    <w:rsid w:val="5C1C1679"/>
    <w:rsid w:val="5C20AF0F"/>
    <w:rsid w:val="5C22FE8D"/>
    <w:rsid w:val="5C233409"/>
    <w:rsid w:val="5C265CC8"/>
    <w:rsid w:val="5C276010"/>
    <w:rsid w:val="5C27C8AA"/>
    <w:rsid w:val="5C2A50AC"/>
    <w:rsid w:val="5C2B2C24"/>
    <w:rsid w:val="5C2EEC4F"/>
    <w:rsid w:val="5C331205"/>
    <w:rsid w:val="5C37C144"/>
    <w:rsid w:val="5C3B352A"/>
    <w:rsid w:val="5C3DD372"/>
    <w:rsid w:val="5C3EAE4F"/>
    <w:rsid w:val="5C4183C4"/>
    <w:rsid w:val="5C4790FA"/>
    <w:rsid w:val="5C49D97C"/>
    <w:rsid w:val="5C4DF008"/>
    <w:rsid w:val="5C5445D7"/>
    <w:rsid w:val="5C571819"/>
    <w:rsid w:val="5C58E883"/>
    <w:rsid w:val="5C58FF83"/>
    <w:rsid w:val="5C59ED38"/>
    <w:rsid w:val="5C5B8943"/>
    <w:rsid w:val="5C5E9C03"/>
    <w:rsid w:val="5C60C0A3"/>
    <w:rsid w:val="5C634237"/>
    <w:rsid w:val="5C642973"/>
    <w:rsid w:val="5C64CDB3"/>
    <w:rsid w:val="5C69D0FB"/>
    <w:rsid w:val="5C70B4B4"/>
    <w:rsid w:val="5C72C29A"/>
    <w:rsid w:val="5C75AF84"/>
    <w:rsid w:val="5C771542"/>
    <w:rsid w:val="5C77B72B"/>
    <w:rsid w:val="5C7B304A"/>
    <w:rsid w:val="5C7D75DD"/>
    <w:rsid w:val="5C80F4FA"/>
    <w:rsid w:val="5C8514B0"/>
    <w:rsid w:val="5C86BF5C"/>
    <w:rsid w:val="5C86DDEE"/>
    <w:rsid w:val="5C90516E"/>
    <w:rsid w:val="5C92A035"/>
    <w:rsid w:val="5C9656DD"/>
    <w:rsid w:val="5C968005"/>
    <w:rsid w:val="5C9836C3"/>
    <w:rsid w:val="5C99BC30"/>
    <w:rsid w:val="5C9BA249"/>
    <w:rsid w:val="5CA06F28"/>
    <w:rsid w:val="5CA32DBB"/>
    <w:rsid w:val="5CA57725"/>
    <w:rsid w:val="5CA6ACEE"/>
    <w:rsid w:val="5CA9F8DB"/>
    <w:rsid w:val="5CAA00EB"/>
    <w:rsid w:val="5CB49C55"/>
    <w:rsid w:val="5CB4CD56"/>
    <w:rsid w:val="5CBB8137"/>
    <w:rsid w:val="5CBC55EB"/>
    <w:rsid w:val="5CBC7507"/>
    <w:rsid w:val="5CBEB55F"/>
    <w:rsid w:val="5CCE41CD"/>
    <w:rsid w:val="5CCF1E4F"/>
    <w:rsid w:val="5CCF221B"/>
    <w:rsid w:val="5CD2095C"/>
    <w:rsid w:val="5CD5B471"/>
    <w:rsid w:val="5CD68068"/>
    <w:rsid w:val="5CD79625"/>
    <w:rsid w:val="5CDAC980"/>
    <w:rsid w:val="5CDBF045"/>
    <w:rsid w:val="5CDE5905"/>
    <w:rsid w:val="5CDF8D72"/>
    <w:rsid w:val="5CE2113D"/>
    <w:rsid w:val="5CE58409"/>
    <w:rsid w:val="5CE6F273"/>
    <w:rsid w:val="5CEDA4DC"/>
    <w:rsid w:val="5CF24F3A"/>
    <w:rsid w:val="5CF316CF"/>
    <w:rsid w:val="5CF4EC24"/>
    <w:rsid w:val="5CF63357"/>
    <w:rsid w:val="5D0094F1"/>
    <w:rsid w:val="5D014D3B"/>
    <w:rsid w:val="5D02FD7B"/>
    <w:rsid w:val="5D098FDC"/>
    <w:rsid w:val="5D0D57D0"/>
    <w:rsid w:val="5D0E2846"/>
    <w:rsid w:val="5D1134CC"/>
    <w:rsid w:val="5D147210"/>
    <w:rsid w:val="5D170A0F"/>
    <w:rsid w:val="5D175C1B"/>
    <w:rsid w:val="5D1AFFE1"/>
    <w:rsid w:val="5D1BCBCF"/>
    <w:rsid w:val="5D1F337A"/>
    <w:rsid w:val="5D21807A"/>
    <w:rsid w:val="5D28EEC3"/>
    <w:rsid w:val="5D2C290D"/>
    <w:rsid w:val="5D2C3457"/>
    <w:rsid w:val="5D2F4794"/>
    <w:rsid w:val="5D314564"/>
    <w:rsid w:val="5D3453DF"/>
    <w:rsid w:val="5D350A5B"/>
    <w:rsid w:val="5D35DD7D"/>
    <w:rsid w:val="5D35E034"/>
    <w:rsid w:val="5D35EEB8"/>
    <w:rsid w:val="5D40CE18"/>
    <w:rsid w:val="5D411EEC"/>
    <w:rsid w:val="5D460EA2"/>
    <w:rsid w:val="5D46FEE7"/>
    <w:rsid w:val="5D48B63B"/>
    <w:rsid w:val="5D4CB593"/>
    <w:rsid w:val="5D4F101A"/>
    <w:rsid w:val="5D4F875A"/>
    <w:rsid w:val="5D52AC3A"/>
    <w:rsid w:val="5D54E03D"/>
    <w:rsid w:val="5D556B55"/>
    <w:rsid w:val="5D5C2FEE"/>
    <w:rsid w:val="5D62341A"/>
    <w:rsid w:val="5D63AD0A"/>
    <w:rsid w:val="5D685E9C"/>
    <w:rsid w:val="5D6DAB9B"/>
    <w:rsid w:val="5D6E6F62"/>
    <w:rsid w:val="5D6FB027"/>
    <w:rsid w:val="5D75D89D"/>
    <w:rsid w:val="5D76F2B2"/>
    <w:rsid w:val="5D7763EE"/>
    <w:rsid w:val="5D7AC67C"/>
    <w:rsid w:val="5D80A97E"/>
    <w:rsid w:val="5D8965A9"/>
    <w:rsid w:val="5D96E151"/>
    <w:rsid w:val="5D978ED2"/>
    <w:rsid w:val="5D9CA420"/>
    <w:rsid w:val="5D9D8769"/>
    <w:rsid w:val="5DA2700E"/>
    <w:rsid w:val="5DA5A79E"/>
    <w:rsid w:val="5DA68E4A"/>
    <w:rsid w:val="5DAA2D17"/>
    <w:rsid w:val="5DABB676"/>
    <w:rsid w:val="5DADE133"/>
    <w:rsid w:val="5DAF057C"/>
    <w:rsid w:val="5DB22E6B"/>
    <w:rsid w:val="5DB62CE7"/>
    <w:rsid w:val="5DB79B76"/>
    <w:rsid w:val="5DB7FE15"/>
    <w:rsid w:val="5DB9D853"/>
    <w:rsid w:val="5DBAA8D2"/>
    <w:rsid w:val="5DBC7F00"/>
    <w:rsid w:val="5DC339E9"/>
    <w:rsid w:val="5DCCD855"/>
    <w:rsid w:val="5DCCFC5D"/>
    <w:rsid w:val="5DD040CA"/>
    <w:rsid w:val="5DE0EA94"/>
    <w:rsid w:val="5DE43FA4"/>
    <w:rsid w:val="5DE4F4E8"/>
    <w:rsid w:val="5DE5392C"/>
    <w:rsid w:val="5DE72010"/>
    <w:rsid w:val="5DE8E31C"/>
    <w:rsid w:val="5DEA7879"/>
    <w:rsid w:val="5DEE1218"/>
    <w:rsid w:val="5DF5FF1E"/>
    <w:rsid w:val="5DF7384D"/>
    <w:rsid w:val="5DFCCF76"/>
    <w:rsid w:val="5DFF0E46"/>
    <w:rsid w:val="5E099896"/>
    <w:rsid w:val="5E0E66F9"/>
    <w:rsid w:val="5E140470"/>
    <w:rsid w:val="5E1B12FE"/>
    <w:rsid w:val="5E2034A4"/>
    <w:rsid w:val="5E23CC40"/>
    <w:rsid w:val="5E33E21D"/>
    <w:rsid w:val="5E348EA7"/>
    <w:rsid w:val="5E34EFBD"/>
    <w:rsid w:val="5E39F51F"/>
    <w:rsid w:val="5E550B98"/>
    <w:rsid w:val="5E58A881"/>
    <w:rsid w:val="5E5F2E07"/>
    <w:rsid w:val="5E601765"/>
    <w:rsid w:val="5E61B41B"/>
    <w:rsid w:val="5E62B315"/>
    <w:rsid w:val="5E63A284"/>
    <w:rsid w:val="5E658EF6"/>
    <w:rsid w:val="5E6C2FF7"/>
    <w:rsid w:val="5E6DFF10"/>
    <w:rsid w:val="5E6E0C5B"/>
    <w:rsid w:val="5E703153"/>
    <w:rsid w:val="5E75E904"/>
    <w:rsid w:val="5E762C09"/>
    <w:rsid w:val="5E7737EA"/>
    <w:rsid w:val="5E78BB0B"/>
    <w:rsid w:val="5E7A2E6A"/>
    <w:rsid w:val="5E7AB2DE"/>
    <w:rsid w:val="5E80270F"/>
    <w:rsid w:val="5E82ACB5"/>
    <w:rsid w:val="5E8E8573"/>
    <w:rsid w:val="5E9148F0"/>
    <w:rsid w:val="5E97387E"/>
    <w:rsid w:val="5E98046D"/>
    <w:rsid w:val="5E9873BF"/>
    <w:rsid w:val="5E9CA870"/>
    <w:rsid w:val="5E9E88F2"/>
    <w:rsid w:val="5E9E9266"/>
    <w:rsid w:val="5EA1680D"/>
    <w:rsid w:val="5EA2F30D"/>
    <w:rsid w:val="5EADE85F"/>
    <w:rsid w:val="5EB0FB54"/>
    <w:rsid w:val="5EB4ECB1"/>
    <w:rsid w:val="5EB4FD2B"/>
    <w:rsid w:val="5EB7F681"/>
    <w:rsid w:val="5EB8A4D4"/>
    <w:rsid w:val="5EB8E9FB"/>
    <w:rsid w:val="5EB95346"/>
    <w:rsid w:val="5EBB24AB"/>
    <w:rsid w:val="5EBEE566"/>
    <w:rsid w:val="5EC572DA"/>
    <w:rsid w:val="5EC6773A"/>
    <w:rsid w:val="5EC8C3C1"/>
    <w:rsid w:val="5ECB7C10"/>
    <w:rsid w:val="5ECBA441"/>
    <w:rsid w:val="5ED27B7F"/>
    <w:rsid w:val="5ED60676"/>
    <w:rsid w:val="5ED6B45B"/>
    <w:rsid w:val="5ED73FA9"/>
    <w:rsid w:val="5EDCBA16"/>
    <w:rsid w:val="5EDEB011"/>
    <w:rsid w:val="5EE0C138"/>
    <w:rsid w:val="5EE3948F"/>
    <w:rsid w:val="5EE94FD3"/>
    <w:rsid w:val="5EE974D5"/>
    <w:rsid w:val="5EEEE8A4"/>
    <w:rsid w:val="5EF83C17"/>
    <w:rsid w:val="5EF88E36"/>
    <w:rsid w:val="5EF9CB03"/>
    <w:rsid w:val="5EFA6987"/>
    <w:rsid w:val="5EFC7D04"/>
    <w:rsid w:val="5EFCF430"/>
    <w:rsid w:val="5F02183E"/>
    <w:rsid w:val="5F026487"/>
    <w:rsid w:val="5F051A2F"/>
    <w:rsid w:val="5F064981"/>
    <w:rsid w:val="5F07919C"/>
    <w:rsid w:val="5F08DAEF"/>
    <w:rsid w:val="5F0914BA"/>
    <w:rsid w:val="5F0A097C"/>
    <w:rsid w:val="5F130DD7"/>
    <w:rsid w:val="5F1406DF"/>
    <w:rsid w:val="5F14D762"/>
    <w:rsid w:val="5F1987B1"/>
    <w:rsid w:val="5F19A7DA"/>
    <w:rsid w:val="5F235A82"/>
    <w:rsid w:val="5F263DB3"/>
    <w:rsid w:val="5F27465F"/>
    <w:rsid w:val="5F27C478"/>
    <w:rsid w:val="5F294B3A"/>
    <w:rsid w:val="5F2F67FE"/>
    <w:rsid w:val="5F31B9FE"/>
    <w:rsid w:val="5F387CF0"/>
    <w:rsid w:val="5F3C0DF6"/>
    <w:rsid w:val="5F3E0F1A"/>
    <w:rsid w:val="5F3F33AF"/>
    <w:rsid w:val="5F420E0B"/>
    <w:rsid w:val="5F444FBE"/>
    <w:rsid w:val="5F524A2E"/>
    <w:rsid w:val="5F525374"/>
    <w:rsid w:val="5F560EDA"/>
    <w:rsid w:val="5F565B73"/>
    <w:rsid w:val="5F5D770C"/>
    <w:rsid w:val="5F5F4D84"/>
    <w:rsid w:val="5F61C266"/>
    <w:rsid w:val="5F664F11"/>
    <w:rsid w:val="5F69CFF4"/>
    <w:rsid w:val="5F6D5EBB"/>
    <w:rsid w:val="5F6F13DE"/>
    <w:rsid w:val="5F70B5C8"/>
    <w:rsid w:val="5F8168DE"/>
    <w:rsid w:val="5F82A745"/>
    <w:rsid w:val="5F83C41D"/>
    <w:rsid w:val="5F84E9D5"/>
    <w:rsid w:val="5F88BCD7"/>
    <w:rsid w:val="5F8BD80F"/>
    <w:rsid w:val="5F93ADFA"/>
    <w:rsid w:val="5F9A6075"/>
    <w:rsid w:val="5F9E22D1"/>
    <w:rsid w:val="5FA55335"/>
    <w:rsid w:val="5FA6D071"/>
    <w:rsid w:val="5FA8AF1A"/>
    <w:rsid w:val="5FB169AA"/>
    <w:rsid w:val="5FB3BBE8"/>
    <w:rsid w:val="5FB5F95C"/>
    <w:rsid w:val="5FB7ABA5"/>
    <w:rsid w:val="5FBD2F72"/>
    <w:rsid w:val="5FBE8750"/>
    <w:rsid w:val="5FC207BE"/>
    <w:rsid w:val="5FC2911D"/>
    <w:rsid w:val="5FC4CDDE"/>
    <w:rsid w:val="5FC50EAB"/>
    <w:rsid w:val="5FC5D2EE"/>
    <w:rsid w:val="5FC621DC"/>
    <w:rsid w:val="5FC79A17"/>
    <w:rsid w:val="5FCAA7AD"/>
    <w:rsid w:val="5FCEED98"/>
    <w:rsid w:val="5FD2E2A7"/>
    <w:rsid w:val="5FD4B4F2"/>
    <w:rsid w:val="5FD9412A"/>
    <w:rsid w:val="5FDA5903"/>
    <w:rsid w:val="5FDBDB79"/>
    <w:rsid w:val="5FDD0818"/>
    <w:rsid w:val="5FE5506A"/>
    <w:rsid w:val="5FF5C7F3"/>
    <w:rsid w:val="5FF98328"/>
    <w:rsid w:val="5FFBDC37"/>
    <w:rsid w:val="5FFD35E4"/>
    <w:rsid w:val="5FFF753F"/>
    <w:rsid w:val="60019AA3"/>
    <w:rsid w:val="60084408"/>
    <w:rsid w:val="600AEF01"/>
    <w:rsid w:val="600D749C"/>
    <w:rsid w:val="6011A905"/>
    <w:rsid w:val="601B2084"/>
    <w:rsid w:val="601BB7E3"/>
    <w:rsid w:val="601F7E99"/>
    <w:rsid w:val="6023D023"/>
    <w:rsid w:val="602D81DE"/>
    <w:rsid w:val="602DC036"/>
    <w:rsid w:val="60305B74"/>
    <w:rsid w:val="6037AFF0"/>
    <w:rsid w:val="603878D1"/>
    <w:rsid w:val="6039B023"/>
    <w:rsid w:val="6039F8CB"/>
    <w:rsid w:val="603A06EE"/>
    <w:rsid w:val="60405A23"/>
    <w:rsid w:val="604355F3"/>
    <w:rsid w:val="604B1ED5"/>
    <w:rsid w:val="604B261C"/>
    <w:rsid w:val="604DA83D"/>
    <w:rsid w:val="604FC664"/>
    <w:rsid w:val="6056D846"/>
    <w:rsid w:val="60596C85"/>
    <w:rsid w:val="605AF875"/>
    <w:rsid w:val="605E54D7"/>
    <w:rsid w:val="606BE565"/>
    <w:rsid w:val="606F9AD8"/>
    <w:rsid w:val="60716058"/>
    <w:rsid w:val="6071F1B6"/>
    <w:rsid w:val="60732D2E"/>
    <w:rsid w:val="607484A2"/>
    <w:rsid w:val="607ECD02"/>
    <w:rsid w:val="6083B6D1"/>
    <w:rsid w:val="6083F485"/>
    <w:rsid w:val="6084C485"/>
    <w:rsid w:val="608508F2"/>
    <w:rsid w:val="608AC25E"/>
    <w:rsid w:val="60901BAB"/>
    <w:rsid w:val="609029BD"/>
    <w:rsid w:val="60A39098"/>
    <w:rsid w:val="60A4720E"/>
    <w:rsid w:val="60B0105D"/>
    <w:rsid w:val="60B4C54C"/>
    <w:rsid w:val="60B61256"/>
    <w:rsid w:val="60B6A823"/>
    <w:rsid w:val="60B87337"/>
    <w:rsid w:val="60B99205"/>
    <w:rsid w:val="60C31707"/>
    <w:rsid w:val="60C65E96"/>
    <w:rsid w:val="60C69C30"/>
    <w:rsid w:val="60C9357A"/>
    <w:rsid w:val="60CB7117"/>
    <w:rsid w:val="60CF6318"/>
    <w:rsid w:val="60D3665B"/>
    <w:rsid w:val="60D563A3"/>
    <w:rsid w:val="60D74184"/>
    <w:rsid w:val="60D9D1C3"/>
    <w:rsid w:val="60E0C47F"/>
    <w:rsid w:val="60E3E2CD"/>
    <w:rsid w:val="60E3FDD0"/>
    <w:rsid w:val="60ECA86E"/>
    <w:rsid w:val="60EFFD62"/>
    <w:rsid w:val="60F4BF16"/>
    <w:rsid w:val="60F7782F"/>
    <w:rsid w:val="60F90BC6"/>
    <w:rsid w:val="60F97D0D"/>
    <w:rsid w:val="60F9BD6A"/>
    <w:rsid w:val="60FB20B8"/>
    <w:rsid w:val="6105C38C"/>
    <w:rsid w:val="610B0538"/>
    <w:rsid w:val="610BD95B"/>
    <w:rsid w:val="61113F23"/>
    <w:rsid w:val="6111DB31"/>
    <w:rsid w:val="6112161D"/>
    <w:rsid w:val="6112B0CE"/>
    <w:rsid w:val="611985FE"/>
    <w:rsid w:val="611C00A8"/>
    <w:rsid w:val="611F7446"/>
    <w:rsid w:val="6124533D"/>
    <w:rsid w:val="6131330D"/>
    <w:rsid w:val="6132AABE"/>
    <w:rsid w:val="6136C739"/>
    <w:rsid w:val="6137940F"/>
    <w:rsid w:val="6138A764"/>
    <w:rsid w:val="6139975F"/>
    <w:rsid w:val="613E6BDC"/>
    <w:rsid w:val="6144E8AF"/>
    <w:rsid w:val="6146CE06"/>
    <w:rsid w:val="6147BF01"/>
    <w:rsid w:val="6149198F"/>
    <w:rsid w:val="614F6B42"/>
    <w:rsid w:val="6150E653"/>
    <w:rsid w:val="6151101E"/>
    <w:rsid w:val="61575CEE"/>
    <w:rsid w:val="615B3697"/>
    <w:rsid w:val="6171C713"/>
    <w:rsid w:val="6171D4BE"/>
    <w:rsid w:val="61725019"/>
    <w:rsid w:val="6172E2F0"/>
    <w:rsid w:val="61742904"/>
    <w:rsid w:val="617583C8"/>
    <w:rsid w:val="61765648"/>
    <w:rsid w:val="617716DA"/>
    <w:rsid w:val="6178A9EE"/>
    <w:rsid w:val="617A0308"/>
    <w:rsid w:val="617AFF0C"/>
    <w:rsid w:val="617B1378"/>
    <w:rsid w:val="617C5F3C"/>
    <w:rsid w:val="6184EC5C"/>
    <w:rsid w:val="61856576"/>
    <w:rsid w:val="6186E34C"/>
    <w:rsid w:val="61892F5B"/>
    <w:rsid w:val="61921179"/>
    <w:rsid w:val="61959CD1"/>
    <w:rsid w:val="619AD8AF"/>
    <w:rsid w:val="619AE5DF"/>
    <w:rsid w:val="619F60CB"/>
    <w:rsid w:val="619FE38B"/>
    <w:rsid w:val="61A5910F"/>
    <w:rsid w:val="61A8C9B2"/>
    <w:rsid w:val="61AB1C80"/>
    <w:rsid w:val="61AB334F"/>
    <w:rsid w:val="61ABDE73"/>
    <w:rsid w:val="61ACBCD8"/>
    <w:rsid w:val="61AEADD7"/>
    <w:rsid w:val="61B0FB95"/>
    <w:rsid w:val="61B296F5"/>
    <w:rsid w:val="61B2A9CE"/>
    <w:rsid w:val="61B6876D"/>
    <w:rsid w:val="61B6BD0E"/>
    <w:rsid w:val="61BA1CF7"/>
    <w:rsid w:val="61BBDFE7"/>
    <w:rsid w:val="61C5572F"/>
    <w:rsid w:val="61CAAC9A"/>
    <w:rsid w:val="61CCB37B"/>
    <w:rsid w:val="61CDB1EA"/>
    <w:rsid w:val="61CE84A0"/>
    <w:rsid w:val="61D2FACF"/>
    <w:rsid w:val="61D5791B"/>
    <w:rsid w:val="61D622AE"/>
    <w:rsid w:val="61D704E7"/>
    <w:rsid w:val="61D78879"/>
    <w:rsid w:val="61DA125D"/>
    <w:rsid w:val="61EF75EE"/>
    <w:rsid w:val="61EFD8D8"/>
    <w:rsid w:val="61F54263"/>
    <w:rsid w:val="61F5518E"/>
    <w:rsid w:val="61F597F4"/>
    <w:rsid w:val="61FEEBFE"/>
    <w:rsid w:val="61FEEC2F"/>
    <w:rsid w:val="62005B05"/>
    <w:rsid w:val="62032E49"/>
    <w:rsid w:val="6208C03D"/>
    <w:rsid w:val="62106BE8"/>
    <w:rsid w:val="62124D1F"/>
    <w:rsid w:val="62128021"/>
    <w:rsid w:val="621A17BD"/>
    <w:rsid w:val="621C5103"/>
    <w:rsid w:val="6222E043"/>
    <w:rsid w:val="6224E7FB"/>
    <w:rsid w:val="62290DD9"/>
    <w:rsid w:val="622917FF"/>
    <w:rsid w:val="6229A1D4"/>
    <w:rsid w:val="622F81C8"/>
    <w:rsid w:val="62319F71"/>
    <w:rsid w:val="6232306F"/>
    <w:rsid w:val="6232F208"/>
    <w:rsid w:val="62387AAD"/>
    <w:rsid w:val="623C7682"/>
    <w:rsid w:val="623E25CD"/>
    <w:rsid w:val="6241503B"/>
    <w:rsid w:val="62418795"/>
    <w:rsid w:val="6241F1C6"/>
    <w:rsid w:val="6242E41B"/>
    <w:rsid w:val="624E0890"/>
    <w:rsid w:val="6253E93C"/>
    <w:rsid w:val="62543B0F"/>
    <w:rsid w:val="6254F1E3"/>
    <w:rsid w:val="62553A8A"/>
    <w:rsid w:val="62572322"/>
    <w:rsid w:val="625D5205"/>
    <w:rsid w:val="625ED723"/>
    <w:rsid w:val="6267CC24"/>
    <w:rsid w:val="626C28F8"/>
    <w:rsid w:val="626DB576"/>
    <w:rsid w:val="626F0E39"/>
    <w:rsid w:val="627311E5"/>
    <w:rsid w:val="62745C3E"/>
    <w:rsid w:val="627D3F6B"/>
    <w:rsid w:val="627EEF21"/>
    <w:rsid w:val="6280CFF1"/>
    <w:rsid w:val="62852978"/>
    <w:rsid w:val="6285D247"/>
    <w:rsid w:val="62866CE8"/>
    <w:rsid w:val="628CA275"/>
    <w:rsid w:val="62925735"/>
    <w:rsid w:val="6294EDB6"/>
    <w:rsid w:val="6299018C"/>
    <w:rsid w:val="629EE6A8"/>
    <w:rsid w:val="62A193ED"/>
    <w:rsid w:val="62A29820"/>
    <w:rsid w:val="62A5F913"/>
    <w:rsid w:val="62AB4C95"/>
    <w:rsid w:val="62AC2099"/>
    <w:rsid w:val="62ADDA03"/>
    <w:rsid w:val="62AED149"/>
    <w:rsid w:val="62AFFEEA"/>
    <w:rsid w:val="62B09EFF"/>
    <w:rsid w:val="62B67443"/>
    <w:rsid w:val="62B9F4BC"/>
    <w:rsid w:val="62BA5133"/>
    <w:rsid w:val="62BAB6FA"/>
    <w:rsid w:val="62BD5C93"/>
    <w:rsid w:val="62C3ABF0"/>
    <w:rsid w:val="62C81829"/>
    <w:rsid w:val="62C90F17"/>
    <w:rsid w:val="62CF6C3F"/>
    <w:rsid w:val="62DD3F03"/>
    <w:rsid w:val="62E3494A"/>
    <w:rsid w:val="62EABE9D"/>
    <w:rsid w:val="62EC80D3"/>
    <w:rsid w:val="62F1E4B5"/>
    <w:rsid w:val="62F3969F"/>
    <w:rsid w:val="62F49660"/>
    <w:rsid w:val="62F9980F"/>
    <w:rsid w:val="62FEB98F"/>
    <w:rsid w:val="62FF7495"/>
    <w:rsid w:val="630314B5"/>
    <w:rsid w:val="6303F1AB"/>
    <w:rsid w:val="6308F750"/>
    <w:rsid w:val="630A9BD8"/>
    <w:rsid w:val="63138826"/>
    <w:rsid w:val="63161A20"/>
    <w:rsid w:val="631D38DA"/>
    <w:rsid w:val="631D4106"/>
    <w:rsid w:val="631D9FEE"/>
    <w:rsid w:val="6320377B"/>
    <w:rsid w:val="63260BCE"/>
    <w:rsid w:val="632B03A4"/>
    <w:rsid w:val="632D2349"/>
    <w:rsid w:val="633296BC"/>
    <w:rsid w:val="6336CFDF"/>
    <w:rsid w:val="63385D4E"/>
    <w:rsid w:val="633863A3"/>
    <w:rsid w:val="633C45B6"/>
    <w:rsid w:val="63462345"/>
    <w:rsid w:val="634D5A5E"/>
    <w:rsid w:val="6354F301"/>
    <w:rsid w:val="63561D0C"/>
    <w:rsid w:val="6356DD3A"/>
    <w:rsid w:val="63574788"/>
    <w:rsid w:val="63585B17"/>
    <w:rsid w:val="6358A5C9"/>
    <w:rsid w:val="635E2C33"/>
    <w:rsid w:val="635EA153"/>
    <w:rsid w:val="63630209"/>
    <w:rsid w:val="6363677F"/>
    <w:rsid w:val="636F2F9C"/>
    <w:rsid w:val="636FEC50"/>
    <w:rsid w:val="63729380"/>
    <w:rsid w:val="63780B36"/>
    <w:rsid w:val="637F277E"/>
    <w:rsid w:val="6383D406"/>
    <w:rsid w:val="639088AA"/>
    <w:rsid w:val="6393B5AB"/>
    <w:rsid w:val="639C411F"/>
    <w:rsid w:val="639FEEE6"/>
    <w:rsid w:val="63A081A3"/>
    <w:rsid w:val="63A462E4"/>
    <w:rsid w:val="63A917D8"/>
    <w:rsid w:val="63A9C089"/>
    <w:rsid w:val="63B14E73"/>
    <w:rsid w:val="63B3C2EA"/>
    <w:rsid w:val="63B50914"/>
    <w:rsid w:val="63B7528C"/>
    <w:rsid w:val="63BD476F"/>
    <w:rsid w:val="63BF284C"/>
    <w:rsid w:val="63CD0AD4"/>
    <w:rsid w:val="63CDE87A"/>
    <w:rsid w:val="63D3F995"/>
    <w:rsid w:val="63D7A50D"/>
    <w:rsid w:val="63D8C8E5"/>
    <w:rsid w:val="63DA368D"/>
    <w:rsid w:val="63DA975F"/>
    <w:rsid w:val="63DB4628"/>
    <w:rsid w:val="63DBFBE9"/>
    <w:rsid w:val="63E2961E"/>
    <w:rsid w:val="63EB1E21"/>
    <w:rsid w:val="63EF0347"/>
    <w:rsid w:val="63F89B18"/>
    <w:rsid w:val="63F9F8A2"/>
    <w:rsid w:val="6400ACE7"/>
    <w:rsid w:val="6402E4BD"/>
    <w:rsid w:val="64033CE7"/>
    <w:rsid w:val="64086C71"/>
    <w:rsid w:val="6408BF69"/>
    <w:rsid w:val="640B61B3"/>
    <w:rsid w:val="640CA409"/>
    <w:rsid w:val="640F548A"/>
    <w:rsid w:val="64109648"/>
    <w:rsid w:val="64181DBB"/>
    <w:rsid w:val="6419C88E"/>
    <w:rsid w:val="642830D5"/>
    <w:rsid w:val="642AACA4"/>
    <w:rsid w:val="642AE9B2"/>
    <w:rsid w:val="642C05CC"/>
    <w:rsid w:val="642FE23F"/>
    <w:rsid w:val="6433B854"/>
    <w:rsid w:val="643A7F55"/>
    <w:rsid w:val="64428FE7"/>
    <w:rsid w:val="64499261"/>
    <w:rsid w:val="6454FDCE"/>
    <w:rsid w:val="6459C4E1"/>
    <w:rsid w:val="645D26CA"/>
    <w:rsid w:val="645DE74C"/>
    <w:rsid w:val="64600495"/>
    <w:rsid w:val="6463DC86"/>
    <w:rsid w:val="64644DD0"/>
    <w:rsid w:val="6467F7A7"/>
    <w:rsid w:val="6478A4B8"/>
    <w:rsid w:val="647D6FFD"/>
    <w:rsid w:val="647DA49E"/>
    <w:rsid w:val="647FDFFB"/>
    <w:rsid w:val="6482A037"/>
    <w:rsid w:val="6482E59B"/>
    <w:rsid w:val="6483BAB0"/>
    <w:rsid w:val="648989C4"/>
    <w:rsid w:val="648A3B69"/>
    <w:rsid w:val="648CBE68"/>
    <w:rsid w:val="6491E8EB"/>
    <w:rsid w:val="64929A8A"/>
    <w:rsid w:val="64962FD3"/>
    <w:rsid w:val="6498DC08"/>
    <w:rsid w:val="64ADD5E8"/>
    <w:rsid w:val="64AF1992"/>
    <w:rsid w:val="64B1796F"/>
    <w:rsid w:val="64B220FB"/>
    <w:rsid w:val="64B3E022"/>
    <w:rsid w:val="64B4E2E1"/>
    <w:rsid w:val="64B875F2"/>
    <w:rsid w:val="64B90162"/>
    <w:rsid w:val="64BA63A6"/>
    <w:rsid w:val="64BFE8DB"/>
    <w:rsid w:val="64C33CA2"/>
    <w:rsid w:val="64C55015"/>
    <w:rsid w:val="64CA94F2"/>
    <w:rsid w:val="64CB18C0"/>
    <w:rsid w:val="64CB81E9"/>
    <w:rsid w:val="64CE0964"/>
    <w:rsid w:val="64D0468C"/>
    <w:rsid w:val="64D5B5AE"/>
    <w:rsid w:val="64D5D13E"/>
    <w:rsid w:val="64D780CA"/>
    <w:rsid w:val="64DCC3E1"/>
    <w:rsid w:val="64DF6007"/>
    <w:rsid w:val="64E08145"/>
    <w:rsid w:val="64E18001"/>
    <w:rsid w:val="64E37D85"/>
    <w:rsid w:val="64E57CE8"/>
    <w:rsid w:val="64E654BB"/>
    <w:rsid w:val="64E96642"/>
    <w:rsid w:val="64E972CD"/>
    <w:rsid w:val="64E9835A"/>
    <w:rsid w:val="64EA0EF6"/>
    <w:rsid w:val="64EFEDDC"/>
    <w:rsid w:val="64F36D41"/>
    <w:rsid w:val="64F71004"/>
    <w:rsid w:val="64F945CC"/>
    <w:rsid w:val="650056FD"/>
    <w:rsid w:val="6506E668"/>
    <w:rsid w:val="650760B4"/>
    <w:rsid w:val="6508C200"/>
    <w:rsid w:val="650B3714"/>
    <w:rsid w:val="650FA8EB"/>
    <w:rsid w:val="6512399C"/>
    <w:rsid w:val="65180DCE"/>
    <w:rsid w:val="651B921F"/>
    <w:rsid w:val="65203253"/>
    <w:rsid w:val="65226E53"/>
    <w:rsid w:val="65241970"/>
    <w:rsid w:val="652834F8"/>
    <w:rsid w:val="6529C2AE"/>
    <w:rsid w:val="6531EBAC"/>
    <w:rsid w:val="65346A1A"/>
    <w:rsid w:val="653544B0"/>
    <w:rsid w:val="653A7492"/>
    <w:rsid w:val="65417E40"/>
    <w:rsid w:val="65418339"/>
    <w:rsid w:val="6546ECC6"/>
    <w:rsid w:val="6548BE94"/>
    <w:rsid w:val="654A1C60"/>
    <w:rsid w:val="654D5044"/>
    <w:rsid w:val="654E5D11"/>
    <w:rsid w:val="655213E1"/>
    <w:rsid w:val="6559054C"/>
    <w:rsid w:val="6562F408"/>
    <w:rsid w:val="65671C4B"/>
    <w:rsid w:val="6572AEFF"/>
    <w:rsid w:val="65737518"/>
    <w:rsid w:val="6573CCFB"/>
    <w:rsid w:val="6574AE5B"/>
    <w:rsid w:val="6576F939"/>
    <w:rsid w:val="65773ABA"/>
    <w:rsid w:val="657CBB88"/>
    <w:rsid w:val="6583D22C"/>
    <w:rsid w:val="6585B9DD"/>
    <w:rsid w:val="658C61C2"/>
    <w:rsid w:val="6593276F"/>
    <w:rsid w:val="65979D74"/>
    <w:rsid w:val="659BB87A"/>
    <w:rsid w:val="659EC495"/>
    <w:rsid w:val="65A3895C"/>
    <w:rsid w:val="65A42002"/>
    <w:rsid w:val="65A975C2"/>
    <w:rsid w:val="65B3F92B"/>
    <w:rsid w:val="65B6595F"/>
    <w:rsid w:val="65B7FDCF"/>
    <w:rsid w:val="65B9EBDD"/>
    <w:rsid w:val="65C19D24"/>
    <w:rsid w:val="65C20BBC"/>
    <w:rsid w:val="65C52C9A"/>
    <w:rsid w:val="65C5790A"/>
    <w:rsid w:val="65CACA1D"/>
    <w:rsid w:val="65CB8368"/>
    <w:rsid w:val="65CF48F8"/>
    <w:rsid w:val="65D0798E"/>
    <w:rsid w:val="65D19E63"/>
    <w:rsid w:val="65D5572F"/>
    <w:rsid w:val="65D82953"/>
    <w:rsid w:val="65D951DB"/>
    <w:rsid w:val="65DDC587"/>
    <w:rsid w:val="65E7B669"/>
    <w:rsid w:val="65E816A8"/>
    <w:rsid w:val="65ECC6BF"/>
    <w:rsid w:val="65EE33D1"/>
    <w:rsid w:val="65F89486"/>
    <w:rsid w:val="65FAD943"/>
    <w:rsid w:val="65FED896"/>
    <w:rsid w:val="66053034"/>
    <w:rsid w:val="660838DE"/>
    <w:rsid w:val="660D54D4"/>
    <w:rsid w:val="660F57A9"/>
    <w:rsid w:val="66126EDF"/>
    <w:rsid w:val="661468FB"/>
    <w:rsid w:val="661777A0"/>
    <w:rsid w:val="6619ACAD"/>
    <w:rsid w:val="661FF662"/>
    <w:rsid w:val="662BAE4A"/>
    <w:rsid w:val="662DC02B"/>
    <w:rsid w:val="6634E1C7"/>
    <w:rsid w:val="663567E3"/>
    <w:rsid w:val="66365702"/>
    <w:rsid w:val="6637C4CF"/>
    <w:rsid w:val="663B5FC9"/>
    <w:rsid w:val="663D4C03"/>
    <w:rsid w:val="663F86E8"/>
    <w:rsid w:val="66421FB3"/>
    <w:rsid w:val="664434E1"/>
    <w:rsid w:val="664A2723"/>
    <w:rsid w:val="664ACB1D"/>
    <w:rsid w:val="665562F2"/>
    <w:rsid w:val="66598A6C"/>
    <w:rsid w:val="6659DEC8"/>
    <w:rsid w:val="665E63BF"/>
    <w:rsid w:val="66612E29"/>
    <w:rsid w:val="66680709"/>
    <w:rsid w:val="666CF814"/>
    <w:rsid w:val="667094A8"/>
    <w:rsid w:val="6673D55C"/>
    <w:rsid w:val="66758B17"/>
    <w:rsid w:val="667AF2C3"/>
    <w:rsid w:val="667B2289"/>
    <w:rsid w:val="6681C078"/>
    <w:rsid w:val="6682858D"/>
    <w:rsid w:val="668540AC"/>
    <w:rsid w:val="6686E09C"/>
    <w:rsid w:val="668ABFC8"/>
    <w:rsid w:val="668D2DC2"/>
    <w:rsid w:val="668ED5DC"/>
    <w:rsid w:val="669B15A9"/>
    <w:rsid w:val="66A8597F"/>
    <w:rsid w:val="66AC12DC"/>
    <w:rsid w:val="66ADCECF"/>
    <w:rsid w:val="66C742E2"/>
    <w:rsid w:val="66CB13B5"/>
    <w:rsid w:val="66CBF074"/>
    <w:rsid w:val="66CD89E5"/>
    <w:rsid w:val="66CE9298"/>
    <w:rsid w:val="66D0FA52"/>
    <w:rsid w:val="66D4D47D"/>
    <w:rsid w:val="66D8D179"/>
    <w:rsid w:val="66DB83B3"/>
    <w:rsid w:val="66E48CD1"/>
    <w:rsid w:val="66E8ED9A"/>
    <w:rsid w:val="66EA928C"/>
    <w:rsid w:val="66ED23D4"/>
    <w:rsid w:val="66EF2537"/>
    <w:rsid w:val="66F2F840"/>
    <w:rsid w:val="66F470E8"/>
    <w:rsid w:val="66F84432"/>
    <w:rsid w:val="66FE9A7E"/>
    <w:rsid w:val="6702F24E"/>
    <w:rsid w:val="6704A5B2"/>
    <w:rsid w:val="670D2356"/>
    <w:rsid w:val="670DB336"/>
    <w:rsid w:val="670E62BA"/>
    <w:rsid w:val="670F386B"/>
    <w:rsid w:val="6710AF68"/>
    <w:rsid w:val="671363D7"/>
    <w:rsid w:val="6717E7BF"/>
    <w:rsid w:val="671A8D91"/>
    <w:rsid w:val="671EC05F"/>
    <w:rsid w:val="6720368E"/>
    <w:rsid w:val="6725C7F8"/>
    <w:rsid w:val="672A39C2"/>
    <w:rsid w:val="672DAC24"/>
    <w:rsid w:val="6734DFB3"/>
    <w:rsid w:val="673C12DC"/>
    <w:rsid w:val="67400E23"/>
    <w:rsid w:val="6744B208"/>
    <w:rsid w:val="67461C20"/>
    <w:rsid w:val="674C4677"/>
    <w:rsid w:val="675362AA"/>
    <w:rsid w:val="6759226B"/>
    <w:rsid w:val="675CA244"/>
    <w:rsid w:val="676362C7"/>
    <w:rsid w:val="67658F70"/>
    <w:rsid w:val="676698F8"/>
    <w:rsid w:val="67681B3F"/>
    <w:rsid w:val="676983D4"/>
    <w:rsid w:val="676A7836"/>
    <w:rsid w:val="677133EF"/>
    <w:rsid w:val="677E5FD7"/>
    <w:rsid w:val="6782D308"/>
    <w:rsid w:val="67836196"/>
    <w:rsid w:val="6783858C"/>
    <w:rsid w:val="6786B125"/>
    <w:rsid w:val="67870C85"/>
    <w:rsid w:val="67889A01"/>
    <w:rsid w:val="6788E9FE"/>
    <w:rsid w:val="678AD9C5"/>
    <w:rsid w:val="678BC334"/>
    <w:rsid w:val="678C4283"/>
    <w:rsid w:val="678E57E6"/>
    <w:rsid w:val="679040F6"/>
    <w:rsid w:val="67917503"/>
    <w:rsid w:val="67936371"/>
    <w:rsid w:val="6793CFC7"/>
    <w:rsid w:val="6795FB37"/>
    <w:rsid w:val="67960B87"/>
    <w:rsid w:val="679726CD"/>
    <w:rsid w:val="67974222"/>
    <w:rsid w:val="679A5ED0"/>
    <w:rsid w:val="679B2737"/>
    <w:rsid w:val="679C0A28"/>
    <w:rsid w:val="67AFE03A"/>
    <w:rsid w:val="67B511AC"/>
    <w:rsid w:val="67B51366"/>
    <w:rsid w:val="67B58552"/>
    <w:rsid w:val="67B8B520"/>
    <w:rsid w:val="67BD02D6"/>
    <w:rsid w:val="67BEB734"/>
    <w:rsid w:val="67C1131C"/>
    <w:rsid w:val="67C4E599"/>
    <w:rsid w:val="67C7D5AC"/>
    <w:rsid w:val="67CAF7A5"/>
    <w:rsid w:val="67CF69BD"/>
    <w:rsid w:val="67CF8A23"/>
    <w:rsid w:val="67D01A43"/>
    <w:rsid w:val="67DA59C5"/>
    <w:rsid w:val="67DD1D3E"/>
    <w:rsid w:val="67E35C56"/>
    <w:rsid w:val="67E68F84"/>
    <w:rsid w:val="67ED8AFB"/>
    <w:rsid w:val="67EEB155"/>
    <w:rsid w:val="67F231F5"/>
    <w:rsid w:val="67F402EE"/>
    <w:rsid w:val="67F489D0"/>
    <w:rsid w:val="67F6A676"/>
    <w:rsid w:val="67F746D2"/>
    <w:rsid w:val="67FBBEE7"/>
    <w:rsid w:val="67FE96B7"/>
    <w:rsid w:val="680315C1"/>
    <w:rsid w:val="68031F3C"/>
    <w:rsid w:val="68049912"/>
    <w:rsid w:val="6804E22F"/>
    <w:rsid w:val="68070223"/>
    <w:rsid w:val="68079E2F"/>
    <w:rsid w:val="68090ED2"/>
    <w:rsid w:val="680BB5CE"/>
    <w:rsid w:val="680C059E"/>
    <w:rsid w:val="681023C0"/>
    <w:rsid w:val="6813FC05"/>
    <w:rsid w:val="681446B3"/>
    <w:rsid w:val="68157EDE"/>
    <w:rsid w:val="6817F003"/>
    <w:rsid w:val="68187A14"/>
    <w:rsid w:val="681E7479"/>
    <w:rsid w:val="68219DDF"/>
    <w:rsid w:val="68234CF1"/>
    <w:rsid w:val="68241605"/>
    <w:rsid w:val="6828FDF1"/>
    <w:rsid w:val="6829119F"/>
    <w:rsid w:val="68294C50"/>
    <w:rsid w:val="682A5E45"/>
    <w:rsid w:val="682B4080"/>
    <w:rsid w:val="682BE4EF"/>
    <w:rsid w:val="682C3B2C"/>
    <w:rsid w:val="682CEE45"/>
    <w:rsid w:val="682E02E0"/>
    <w:rsid w:val="6831E8C4"/>
    <w:rsid w:val="68327D61"/>
    <w:rsid w:val="6833BB75"/>
    <w:rsid w:val="68362217"/>
    <w:rsid w:val="683689AB"/>
    <w:rsid w:val="6838B325"/>
    <w:rsid w:val="6838EA99"/>
    <w:rsid w:val="683FDDDC"/>
    <w:rsid w:val="6841E979"/>
    <w:rsid w:val="68458403"/>
    <w:rsid w:val="684784FD"/>
    <w:rsid w:val="68492E59"/>
    <w:rsid w:val="6849546A"/>
    <w:rsid w:val="684D5569"/>
    <w:rsid w:val="685540DE"/>
    <w:rsid w:val="685D0480"/>
    <w:rsid w:val="685E03A1"/>
    <w:rsid w:val="68619652"/>
    <w:rsid w:val="6862DF9F"/>
    <w:rsid w:val="6864B067"/>
    <w:rsid w:val="68688BD5"/>
    <w:rsid w:val="686A539C"/>
    <w:rsid w:val="686AE1BA"/>
    <w:rsid w:val="686F2C83"/>
    <w:rsid w:val="68750A66"/>
    <w:rsid w:val="68759122"/>
    <w:rsid w:val="6881B17C"/>
    <w:rsid w:val="6893F94E"/>
    <w:rsid w:val="6895BC69"/>
    <w:rsid w:val="689637B6"/>
    <w:rsid w:val="689943E1"/>
    <w:rsid w:val="689C618E"/>
    <w:rsid w:val="689CC7DC"/>
    <w:rsid w:val="68A61B7C"/>
    <w:rsid w:val="68A66DF0"/>
    <w:rsid w:val="68A7D944"/>
    <w:rsid w:val="68AA9CEC"/>
    <w:rsid w:val="68AC07E2"/>
    <w:rsid w:val="68AC550A"/>
    <w:rsid w:val="68AD2499"/>
    <w:rsid w:val="68AE501C"/>
    <w:rsid w:val="68AE8DFC"/>
    <w:rsid w:val="68B4872D"/>
    <w:rsid w:val="68B658ED"/>
    <w:rsid w:val="68BC6E89"/>
    <w:rsid w:val="68C193EA"/>
    <w:rsid w:val="68C478A2"/>
    <w:rsid w:val="68C4B00C"/>
    <w:rsid w:val="68D5347A"/>
    <w:rsid w:val="68D82BC3"/>
    <w:rsid w:val="68E2C132"/>
    <w:rsid w:val="68E3980B"/>
    <w:rsid w:val="68E820BB"/>
    <w:rsid w:val="68EA5285"/>
    <w:rsid w:val="68EE9EB0"/>
    <w:rsid w:val="68F3F856"/>
    <w:rsid w:val="68FA0BED"/>
    <w:rsid w:val="68FA5E22"/>
    <w:rsid w:val="68FBFE4F"/>
    <w:rsid w:val="68FCD953"/>
    <w:rsid w:val="68FD6698"/>
    <w:rsid w:val="68FE4A04"/>
    <w:rsid w:val="68FEE565"/>
    <w:rsid w:val="68FF0647"/>
    <w:rsid w:val="6905F405"/>
    <w:rsid w:val="690C49B7"/>
    <w:rsid w:val="691414B5"/>
    <w:rsid w:val="69173184"/>
    <w:rsid w:val="691A5A34"/>
    <w:rsid w:val="691B1B8A"/>
    <w:rsid w:val="6923694F"/>
    <w:rsid w:val="692554DE"/>
    <w:rsid w:val="69256A39"/>
    <w:rsid w:val="692F36B3"/>
    <w:rsid w:val="69360050"/>
    <w:rsid w:val="69363665"/>
    <w:rsid w:val="693732A3"/>
    <w:rsid w:val="6939B99D"/>
    <w:rsid w:val="693C06AE"/>
    <w:rsid w:val="694231EF"/>
    <w:rsid w:val="6942F9A6"/>
    <w:rsid w:val="69446837"/>
    <w:rsid w:val="694CC9B9"/>
    <w:rsid w:val="69565AD1"/>
    <w:rsid w:val="69595F9E"/>
    <w:rsid w:val="695A181C"/>
    <w:rsid w:val="695B1C2B"/>
    <w:rsid w:val="695BDF53"/>
    <w:rsid w:val="69639901"/>
    <w:rsid w:val="696B278B"/>
    <w:rsid w:val="696CD596"/>
    <w:rsid w:val="696D416A"/>
    <w:rsid w:val="6970CDFA"/>
    <w:rsid w:val="69718A77"/>
    <w:rsid w:val="69749E78"/>
    <w:rsid w:val="69806921"/>
    <w:rsid w:val="69810854"/>
    <w:rsid w:val="6981C968"/>
    <w:rsid w:val="6982A66E"/>
    <w:rsid w:val="6985B95C"/>
    <w:rsid w:val="6985BFC5"/>
    <w:rsid w:val="6986D8F1"/>
    <w:rsid w:val="698987ED"/>
    <w:rsid w:val="698C6CA0"/>
    <w:rsid w:val="698E1E2B"/>
    <w:rsid w:val="698EC542"/>
    <w:rsid w:val="69944507"/>
    <w:rsid w:val="699627E5"/>
    <w:rsid w:val="69981E67"/>
    <w:rsid w:val="699937A6"/>
    <w:rsid w:val="69998D5B"/>
    <w:rsid w:val="69A34B88"/>
    <w:rsid w:val="69A581FB"/>
    <w:rsid w:val="69A941C2"/>
    <w:rsid w:val="69AE805D"/>
    <w:rsid w:val="69B67FD0"/>
    <w:rsid w:val="69B76DDC"/>
    <w:rsid w:val="69B8F279"/>
    <w:rsid w:val="69B9DC52"/>
    <w:rsid w:val="69CB2002"/>
    <w:rsid w:val="69CF42D7"/>
    <w:rsid w:val="69D017C9"/>
    <w:rsid w:val="69D06FCD"/>
    <w:rsid w:val="69D2E588"/>
    <w:rsid w:val="69D5882D"/>
    <w:rsid w:val="69DB679E"/>
    <w:rsid w:val="69DD839C"/>
    <w:rsid w:val="69DF8AB6"/>
    <w:rsid w:val="69E0DF76"/>
    <w:rsid w:val="69E13CFE"/>
    <w:rsid w:val="69E1FAC5"/>
    <w:rsid w:val="69E73C44"/>
    <w:rsid w:val="69EB265B"/>
    <w:rsid w:val="69EC9944"/>
    <w:rsid w:val="69F89E49"/>
    <w:rsid w:val="69F9DA41"/>
    <w:rsid w:val="69FAB179"/>
    <w:rsid w:val="69FF124A"/>
    <w:rsid w:val="6A035D81"/>
    <w:rsid w:val="6A03AB39"/>
    <w:rsid w:val="6A05B39B"/>
    <w:rsid w:val="6A0AC01A"/>
    <w:rsid w:val="6A0B9726"/>
    <w:rsid w:val="6A12AA46"/>
    <w:rsid w:val="6A177B52"/>
    <w:rsid w:val="6A1A1CAA"/>
    <w:rsid w:val="6A2751F6"/>
    <w:rsid w:val="6A2DB2B4"/>
    <w:rsid w:val="6A39B257"/>
    <w:rsid w:val="6A3DA079"/>
    <w:rsid w:val="6A408168"/>
    <w:rsid w:val="6A4CDD5A"/>
    <w:rsid w:val="6A4D6CD9"/>
    <w:rsid w:val="6A50E469"/>
    <w:rsid w:val="6A522C37"/>
    <w:rsid w:val="6A5702F4"/>
    <w:rsid w:val="6A5CA5BF"/>
    <w:rsid w:val="6A5E0E0D"/>
    <w:rsid w:val="6A5E281E"/>
    <w:rsid w:val="6A5EE3BE"/>
    <w:rsid w:val="6A6248AE"/>
    <w:rsid w:val="6A6616AE"/>
    <w:rsid w:val="6A680E71"/>
    <w:rsid w:val="6A69AD9C"/>
    <w:rsid w:val="6A6BA30F"/>
    <w:rsid w:val="6A6D2B20"/>
    <w:rsid w:val="6A71E585"/>
    <w:rsid w:val="6A759D5C"/>
    <w:rsid w:val="6A77C455"/>
    <w:rsid w:val="6A7A3D07"/>
    <w:rsid w:val="6A7CB02D"/>
    <w:rsid w:val="6A7E92D8"/>
    <w:rsid w:val="6A83D327"/>
    <w:rsid w:val="6A87A7F6"/>
    <w:rsid w:val="6A8D7E90"/>
    <w:rsid w:val="6A8F67FA"/>
    <w:rsid w:val="6A953EFA"/>
    <w:rsid w:val="6A9645B1"/>
    <w:rsid w:val="6AA2B550"/>
    <w:rsid w:val="6AB013E7"/>
    <w:rsid w:val="6AB03E3E"/>
    <w:rsid w:val="6AB3929E"/>
    <w:rsid w:val="6AB6E032"/>
    <w:rsid w:val="6ABA69CB"/>
    <w:rsid w:val="6ABF6C44"/>
    <w:rsid w:val="6AC59580"/>
    <w:rsid w:val="6ACE2A2A"/>
    <w:rsid w:val="6AD0DD9C"/>
    <w:rsid w:val="6AD45619"/>
    <w:rsid w:val="6AD6312C"/>
    <w:rsid w:val="6ADD78E0"/>
    <w:rsid w:val="6ADF0ED3"/>
    <w:rsid w:val="6AE0052D"/>
    <w:rsid w:val="6AE18725"/>
    <w:rsid w:val="6AE2B37F"/>
    <w:rsid w:val="6AE5B00D"/>
    <w:rsid w:val="6AE85377"/>
    <w:rsid w:val="6AEA73A6"/>
    <w:rsid w:val="6AED57B6"/>
    <w:rsid w:val="6AF30CFC"/>
    <w:rsid w:val="6AF4CBA6"/>
    <w:rsid w:val="6AFB0473"/>
    <w:rsid w:val="6AFB34DA"/>
    <w:rsid w:val="6AFC538A"/>
    <w:rsid w:val="6AFF6E1C"/>
    <w:rsid w:val="6B0000DA"/>
    <w:rsid w:val="6B02C7AC"/>
    <w:rsid w:val="6B08A27A"/>
    <w:rsid w:val="6B1198F7"/>
    <w:rsid w:val="6B1213B2"/>
    <w:rsid w:val="6B13A5E5"/>
    <w:rsid w:val="6B187FD0"/>
    <w:rsid w:val="6B1F6A44"/>
    <w:rsid w:val="6B203147"/>
    <w:rsid w:val="6B24DADC"/>
    <w:rsid w:val="6B278DC7"/>
    <w:rsid w:val="6B2CBCD1"/>
    <w:rsid w:val="6B2F6A95"/>
    <w:rsid w:val="6B301C6B"/>
    <w:rsid w:val="6B371CF9"/>
    <w:rsid w:val="6B3754A8"/>
    <w:rsid w:val="6B38902F"/>
    <w:rsid w:val="6B38B324"/>
    <w:rsid w:val="6B431E76"/>
    <w:rsid w:val="6B478B92"/>
    <w:rsid w:val="6B4BB9A2"/>
    <w:rsid w:val="6B576771"/>
    <w:rsid w:val="6B590DF6"/>
    <w:rsid w:val="6B5918FF"/>
    <w:rsid w:val="6B61D133"/>
    <w:rsid w:val="6B6388C9"/>
    <w:rsid w:val="6B66818F"/>
    <w:rsid w:val="6B673FF4"/>
    <w:rsid w:val="6B6959FE"/>
    <w:rsid w:val="6B699972"/>
    <w:rsid w:val="6B6A9CB9"/>
    <w:rsid w:val="6B6BF040"/>
    <w:rsid w:val="6B6FD40C"/>
    <w:rsid w:val="6B70007A"/>
    <w:rsid w:val="6B712633"/>
    <w:rsid w:val="6B717DE5"/>
    <w:rsid w:val="6B77009C"/>
    <w:rsid w:val="6B77E46D"/>
    <w:rsid w:val="6B7A2558"/>
    <w:rsid w:val="6B7A8D85"/>
    <w:rsid w:val="6B7C88FA"/>
    <w:rsid w:val="6B7CD33B"/>
    <w:rsid w:val="6B82E38E"/>
    <w:rsid w:val="6B8481F6"/>
    <w:rsid w:val="6B868D97"/>
    <w:rsid w:val="6B86C9EE"/>
    <w:rsid w:val="6B8768C9"/>
    <w:rsid w:val="6B8CD429"/>
    <w:rsid w:val="6B902967"/>
    <w:rsid w:val="6B91FA0F"/>
    <w:rsid w:val="6B960118"/>
    <w:rsid w:val="6B969C30"/>
    <w:rsid w:val="6B96DEC8"/>
    <w:rsid w:val="6B9BCF60"/>
    <w:rsid w:val="6B9DBDBA"/>
    <w:rsid w:val="6BA29BD3"/>
    <w:rsid w:val="6BA7883C"/>
    <w:rsid w:val="6BA86256"/>
    <w:rsid w:val="6BB1520A"/>
    <w:rsid w:val="6BB1DAC1"/>
    <w:rsid w:val="6BB21747"/>
    <w:rsid w:val="6BB3AC42"/>
    <w:rsid w:val="6BB6450D"/>
    <w:rsid w:val="6BB859E4"/>
    <w:rsid w:val="6BBCB474"/>
    <w:rsid w:val="6BC72D16"/>
    <w:rsid w:val="6BC7761F"/>
    <w:rsid w:val="6BC81811"/>
    <w:rsid w:val="6BC83974"/>
    <w:rsid w:val="6BCC01A5"/>
    <w:rsid w:val="6BCD2AA4"/>
    <w:rsid w:val="6BD22D39"/>
    <w:rsid w:val="6BD4C331"/>
    <w:rsid w:val="6BD6173D"/>
    <w:rsid w:val="6BD7FFCD"/>
    <w:rsid w:val="6BDA6F5D"/>
    <w:rsid w:val="6BDBA520"/>
    <w:rsid w:val="6BDED597"/>
    <w:rsid w:val="6BE72245"/>
    <w:rsid w:val="6BEA4C61"/>
    <w:rsid w:val="6BF12458"/>
    <w:rsid w:val="6BF1577C"/>
    <w:rsid w:val="6BF74640"/>
    <w:rsid w:val="6BFA4112"/>
    <w:rsid w:val="6BFA6003"/>
    <w:rsid w:val="6BFE2824"/>
    <w:rsid w:val="6BFFAA1E"/>
    <w:rsid w:val="6C0F77A2"/>
    <w:rsid w:val="6C11B768"/>
    <w:rsid w:val="6C145DF1"/>
    <w:rsid w:val="6C2223C2"/>
    <w:rsid w:val="6C24BC2D"/>
    <w:rsid w:val="6C256504"/>
    <w:rsid w:val="6C266125"/>
    <w:rsid w:val="6C26A20F"/>
    <w:rsid w:val="6C282B58"/>
    <w:rsid w:val="6C28626C"/>
    <w:rsid w:val="6C293477"/>
    <w:rsid w:val="6C2EFAFC"/>
    <w:rsid w:val="6C306000"/>
    <w:rsid w:val="6C3C1942"/>
    <w:rsid w:val="6C3C48A2"/>
    <w:rsid w:val="6C3C960A"/>
    <w:rsid w:val="6C3F1638"/>
    <w:rsid w:val="6C3FA4DE"/>
    <w:rsid w:val="6C41E409"/>
    <w:rsid w:val="6C4BB101"/>
    <w:rsid w:val="6C4F942D"/>
    <w:rsid w:val="6C51B5F2"/>
    <w:rsid w:val="6C5564F6"/>
    <w:rsid w:val="6C59BC3C"/>
    <w:rsid w:val="6C5B8FE7"/>
    <w:rsid w:val="6C5D3340"/>
    <w:rsid w:val="6C5DDF30"/>
    <w:rsid w:val="6C5F6D77"/>
    <w:rsid w:val="6C64B22A"/>
    <w:rsid w:val="6C69F4E2"/>
    <w:rsid w:val="6C7108AC"/>
    <w:rsid w:val="6C72AE20"/>
    <w:rsid w:val="6C73B24F"/>
    <w:rsid w:val="6C7A045B"/>
    <w:rsid w:val="6C7C4927"/>
    <w:rsid w:val="6C7FAF05"/>
    <w:rsid w:val="6C82ED05"/>
    <w:rsid w:val="6C84893E"/>
    <w:rsid w:val="6C856EBC"/>
    <w:rsid w:val="6C85DF00"/>
    <w:rsid w:val="6C863192"/>
    <w:rsid w:val="6C869A50"/>
    <w:rsid w:val="6C8913F6"/>
    <w:rsid w:val="6C8D0225"/>
    <w:rsid w:val="6C8FD6E4"/>
    <w:rsid w:val="6C94D1F7"/>
    <w:rsid w:val="6C968E29"/>
    <w:rsid w:val="6C98BF6E"/>
    <w:rsid w:val="6C9B52FC"/>
    <w:rsid w:val="6CA3E599"/>
    <w:rsid w:val="6CA76E67"/>
    <w:rsid w:val="6CAACF4F"/>
    <w:rsid w:val="6CBAF0FC"/>
    <w:rsid w:val="6CBB358C"/>
    <w:rsid w:val="6CC009F0"/>
    <w:rsid w:val="6CC553FB"/>
    <w:rsid w:val="6CC56644"/>
    <w:rsid w:val="6CCA3C57"/>
    <w:rsid w:val="6CCAE711"/>
    <w:rsid w:val="6CD0486F"/>
    <w:rsid w:val="6CD0C21C"/>
    <w:rsid w:val="6CD3B75E"/>
    <w:rsid w:val="6CD89093"/>
    <w:rsid w:val="6CD9045A"/>
    <w:rsid w:val="6CD94E9F"/>
    <w:rsid w:val="6CD98170"/>
    <w:rsid w:val="6CE06B9B"/>
    <w:rsid w:val="6CE2AA3D"/>
    <w:rsid w:val="6CE4AE69"/>
    <w:rsid w:val="6CE70412"/>
    <w:rsid w:val="6CEDC61C"/>
    <w:rsid w:val="6CF04D7B"/>
    <w:rsid w:val="6CF3A5E0"/>
    <w:rsid w:val="6CF44446"/>
    <w:rsid w:val="6CFA20AC"/>
    <w:rsid w:val="6D0112B0"/>
    <w:rsid w:val="6D0B254C"/>
    <w:rsid w:val="6D0EBDD7"/>
    <w:rsid w:val="6D0F0E88"/>
    <w:rsid w:val="6D12378B"/>
    <w:rsid w:val="6D14A265"/>
    <w:rsid w:val="6D15E8AC"/>
    <w:rsid w:val="6D1A03B1"/>
    <w:rsid w:val="6D1E659E"/>
    <w:rsid w:val="6D218E56"/>
    <w:rsid w:val="6D27DB28"/>
    <w:rsid w:val="6D291FF6"/>
    <w:rsid w:val="6D2A955C"/>
    <w:rsid w:val="6D2CED8B"/>
    <w:rsid w:val="6D2EF82F"/>
    <w:rsid w:val="6D33A85D"/>
    <w:rsid w:val="6D33E9DC"/>
    <w:rsid w:val="6D40FA16"/>
    <w:rsid w:val="6D429806"/>
    <w:rsid w:val="6D48F8DA"/>
    <w:rsid w:val="6D48FBDB"/>
    <w:rsid w:val="6D4B887B"/>
    <w:rsid w:val="6D4FBEED"/>
    <w:rsid w:val="6D5465FA"/>
    <w:rsid w:val="6D551FB9"/>
    <w:rsid w:val="6D595D7F"/>
    <w:rsid w:val="6D5B5720"/>
    <w:rsid w:val="6D5F2589"/>
    <w:rsid w:val="6D64C77E"/>
    <w:rsid w:val="6D6AA79B"/>
    <w:rsid w:val="6D6C5DC1"/>
    <w:rsid w:val="6D6EF663"/>
    <w:rsid w:val="6D718CE0"/>
    <w:rsid w:val="6D72B737"/>
    <w:rsid w:val="6D7938AB"/>
    <w:rsid w:val="6D7A03C3"/>
    <w:rsid w:val="6D7A4BC9"/>
    <w:rsid w:val="6D8CBBF0"/>
    <w:rsid w:val="6D8D15CE"/>
    <w:rsid w:val="6D8F2691"/>
    <w:rsid w:val="6D927A86"/>
    <w:rsid w:val="6D92C912"/>
    <w:rsid w:val="6D943457"/>
    <w:rsid w:val="6D98181D"/>
    <w:rsid w:val="6DA06961"/>
    <w:rsid w:val="6DA44966"/>
    <w:rsid w:val="6DAB2C0B"/>
    <w:rsid w:val="6DAD2F56"/>
    <w:rsid w:val="6DAEA94B"/>
    <w:rsid w:val="6DB05C25"/>
    <w:rsid w:val="6DB1958D"/>
    <w:rsid w:val="6DB711A5"/>
    <w:rsid w:val="6DB76441"/>
    <w:rsid w:val="6DB82731"/>
    <w:rsid w:val="6DBAC2A0"/>
    <w:rsid w:val="6DBC0725"/>
    <w:rsid w:val="6DC014F3"/>
    <w:rsid w:val="6DC3414D"/>
    <w:rsid w:val="6DC58210"/>
    <w:rsid w:val="6DC6604E"/>
    <w:rsid w:val="6DC81933"/>
    <w:rsid w:val="6DC8D9D8"/>
    <w:rsid w:val="6DCEF122"/>
    <w:rsid w:val="6DCFCC6B"/>
    <w:rsid w:val="6DD4A5CF"/>
    <w:rsid w:val="6DD531F4"/>
    <w:rsid w:val="6DDDF0F2"/>
    <w:rsid w:val="6DEBF2D5"/>
    <w:rsid w:val="6DF11350"/>
    <w:rsid w:val="6DF53144"/>
    <w:rsid w:val="6DFA2ED3"/>
    <w:rsid w:val="6DFA428B"/>
    <w:rsid w:val="6DFE8CAD"/>
    <w:rsid w:val="6DFEB9DE"/>
    <w:rsid w:val="6E0157DB"/>
    <w:rsid w:val="6E0EBD02"/>
    <w:rsid w:val="6E17A5D4"/>
    <w:rsid w:val="6E1A1FB9"/>
    <w:rsid w:val="6E201E42"/>
    <w:rsid w:val="6E25D9DB"/>
    <w:rsid w:val="6E260D4B"/>
    <w:rsid w:val="6E27A40E"/>
    <w:rsid w:val="6E286312"/>
    <w:rsid w:val="6E2CCE51"/>
    <w:rsid w:val="6E3272DB"/>
    <w:rsid w:val="6E3361D2"/>
    <w:rsid w:val="6E35A773"/>
    <w:rsid w:val="6E35C19C"/>
    <w:rsid w:val="6E379871"/>
    <w:rsid w:val="6E390CAC"/>
    <w:rsid w:val="6E392C7E"/>
    <w:rsid w:val="6E397855"/>
    <w:rsid w:val="6E3F6BF4"/>
    <w:rsid w:val="6E3FD04C"/>
    <w:rsid w:val="6E40BF9B"/>
    <w:rsid w:val="6E42659D"/>
    <w:rsid w:val="6E436F11"/>
    <w:rsid w:val="6E459803"/>
    <w:rsid w:val="6E484259"/>
    <w:rsid w:val="6E4E22B2"/>
    <w:rsid w:val="6E4F921C"/>
    <w:rsid w:val="6E5127CE"/>
    <w:rsid w:val="6E55DB75"/>
    <w:rsid w:val="6E576FAA"/>
    <w:rsid w:val="6E5B4940"/>
    <w:rsid w:val="6E5EC4BD"/>
    <w:rsid w:val="6E5EF528"/>
    <w:rsid w:val="6E60D94C"/>
    <w:rsid w:val="6E636D8F"/>
    <w:rsid w:val="6E640A73"/>
    <w:rsid w:val="6E64F198"/>
    <w:rsid w:val="6E6D7209"/>
    <w:rsid w:val="6E6F2106"/>
    <w:rsid w:val="6E750395"/>
    <w:rsid w:val="6E7E3E27"/>
    <w:rsid w:val="6E7E54D9"/>
    <w:rsid w:val="6E7ED3D7"/>
    <w:rsid w:val="6E7F1D96"/>
    <w:rsid w:val="6E8201C0"/>
    <w:rsid w:val="6E878F36"/>
    <w:rsid w:val="6E87F7E3"/>
    <w:rsid w:val="6E87FCE6"/>
    <w:rsid w:val="6E888F49"/>
    <w:rsid w:val="6E8A866F"/>
    <w:rsid w:val="6E8BA4CC"/>
    <w:rsid w:val="6E9016C2"/>
    <w:rsid w:val="6E954FBF"/>
    <w:rsid w:val="6E99D105"/>
    <w:rsid w:val="6E9A2A4D"/>
    <w:rsid w:val="6E9A6C04"/>
    <w:rsid w:val="6E9D5D70"/>
    <w:rsid w:val="6EA34BA1"/>
    <w:rsid w:val="6EA50497"/>
    <w:rsid w:val="6EA5C6B4"/>
    <w:rsid w:val="6EA63AD3"/>
    <w:rsid w:val="6EAA5924"/>
    <w:rsid w:val="6EB0F4BF"/>
    <w:rsid w:val="6EB19044"/>
    <w:rsid w:val="6EB46487"/>
    <w:rsid w:val="6EB7FB56"/>
    <w:rsid w:val="6EBA115C"/>
    <w:rsid w:val="6EBAB9C0"/>
    <w:rsid w:val="6EC3221F"/>
    <w:rsid w:val="6ED8206B"/>
    <w:rsid w:val="6ED8BF70"/>
    <w:rsid w:val="6ED9220B"/>
    <w:rsid w:val="6EDB8E8E"/>
    <w:rsid w:val="6EE1D48D"/>
    <w:rsid w:val="6EE5577A"/>
    <w:rsid w:val="6EE73DAC"/>
    <w:rsid w:val="6EE85066"/>
    <w:rsid w:val="6EED859F"/>
    <w:rsid w:val="6EEDC12E"/>
    <w:rsid w:val="6EEE09AE"/>
    <w:rsid w:val="6EEE0B90"/>
    <w:rsid w:val="6EEE39AB"/>
    <w:rsid w:val="6EEE5250"/>
    <w:rsid w:val="6EEFF1A5"/>
    <w:rsid w:val="6EF338C1"/>
    <w:rsid w:val="6EF356AA"/>
    <w:rsid w:val="6EF453A6"/>
    <w:rsid w:val="6EF4B9D8"/>
    <w:rsid w:val="6EF5E693"/>
    <w:rsid w:val="6F002F03"/>
    <w:rsid w:val="6F049B67"/>
    <w:rsid w:val="6F08B6BF"/>
    <w:rsid w:val="6F0BBCCC"/>
    <w:rsid w:val="6F0C0986"/>
    <w:rsid w:val="6F12010B"/>
    <w:rsid w:val="6F14D232"/>
    <w:rsid w:val="6F15B01D"/>
    <w:rsid w:val="6F224D3A"/>
    <w:rsid w:val="6F245A7B"/>
    <w:rsid w:val="6F25E82A"/>
    <w:rsid w:val="6F26A4F5"/>
    <w:rsid w:val="6F2B2968"/>
    <w:rsid w:val="6F39091F"/>
    <w:rsid w:val="6F3C9619"/>
    <w:rsid w:val="6F3D1361"/>
    <w:rsid w:val="6F3E028C"/>
    <w:rsid w:val="6F3FA950"/>
    <w:rsid w:val="6F403B55"/>
    <w:rsid w:val="6F41A2C4"/>
    <w:rsid w:val="6F434CF3"/>
    <w:rsid w:val="6F483145"/>
    <w:rsid w:val="6F4EDDF2"/>
    <w:rsid w:val="6F4F4C62"/>
    <w:rsid w:val="6F514592"/>
    <w:rsid w:val="6F5204B5"/>
    <w:rsid w:val="6F530C7C"/>
    <w:rsid w:val="6F536DBC"/>
    <w:rsid w:val="6F5B57FD"/>
    <w:rsid w:val="6F5C73EB"/>
    <w:rsid w:val="6F5D9CE9"/>
    <w:rsid w:val="6F63C45C"/>
    <w:rsid w:val="6F63F523"/>
    <w:rsid w:val="6F703BEE"/>
    <w:rsid w:val="6F78B94A"/>
    <w:rsid w:val="6F7CD0AB"/>
    <w:rsid w:val="6F87BFEA"/>
    <w:rsid w:val="6F886217"/>
    <w:rsid w:val="6F8C326C"/>
    <w:rsid w:val="6F8FEC95"/>
    <w:rsid w:val="6F919900"/>
    <w:rsid w:val="6F929056"/>
    <w:rsid w:val="6F9625CD"/>
    <w:rsid w:val="6F96C8B1"/>
    <w:rsid w:val="6F974917"/>
    <w:rsid w:val="6F977C3D"/>
    <w:rsid w:val="6F9D02B2"/>
    <w:rsid w:val="6F9DFF09"/>
    <w:rsid w:val="6F9E6BD3"/>
    <w:rsid w:val="6F9F93E5"/>
    <w:rsid w:val="6FA2EF72"/>
    <w:rsid w:val="6FA48CAE"/>
    <w:rsid w:val="6FA7A0AB"/>
    <w:rsid w:val="6FAC4650"/>
    <w:rsid w:val="6FB56BEF"/>
    <w:rsid w:val="6FB65CE5"/>
    <w:rsid w:val="6FBAAF42"/>
    <w:rsid w:val="6FBB21A2"/>
    <w:rsid w:val="6FBC35DE"/>
    <w:rsid w:val="6FC0F937"/>
    <w:rsid w:val="6FC4048C"/>
    <w:rsid w:val="6FC770F7"/>
    <w:rsid w:val="6FC87A7A"/>
    <w:rsid w:val="6FCC89BC"/>
    <w:rsid w:val="6FD1209D"/>
    <w:rsid w:val="6FD32C3E"/>
    <w:rsid w:val="6FD5400C"/>
    <w:rsid w:val="6FD8DB8E"/>
    <w:rsid w:val="6FD90D2A"/>
    <w:rsid w:val="6FD9E01F"/>
    <w:rsid w:val="6FDBF5CA"/>
    <w:rsid w:val="6FE04AAB"/>
    <w:rsid w:val="6FE09CBD"/>
    <w:rsid w:val="6FE2833E"/>
    <w:rsid w:val="6FE8B8FD"/>
    <w:rsid w:val="6FE9E1D3"/>
    <w:rsid w:val="6FEAD479"/>
    <w:rsid w:val="6FEBEBBC"/>
    <w:rsid w:val="6FF0AEA4"/>
    <w:rsid w:val="6FF128D8"/>
    <w:rsid w:val="6FF332BE"/>
    <w:rsid w:val="6FF59EC5"/>
    <w:rsid w:val="6FF5E5C9"/>
    <w:rsid w:val="6FF6D37C"/>
    <w:rsid w:val="6FF80E08"/>
    <w:rsid w:val="6FF8E79B"/>
    <w:rsid w:val="70035DFE"/>
    <w:rsid w:val="700401A1"/>
    <w:rsid w:val="700DC220"/>
    <w:rsid w:val="700DD218"/>
    <w:rsid w:val="700E159C"/>
    <w:rsid w:val="7012DD20"/>
    <w:rsid w:val="7012F507"/>
    <w:rsid w:val="701BA277"/>
    <w:rsid w:val="701CA7FA"/>
    <w:rsid w:val="701FE181"/>
    <w:rsid w:val="702115B0"/>
    <w:rsid w:val="7022F961"/>
    <w:rsid w:val="7027C4A5"/>
    <w:rsid w:val="7029412C"/>
    <w:rsid w:val="702FFD6B"/>
    <w:rsid w:val="7033684A"/>
    <w:rsid w:val="703418B3"/>
    <w:rsid w:val="70366198"/>
    <w:rsid w:val="7036973D"/>
    <w:rsid w:val="70393CF0"/>
    <w:rsid w:val="703FB50E"/>
    <w:rsid w:val="7040339D"/>
    <w:rsid w:val="704038AA"/>
    <w:rsid w:val="704EA238"/>
    <w:rsid w:val="7053C309"/>
    <w:rsid w:val="70573643"/>
    <w:rsid w:val="7057CD6E"/>
    <w:rsid w:val="705C0122"/>
    <w:rsid w:val="705C864B"/>
    <w:rsid w:val="705D098D"/>
    <w:rsid w:val="706395F1"/>
    <w:rsid w:val="7066718E"/>
    <w:rsid w:val="7066CDAF"/>
    <w:rsid w:val="706D64B3"/>
    <w:rsid w:val="706D8D19"/>
    <w:rsid w:val="7071D250"/>
    <w:rsid w:val="7072E283"/>
    <w:rsid w:val="70731554"/>
    <w:rsid w:val="7074E961"/>
    <w:rsid w:val="7075DA44"/>
    <w:rsid w:val="707661BB"/>
    <w:rsid w:val="7076D58F"/>
    <w:rsid w:val="707BDEFC"/>
    <w:rsid w:val="707CBAAF"/>
    <w:rsid w:val="70804897"/>
    <w:rsid w:val="7081A9B7"/>
    <w:rsid w:val="708310C8"/>
    <w:rsid w:val="70854AE9"/>
    <w:rsid w:val="7085FC2F"/>
    <w:rsid w:val="70871D53"/>
    <w:rsid w:val="70883363"/>
    <w:rsid w:val="7088B8E6"/>
    <w:rsid w:val="70891B45"/>
    <w:rsid w:val="708B0EC1"/>
    <w:rsid w:val="708D45A6"/>
    <w:rsid w:val="7090F88C"/>
    <w:rsid w:val="7091060E"/>
    <w:rsid w:val="70920C0F"/>
    <w:rsid w:val="70935E71"/>
    <w:rsid w:val="70A46666"/>
    <w:rsid w:val="70A50A51"/>
    <w:rsid w:val="70A8F56D"/>
    <w:rsid w:val="70A9B1D0"/>
    <w:rsid w:val="70AC3E96"/>
    <w:rsid w:val="70AEE9E3"/>
    <w:rsid w:val="70B487FC"/>
    <w:rsid w:val="70B69FB1"/>
    <w:rsid w:val="70B8CBD1"/>
    <w:rsid w:val="70B99CF7"/>
    <w:rsid w:val="70BB6A2C"/>
    <w:rsid w:val="70BCB503"/>
    <w:rsid w:val="70BFEC02"/>
    <w:rsid w:val="70C1F207"/>
    <w:rsid w:val="70C6F4E3"/>
    <w:rsid w:val="70CA8C12"/>
    <w:rsid w:val="70CC56E2"/>
    <w:rsid w:val="70D31732"/>
    <w:rsid w:val="70D37E57"/>
    <w:rsid w:val="70D89E77"/>
    <w:rsid w:val="70DA192D"/>
    <w:rsid w:val="70DCFF27"/>
    <w:rsid w:val="70DEE7A3"/>
    <w:rsid w:val="70DF4F7D"/>
    <w:rsid w:val="70E15C79"/>
    <w:rsid w:val="70E2FBEC"/>
    <w:rsid w:val="70E60531"/>
    <w:rsid w:val="70E65B97"/>
    <w:rsid w:val="70EA9FE0"/>
    <w:rsid w:val="70F60C95"/>
    <w:rsid w:val="70F85741"/>
    <w:rsid w:val="70F9CABC"/>
    <w:rsid w:val="7103E6C9"/>
    <w:rsid w:val="71093164"/>
    <w:rsid w:val="710F5892"/>
    <w:rsid w:val="7110FD42"/>
    <w:rsid w:val="71118168"/>
    <w:rsid w:val="711199DD"/>
    <w:rsid w:val="71148A70"/>
    <w:rsid w:val="7115D820"/>
    <w:rsid w:val="71168FD3"/>
    <w:rsid w:val="7121E88B"/>
    <w:rsid w:val="71261078"/>
    <w:rsid w:val="7129125C"/>
    <w:rsid w:val="712CD66F"/>
    <w:rsid w:val="712D11ED"/>
    <w:rsid w:val="712F7CBE"/>
    <w:rsid w:val="71313F2C"/>
    <w:rsid w:val="713229B1"/>
    <w:rsid w:val="7134F6B4"/>
    <w:rsid w:val="7140C158"/>
    <w:rsid w:val="71441D59"/>
    <w:rsid w:val="7144D27F"/>
    <w:rsid w:val="7148B6E4"/>
    <w:rsid w:val="714FF9D9"/>
    <w:rsid w:val="71541BD2"/>
    <w:rsid w:val="71542D5B"/>
    <w:rsid w:val="7155140B"/>
    <w:rsid w:val="7157FBFA"/>
    <w:rsid w:val="71645D79"/>
    <w:rsid w:val="7169F198"/>
    <w:rsid w:val="716E8A66"/>
    <w:rsid w:val="71755E85"/>
    <w:rsid w:val="7175F3D2"/>
    <w:rsid w:val="717AFDCA"/>
    <w:rsid w:val="717C9671"/>
    <w:rsid w:val="717D6955"/>
    <w:rsid w:val="717EF60C"/>
    <w:rsid w:val="717F11F2"/>
    <w:rsid w:val="7184B85D"/>
    <w:rsid w:val="7185A99E"/>
    <w:rsid w:val="718BA7FC"/>
    <w:rsid w:val="7190669A"/>
    <w:rsid w:val="71912B20"/>
    <w:rsid w:val="7195FFC8"/>
    <w:rsid w:val="71974A6D"/>
    <w:rsid w:val="719C43DB"/>
    <w:rsid w:val="719E197F"/>
    <w:rsid w:val="71A1C667"/>
    <w:rsid w:val="71A4F18F"/>
    <w:rsid w:val="71A95D43"/>
    <w:rsid w:val="71AACB84"/>
    <w:rsid w:val="71AE220C"/>
    <w:rsid w:val="71AEDDF1"/>
    <w:rsid w:val="71B57934"/>
    <w:rsid w:val="71B737AC"/>
    <w:rsid w:val="71B7A1A5"/>
    <w:rsid w:val="71B87FA2"/>
    <w:rsid w:val="71BC2F77"/>
    <w:rsid w:val="71BF9FAB"/>
    <w:rsid w:val="71C8D570"/>
    <w:rsid w:val="71CC7B64"/>
    <w:rsid w:val="71D07EB5"/>
    <w:rsid w:val="71D5AD7F"/>
    <w:rsid w:val="71D6FC7E"/>
    <w:rsid w:val="71D9212D"/>
    <w:rsid w:val="71DAC4F6"/>
    <w:rsid w:val="71DC56C0"/>
    <w:rsid w:val="71DD4A14"/>
    <w:rsid w:val="71E04911"/>
    <w:rsid w:val="71E958A4"/>
    <w:rsid w:val="71ECBA3F"/>
    <w:rsid w:val="71ED5EEF"/>
    <w:rsid w:val="71EF426C"/>
    <w:rsid w:val="71F28B22"/>
    <w:rsid w:val="71F2CDA3"/>
    <w:rsid w:val="71F48986"/>
    <w:rsid w:val="71FB974A"/>
    <w:rsid w:val="71FD9BDB"/>
    <w:rsid w:val="72017D63"/>
    <w:rsid w:val="7203533E"/>
    <w:rsid w:val="72092B94"/>
    <w:rsid w:val="7219C3F3"/>
    <w:rsid w:val="721C7C38"/>
    <w:rsid w:val="7222B33F"/>
    <w:rsid w:val="72234265"/>
    <w:rsid w:val="72260EB8"/>
    <w:rsid w:val="722CB83B"/>
    <w:rsid w:val="722DE894"/>
    <w:rsid w:val="722DEE36"/>
    <w:rsid w:val="723061BF"/>
    <w:rsid w:val="72311DFA"/>
    <w:rsid w:val="72340A2F"/>
    <w:rsid w:val="7235318C"/>
    <w:rsid w:val="72396D94"/>
    <w:rsid w:val="723C6551"/>
    <w:rsid w:val="72401D16"/>
    <w:rsid w:val="7243349D"/>
    <w:rsid w:val="724C6F93"/>
    <w:rsid w:val="724F3E85"/>
    <w:rsid w:val="724FAD8B"/>
    <w:rsid w:val="72503CCA"/>
    <w:rsid w:val="7252C7A2"/>
    <w:rsid w:val="7252FA33"/>
    <w:rsid w:val="725B4485"/>
    <w:rsid w:val="725B5F12"/>
    <w:rsid w:val="725C4AAA"/>
    <w:rsid w:val="725EB3BA"/>
    <w:rsid w:val="726086F1"/>
    <w:rsid w:val="7261B0DA"/>
    <w:rsid w:val="72627497"/>
    <w:rsid w:val="72635369"/>
    <w:rsid w:val="7265DEA8"/>
    <w:rsid w:val="72664783"/>
    <w:rsid w:val="72697C4D"/>
    <w:rsid w:val="726AC67E"/>
    <w:rsid w:val="726BE7B2"/>
    <w:rsid w:val="726DF51D"/>
    <w:rsid w:val="726EBFD6"/>
    <w:rsid w:val="72705267"/>
    <w:rsid w:val="7270D5C4"/>
    <w:rsid w:val="72714B06"/>
    <w:rsid w:val="7278E7FC"/>
    <w:rsid w:val="727B1D3C"/>
    <w:rsid w:val="727B717F"/>
    <w:rsid w:val="72860822"/>
    <w:rsid w:val="728F2C62"/>
    <w:rsid w:val="7291AD59"/>
    <w:rsid w:val="7296BDDE"/>
    <w:rsid w:val="729ABCA5"/>
    <w:rsid w:val="729AC6FB"/>
    <w:rsid w:val="729D0172"/>
    <w:rsid w:val="72A10254"/>
    <w:rsid w:val="72ACD50F"/>
    <w:rsid w:val="72AD10ED"/>
    <w:rsid w:val="72AFA729"/>
    <w:rsid w:val="72B90FD7"/>
    <w:rsid w:val="72BBA894"/>
    <w:rsid w:val="72BBDAF7"/>
    <w:rsid w:val="72BED5DC"/>
    <w:rsid w:val="72BF36D1"/>
    <w:rsid w:val="72C09B7E"/>
    <w:rsid w:val="72C97B1E"/>
    <w:rsid w:val="72C9DD19"/>
    <w:rsid w:val="72CA4855"/>
    <w:rsid w:val="72CF8C49"/>
    <w:rsid w:val="72D44403"/>
    <w:rsid w:val="72DBC8B2"/>
    <w:rsid w:val="72DBD4E5"/>
    <w:rsid w:val="72DE61FA"/>
    <w:rsid w:val="72E3795B"/>
    <w:rsid w:val="72EBCA02"/>
    <w:rsid w:val="72EF2401"/>
    <w:rsid w:val="72F2580C"/>
    <w:rsid w:val="72F369B4"/>
    <w:rsid w:val="72F40A3C"/>
    <w:rsid w:val="72F53ECB"/>
    <w:rsid w:val="72F5858B"/>
    <w:rsid w:val="72F9CCE3"/>
    <w:rsid w:val="72FCA61A"/>
    <w:rsid w:val="72FD3AAF"/>
    <w:rsid w:val="7302DAE0"/>
    <w:rsid w:val="730380DA"/>
    <w:rsid w:val="7304F662"/>
    <w:rsid w:val="7305A819"/>
    <w:rsid w:val="7305FC5E"/>
    <w:rsid w:val="730B5F7C"/>
    <w:rsid w:val="73181B25"/>
    <w:rsid w:val="7318A462"/>
    <w:rsid w:val="731A09F7"/>
    <w:rsid w:val="731A4382"/>
    <w:rsid w:val="731C0C2E"/>
    <w:rsid w:val="731C738C"/>
    <w:rsid w:val="731DC6CE"/>
    <w:rsid w:val="731FA281"/>
    <w:rsid w:val="732059BF"/>
    <w:rsid w:val="73222CCB"/>
    <w:rsid w:val="73286992"/>
    <w:rsid w:val="7328AD28"/>
    <w:rsid w:val="732AE358"/>
    <w:rsid w:val="732EA456"/>
    <w:rsid w:val="732EC7B5"/>
    <w:rsid w:val="732F4FF0"/>
    <w:rsid w:val="7335B91F"/>
    <w:rsid w:val="7335F69E"/>
    <w:rsid w:val="7339FCC3"/>
    <w:rsid w:val="733AB3EB"/>
    <w:rsid w:val="733B0E67"/>
    <w:rsid w:val="73441D07"/>
    <w:rsid w:val="7345E28B"/>
    <w:rsid w:val="734AEA59"/>
    <w:rsid w:val="734B7C1B"/>
    <w:rsid w:val="734E7C24"/>
    <w:rsid w:val="734EF09D"/>
    <w:rsid w:val="735053DB"/>
    <w:rsid w:val="7363607C"/>
    <w:rsid w:val="73688274"/>
    <w:rsid w:val="736ABA62"/>
    <w:rsid w:val="736B32F3"/>
    <w:rsid w:val="736ED222"/>
    <w:rsid w:val="736F399A"/>
    <w:rsid w:val="7372E6EA"/>
    <w:rsid w:val="73768250"/>
    <w:rsid w:val="73797F1C"/>
    <w:rsid w:val="737D7005"/>
    <w:rsid w:val="7381A889"/>
    <w:rsid w:val="7384E12C"/>
    <w:rsid w:val="7386651D"/>
    <w:rsid w:val="738A42FE"/>
    <w:rsid w:val="738D6C4F"/>
    <w:rsid w:val="73963E9D"/>
    <w:rsid w:val="739711F6"/>
    <w:rsid w:val="73A1CCB2"/>
    <w:rsid w:val="73A3222F"/>
    <w:rsid w:val="73A3B418"/>
    <w:rsid w:val="73A5B0B9"/>
    <w:rsid w:val="73AF9B40"/>
    <w:rsid w:val="73B857C4"/>
    <w:rsid w:val="73BA64D9"/>
    <w:rsid w:val="73BF5D73"/>
    <w:rsid w:val="73C0D8D5"/>
    <w:rsid w:val="73C0FBD2"/>
    <w:rsid w:val="73C1978F"/>
    <w:rsid w:val="73C405B1"/>
    <w:rsid w:val="73C4AE2D"/>
    <w:rsid w:val="73CD34B0"/>
    <w:rsid w:val="73CD3B65"/>
    <w:rsid w:val="73CE53A7"/>
    <w:rsid w:val="73D2D507"/>
    <w:rsid w:val="73DAA065"/>
    <w:rsid w:val="73DD987B"/>
    <w:rsid w:val="73E0094E"/>
    <w:rsid w:val="73E0F970"/>
    <w:rsid w:val="73E9CC51"/>
    <w:rsid w:val="73ED9769"/>
    <w:rsid w:val="73F35E13"/>
    <w:rsid w:val="73FCF22F"/>
    <w:rsid w:val="73FD4E86"/>
    <w:rsid w:val="73FF0167"/>
    <w:rsid w:val="73FFA5BE"/>
    <w:rsid w:val="74062191"/>
    <w:rsid w:val="74065834"/>
    <w:rsid w:val="74074696"/>
    <w:rsid w:val="74078812"/>
    <w:rsid w:val="7407C51A"/>
    <w:rsid w:val="74090786"/>
    <w:rsid w:val="7409560B"/>
    <w:rsid w:val="740B5352"/>
    <w:rsid w:val="740C0768"/>
    <w:rsid w:val="7410F74A"/>
    <w:rsid w:val="7411A5AF"/>
    <w:rsid w:val="74121A33"/>
    <w:rsid w:val="7418E3EE"/>
    <w:rsid w:val="741DC222"/>
    <w:rsid w:val="742768ED"/>
    <w:rsid w:val="743460D6"/>
    <w:rsid w:val="74353829"/>
    <w:rsid w:val="743C2358"/>
    <w:rsid w:val="7445FB98"/>
    <w:rsid w:val="7449B7F0"/>
    <w:rsid w:val="744A028B"/>
    <w:rsid w:val="744AE64C"/>
    <w:rsid w:val="744DDE43"/>
    <w:rsid w:val="744FEBCD"/>
    <w:rsid w:val="7454684E"/>
    <w:rsid w:val="74567317"/>
    <w:rsid w:val="7462C849"/>
    <w:rsid w:val="7465D8CC"/>
    <w:rsid w:val="746F3180"/>
    <w:rsid w:val="747386B4"/>
    <w:rsid w:val="747C5E44"/>
    <w:rsid w:val="74827CDB"/>
    <w:rsid w:val="74918513"/>
    <w:rsid w:val="7494E2BC"/>
    <w:rsid w:val="7495B5AF"/>
    <w:rsid w:val="7499B88F"/>
    <w:rsid w:val="7499E21B"/>
    <w:rsid w:val="74A182E2"/>
    <w:rsid w:val="74A18865"/>
    <w:rsid w:val="74A2A2CB"/>
    <w:rsid w:val="74A52CD2"/>
    <w:rsid w:val="74A5C66E"/>
    <w:rsid w:val="74A8F1AF"/>
    <w:rsid w:val="74ABCD2E"/>
    <w:rsid w:val="74AC932A"/>
    <w:rsid w:val="74AF03F5"/>
    <w:rsid w:val="74B083A2"/>
    <w:rsid w:val="74B0C64F"/>
    <w:rsid w:val="74B73E60"/>
    <w:rsid w:val="74B81F8C"/>
    <w:rsid w:val="74BAAFBF"/>
    <w:rsid w:val="74BBEA8D"/>
    <w:rsid w:val="74BC6F3A"/>
    <w:rsid w:val="74C0C3D9"/>
    <w:rsid w:val="74CEBF93"/>
    <w:rsid w:val="74D86DA3"/>
    <w:rsid w:val="74DE73F4"/>
    <w:rsid w:val="74E1EC65"/>
    <w:rsid w:val="74E48E5B"/>
    <w:rsid w:val="74E63359"/>
    <w:rsid w:val="74EA0059"/>
    <w:rsid w:val="74EE1931"/>
    <w:rsid w:val="74F254AB"/>
    <w:rsid w:val="74F31BA3"/>
    <w:rsid w:val="74F8EBBE"/>
    <w:rsid w:val="74FE7AC1"/>
    <w:rsid w:val="750A1CEC"/>
    <w:rsid w:val="750CDF77"/>
    <w:rsid w:val="751103C9"/>
    <w:rsid w:val="7511A227"/>
    <w:rsid w:val="75171129"/>
    <w:rsid w:val="751C93EA"/>
    <w:rsid w:val="751E80A0"/>
    <w:rsid w:val="751F259C"/>
    <w:rsid w:val="7521F7F9"/>
    <w:rsid w:val="752352C5"/>
    <w:rsid w:val="752C248E"/>
    <w:rsid w:val="7531E782"/>
    <w:rsid w:val="753243B6"/>
    <w:rsid w:val="75326EEA"/>
    <w:rsid w:val="7538BC18"/>
    <w:rsid w:val="75398050"/>
    <w:rsid w:val="753AA7C2"/>
    <w:rsid w:val="753B974E"/>
    <w:rsid w:val="75409B86"/>
    <w:rsid w:val="754A34E6"/>
    <w:rsid w:val="754C67DE"/>
    <w:rsid w:val="754E3599"/>
    <w:rsid w:val="754F405F"/>
    <w:rsid w:val="755341F2"/>
    <w:rsid w:val="75535600"/>
    <w:rsid w:val="755402A7"/>
    <w:rsid w:val="75553A95"/>
    <w:rsid w:val="7556A6CA"/>
    <w:rsid w:val="755AABC1"/>
    <w:rsid w:val="755FA8D3"/>
    <w:rsid w:val="7560FA35"/>
    <w:rsid w:val="75623CBD"/>
    <w:rsid w:val="7563827C"/>
    <w:rsid w:val="756A3F05"/>
    <w:rsid w:val="756D9B72"/>
    <w:rsid w:val="756DB6EA"/>
    <w:rsid w:val="7574E7D2"/>
    <w:rsid w:val="75854C48"/>
    <w:rsid w:val="7587F2DC"/>
    <w:rsid w:val="75891F36"/>
    <w:rsid w:val="758EFAFC"/>
    <w:rsid w:val="758F6CB2"/>
    <w:rsid w:val="758F7C5D"/>
    <w:rsid w:val="758FFAE7"/>
    <w:rsid w:val="7592A7B2"/>
    <w:rsid w:val="759540FC"/>
    <w:rsid w:val="7595FED8"/>
    <w:rsid w:val="7597903B"/>
    <w:rsid w:val="759BEA14"/>
    <w:rsid w:val="75A1BD5C"/>
    <w:rsid w:val="75A325CC"/>
    <w:rsid w:val="75A3B207"/>
    <w:rsid w:val="75A44CA0"/>
    <w:rsid w:val="75A5CDE6"/>
    <w:rsid w:val="75A811BB"/>
    <w:rsid w:val="75AA097F"/>
    <w:rsid w:val="75AA29A3"/>
    <w:rsid w:val="75AAAB66"/>
    <w:rsid w:val="75AE3657"/>
    <w:rsid w:val="75AEB6C1"/>
    <w:rsid w:val="75B125BF"/>
    <w:rsid w:val="75B29566"/>
    <w:rsid w:val="75B90B6A"/>
    <w:rsid w:val="75BB18E8"/>
    <w:rsid w:val="75BC744A"/>
    <w:rsid w:val="75BEA71B"/>
    <w:rsid w:val="75C32470"/>
    <w:rsid w:val="75C60AFC"/>
    <w:rsid w:val="75C8396B"/>
    <w:rsid w:val="75CB484C"/>
    <w:rsid w:val="75D0760C"/>
    <w:rsid w:val="75D0E3B3"/>
    <w:rsid w:val="75D13D75"/>
    <w:rsid w:val="75D64B92"/>
    <w:rsid w:val="75D9F6E8"/>
    <w:rsid w:val="75E37D39"/>
    <w:rsid w:val="75E743F6"/>
    <w:rsid w:val="75E8EEB6"/>
    <w:rsid w:val="75E97BE4"/>
    <w:rsid w:val="75EBE998"/>
    <w:rsid w:val="75F443FA"/>
    <w:rsid w:val="75F9C883"/>
    <w:rsid w:val="76010B70"/>
    <w:rsid w:val="7604C6EA"/>
    <w:rsid w:val="76060187"/>
    <w:rsid w:val="7606F10D"/>
    <w:rsid w:val="760FD0ED"/>
    <w:rsid w:val="76154857"/>
    <w:rsid w:val="7616F389"/>
    <w:rsid w:val="761C3783"/>
    <w:rsid w:val="761D90D1"/>
    <w:rsid w:val="761DDA9C"/>
    <w:rsid w:val="761FC5EA"/>
    <w:rsid w:val="762022A6"/>
    <w:rsid w:val="7626010B"/>
    <w:rsid w:val="76269A88"/>
    <w:rsid w:val="762EF48E"/>
    <w:rsid w:val="7630A8B5"/>
    <w:rsid w:val="76312B69"/>
    <w:rsid w:val="76313315"/>
    <w:rsid w:val="7631C18A"/>
    <w:rsid w:val="76380EED"/>
    <w:rsid w:val="7638A427"/>
    <w:rsid w:val="7638FA2D"/>
    <w:rsid w:val="763AAE11"/>
    <w:rsid w:val="763BC5B9"/>
    <w:rsid w:val="763C91DE"/>
    <w:rsid w:val="76440460"/>
    <w:rsid w:val="7644566C"/>
    <w:rsid w:val="764653FB"/>
    <w:rsid w:val="76472453"/>
    <w:rsid w:val="7648C64A"/>
    <w:rsid w:val="764A4AB9"/>
    <w:rsid w:val="764CC723"/>
    <w:rsid w:val="764E33D3"/>
    <w:rsid w:val="7653F944"/>
    <w:rsid w:val="765680C9"/>
    <w:rsid w:val="7657FE53"/>
    <w:rsid w:val="765963DA"/>
    <w:rsid w:val="765B0E50"/>
    <w:rsid w:val="765F1F67"/>
    <w:rsid w:val="76607F63"/>
    <w:rsid w:val="7669A926"/>
    <w:rsid w:val="766B760C"/>
    <w:rsid w:val="766BFBFA"/>
    <w:rsid w:val="766CA5E1"/>
    <w:rsid w:val="766FE307"/>
    <w:rsid w:val="7674B23B"/>
    <w:rsid w:val="7679BB1D"/>
    <w:rsid w:val="768137AD"/>
    <w:rsid w:val="76854FE6"/>
    <w:rsid w:val="76860805"/>
    <w:rsid w:val="76863C10"/>
    <w:rsid w:val="768AD85C"/>
    <w:rsid w:val="768C1C4D"/>
    <w:rsid w:val="768C99EC"/>
    <w:rsid w:val="76914544"/>
    <w:rsid w:val="769342A3"/>
    <w:rsid w:val="76947591"/>
    <w:rsid w:val="76977B0A"/>
    <w:rsid w:val="769B7F95"/>
    <w:rsid w:val="769BE028"/>
    <w:rsid w:val="76A3CE9A"/>
    <w:rsid w:val="76A9839E"/>
    <w:rsid w:val="76AD24BF"/>
    <w:rsid w:val="76B085CB"/>
    <w:rsid w:val="76B34412"/>
    <w:rsid w:val="76BFA44D"/>
    <w:rsid w:val="76BFA5C0"/>
    <w:rsid w:val="76CB8DAD"/>
    <w:rsid w:val="76CE7130"/>
    <w:rsid w:val="76D008B9"/>
    <w:rsid w:val="76D29459"/>
    <w:rsid w:val="76D3ECAD"/>
    <w:rsid w:val="76D3ED53"/>
    <w:rsid w:val="76D630D5"/>
    <w:rsid w:val="76D95803"/>
    <w:rsid w:val="76D95A1B"/>
    <w:rsid w:val="76DD5C63"/>
    <w:rsid w:val="76DFD46B"/>
    <w:rsid w:val="76E3F97B"/>
    <w:rsid w:val="76E63ED1"/>
    <w:rsid w:val="76EE636D"/>
    <w:rsid w:val="76F34A74"/>
    <w:rsid w:val="76F7A03B"/>
    <w:rsid w:val="76FD00D9"/>
    <w:rsid w:val="77004466"/>
    <w:rsid w:val="7702848C"/>
    <w:rsid w:val="7707E64F"/>
    <w:rsid w:val="77092E23"/>
    <w:rsid w:val="770A2701"/>
    <w:rsid w:val="77118AE0"/>
    <w:rsid w:val="7715D0ED"/>
    <w:rsid w:val="77179AF4"/>
    <w:rsid w:val="771BEB11"/>
    <w:rsid w:val="77212CAD"/>
    <w:rsid w:val="7726CCB1"/>
    <w:rsid w:val="7727EC68"/>
    <w:rsid w:val="772D4D80"/>
    <w:rsid w:val="772EEA33"/>
    <w:rsid w:val="7731389B"/>
    <w:rsid w:val="773E8B7B"/>
    <w:rsid w:val="77412A44"/>
    <w:rsid w:val="7741E27B"/>
    <w:rsid w:val="7741F49E"/>
    <w:rsid w:val="7742A9EE"/>
    <w:rsid w:val="7742D8BF"/>
    <w:rsid w:val="774E0BB8"/>
    <w:rsid w:val="7751553E"/>
    <w:rsid w:val="7753A1C5"/>
    <w:rsid w:val="775497E9"/>
    <w:rsid w:val="7757187A"/>
    <w:rsid w:val="77571C9B"/>
    <w:rsid w:val="775CE323"/>
    <w:rsid w:val="775F3523"/>
    <w:rsid w:val="775F36AB"/>
    <w:rsid w:val="77610A5B"/>
    <w:rsid w:val="776568D8"/>
    <w:rsid w:val="7765A40A"/>
    <w:rsid w:val="776CCD88"/>
    <w:rsid w:val="776E2EB3"/>
    <w:rsid w:val="777286DE"/>
    <w:rsid w:val="77752A91"/>
    <w:rsid w:val="7777DB18"/>
    <w:rsid w:val="77799598"/>
    <w:rsid w:val="777DE6EE"/>
    <w:rsid w:val="77804416"/>
    <w:rsid w:val="7783D775"/>
    <w:rsid w:val="77846724"/>
    <w:rsid w:val="77862C8F"/>
    <w:rsid w:val="77907532"/>
    <w:rsid w:val="7795ACE8"/>
    <w:rsid w:val="77964549"/>
    <w:rsid w:val="7797F5FF"/>
    <w:rsid w:val="779E2C48"/>
    <w:rsid w:val="77A36EA8"/>
    <w:rsid w:val="77A57BDF"/>
    <w:rsid w:val="77AF9173"/>
    <w:rsid w:val="77B11D6F"/>
    <w:rsid w:val="77B35693"/>
    <w:rsid w:val="77B52996"/>
    <w:rsid w:val="77B6735B"/>
    <w:rsid w:val="77B8D782"/>
    <w:rsid w:val="77C2640D"/>
    <w:rsid w:val="77C670D8"/>
    <w:rsid w:val="77C87672"/>
    <w:rsid w:val="77CD2346"/>
    <w:rsid w:val="77CEB99F"/>
    <w:rsid w:val="77CED82F"/>
    <w:rsid w:val="77CFC99A"/>
    <w:rsid w:val="77D27BDF"/>
    <w:rsid w:val="77DC8F6B"/>
    <w:rsid w:val="77DF300A"/>
    <w:rsid w:val="77EF63EF"/>
    <w:rsid w:val="77F1C446"/>
    <w:rsid w:val="77F353FE"/>
    <w:rsid w:val="77F73F6B"/>
    <w:rsid w:val="78082DBC"/>
    <w:rsid w:val="7810D4DD"/>
    <w:rsid w:val="7814269F"/>
    <w:rsid w:val="7815F771"/>
    <w:rsid w:val="78172109"/>
    <w:rsid w:val="7817DBDF"/>
    <w:rsid w:val="781B9B80"/>
    <w:rsid w:val="781C2758"/>
    <w:rsid w:val="781EDA46"/>
    <w:rsid w:val="7821BCC3"/>
    <w:rsid w:val="782D15A5"/>
    <w:rsid w:val="7833873A"/>
    <w:rsid w:val="7833D534"/>
    <w:rsid w:val="78361331"/>
    <w:rsid w:val="783D2720"/>
    <w:rsid w:val="783ED19D"/>
    <w:rsid w:val="78410815"/>
    <w:rsid w:val="78446627"/>
    <w:rsid w:val="784B2BEF"/>
    <w:rsid w:val="784B44CF"/>
    <w:rsid w:val="785050FE"/>
    <w:rsid w:val="78520B0E"/>
    <w:rsid w:val="78525E8A"/>
    <w:rsid w:val="78551A4C"/>
    <w:rsid w:val="785B7178"/>
    <w:rsid w:val="785F0ED0"/>
    <w:rsid w:val="7860C24E"/>
    <w:rsid w:val="7865F1D3"/>
    <w:rsid w:val="7866A49A"/>
    <w:rsid w:val="786CEC62"/>
    <w:rsid w:val="786F63A5"/>
    <w:rsid w:val="78717E3B"/>
    <w:rsid w:val="787B430B"/>
    <w:rsid w:val="787DA155"/>
    <w:rsid w:val="788546C9"/>
    <w:rsid w:val="78879D2C"/>
    <w:rsid w:val="788802A1"/>
    <w:rsid w:val="788B6221"/>
    <w:rsid w:val="788C210F"/>
    <w:rsid w:val="788DC8E7"/>
    <w:rsid w:val="78900581"/>
    <w:rsid w:val="7890288D"/>
    <w:rsid w:val="7890B125"/>
    <w:rsid w:val="7894057F"/>
    <w:rsid w:val="78A0C102"/>
    <w:rsid w:val="78A2212A"/>
    <w:rsid w:val="78ABBC3B"/>
    <w:rsid w:val="78ABFC03"/>
    <w:rsid w:val="78AF83D7"/>
    <w:rsid w:val="78B46A87"/>
    <w:rsid w:val="78B73AF7"/>
    <w:rsid w:val="78BD199B"/>
    <w:rsid w:val="78C00897"/>
    <w:rsid w:val="78C37C3B"/>
    <w:rsid w:val="78C4E09C"/>
    <w:rsid w:val="78C828AA"/>
    <w:rsid w:val="78D0BB46"/>
    <w:rsid w:val="78D1971F"/>
    <w:rsid w:val="78D4EE2F"/>
    <w:rsid w:val="78D7736E"/>
    <w:rsid w:val="78E15478"/>
    <w:rsid w:val="78E3F821"/>
    <w:rsid w:val="78E4A447"/>
    <w:rsid w:val="78ED4591"/>
    <w:rsid w:val="78F0EFC2"/>
    <w:rsid w:val="78F246A2"/>
    <w:rsid w:val="78F404EE"/>
    <w:rsid w:val="78F56EB9"/>
    <w:rsid w:val="78FF4B79"/>
    <w:rsid w:val="78FFA010"/>
    <w:rsid w:val="790C8D72"/>
    <w:rsid w:val="790D5B8B"/>
    <w:rsid w:val="790DA079"/>
    <w:rsid w:val="7912ABB6"/>
    <w:rsid w:val="791459C2"/>
    <w:rsid w:val="79217031"/>
    <w:rsid w:val="7921BFCC"/>
    <w:rsid w:val="79266075"/>
    <w:rsid w:val="792ABEB0"/>
    <w:rsid w:val="792E9464"/>
    <w:rsid w:val="79366807"/>
    <w:rsid w:val="7936D5D8"/>
    <w:rsid w:val="7937D61C"/>
    <w:rsid w:val="793AC97D"/>
    <w:rsid w:val="793C26E9"/>
    <w:rsid w:val="793CC14B"/>
    <w:rsid w:val="793DCC5A"/>
    <w:rsid w:val="793DD342"/>
    <w:rsid w:val="7942E043"/>
    <w:rsid w:val="794514E2"/>
    <w:rsid w:val="794FED35"/>
    <w:rsid w:val="7950B8C4"/>
    <w:rsid w:val="7950CBDC"/>
    <w:rsid w:val="79567A8B"/>
    <w:rsid w:val="79571847"/>
    <w:rsid w:val="7957CC69"/>
    <w:rsid w:val="7960C858"/>
    <w:rsid w:val="7961D2B2"/>
    <w:rsid w:val="79625743"/>
    <w:rsid w:val="79718F1D"/>
    <w:rsid w:val="79746902"/>
    <w:rsid w:val="7975DE23"/>
    <w:rsid w:val="7976814B"/>
    <w:rsid w:val="797A14AC"/>
    <w:rsid w:val="797A796C"/>
    <w:rsid w:val="797A8FCB"/>
    <w:rsid w:val="797B1472"/>
    <w:rsid w:val="797BFD75"/>
    <w:rsid w:val="79815262"/>
    <w:rsid w:val="798702DF"/>
    <w:rsid w:val="79890512"/>
    <w:rsid w:val="798ED5BC"/>
    <w:rsid w:val="79972A95"/>
    <w:rsid w:val="7999B143"/>
    <w:rsid w:val="79A04874"/>
    <w:rsid w:val="79A8EBB6"/>
    <w:rsid w:val="79AB6DF1"/>
    <w:rsid w:val="79AC038A"/>
    <w:rsid w:val="79ACC9B0"/>
    <w:rsid w:val="79AEC408"/>
    <w:rsid w:val="79B521B8"/>
    <w:rsid w:val="79BABB4D"/>
    <w:rsid w:val="79BF890D"/>
    <w:rsid w:val="79C4FDFE"/>
    <w:rsid w:val="79C6B83B"/>
    <w:rsid w:val="79C7ABB8"/>
    <w:rsid w:val="79CB78BF"/>
    <w:rsid w:val="79CF5583"/>
    <w:rsid w:val="79D10AE7"/>
    <w:rsid w:val="79D1B669"/>
    <w:rsid w:val="79D454DB"/>
    <w:rsid w:val="79D92FA7"/>
    <w:rsid w:val="79D962C0"/>
    <w:rsid w:val="79DC55A6"/>
    <w:rsid w:val="79E5FE35"/>
    <w:rsid w:val="79E7CBB6"/>
    <w:rsid w:val="79EAD9F8"/>
    <w:rsid w:val="79EC2117"/>
    <w:rsid w:val="79EC5430"/>
    <w:rsid w:val="79EC99AA"/>
    <w:rsid w:val="79EF6C75"/>
    <w:rsid w:val="79F38403"/>
    <w:rsid w:val="79F630D7"/>
    <w:rsid w:val="79FA624F"/>
    <w:rsid w:val="79FD0FE4"/>
    <w:rsid w:val="79FEDF69"/>
    <w:rsid w:val="7A00922D"/>
    <w:rsid w:val="7A024CA5"/>
    <w:rsid w:val="7A08107A"/>
    <w:rsid w:val="7A083F28"/>
    <w:rsid w:val="7A0952D6"/>
    <w:rsid w:val="7A0CA2A7"/>
    <w:rsid w:val="7A0D1A2C"/>
    <w:rsid w:val="7A0E856D"/>
    <w:rsid w:val="7A10F3FB"/>
    <w:rsid w:val="7A123CE5"/>
    <w:rsid w:val="7A147719"/>
    <w:rsid w:val="7A1553D4"/>
    <w:rsid w:val="7A1BFB42"/>
    <w:rsid w:val="7A20BF90"/>
    <w:rsid w:val="7A21A6BC"/>
    <w:rsid w:val="7A22E13F"/>
    <w:rsid w:val="7A268EDB"/>
    <w:rsid w:val="7A285A16"/>
    <w:rsid w:val="7A294EC3"/>
    <w:rsid w:val="7A352FE3"/>
    <w:rsid w:val="7A3B0D53"/>
    <w:rsid w:val="7A3D9804"/>
    <w:rsid w:val="7A3DBBB1"/>
    <w:rsid w:val="7A40B64D"/>
    <w:rsid w:val="7A4858FF"/>
    <w:rsid w:val="7A4F59B2"/>
    <w:rsid w:val="7A4FB648"/>
    <w:rsid w:val="7A581780"/>
    <w:rsid w:val="7A5B4725"/>
    <w:rsid w:val="7A5CA9FA"/>
    <w:rsid w:val="7A5DCF76"/>
    <w:rsid w:val="7A603B92"/>
    <w:rsid w:val="7A63E57C"/>
    <w:rsid w:val="7A64704A"/>
    <w:rsid w:val="7A657334"/>
    <w:rsid w:val="7A6D4010"/>
    <w:rsid w:val="7A6FDF56"/>
    <w:rsid w:val="7A728543"/>
    <w:rsid w:val="7A742BE7"/>
    <w:rsid w:val="7A77D67D"/>
    <w:rsid w:val="7A7A0ED5"/>
    <w:rsid w:val="7A7F5A8C"/>
    <w:rsid w:val="7A843156"/>
    <w:rsid w:val="7A84F4E8"/>
    <w:rsid w:val="7A872961"/>
    <w:rsid w:val="7A8B4F69"/>
    <w:rsid w:val="7A91E78B"/>
    <w:rsid w:val="7AA4C2ED"/>
    <w:rsid w:val="7AA59261"/>
    <w:rsid w:val="7AA66E4D"/>
    <w:rsid w:val="7AA7AD4B"/>
    <w:rsid w:val="7AAADFE4"/>
    <w:rsid w:val="7AAB7031"/>
    <w:rsid w:val="7AB12EE0"/>
    <w:rsid w:val="7AB20330"/>
    <w:rsid w:val="7AB28149"/>
    <w:rsid w:val="7AB98BD1"/>
    <w:rsid w:val="7ABE545E"/>
    <w:rsid w:val="7ABEB04D"/>
    <w:rsid w:val="7ABF1F3E"/>
    <w:rsid w:val="7AC69247"/>
    <w:rsid w:val="7AC99F60"/>
    <w:rsid w:val="7ACB9B94"/>
    <w:rsid w:val="7ACF4881"/>
    <w:rsid w:val="7AD72182"/>
    <w:rsid w:val="7AD82393"/>
    <w:rsid w:val="7ADACE8B"/>
    <w:rsid w:val="7ADDF4B4"/>
    <w:rsid w:val="7AE2888B"/>
    <w:rsid w:val="7AE4C811"/>
    <w:rsid w:val="7AE715FF"/>
    <w:rsid w:val="7AE8DAD7"/>
    <w:rsid w:val="7AEC3FC3"/>
    <w:rsid w:val="7AEC91FF"/>
    <w:rsid w:val="7AED0D99"/>
    <w:rsid w:val="7AEFFE7B"/>
    <w:rsid w:val="7AF11D44"/>
    <w:rsid w:val="7AF2B878"/>
    <w:rsid w:val="7AF57463"/>
    <w:rsid w:val="7AF7758E"/>
    <w:rsid w:val="7AF981D2"/>
    <w:rsid w:val="7AF9D4DB"/>
    <w:rsid w:val="7AFFF52D"/>
    <w:rsid w:val="7B02F3C2"/>
    <w:rsid w:val="7B03EB53"/>
    <w:rsid w:val="7B081EA2"/>
    <w:rsid w:val="7B082A28"/>
    <w:rsid w:val="7B0A1481"/>
    <w:rsid w:val="7B0BA63F"/>
    <w:rsid w:val="7B10D43E"/>
    <w:rsid w:val="7B168807"/>
    <w:rsid w:val="7B16A8DB"/>
    <w:rsid w:val="7B16AA1B"/>
    <w:rsid w:val="7B1E9590"/>
    <w:rsid w:val="7B21ECBE"/>
    <w:rsid w:val="7B23D929"/>
    <w:rsid w:val="7B266F5A"/>
    <w:rsid w:val="7B27C6BD"/>
    <w:rsid w:val="7B29A4A5"/>
    <w:rsid w:val="7B2BF548"/>
    <w:rsid w:val="7B2C1208"/>
    <w:rsid w:val="7B31C04C"/>
    <w:rsid w:val="7B33ECAC"/>
    <w:rsid w:val="7B3F562D"/>
    <w:rsid w:val="7B42F4EB"/>
    <w:rsid w:val="7B42FC16"/>
    <w:rsid w:val="7B45C01F"/>
    <w:rsid w:val="7B46039D"/>
    <w:rsid w:val="7B468482"/>
    <w:rsid w:val="7B47CE5D"/>
    <w:rsid w:val="7B4AB074"/>
    <w:rsid w:val="7B4B1B03"/>
    <w:rsid w:val="7B4FA7BE"/>
    <w:rsid w:val="7B5221D7"/>
    <w:rsid w:val="7B5C42E2"/>
    <w:rsid w:val="7B5EE4A6"/>
    <w:rsid w:val="7B5FC7F4"/>
    <w:rsid w:val="7B64B667"/>
    <w:rsid w:val="7B6835D4"/>
    <w:rsid w:val="7B69E80D"/>
    <w:rsid w:val="7B6A3397"/>
    <w:rsid w:val="7B6A7375"/>
    <w:rsid w:val="7B717F3A"/>
    <w:rsid w:val="7B7443AD"/>
    <w:rsid w:val="7B842DEA"/>
    <w:rsid w:val="7B88ACCF"/>
    <w:rsid w:val="7B890A2B"/>
    <w:rsid w:val="7B89D4E7"/>
    <w:rsid w:val="7B90371B"/>
    <w:rsid w:val="7B9045C7"/>
    <w:rsid w:val="7B91512E"/>
    <w:rsid w:val="7B930D07"/>
    <w:rsid w:val="7BA21D24"/>
    <w:rsid w:val="7BA7A534"/>
    <w:rsid w:val="7BAA553C"/>
    <w:rsid w:val="7BAADF0E"/>
    <w:rsid w:val="7BAF5CF3"/>
    <w:rsid w:val="7BB7E843"/>
    <w:rsid w:val="7BBD7A12"/>
    <w:rsid w:val="7BC8BB31"/>
    <w:rsid w:val="7BCF1E58"/>
    <w:rsid w:val="7BD6E7D5"/>
    <w:rsid w:val="7BD8BF23"/>
    <w:rsid w:val="7BD948A0"/>
    <w:rsid w:val="7BDA3CD4"/>
    <w:rsid w:val="7BDDD7D6"/>
    <w:rsid w:val="7BE1A065"/>
    <w:rsid w:val="7BE4B066"/>
    <w:rsid w:val="7BF156B2"/>
    <w:rsid w:val="7BF1A98B"/>
    <w:rsid w:val="7BF3B29F"/>
    <w:rsid w:val="7BF43459"/>
    <w:rsid w:val="7BF7A2CE"/>
    <w:rsid w:val="7BFBE568"/>
    <w:rsid w:val="7BFF8394"/>
    <w:rsid w:val="7C02AE1D"/>
    <w:rsid w:val="7C067E1A"/>
    <w:rsid w:val="7C0864DC"/>
    <w:rsid w:val="7C0CED0C"/>
    <w:rsid w:val="7C0FDD45"/>
    <w:rsid w:val="7C1128E9"/>
    <w:rsid w:val="7C14C428"/>
    <w:rsid w:val="7C1E351B"/>
    <w:rsid w:val="7C20EDF9"/>
    <w:rsid w:val="7C262721"/>
    <w:rsid w:val="7C26B4A9"/>
    <w:rsid w:val="7C2B2456"/>
    <w:rsid w:val="7C2DC2A0"/>
    <w:rsid w:val="7C30DC79"/>
    <w:rsid w:val="7C34D492"/>
    <w:rsid w:val="7C3C4CC9"/>
    <w:rsid w:val="7C3F9EBA"/>
    <w:rsid w:val="7C40748F"/>
    <w:rsid w:val="7C40E7D4"/>
    <w:rsid w:val="7C45B4A6"/>
    <w:rsid w:val="7C468A06"/>
    <w:rsid w:val="7C4D62E3"/>
    <w:rsid w:val="7C4E31F0"/>
    <w:rsid w:val="7C52E1CC"/>
    <w:rsid w:val="7C53EA2D"/>
    <w:rsid w:val="7C57EF13"/>
    <w:rsid w:val="7C59397A"/>
    <w:rsid w:val="7C5A5879"/>
    <w:rsid w:val="7C602A77"/>
    <w:rsid w:val="7C6B880F"/>
    <w:rsid w:val="7C74922B"/>
    <w:rsid w:val="7C792868"/>
    <w:rsid w:val="7C83221C"/>
    <w:rsid w:val="7C846F14"/>
    <w:rsid w:val="7C97A644"/>
    <w:rsid w:val="7C9C4845"/>
    <w:rsid w:val="7C9FD64D"/>
    <w:rsid w:val="7CA0597E"/>
    <w:rsid w:val="7CAA2E40"/>
    <w:rsid w:val="7CAA3B3D"/>
    <w:rsid w:val="7CB07B5A"/>
    <w:rsid w:val="7CB216BF"/>
    <w:rsid w:val="7CB2A69D"/>
    <w:rsid w:val="7CB58694"/>
    <w:rsid w:val="7CB75B95"/>
    <w:rsid w:val="7CB98ADB"/>
    <w:rsid w:val="7CBB45F7"/>
    <w:rsid w:val="7CBCD585"/>
    <w:rsid w:val="7CBD4608"/>
    <w:rsid w:val="7CBEB953"/>
    <w:rsid w:val="7CC0C3F7"/>
    <w:rsid w:val="7CC5A388"/>
    <w:rsid w:val="7CCC29F2"/>
    <w:rsid w:val="7CCE3635"/>
    <w:rsid w:val="7CD1B927"/>
    <w:rsid w:val="7CD54FBF"/>
    <w:rsid w:val="7CD77F7B"/>
    <w:rsid w:val="7CDA7661"/>
    <w:rsid w:val="7CDC2E90"/>
    <w:rsid w:val="7CDD979A"/>
    <w:rsid w:val="7CDEDE29"/>
    <w:rsid w:val="7CDF4020"/>
    <w:rsid w:val="7CE41C8B"/>
    <w:rsid w:val="7CE532DE"/>
    <w:rsid w:val="7CE86C4B"/>
    <w:rsid w:val="7CED2CFA"/>
    <w:rsid w:val="7CF327CE"/>
    <w:rsid w:val="7D03A1F1"/>
    <w:rsid w:val="7D040B0D"/>
    <w:rsid w:val="7D0B73E3"/>
    <w:rsid w:val="7D148560"/>
    <w:rsid w:val="7D14F39A"/>
    <w:rsid w:val="7D16E140"/>
    <w:rsid w:val="7D186D07"/>
    <w:rsid w:val="7D1B665E"/>
    <w:rsid w:val="7D1BE287"/>
    <w:rsid w:val="7D1BE4CC"/>
    <w:rsid w:val="7D1CC439"/>
    <w:rsid w:val="7D1ECB55"/>
    <w:rsid w:val="7D258C6C"/>
    <w:rsid w:val="7D26A036"/>
    <w:rsid w:val="7D26AD32"/>
    <w:rsid w:val="7D2D0956"/>
    <w:rsid w:val="7D2F9087"/>
    <w:rsid w:val="7D3341F6"/>
    <w:rsid w:val="7D33C13A"/>
    <w:rsid w:val="7D356347"/>
    <w:rsid w:val="7D356E4F"/>
    <w:rsid w:val="7D37CBA7"/>
    <w:rsid w:val="7D3C50BF"/>
    <w:rsid w:val="7D3E2147"/>
    <w:rsid w:val="7D40EC3B"/>
    <w:rsid w:val="7D413FB8"/>
    <w:rsid w:val="7D4265B8"/>
    <w:rsid w:val="7D43EF01"/>
    <w:rsid w:val="7D446DD3"/>
    <w:rsid w:val="7D4569C3"/>
    <w:rsid w:val="7D490578"/>
    <w:rsid w:val="7D4B7874"/>
    <w:rsid w:val="7D4DF820"/>
    <w:rsid w:val="7D4ECD3F"/>
    <w:rsid w:val="7D503757"/>
    <w:rsid w:val="7D6039AB"/>
    <w:rsid w:val="7D61E0BB"/>
    <w:rsid w:val="7D62EA82"/>
    <w:rsid w:val="7D676D0E"/>
    <w:rsid w:val="7D6C4F8F"/>
    <w:rsid w:val="7D6C9A0A"/>
    <w:rsid w:val="7D74C5E9"/>
    <w:rsid w:val="7D7ECA96"/>
    <w:rsid w:val="7D7FCCBA"/>
    <w:rsid w:val="7D8113E8"/>
    <w:rsid w:val="7D9146D0"/>
    <w:rsid w:val="7D94B656"/>
    <w:rsid w:val="7D9EF17B"/>
    <w:rsid w:val="7DA4D72B"/>
    <w:rsid w:val="7DA72A6D"/>
    <w:rsid w:val="7DA8073D"/>
    <w:rsid w:val="7DA94CCA"/>
    <w:rsid w:val="7DA9C237"/>
    <w:rsid w:val="7DAE87E9"/>
    <w:rsid w:val="7DB3FFFB"/>
    <w:rsid w:val="7DB69DD7"/>
    <w:rsid w:val="7DB91880"/>
    <w:rsid w:val="7DBB65D0"/>
    <w:rsid w:val="7DBDB444"/>
    <w:rsid w:val="7DBF5FAE"/>
    <w:rsid w:val="7DC2D01C"/>
    <w:rsid w:val="7DC2D7B6"/>
    <w:rsid w:val="7DC38CBB"/>
    <w:rsid w:val="7DC5CED1"/>
    <w:rsid w:val="7DC5DD1F"/>
    <w:rsid w:val="7DC92619"/>
    <w:rsid w:val="7DCA7C86"/>
    <w:rsid w:val="7DCBFEB0"/>
    <w:rsid w:val="7DCF8538"/>
    <w:rsid w:val="7DCFC4DE"/>
    <w:rsid w:val="7DD2FAA2"/>
    <w:rsid w:val="7DDA3375"/>
    <w:rsid w:val="7DDA6B4B"/>
    <w:rsid w:val="7DDA8BAB"/>
    <w:rsid w:val="7DDD9E1E"/>
    <w:rsid w:val="7DE007EC"/>
    <w:rsid w:val="7DE22A70"/>
    <w:rsid w:val="7DEAFD88"/>
    <w:rsid w:val="7DEBAF7C"/>
    <w:rsid w:val="7DED276F"/>
    <w:rsid w:val="7DEE09C3"/>
    <w:rsid w:val="7DEFDCFA"/>
    <w:rsid w:val="7DF1DFEA"/>
    <w:rsid w:val="7DF5923D"/>
    <w:rsid w:val="7DF5E152"/>
    <w:rsid w:val="7DFA80D5"/>
    <w:rsid w:val="7DFD5F6B"/>
    <w:rsid w:val="7DFE2873"/>
    <w:rsid w:val="7E017A35"/>
    <w:rsid w:val="7E021F35"/>
    <w:rsid w:val="7E03DA89"/>
    <w:rsid w:val="7E0431B4"/>
    <w:rsid w:val="7E0469FB"/>
    <w:rsid w:val="7E06613F"/>
    <w:rsid w:val="7E142BF7"/>
    <w:rsid w:val="7E1441DF"/>
    <w:rsid w:val="7E14BBCD"/>
    <w:rsid w:val="7E14BC9F"/>
    <w:rsid w:val="7E15EAAA"/>
    <w:rsid w:val="7E1B293E"/>
    <w:rsid w:val="7E1CA47B"/>
    <w:rsid w:val="7E1FE870"/>
    <w:rsid w:val="7E216BB0"/>
    <w:rsid w:val="7E23EF68"/>
    <w:rsid w:val="7E28E899"/>
    <w:rsid w:val="7E35ECA2"/>
    <w:rsid w:val="7E3BB448"/>
    <w:rsid w:val="7E3EF082"/>
    <w:rsid w:val="7E3F1E73"/>
    <w:rsid w:val="7E464FAF"/>
    <w:rsid w:val="7E46EEE9"/>
    <w:rsid w:val="7E4A1F2D"/>
    <w:rsid w:val="7E4C470A"/>
    <w:rsid w:val="7E4D6F92"/>
    <w:rsid w:val="7E531E45"/>
    <w:rsid w:val="7E55EB80"/>
    <w:rsid w:val="7E5B9A86"/>
    <w:rsid w:val="7E5CDDE1"/>
    <w:rsid w:val="7E659246"/>
    <w:rsid w:val="7E712819"/>
    <w:rsid w:val="7E71CB32"/>
    <w:rsid w:val="7E788A7F"/>
    <w:rsid w:val="7E7CA350"/>
    <w:rsid w:val="7E7E0E77"/>
    <w:rsid w:val="7E7FDF05"/>
    <w:rsid w:val="7E853398"/>
    <w:rsid w:val="7E8AA9D1"/>
    <w:rsid w:val="7E8EA483"/>
    <w:rsid w:val="7E8EBCD1"/>
    <w:rsid w:val="7E91E229"/>
    <w:rsid w:val="7E945060"/>
    <w:rsid w:val="7E9772C5"/>
    <w:rsid w:val="7E979B9E"/>
    <w:rsid w:val="7E99BA9F"/>
    <w:rsid w:val="7EA0FAF1"/>
    <w:rsid w:val="7EA3C632"/>
    <w:rsid w:val="7EA447B2"/>
    <w:rsid w:val="7EA54209"/>
    <w:rsid w:val="7EA71209"/>
    <w:rsid w:val="7EA94A2F"/>
    <w:rsid w:val="7EAE51B1"/>
    <w:rsid w:val="7EAFB3B3"/>
    <w:rsid w:val="7EB18405"/>
    <w:rsid w:val="7EB77ACB"/>
    <w:rsid w:val="7EB7BEB7"/>
    <w:rsid w:val="7ECF0F34"/>
    <w:rsid w:val="7ED01BB3"/>
    <w:rsid w:val="7ED0A7AB"/>
    <w:rsid w:val="7ED61576"/>
    <w:rsid w:val="7ED6C7D9"/>
    <w:rsid w:val="7EDA5113"/>
    <w:rsid w:val="7EDA9562"/>
    <w:rsid w:val="7EDC8CD8"/>
    <w:rsid w:val="7EDE70FE"/>
    <w:rsid w:val="7EE987F3"/>
    <w:rsid w:val="7EE99087"/>
    <w:rsid w:val="7EEA7AF9"/>
    <w:rsid w:val="7EEB5CB4"/>
    <w:rsid w:val="7EF4FA86"/>
    <w:rsid w:val="7EF6E49D"/>
    <w:rsid w:val="7EF8BBAB"/>
    <w:rsid w:val="7EF95DB0"/>
    <w:rsid w:val="7EFAB16A"/>
    <w:rsid w:val="7EFBE250"/>
    <w:rsid w:val="7EFD5734"/>
    <w:rsid w:val="7EFEC3B1"/>
    <w:rsid w:val="7F012113"/>
    <w:rsid w:val="7F01CC7C"/>
    <w:rsid w:val="7F0824D9"/>
    <w:rsid w:val="7F0AC916"/>
    <w:rsid w:val="7F1116B7"/>
    <w:rsid w:val="7F155EF7"/>
    <w:rsid w:val="7F16AEDF"/>
    <w:rsid w:val="7F1D8023"/>
    <w:rsid w:val="7F20D207"/>
    <w:rsid w:val="7F25A231"/>
    <w:rsid w:val="7F27245F"/>
    <w:rsid w:val="7F3106A7"/>
    <w:rsid w:val="7F3137E6"/>
    <w:rsid w:val="7F346BBD"/>
    <w:rsid w:val="7F37B0A4"/>
    <w:rsid w:val="7F385F6E"/>
    <w:rsid w:val="7F390DE3"/>
    <w:rsid w:val="7F3B21E0"/>
    <w:rsid w:val="7F3B45AC"/>
    <w:rsid w:val="7F3CC492"/>
    <w:rsid w:val="7F3E0B9A"/>
    <w:rsid w:val="7F45301C"/>
    <w:rsid w:val="7F47AAE9"/>
    <w:rsid w:val="7F4A51C6"/>
    <w:rsid w:val="7F4E81A6"/>
    <w:rsid w:val="7F5804D8"/>
    <w:rsid w:val="7F582F59"/>
    <w:rsid w:val="7F59C30D"/>
    <w:rsid w:val="7F5A0EB4"/>
    <w:rsid w:val="7F5A8EBB"/>
    <w:rsid w:val="7F5EC624"/>
    <w:rsid w:val="7F5EDFF1"/>
    <w:rsid w:val="7F62324B"/>
    <w:rsid w:val="7F652730"/>
    <w:rsid w:val="7F69CA53"/>
    <w:rsid w:val="7F6F17EA"/>
    <w:rsid w:val="7F7E2DFB"/>
    <w:rsid w:val="7F7F68A6"/>
    <w:rsid w:val="7F7FA9A2"/>
    <w:rsid w:val="7F854AA2"/>
    <w:rsid w:val="7F8647D4"/>
    <w:rsid w:val="7F88615B"/>
    <w:rsid w:val="7F8BF765"/>
    <w:rsid w:val="7F8DEE47"/>
    <w:rsid w:val="7F941C5C"/>
    <w:rsid w:val="7F9B05D1"/>
    <w:rsid w:val="7F9B96E1"/>
    <w:rsid w:val="7F9CB2E1"/>
    <w:rsid w:val="7FA220A8"/>
    <w:rsid w:val="7FA7220D"/>
    <w:rsid w:val="7FA973D3"/>
    <w:rsid w:val="7FA97D39"/>
    <w:rsid w:val="7FAE6D8C"/>
    <w:rsid w:val="7FAFEE8F"/>
    <w:rsid w:val="7FB00166"/>
    <w:rsid w:val="7FB13A36"/>
    <w:rsid w:val="7FB17535"/>
    <w:rsid w:val="7FB5B13C"/>
    <w:rsid w:val="7FCD12C0"/>
    <w:rsid w:val="7FCF1DFA"/>
    <w:rsid w:val="7FD04C7A"/>
    <w:rsid w:val="7FD72BA1"/>
    <w:rsid w:val="7FDA5024"/>
    <w:rsid w:val="7FDD5462"/>
    <w:rsid w:val="7FE077B3"/>
    <w:rsid w:val="7FE0BD92"/>
    <w:rsid w:val="7FE1C0E5"/>
    <w:rsid w:val="7FE59940"/>
    <w:rsid w:val="7FE827ED"/>
    <w:rsid w:val="7FEA4F0F"/>
    <w:rsid w:val="7FF12CFF"/>
    <w:rsid w:val="7FF15A7C"/>
    <w:rsid w:val="7FF48CB8"/>
    <w:rsid w:val="7FFB7600"/>
    <w:rsid w:val="7FFC5C2F"/>
    <w:rsid w:val="7FFCD8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EE2BF2"/>
  <w15:docId w15:val="{47E6042D-C617-4BA2-BBDE-5BF25D89F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1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367B"/>
    <w:pPr>
      <w:spacing w:line="276" w:lineRule="auto"/>
    </w:pPr>
    <w:rPr>
      <w:rFonts w:asciiTheme="minorHAnsi" w:eastAsiaTheme="minorHAnsi" w:hAnsiTheme="minorHAnsi" w:cstheme="minorBidi"/>
      <w:sz w:val="22"/>
      <w:szCs w:val="22"/>
    </w:rPr>
  </w:style>
  <w:style w:type="paragraph" w:styleId="Heading1">
    <w:name w:val="heading 1"/>
    <w:aliases w:val="P.Heading 1"/>
    <w:basedOn w:val="Normal"/>
    <w:next w:val="Normal"/>
    <w:link w:val="Heading1Char"/>
    <w:qFormat/>
    <w:rsid w:val="0055077E"/>
    <w:pPr>
      <w:tabs>
        <w:tab w:val="left" w:pos="360"/>
        <w:tab w:val="left" w:pos="720"/>
        <w:tab w:val="left" w:pos="1080"/>
        <w:tab w:val="left" w:pos="1440"/>
        <w:tab w:val="left" w:pos="1800"/>
        <w:tab w:val="left" w:pos="2160"/>
        <w:tab w:val="left" w:pos="2520"/>
        <w:tab w:val="left" w:pos="2880"/>
      </w:tabs>
      <w:ind w:right="3600"/>
      <w:outlineLvl w:val="0"/>
    </w:pPr>
    <w:rPr>
      <w:b/>
      <w:bCs/>
      <w:color w:val="2F5496" w:themeColor="accent5" w:themeShade="BF"/>
      <w:sz w:val="48"/>
      <w:szCs w:val="40"/>
    </w:rPr>
  </w:style>
  <w:style w:type="paragraph" w:styleId="Heading2">
    <w:name w:val="heading 2"/>
    <w:basedOn w:val="Normal"/>
    <w:next w:val="BodyTextposthead"/>
    <w:link w:val="Heading2Char"/>
    <w:uiPriority w:val="4"/>
    <w:unhideWhenUsed/>
    <w:qFormat/>
    <w:rsid w:val="00106691"/>
    <w:pPr>
      <w:keepNext/>
      <w:pageBreakBefore/>
      <w:pBdr>
        <w:bottom w:val="single" w:sz="12" w:space="1" w:color="ED7D31" w:themeColor="accent2"/>
      </w:pBdr>
      <w:spacing w:after="120"/>
      <w:outlineLvl w:val="1"/>
    </w:pPr>
    <w:rPr>
      <w:rFonts w:asciiTheme="majorHAnsi" w:hAnsiTheme="majorHAnsi"/>
      <w:color w:val="2F5496" w:themeColor="accent5" w:themeShade="BF"/>
      <w:sz w:val="32"/>
    </w:rPr>
  </w:style>
  <w:style w:type="paragraph" w:styleId="Heading3">
    <w:name w:val="heading 3"/>
    <w:basedOn w:val="BodyText"/>
    <w:next w:val="BodyTextposthead"/>
    <w:link w:val="Heading3Char"/>
    <w:uiPriority w:val="4"/>
    <w:unhideWhenUsed/>
    <w:qFormat/>
    <w:rsid w:val="004A5568"/>
    <w:pPr>
      <w:keepNext/>
      <w:outlineLvl w:val="2"/>
    </w:pPr>
    <w:rPr>
      <w:rFonts w:asciiTheme="majorHAnsi" w:hAnsiTheme="majorHAnsi"/>
      <w:color w:val="2F5496" w:themeColor="accent5" w:themeShade="BF"/>
      <w:sz w:val="28"/>
    </w:rPr>
  </w:style>
  <w:style w:type="paragraph" w:styleId="Heading4">
    <w:name w:val="heading 4"/>
    <w:basedOn w:val="Heading3"/>
    <w:next w:val="BodyTextposthead"/>
    <w:link w:val="Heading4Char"/>
    <w:uiPriority w:val="4"/>
    <w:unhideWhenUsed/>
    <w:qFormat/>
    <w:rsid w:val="004A5568"/>
    <w:pPr>
      <w:outlineLvl w:val="3"/>
    </w:pPr>
    <w:rPr>
      <w:rFonts w:cstheme="majorBidi"/>
      <w:i/>
      <w:iCs/>
      <w:color w:val="2E74B5" w:themeColor="accent1" w:themeShade="BF"/>
      <w:sz w:val="22"/>
    </w:rPr>
  </w:style>
  <w:style w:type="paragraph" w:styleId="Heading5">
    <w:name w:val="heading 5"/>
    <w:basedOn w:val="Heading4"/>
    <w:next w:val="BodyTextposthead"/>
    <w:link w:val="Heading5Char"/>
    <w:uiPriority w:val="4"/>
    <w:unhideWhenUsed/>
    <w:qFormat/>
    <w:rsid w:val="004A5568"/>
    <w:pPr>
      <w:outlineLvl w:val="4"/>
    </w:pPr>
    <w:rPr>
      <w:rFonts w:eastAsia="Times New Roman" w:cs="Times New Roman"/>
      <w:bCs/>
      <w:i w:val="0"/>
      <w:iCs w:val="0"/>
      <w:color w:val="auto"/>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
    <w:name w:val="Section"/>
    <w:basedOn w:val="Normal"/>
    <w:next w:val="Normal"/>
    <w:link w:val="SectionChar"/>
    <w:qFormat/>
    <w:rsid w:val="008E314D"/>
    <w:pPr>
      <w:keepNext/>
      <w:pageBreakBefore/>
      <w:pBdr>
        <w:bottom w:val="single" w:sz="4" w:space="1" w:color="auto"/>
      </w:pBdr>
    </w:pPr>
    <w:rPr>
      <w:sz w:val="36"/>
    </w:rPr>
  </w:style>
  <w:style w:type="character" w:customStyle="1" w:styleId="SectionChar">
    <w:name w:val="Section Char"/>
    <w:basedOn w:val="DefaultParagraphFont"/>
    <w:link w:val="Section"/>
    <w:rsid w:val="008E314D"/>
    <w:rPr>
      <w:rFonts w:asciiTheme="minorHAnsi" w:eastAsiaTheme="minorHAnsi" w:hAnsiTheme="minorHAnsi" w:cstheme="minorBidi"/>
      <w:sz w:val="36"/>
      <w:szCs w:val="22"/>
    </w:rPr>
  </w:style>
  <w:style w:type="paragraph" w:customStyle="1" w:styleId="Subsection">
    <w:name w:val="Subsection"/>
    <w:basedOn w:val="Normal"/>
    <w:next w:val="Normal"/>
    <w:link w:val="SubsectionChar"/>
    <w:qFormat/>
    <w:rsid w:val="008E314D"/>
    <w:pPr>
      <w:keepNext/>
      <w:spacing w:before="200"/>
    </w:pPr>
    <w:rPr>
      <w:b/>
      <w:sz w:val="28"/>
    </w:rPr>
  </w:style>
  <w:style w:type="character" w:customStyle="1" w:styleId="SubsectionChar">
    <w:name w:val="Subsection Char"/>
    <w:basedOn w:val="DefaultParagraphFont"/>
    <w:link w:val="Subsection"/>
    <w:rsid w:val="008E314D"/>
    <w:rPr>
      <w:rFonts w:asciiTheme="minorHAnsi" w:eastAsiaTheme="minorHAnsi" w:hAnsiTheme="minorHAnsi" w:cstheme="minorBidi"/>
      <w:b/>
      <w:sz w:val="28"/>
      <w:szCs w:val="22"/>
    </w:rPr>
  </w:style>
  <w:style w:type="paragraph" w:customStyle="1" w:styleId="Standard">
    <w:name w:val="Standard"/>
    <w:basedOn w:val="Normal"/>
    <w:link w:val="StandardChar"/>
    <w:qFormat/>
    <w:rsid w:val="008E314D"/>
    <w:pPr>
      <w:widowControl w:val="0"/>
      <w:spacing w:before="240"/>
      <w:contextualSpacing/>
    </w:pPr>
    <w:rPr>
      <w:rFonts w:eastAsia="Cambria" w:cstheme="minorHAnsi"/>
      <w:b/>
      <w:bCs/>
      <w:i/>
      <w:iCs/>
      <w:sz w:val="24"/>
      <w:szCs w:val="24"/>
    </w:rPr>
  </w:style>
  <w:style w:type="character" w:customStyle="1" w:styleId="StandardChar">
    <w:name w:val="Standard Char"/>
    <w:basedOn w:val="DefaultParagraphFont"/>
    <w:link w:val="Standard"/>
    <w:rsid w:val="008E314D"/>
    <w:rPr>
      <w:rFonts w:asciiTheme="minorHAnsi" w:eastAsia="Cambria" w:hAnsiTheme="minorHAnsi" w:cstheme="minorHAnsi"/>
      <w:b/>
      <w:bCs/>
      <w:i/>
      <w:iCs/>
      <w:sz w:val="24"/>
      <w:szCs w:val="24"/>
    </w:rPr>
  </w:style>
  <w:style w:type="paragraph" w:styleId="TOC1">
    <w:name w:val="toc 1"/>
    <w:basedOn w:val="Normal"/>
    <w:next w:val="Normal"/>
    <w:autoRedefine/>
    <w:uiPriority w:val="39"/>
    <w:unhideWhenUsed/>
    <w:rsid w:val="004E6C7F"/>
    <w:pPr>
      <w:tabs>
        <w:tab w:val="right" w:leader="dot" w:pos="12950"/>
      </w:tabs>
      <w:spacing w:after="100"/>
    </w:pPr>
  </w:style>
  <w:style w:type="paragraph" w:customStyle="1" w:styleId="Subsection2">
    <w:name w:val="Subsection2"/>
    <w:basedOn w:val="Normal"/>
    <w:link w:val="Subsection2Char"/>
    <w:qFormat/>
    <w:rsid w:val="008E314D"/>
    <w:rPr>
      <w:b/>
    </w:rPr>
  </w:style>
  <w:style w:type="character" w:customStyle="1" w:styleId="Subsection2Char">
    <w:name w:val="Subsection2 Char"/>
    <w:basedOn w:val="DefaultParagraphFont"/>
    <w:link w:val="Subsection2"/>
    <w:rsid w:val="008E314D"/>
    <w:rPr>
      <w:rFonts w:asciiTheme="minorHAnsi" w:eastAsiaTheme="minorHAnsi" w:hAnsiTheme="minorHAnsi" w:cstheme="minorBidi"/>
      <w:b/>
      <w:sz w:val="22"/>
      <w:szCs w:val="22"/>
    </w:rPr>
  </w:style>
  <w:style w:type="character" w:customStyle="1" w:styleId="FooterChar">
    <w:name w:val="Footer Char"/>
    <w:basedOn w:val="DefaultParagraphFont"/>
    <w:link w:val="Footer"/>
    <w:uiPriority w:val="99"/>
    <w:rsid w:val="004A5568"/>
    <w:rPr>
      <w:rFonts w:asciiTheme="minorHAnsi" w:eastAsiaTheme="minorHAnsi" w:hAnsiTheme="minorHAnsi" w:cstheme="minorBidi"/>
      <w:szCs w:val="22"/>
    </w:rPr>
  </w:style>
  <w:style w:type="paragraph" w:styleId="Footer">
    <w:name w:val="footer"/>
    <w:basedOn w:val="Normal"/>
    <w:link w:val="FooterChar"/>
    <w:uiPriority w:val="99"/>
    <w:unhideWhenUsed/>
    <w:qFormat/>
    <w:rsid w:val="004A5568"/>
    <w:pPr>
      <w:pBdr>
        <w:top w:val="single" w:sz="12" w:space="3" w:color="ED7D31" w:themeColor="accent2"/>
      </w:pBdr>
      <w:tabs>
        <w:tab w:val="right" w:pos="12870"/>
      </w:tabs>
      <w:spacing w:line="240" w:lineRule="auto"/>
      <w:ind w:right="54"/>
    </w:pPr>
    <w:rPr>
      <w:sz w:val="20"/>
    </w:rPr>
  </w:style>
  <w:style w:type="character" w:customStyle="1" w:styleId="FooterChar1">
    <w:name w:val="Footer Char1"/>
    <w:basedOn w:val="DefaultParagraphFont"/>
    <w:rsid w:val="008E314D"/>
    <w:rPr>
      <w:rFonts w:asciiTheme="minorHAnsi" w:eastAsiaTheme="minorHAnsi" w:hAnsiTheme="minorHAnsi" w:cstheme="minorBidi"/>
      <w:sz w:val="22"/>
      <w:szCs w:val="22"/>
    </w:rPr>
  </w:style>
  <w:style w:type="character" w:styleId="Hyperlink">
    <w:name w:val="Hyperlink"/>
    <w:basedOn w:val="DefaultParagraphFont"/>
    <w:uiPriority w:val="99"/>
    <w:unhideWhenUsed/>
    <w:qFormat/>
    <w:rsid w:val="004A5568"/>
    <w:rPr>
      <w:color w:val="0563C1" w:themeColor="hyperlink"/>
      <w:u w:val="single"/>
    </w:rPr>
  </w:style>
  <w:style w:type="paragraph" w:styleId="BalloonText">
    <w:name w:val="Balloon Text"/>
    <w:basedOn w:val="Normal"/>
    <w:link w:val="BalloonTextChar"/>
    <w:uiPriority w:val="99"/>
    <w:unhideWhenUsed/>
    <w:rsid w:val="004A556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A5568"/>
    <w:rPr>
      <w:rFonts w:ascii="Segoe UI" w:eastAsiaTheme="minorHAnsi" w:hAnsi="Segoe UI" w:cs="Segoe UI"/>
      <w:sz w:val="18"/>
      <w:szCs w:val="18"/>
    </w:rPr>
  </w:style>
  <w:style w:type="table" w:styleId="TableGrid">
    <w:name w:val="Table Grid"/>
    <w:basedOn w:val="TableNormal"/>
    <w:uiPriority w:val="39"/>
    <w:rsid w:val="002F1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Title"/>
    <w:basedOn w:val="Normal"/>
    <w:link w:val="TableTitleChar"/>
    <w:qFormat/>
    <w:rsid w:val="002F1EBE"/>
    <w:pPr>
      <w:jc w:val="center"/>
    </w:pPr>
    <w:rPr>
      <w:b/>
      <w:sz w:val="20"/>
    </w:rPr>
  </w:style>
  <w:style w:type="character" w:customStyle="1" w:styleId="TableTitleChar">
    <w:name w:val="TableTitle Char"/>
    <w:basedOn w:val="DefaultParagraphFont"/>
    <w:link w:val="TableTitle"/>
    <w:rsid w:val="002F1EBE"/>
    <w:rPr>
      <w:rFonts w:asciiTheme="minorHAnsi" w:eastAsiaTheme="minorHAnsi" w:hAnsiTheme="minorHAnsi" w:cstheme="minorBidi"/>
      <w:b/>
      <w:szCs w:val="22"/>
    </w:rPr>
  </w:style>
  <w:style w:type="table" w:customStyle="1" w:styleId="TableGrid1">
    <w:name w:val="Table Grid1"/>
    <w:basedOn w:val="TableNormal"/>
    <w:next w:val="TableGrid"/>
    <w:uiPriority w:val="59"/>
    <w:rsid w:val="002F1E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4A5568"/>
    <w:pPr>
      <w:tabs>
        <w:tab w:val="center" w:pos="4680"/>
        <w:tab w:val="right" w:pos="9360"/>
      </w:tabs>
      <w:spacing w:line="240" w:lineRule="auto"/>
    </w:pPr>
  </w:style>
  <w:style w:type="character" w:customStyle="1" w:styleId="HeaderChar">
    <w:name w:val="Header Char"/>
    <w:basedOn w:val="DefaultParagraphFont"/>
    <w:link w:val="Header"/>
    <w:uiPriority w:val="99"/>
    <w:rsid w:val="004A5568"/>
    <w:rPr>
      <w:rFonts w:asciiTheme="minorHAnsi" w:eastAsiaTheme="minorHAnsi" w:hAnsiTheme="minorHAnsi" w:cstheme="minorBidi"/>
      <w:sz w:val="22"/>
      <w:szCs w:val="22"/>
    </w:rPr>
  </w:style>
  <w:style w:type="paragraph" w:styleId="ListParagraph">
    <w:name w:val="List Paragraph"/>
    <w:basedOn w:val="Normal"/>
    <w:link w:val="ListParagraphChar"/>
    <w:uiPriority w:val="34"/>
    <w:qFormat/>
    <w:rsid w:val="00350132"/>
    <w:pPr>
      <w:ind w:left="720"/>
      <w:contextualSpacing/>
    </w:pPr>
  </w:style>
  <w:style w:type="character" w:styleId="CommentReference">
    <w:name w:val="annotation reference"/>
    <w:basedOn w:val="DefaultParagraphFont"/>
    <w:uiPriority w:val="99"/>
    <w:unhideWhenUsed/>
    <w:rsid w:val="004A5568"/>
    <w:rPr>
      <w:sz w:val="16"/>
      <w:szCs w:val="16"/>
    </w:rPr>
  </w:style>
  <w:style w:type="paragraph" w:styleId="CommentText">
    <w:name w:val="annotation text"/>
    <w:basedOn w:val="Normal"/>
    <w:link w:val="CommentTextChar"/>
    <w:uiPriority w:val="99"/>
    <w:unhideWhenUsed/>
    <w:rsid w:val="004A5568"/>
    <w:pPr>
      <w:spacing w:line="240" w:lineRule="auto"/>
    </w:pPr>
    <w:rPr>
      <w:sz w:val="20"/>
      <w:szCs w:val="20"/>
    </w:rPr>
  </w:style>
  <w:style w:type="character" w:customStyle="1" w:styleId="CommentTextChar">
    <w:name w:val="Comment Text Char"/>
    <w:basedOn w:val="DefaultParagraphFont"/>
    <w:link w:val="CommentText"/>
    <w:uiPriority w:val="99"/>
    <w:rsid w:val="004A5568"/>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unhideWhenUsed/>
    <w:rsid w:val="004A5568"/>
    <w:rPr>
      <w:b/>
      <w:bCs/>
    </w:rPr>
  </w:style>
  <w:style w:type="character" w:customStyle="1" w:styleId="CommentSubjectChar">
    <w:name w:val="Comment Subject Char"/>
    <w:basedOn w:val="CommentTextChar"/>
    <w:link w:val="CommentSubject"/>
    <w:uiPriority w:val="99"/>
    <w:rsid w:val="004A5568"/>
    <w:rPr>
      <w:rFonts w:asciiTheme="minorHAnsi" w:eastAsiaTheme="minorHAnsi" w:hAnsiTheme="minorHAnsi" w:cstheme="minorBidi"/>
      <w:b/>
      <w:bCs/>
    </w:rPr>
  </w:style>
  <w:style w:type="table" w:customStyle="1" w:styleId="TableGrid2">
    <w:name w:val="Table Grid2"/>
    <w:basedOn w:val="TableNormal"/>
    <w:next w:val="TableGrid"/>
    <w:uiPriority w:val="59"/>
    <w:rsid w:val="003F0B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F0B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21B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4A5568"/>
    <w:rPr>
      <w:color w:val="954F72" w:themeColor="followedHyperlink"/>
      <w:u w:val="single"/>
    </w:rPr>
  </w:style>
  <w:style w:type="character" w:customStyle="1" w:styleId="ListParagraphChar">
    <w:name w:val="List Paragraph Char"/>
    <w:link w:val="ListParagraph"/>
    <w:uiPriority w:val="34"/>
    <w:locked/>
    <w:rsid w:val="000A6E79"/>
    <w:rPr>
      <w:rFonts w:asciiTheme="minorHAnsi" w:eastAsiaTheme="minorHAnsi" w:hAnsiTheme="minorHAnsi" w:cstheme="minorBidi"/>
      <w:sz w:val="22"/>
      <w:szCs w:val="22"/>
    </w:rPr>
  </w:style>
  <w:style w:type="paragraph" w:styleId="FootnoteText">
    <w:name w:val="footnote text"/>
    <w:link w:val="FootnoteTextChar"/>
    <w:uiPriority w:val="99"/>
    <w:qFormat/>
    <w:rsid w:val="004A5568"/>
    <w:pPr>
      <w:spacing w:line="276" w:lineRule="auto"/>
    </w:pPr>
    <w:rPr>
      <w:rFonts w:asciiTheme="minorHAnsi" w:eastAsiaTheme="minorEastAsia" w:hAnsiTheme="minorHAnsi" w:cstheme="minorBidi"/>
      <w:sz w:val="18"/>
      <w:szCs w:val="22"/>
    </w:rPr>
  </w:style>
  <w:style w:type="character" w:customStyle="1" w:styleId="FootnoteTextChar">
    <w:name w:val="Footnote Text Char"/>
    <w:basedOn w:val="DefaultParagraphFont"/>
    <w:link w:val="FootnoteText"/>
    <w:uiPriority w:val="99"/>
    <w:rsid w:val="004A5568"/>
    <w:rPr>
      <w:rFonts w:asciiTheme="minorHAnsi" w:eastAsiaTheme="minorEastAsia" w:hAnsiTheme="minorHAnsi" w:cstheme="minorBidi"/>
      <w:sz w:val="18"/>
      <w:szCs w:val="22"/>
    </w:rPr>
  </w:style>
  <w:style w:type="character" w:styleId="FootnoteReference">
    <w:name w:val="footnote reference"/>
    <w:uiPriority w:val="99"/>
    <w:qFormat/>
    <w:rsid w:val="00172CC9"/>
    <w:rPr>
      <w:rFonts w:ascii="Franklin Gothic Book" w:hAnsi="Franklin Gothic Book" w:cstheme="minorHAnsi"/>
      <w:sz w:val="20"/>
      <w:szCs w:val="20"/>
      <w:vertAlign w:val="superscript"/>
    </w:rPr>
  </w:style>
  <w:style w:type="character" w:customStyle="1" w:styleId="yiv6513263065">
    <w:name w:val="yiv6513263065"/>
    <w:basedOn w:val="DefaultParagraphFont"/>
    <w:rsid w:val="004608DC"/>
  </w:style>
  <w:style w:type="character" w:styleId="Emphasis">
    <w:name w:val="Emphasis"/>
    <w:basedOn w:val="DefaultParagraphFont"/>
    <w:uiPriority w:val="20"/>
    <w:qFormat/>
    <w:rsid w:val="00B6382C"/>
    <w:rPr>
      <w:i/>
      <w:iCs/>
    </w:rPr>
  </w:style>
  <w:style w:type="paragraph" w:styleId="BodyTextIndent">
    <w:name w:val="Body Text Indent"/>
    <w:basedOn w:val="Normal"/>
    <w:link w:val="BodyTextIndentChar"/>
    <w:rsid w:val="00B1225F"/>
    <w:pPr>
      <w:spacing w:before="120" w:after="120"/>
      <w:ind w:left="432" w:right="432"/>
    </w:pPr>
    <w:rPr>
      <w:rFonts w:ascii="Franklin Gothic Book" w:eastAsia="Franklin Gothic Book" w:hAnsi="Franklin Gothic Book" w:cs="Franklin Gothic Book"/>
      <w:color w:val="000000" w:themeColor="text1"/>
    </w:rPr>
  </w:style>
  <w:style w:type="character" w:customStyle="1" w:styleId="BodyTextIndentChar">
    <w:name w:val="Body Text Indent Char"/>
    <w:basedOn w:val="DefaultParagraphFont"/>
    <w:link w:val="BodyTextIndent"/>
    <w:rsid w:val="00B1225F"/>
    <w:rPr>
      <w:rFonts w:ascii="Franklin Gothic Book" w:eastAsia="Franklin Gothic Book" w:hAnsi="Franklin Gothic Book" w:cs="Franklin Gothic Book"/>
      <w:color w:val="000000" w:themeColor="text1"/>
      <w:sz w:val="22"/>
      <w:szCs w:val="22"/>
    </w:rPr>
  </w:style>
  <w:style w:type="paragraph" w:styleId="Revision">
    <w:name w:val="Revision"/>
    <w:hidden/>
    <w:uiPriority w:val="99"/>
    <w:semiHidden/>
    <w:rsid w:val="00B6382C"/>
    <w:rPr>
      <w:sz w:val="24"/>
      <w:szCs w:val="24"/>
    </w:rPr>
  </w:style>
  <w:style w:type="character" w:styleId="UnresolvedMention">
    <w:name w:val="Unresolved Mention"/>
    <w:basedOn w:val="DefaultParagraphFont"/>
    <w:uiPriority w:val="99"/>
    <w:unhideWhenUsed/>
    <w:rsid w:val="00B6382C"/>
    <w:rPr>
      <w:color w:val="605E5C"/>
      <w:shd w:val="clear" w:color="auto" w:fill="E1DFDD"/>
    </w:rPr>
  </w:style>
  <w:style w:type="paragraph" w:customStyle="1" w:styleId="paragraph">
    <w:name w:val="paragraph"/>
    <w:basedOn w:val="Normal"/>
    <w:rsid w:val="00B638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B6382C"/>
  </w:style>
  <w:style w:type="character" w:customStyle="1" w:styleId="normaltextrun">
    <w:name w:val="normaltextrun"/>
    <w:basedOn w:val="DefaultParagraphFont"/>
    <w:rsid w:val="00B6382C"/>
  </w:style>
  <w:style w:type="character" w:customStyle="1" w:styleId="eop">
    <w:name w:val="eop"/>
    <w:basedOn w:val="DefaultParagraphFont"/>
    <w:rsid w:val="00B6382C"/>
  </w:style>
  <w:style w:type="character" w:styleId="Strong">
    <w:name w:val="Strong"/>
    <w:basedOn w:val="DefaultParagraphFont"/>
    <w:uiPriority w:val="22"/>
    <w:qFormat/>
    <w:rsid w:val="00B6382C"/>
    <w:rPr>
      <w:b/>
      <w:bCs/>
    </w:rPr>
  </w:style>
  <w:style w:type="character" w:customStyle="1" w:styleId="apple-converted-space">
    <w:name w:val="apple-converted-space"/>
    <w:basedOn w:val="DefaultParagraphFont"/>
    <w:rsid w:val="00B555F8"/>
  </w:style>
  <w:style w:type="table" w:customStyle="1" w:styleId="TableGrid11">
    <w:name w:val="Table Grid11"/>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E6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19"/>
    <w:rsid w:val="004A5568"/>
  </w:style>
  <w:style w:type="table" w:customStyle="1" w:styleId="TableGrid17">
    <w:name w:val="Table Grid17"/>
    <w:basedOn w:val="TableNormal"/>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CE6B35"/>
    <w:rPr>
      <w:color w:val="0000FF"/>
      <w:u w:val="single"/>
    </w:rPr>
  </w:style>
  <w:style w:type="character" w:customStyle="1" w:styleId="FollowedHyperlink1">
    <w:name w:val="FollowedHyperlink1"/>
    <w:basedOn w:val="DefaultParagraphFont"/>
    <w:uiPriority w:val="99"/>
    <w:semiHidden/>
    <w:unhideWhenUsed/>
    <w:rsid w:val="00CE6B35"/>
    <w:rPr>
      <w:color w:val="800080"/>
      <w:u w:val="single"/>
    </w:rPr>
  </w:style>
  <w:style w:type="paragraph" w:styleId="NoSpacing">
    <w:name w:val="No Spacing"/>
    <w:uiPriority w:val="1"/>
    <w:qFormat/>
    <w:rsid w:val="002B7972"/>
    <w:rPr>
      <w:rFonts w:asciiTheme="minorHAnsi" w:eastAsiaTheme="minorEastAsia" w:hAnsiTheme="minorHAnsi" w:cstheme="minorBidi"/>
    </w:rPr>
  </w:style>
  <w:style w:type="paragraph" w:styleId="NormalWeb">
    <w:name w:val="Normal (Web)"/>
    <w:basedOn w:val="Normal"/>
    <w:uiPriority w:val="99"/>
    <w:unhideWhenUsed/>
    <w:rsid w:val="00B72EEE"/>
    <w:pPr>
      <w:spacing w:line="240" w:lineRule="auto"/>
    </w:pPr>
    <w:rPr>
      <w:rFonts w:ascii="Calibri" w:hAnsi="Calibri" w:cs="Calibri"/>
    </w:rPr>
  </w:style>
  <w:style w:type="paragraph" w:customStyle="1" w:styleId="xmsonormal">
    <w:name w:val="x_msonormal"/>
    <w:basedOn w:val="Normal"/>
    <w:rsid w:val="008D2F8D"/>
    <w:pPr>
      <w:spacing w:line="240" w:lineRule="auto"/>
    </w:pPr>
    <w:rPr>
      <w:rFonts w:ascii="Calibri" w:hAnsi="Calibri" w:cs="Calibri"/>
    </w:rPr>
  </w:style>
  <w:style w:type="character" w:customStyle="1" w:styleId="pagebreaktextspan">
    <w:name w:val="pagebreaktextspan"/>
    <w:basedOn w:val="DefaultParagraphFont"/>
    <w:rsid w:val="000E3136"/>
  </w:style>
  <w:style w:type="paragraph" w:styleId="BodyText">
    <w:name w:val="Body Text"/>
    <w:link w:val="BodyTextChar"/>
    <w:uiPriority w:val="99"/>
    <w:unhideWhenUsed/>
    <w:qFormat/>
    <w:rsid w:val="004A5568"/>
    <w:pPr>
      <w:spacing w:before="240"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4A5568"/>
    <w:rPr>
      <w:rFonts w:asciiTheme="minorHAnsi" w:eastAsiaTheme="minorHAnsi" w:hAnsiTheme="minorHAnsi" w:cstheme="minorBidi"/>
      <w:sz w:val="22"/>
      <w:szCs w:val="22"/>
    </w:rPr>
  </w:style>
  <w:style w:type="paragraph" w:customStyle="1" w:styleId="TableText">
    <w:name w:val="Table Text"/>
    <w:link w:val="TableTextChar"/>
    <w:uiPriority w:val="6"/>
    <w:qFormat/>
    <w:rsid w:val="004A5568"/>
    <w:pPr>
      <w:spacing w:before="40" w:after="40"/>
    </w:pPr>
    <w:rPr>
      <w:rFonts w:asciiTheme="minorHAnsi" w:hAnsiTheme="minorHAnsi"/>
    </w:rPr>
  </w:style>
  <w:style w:type="paragraph" w:customStyle="1" w:styleId="TableColHeadingCenter">
    <w:name w:val="Table Col Heading Center"/>
    <w:uiPriority w:val="9"/>
    <w:qFormat/>
    <w:rsid w:val="004A5568"/>
    <w:pPr>
      <w:spacing w:before="40" w:after="40" w:line="276" w:lineRule="auto"/>
      <w:jc w:val="center"/>
    </w:pPr>
    <w:rPr>
      <w:rFonts w:ascii="Franklin Gothic Demi" w:eastAsiaTheme="minorEastAsia" w:hAnsi="Franklin Gothic Demi"/>
      <w:color w:val="FFFFFF" w:themeColor="background1"/>
    </w:rPr>
  </w:style>
  <w:style w:type="character" w:customStyle="1" w:styleId="TableTextChar">
    <w:name w:val="Table Text Char"/>
    <w:basedOn w:val="DefaultParagraphFont"/>
    <w:link w:val="TableText"/>
    <w:uiPriority w:val="6"/>
    <w:rsid w:val="004A5568"/>
    <w:rPr>
      <w:rFonts w:asciiTheme="minorHAnsi" w:hAnsiTheme="minorHAnsi"/>
    </w:rPr>
  </w:style>
  <w:style w:type="paragraph" w:customStyle="1" w:styleId="TableTitle0">
    <w:name w:val="Table Title"/>
    <w:basedOn w:val="BodyText"/>
    <w:uiPriority w:val="5"/>
    <w:qFormat/>
    <w:rsid w:val="00CD7273"/>
    <w:pPr>
      <w:keepNext/>
      <w:spacing w:after="60"/>
    </w:pPr>
    <w:rPr>
      <w:rFonts w:ascii="Franklin Gothic Demi" w:hAnsi="Franklin Gothic Demi"/>
    </w:rPr>
  </w:style>
  <w:style w:type="paragraph" w:customStyle="1" w:styleId="TableTextCentered">
    <w:name w:val="Table Text Centered"/>
    <w:basedOn w:val="TableText"/>
    <w:link w:val="TableTextCenteredChar"/>
    <w:uiPriority w:val="9"/>
    <w:qFormat/>
    <w:rsid w:val="004A5568"/>
    <w:pPr>
      <w:jc w:val="center"/>
    </w:pPr>
    <w:rPr>
      <w:rFonts w:eastAsiaTheme="minorEastAsia" w:cstheme="minorHAnsi"/>
    </w:rPr>
  </w:style>
  <w:style w:type="paragraph" w:customStyle="1" w:styleId="TableColHeadingLeft">
    <w:name w:val="Table Col Heading Left"/>
    <w:basedOn w:val="TableText"/>
    <w:uiPriority w:val="9"/>
    <w:qFormat/>
    <w:rsid w:val="004A5568"/>
    <w:rPr>
      <w:rFonts w:ascii="Franklin Gothic Demi" w:eastAsiaTheme="minorEastAsia" w:hAnsi="Franklin Gothic Demi" w:cstheme="minorHAnsi"/>
      <w:bCs/>
      <w:color w:val="FFFFFF" w:themeColor="background1"/>
    </w:rPr>
  </w:style>
  <w:style w:type="paragraph" w:customStyle="1" w:styleId="TableNote">
    <w:name w:val="Table Note"/>
    <w:basedOn w:val="BodyText"/>
    <w:uiPriority w:val="8"/>
    <w:qFormat/>
    <w:rsid w:val="004A5568"/>
    <w:pPr>
      <w:spacing w:before="120" w:after="0"/>
    </w:pPr>
    <w:rPr>
      <w:rFonts w:eastAsia="Times New Roman" w:cs="Times New Roman"/>
      <w:sz w:val="20"/>
      <w:szCs w:val="24"/>
    </w:rPr>
  </w:style>
  <w:style w:type="paragraph" w:customStyle="1" w:styleId="TableSubheading">
    <w:name w:val="Table Subheading"/>
    <w:basedOn w:val="TableText"/>
    <w:link w:val="TableSubheadingChar"/>
    <w:uiPriority w:val="6"/>
    <w:qFormat/>
    <w:rsid w:val="004A5568"/>
    <w:rPr>
      <w:rFonts w:ascii="Franklin Gothic Demi" w:eastAsia="MS Mincho" w:hAnsi="Franklin Gothic Demi" w:cs="Calibri"/>
      <w:szCs w:val="24"/>
    </w:rPr>
  </w:style>
  <w:style w:type="table" w:customStyle="1" w:styleId="MSVTable1">
    <w:name w:val="MSV Table 1"/>
    <w:basedOn w:val="TableNormal"/>
    <w:uiPriority w:val="99"/>
    <w:rsid w:val="003A52F8"/>
    <w:pPr>
      <w:spacing w:before="40" w:after="40" w:line="259" w:lineRule="auto"/>
    </w:pPr>
    <w:rPr>
      <w:rFonts w:asciiTheme="minorHAnsi" w:eastAsiaTheme="minorHAnsi" w:hAnsiTheme="minorHAnsi" w:cstheme="minorBidi"/>
      <w:szCs w:val="22"/>
    </w:rPr>
    <w:tblPr>
      <w:tblStyleRowBandSize w:val="1"/>
      <w:tblBorders>
        <w:top w:val="single" w:sz="6" w:space="0" w:color="2F5496" w:themeColor="accent5" w:themeShade="BF"/>
        <w:left w:val="single" w:sz="6" w:space="0" w:color="2F5496" w:themeColor="accent5" w:themeShade="BF"/>
        <w:bottom w:val="single" w:sz="6" w:space="0" w:color="2F5496" w:themeColor="accent5" w:themeShade="BF"/>
        <w:right w:val="single" w:sz="6" w:space="0" w:color="2F5496" w:themeColor="accent5" w:themeShade="BF"/>
        <w:insideH w:val="single" w:sz="6" w:space="0" w:color="2F5496" w:themeColor="accent5" w:themeShade="BF"/>
        <w:insideV w:val="single" w:sz="6" w:space="0" w:color="2F5496" w:themeColor="accent5" w:themeShade="BF"/>
      </w:tblBorders>
      <w:tblCellMar>
        <w:left w:w="58" w:type="dxa"/>
        <w:right w:w="58" w:type="dxa"/>
      </w:tblCellMar>
    </w:tblPr>
    <w:tblStylePr w:type="firstRow">
      <w:pPr>
        <w:jc w:val="center"/>
      </w:pPr>
      <w:rPr>
        <w:color w:val="FFFFFF" w:themeColor="background1"/>
      </w:rPr>
      <w:tblPr/>
      <w:tcPr>
        <w:tcBorders>
          <w:insideH w:val="single" w:sz="4" w:space="0" w:color="FFFFFF" w:themeColor="background1"/>
          <w:insideV w:val="single" w:sz="4" w:space="0" w:color="FFFFFF" w:themeColor="background1"/>
        </w:tcBorders>
        <w:shd w:val="clear" w:color="auto" w:fill="2F5496"/>
        <w:vAlign w:val="bottom"/>
      </w:tcPr>
    </w:tblStylePr>
    <w:tblStylePr w:type="band1Horz">
      <w:tblPr/>
      <w:tcPr>
        <w:shd w:val="clear" w:color="auto" w:fill="D9E2F3" w:themeFill="accent5" w:themeFillTint="33"/>
      </w:tcPr>
    </w:tblStylePr>
  </w:style>
  <w:style w:type="paragraph" w:customStyle="1" w:styleId="TableTextCenteredDemi">
    <w:name w:val="Table Text Centered Demi"/>
    <w:basedOn w:val="TableTextCentered"/>
    <w:link w:val="TableTextCenteredDemiChar"/>
    <w:qFormat/>
    <w:rsid w:val="004A5568"/>
    <w:rPr>
      <w:rFonts w:ascii="Franklin Gothic Demi" w:hAnsi="Franklin Gothic Demi"/>
    </w:rPr>
  </w:style>
  <w:style w:type="character" w:customStyle="1" w:styleId="TableTextCenteredChar">
    <w:name w:val="Table Text Centered Char"/>
    <w:basedOn w:val="DefaultParagraphFont"/>
    <w:link w:val="TableTextCentered"/>
    <w:uiPriority w:val="9"/>
    <w:rsid w:val="004A5568"/>
    <w:rPr>
      <w:rFonts w:asciiTheme="minorHAnsi" w:eastAsiaTheme="minorEastAsia" w:hAnsiTheme="minorHAnsi" w:cstheme="minorHAnsi"/>
    </w:rPr>
  </w:style>
  <w:style w:type="character" w:customStyle="1" w:styleId="TableTextCenteredDemiChar">
    <w:name w:val="Table Text Centered Demi Char"/>
    <w:basedOn w:val="TableTextCenteredChar"/>
    <w:link w:val="TableTextCenteredDemi"/>
    <w:rsid w:val="004A5568"/>
    <w:rPr>
      <w:rFonts w:ascii="Franklin Gothic Demi" w:eastAsiaTheme="minorEastAsia" w:hAnsi="Franklin Gothic Demi" w:cstheme="minorHAnsi"/>
    </w:rPr>
  </w:style>
  <w:style w:type="character" w:customStyle="1" w:styleId="TableSubheadingChar">
    <w:name w:val="Table Subheading Char"/>
    <w:basedOn w:val="TableTextChar"/>
    <w:link w:val="TableSubheading"/>
    <w:uiPriority w:val="6"/>
    <w:rsid w:val="004A5568"/>
    <w:rPr>
      <w:rFonts w:ascii="Franklin Gothic Demi" w:eastAsia="MS Mincho" w:hAnsi="Franklin Gothic Demi" w:cs="Calibri"/>
      <w:szCs w:val="24"/>
    </w:rPr>
  </w:style>
  <w:style w:type="character" w:styleId="Mention">
    <w:name w:val="Mention"/>
    <w:basedOn w:val="DefaultParagraphFont"/>
    <w:uiPriority w:val="99"/>
    <w:unhideWhenUsed/>
    <w:rPr>
      <w:color w:val="2B579A"/>
      <w:shd w:val="clear" w:color="auto" w:fill="E6E6E6"/>
    </w:rPr>
  </w:style>
  <w:style w:type="character" w:customStyle="1" w:styleId="Heading2Char">
    <w:name w:val="Heading 2 Char"/>
    <w:basedOn w:val="DefaultParagraphFont"/>
    <w:link w:val="Heading2"/>
    <w:uiPriority w:val="4"/>
    <w:rsid w:val="00106691"/>
    <w:rPr>
      <w:rFonts w:asciiTheme="majorHAnsi" w:eastAsiaTheme="minorHAnsi" w:hAnsiTheme="majorHAnsi" w:cstheme="minorBidi"/>
      <w:color w:val="2F5496" w:themeColor="accent5" w:themeShade="BF"/>
      <w:sz w:val="32"/>
      <w:szCs w:val="22"/>
    </w:rPr>
  </w:style>
  <w:style w:type="paragraph" w:customStyle="1" w:styleId="Heading2-SIOR">
    <w:name w:val="Heading 2 - SIOR"/>
    <w:basedOn w:val="Heading2"/>
    <w:qFormat/>
    <w:rsid w:val="004A5568"/>
  </w:style>
  <w:style w:type="character" w:customStyle="1" w:styleId="superscript">
    <w:name w:val="superscript"/>
    <w:basedOn w:val="DefaultParagraphFont"/>
    <w:rsid w:val="00CB6E16"/>
  </w:style>
  <w:style w:type="paragraph" w:customStyle="1" w:styleId="Default">
    <w:name w:val="Default"/>
    <w:rsid w:val="005D15DF"/>
    <w:pPr>
      <w:autoSpaceDE w:val="0"/>
      <w:autoSpaceDN w:val="0"/>
      <w:adjustRightInd w:val="0"/>
    </w:pPr>
    <w:rPr>
      <w:rFonts w:ascii="Calibri" w:hAnsi="Calibri" w:cs="Calibri"/>
      <w:color w:val="000000"/>
      <w:sz w:val="24"/>
      <w:szCs w:val="24"/>
    </w:rPr>
  </w:style>
  <w:style w:type="character" w:customStyle="1" w:styleId="Heading1Char">
    <w:name w:val="Heading 1 Char"/>
    <w:aliases w:val="P.Heading 1 Char"/>
    <w:basedOn w:val="DefaultParagraphFont"/>
    <w:link w:val="Heading1"/>
    <w:rsid w:val="0055077E"/>
    <w:rPr>
      <w:rFonts w:asciiTheme="minorHAnsi" w:eastAsiaTheme="minorHAnsi" w:hAnsiTheme="minorHAnsi" w:cstheme="minorBidi"/>
      <w:b/>
      <w:bCs/>
      <w:color w:val="2F5496" w:themeColor="accent5" w:themeShade="BF"/>
      <w:sz w:val="48"/>
      <w:szCs w:val="40"/>
    </w:rPr>
  </w:style>
  <w:style w:type="paragraph" w:styleId="TOCHeading">
    <w:name w:val="TOC Heading"/>
    <w:basedOn w:val="Heading2"/>
    <w:next w:val="BodyTextposthead"/>
    <w:uiPriority w:val="39"/>
    <w:unhideWhenUsed/>
    <w:qFormat/>
    <w:rsid w:val="004A5568"/>
    <w:pPr>
      <w:pBdr>
        <w:bottom w:val="none" w:sz="0" w:space="0" w:color="auto"/>
      </w:pBdr>
      <w:spacing w:after="240"/>
      <w:outlineLvl w:val="9"/>
    </w:pPr>
  </w:style>
  <w:style w:type="character" w:customStyle="1" w:styleId="Heading3Char">
    <w:name w:val="Heading 3 Char"/>
    <w:basedOn w:val="DefaultParagraphFont"/>
    <w:link w:val="Heading3"/>
    <w:uiPriority w:val="4"/>
    <w:rsid w:val="004A5568"/>
    <w:rPr>
      <w:rFonts w:asciiTheme="majorHAnsi" w:eastAsiaTheme="minorHAnsi" w:hAnsiTheme="majorHAnsi" w:cstheme="minorBidi"/>
      <w:color w:val="2F5496" w:themeColor="accent5" w:themeShade="BF"/>
      <w:sz w:val="28"/>
      <w:szCs w:val="22"/>
    </w:rPr>
  </w:style>
  <w:style w:type="character" w:customStyle="1" w:styleId="Heading4Char">
    <w:name w:val="Heading 4 Char"/>
    <w:basedOn w:val="DefaultParagraphFont"/>
    <w:link w:val="Heading4"/>
    <w:uiPriority w:val="4"/>
    <w:rsid w:val="004A5568"/>
    <w:rPr>
      <w:rFonts w:asciiTheme="majorHAnsi" w:eastAsiaTheme="minorHAnsi" w:hAnsiTheme="majorHAnsi" w:cstheme="majorBidi"/>
      <w:i/>
      <w:iCs/>
      <w:color w:val="2E74B5" w:themeColor="accent1" w:themeShade="BF"/>
      <w:sz w:val="22"/>
      <w:szCs w:val="22"/>
    </w:rPr>
  </w:style>
  <w:style w:type="character" w:customStyle="1" w:styleId="Heading5Char">
    <w:name w:val="Heading 5 Char"/>
    <w:basedOn w:val="DefaultParagraphFont"/>
    <w:link w:val="Heading5"/>
    <w:uiPriority w:val="4"/>
    <w:rsid w:val="004A5568"/>
    <w:rPr>
      <w:rFonts w:asciiTheme="majorHAnsi" w:hAnsiTheme="majorHAnsi"/>
      <w:bCs/>
      <w:sz w:val="22"/>
      <w:szCs w:val="26"/>
    </w:rPr>
  </w:style>
  <w:style w:type="paragraph" w:customStyle="1" w:styleId="Heading2NoTOC">
    <w:name w:val="Heading 2 No TOC"/>
    <w:basedOn w:val="Heading2"/>
    <w:next w:val="BodyTextposthead"/>
    <w:qFormat/>
    <w:rsid w:val="004A5568"/>
    <w:pPr>
      <w:outlineLvl w:val="9"/>
    </w:pPr>
  </w:style>
  <w:style w:type="numbering" w:customStyle="1" w:styleId="MSVBulletList">
    <w:name w:val="MSV Bullet List"/>
    <w:uiPriority w:val="99"/>
    <w:rsid w:val="004A5568"/>
    <w:pPr>
      <w:numPr>
        <w:numId w:val="3"/>
      </w:numPr>
    </w:pPr>
  </w:style>
  <w:style w:type="paragraph" w:customStyle="1" w:styleId="Bullet1">
    <w:name w:val="Bullet 1"/>
    <w:basedOn w:val="BodyText"/>
    <w:uiPriority w:val="2"/>
    <w:qFormat/>
    <w:rsid w:val="0078667E"/>
    <w:pPr>
      <w:numPr>
        <w:numId w:val="9"/>
      </w:numPr>
      <w:spacing w:before="60" w:after="60"/>
      <w:ind w:left="720"/>
    </w:pPr>
  </w:style>
  <w:style w:type="paragraph" w:customStyle="1" w:styleId="BodyText-Rating">
    <w:name w:val="Body Text-Rating"/>
    <w:qFormat/>
    <w:rsid w:val="004A5568"/>
    <w:pPr>
      <w:spacing w:before="60" w:after="60"/>
      <w:jc w:val="center"/>
    </w:pPr>
    <w:rPr>
      <w:rFonts w:asciiTheme="minorHAnsi" w:eastAsiaTheme="minorHAnsi" w:hAnsiTheme="minorHAnsi" w:cstheme="minorBidi"/>
      <w:sz w:val="22"/>
      <w:szCs w:val="22"/>
    </w:rPr>
  </w:style>
  <w:style w:type="character" w:customStyle="1" w:styleId="FranklinGothicDemi">
    <w:name w:val="Franklin Gothic Demi"/>
    <w:basedOn w:val="DefaultParagraphFont"/>
    <w:uiPriority w:val="1"/>
    <w:qFormat/>
    <w:rsid w:val="004A5568"/>
    <w:rPr>
      <w:rFonts w:ascii="Franklin Gothic Demi" w:hAnsi="Franklin Gothic Demi"/>
    </w:rPr>
  </w:style>
  <w:style w:type="paragraph" w:customStyle="1" w:styleId="CoverSubtitle">
    <w:name w:val="Cover Subtitle"/>
    <w:link w:val="CoverSubtitleChar"/>
    <w:qFormat/>
    <w:rsid w:val="004A5568"/>
    <w:pPr>
      <w:spacing w:line="264" w:lineRule="auto"/>
      <w:ind w:left="720"/>
    </w:pPr>
    <w:rPr>
      <w:rFonts w:asciiTheme="majorHAnsi" w:eastAsiaTheme="minorHAnsi" w:hAnsiTheme="majorHAnsi" w:cstheme="minorBidi"/>
      <w:i/>
      <w:color w:val="2F5496" w:themeColor="accent5" w:themeShade="BF"/>
      <w:sz w:val="40"/>
      <w:szCs w:val="40"/>
    </w:rPr>
  </w:style>
  <w:style w:type="paragraph" w:customStyle="1" w:styleId="CoverSubtitle2">
    <w:name w:val="Cover Subtitle 2"/>
    <w:qFormat/>
    <w:rsid w:val="004A5568"/>
    <w:pPr>
      <w:spacing w:before="480" w:after="160" w:line="259" w:lineRule="auto"/>
    </w:pPr>
    <w:rPr>
      <w:rFonts w:ascii="Franklin Gothic Medium" w:eastAsiaTheme="minorHAnsi" w:hAnsi="Franklin Gothic Medium" w:cstheme="minorBidi"/>
      <w:color w:val="FFFFFF" w:themeColor="background1"/>
      <w:sz w:val="36"/>
      <w:szCs w:val="40"/>
    </w:rPr>
  </w:style>
  <w:style w:type="paragraph" w:customStyle="1" w:styleId="CoverDate">
    <w:name w:val="Cover Date"/>
    <w:basedOn w:val="CoverSubtitle"/>
    <w:qFormat/>
    <w:rsid w:val="0039432E"/>
    <w:pPr>
      <w:spacing w:before="960"/>
      <w:ind w:left="4032"/>
    </w:pPr>
    <w:rPr>
      <w:i w:val="0"/>
      <w:color w:val="000000" w:themeColor="text1"/>
      <w:sz w:val="32"/>
    </w:rPr>
  </w:style>
  <w:style w:type="paragraph" w:customStyle="1" w:styleId="CoverReportNumber">
    <w:name w:val="Cover Report Number"/>
    <w:link w:val="CoverReportNumberChar"/>
    <w:qFormat/>
    <w:rsid w:val="004A5568"/>
    <w:pPr>
      <w:spacing w:before="120" w:line="259" w:lineRule="auto"/>
      <w:ind w:left="720"/>
    </w:pPr>
    <w:rPr>
      <w:rFonts w:asciiTheme="majorHAnsi" w:eastAsiaTheme="minorHAnsi" w:hAnsiTheme="majorHAnsi" w:cstheme="minorBidi"/>
      <w:color w:val="000000" w:themeColor="text1"/>
      <w:szCs w:val="22"/>
    </w:rPr>
  </w:style>
  <w:style w:type="character" w:customStyle="1" w:styleId="CoverReportNumberChar">
    <w:name w:val="Cover Report Number Char"/>
    <w:basedOn w:val="DefaultParagraphFont"/>
    <w:link w:val="CoverReportNumber"/>
    <w:rsid w:val="004A5568"/>
    <w:rPr>
      <w:rFonts w:asciiTheme="majorHAnsi" w:eastAsiaTheme="minorHAnsi" w:hAnsiTheme="majorHAnsi" w:cstheme="minorBidi"/>
      <w:color w:val="000000" w:themeColor="text1"/>
      <w:szCs w:val="22"/>
    </w:rPr>
  </w:style>
  <w:style w:type="paragraph" w:customStyle="1" w:styleId="Cover-AIRaddress">
    <w:name w:val="Cover - AIR address"/>
    <w:qFormat/>
    <w:rsid w:val="004A5568"/>
    <w:pPr>
      <w:tabs>
        <w:tab w:val="right" w:pos="10170"/>
      </w:tabs>
      <w:spacing w:before="5880" w:line="300" w:lineRule="auto"/>
      <w:ind w:left="3398"/>
      <w:contextualSpacing/>
    </w:pPr>
    <w:rPr>
      <w:rFonts w:asciiTheme="majorHAnsi" w:eastAsia="Calibri" w:hAnsiTheme="majorHAnsi" w:cs="Calibri"/>
      <w:szCs w:val="22"/>
    </w:rPr>
  </w:style>
  <w:style w:type="paragraph" w:customStyle="1" w:styleId="TIHeading1">
    <w:name w:val="TI Heading 1"/>
    <w:qFormat/>
    <w:rsid w:val="004A5568"/>
    <w:pPr>
      <w:spacing w:line="259" w:lineRule="auto"/>
      <w:ind w:left="346"/>
    </w:pPr>
    <w:rPr>
      <w:rFonts w:asciiTheme="majorHAnsi" w:eastAsiaTheme="minorHAnsi" w:hAnsiTheme="majorHAnsi" w:cstheme="minorBidi"/>
      <w:color w:val="FFFFFF" w:themeColor="background1"/>
      <w:sz w:val="36"/>
      <w:szCs w:val="30"/>
    </w:rPr>
  </w:style>
  <w:style w:type="paragraph" w:customStyle="1" w:styleId="TIHeading2">
    <w:name w:val="TI Heading 2"/>
    <w:qFormat/>
    <w:rsid w:val="004A5568"/>
    <w:pPr>
      <w:ind w:left="342"/>
    </w:pPr>
    <w:rPr>
      <w:rFonts w:asciiTheme="minorHAnsi" w:eastAsiaTheme="minorHAnsi" w:hAnsiTheme="minorHAnsi" w:cstheme="minorBidi"/>
      <w:color w:val="FFFFFF" w:themeColor="background1"/>
      <w:sz w:val="28"/>
      <w:szCs w:val="22"/>
    </w:rPr>
  </w:style>
  <w:style w:type="paragraph" w:customStyle="1" w:styleId="TableBullet1">
    <w:name w:val="Table Bullet 1"/>
    <w:basedOn w:val="Bullet1"/>
    <w:uiPriority w:val="7"/>
    <w:qFormat/>
    <w:rsid w:val="0059530E"/>
    <w:pPr>
      <w:numPr>
        <w:numId w:val="5"/>
      </w:numPr>
      <w:spacing w:before="40" w:after="40"/>
      <w:ind w:left="360" w:hanging="360"/>
    </w:pPr>
    <w:rPr>
      <w:sz w:val="20"/>
    </w:rPr>
  </w:style>
  <w:style w:type="paragraph" w:customStyle="1" w:styleId="TableNumbering">
    <w:name w:val="Table Numbering"/>
    <w:basedOn w:val="TableText"/>
    <w:uiPriority w:val="7"/>
    <w:qFormat/>
    <w:rsid w:val="004A5568"/>
    <w:pPr>
      <w:numPr>
        <w:numId w:val="7"/>
      </w:numPr>
    </w:pPr>
  </w:style>
  <w:style w:type="paragraph" w:customStyle="1" w:styleId="BodyTextDemi">
    <w:name w:val="Body Text Demi"/>
    <w:basedOn w:val="BodyText"/>
    <w:link w:val="BodyTextDemiChar"/>
    <w:qFormat/>
    <w:rsid w:val="004A5568"/>
    <w:rPr>
      <w:rFonts w:ascii="Franklin Gothic Demi" w:hAnsi="Franklin Gothic Demi"/>
    </w:rPr>
  </w:style>
  <w:style w:type="paragraph" w:customStyle="1" w:styleId="BodyTextposthead">
    <w:name w:val="Body Text post head"/>
    <w:basedOn w:val="BodyText"/>
    <w:link w:val="BodyTextpostheadChar"/>
    <w:qFormat/>
    <w:rsid w:val="004A5568"/>
    <w:pPr>
      <w:spacing w:before="0"/>
    </w:pPr>
  </w:style>
  <w:style w:type="paragraph" w:styleId="TOC2">
    <w:name w:val="toc 2"/>
    <w:basedOn w:val="Normal"/>
    <w:next w:val="Normal"/>
    <w:autoRedefine/>
    <w:uiPriority w:val="39"/>
    <w:unhideWhenUsed/>
    <w:rsid w:val="004A5568"/>
    <w:pPr>
      <w:tabs>
        <w:tab w:val="right" w:leader="dot" w:pos="9350"/>
      </w:tabs>
      <w:spacing w:after="100"/>
    </w:pPr>
    <w:rPr>
      <w:rFonts w:eastAsia="Times New Roman" w:cs="Calibri"/>
      <w:bCs/>
      <w:szCs w:val="24"/>
    </w:rPr>
  </w:style>
  <w:style w:type="paragraph" w:customStyle="1" w:styleId="TableColHeadingCtr-rev">
    <w:name w:val="Table Col Heading Ctr - rev"/>
    <w:basedOn w:val="TableColHeadingCenter"/>
    <w:qFormat/>
    <w:rsid w:val="004A5568"/>
  </w:style>
  <w:style w:type="paragraph" w:customStyle="1" w:styleId="TableColHeadingLeft-rev">
    <w:name w:val="Table Col Heading Left - rev"/>
    <w:basedOn w:val="TableColHeadingLeft"/>
    <w:qFormat/>
    <w:rsid w:val="004A5568"/>
  </w:style>
  <w:style w:type="paragraph" w:customStyle="1" w:styleId="TSVH1">
    <w:name w:val="TSV H1"/>
    <w:basedOn w:val="BodyText"/>
    <w:next w:val="Normal"/>
    <w:qFormat/>
    <w:rsid w:val="004A5568"/>
    <w:pPr>
      <w:spacing w:before="0" w:after="0" w:line="240" w:lineRule="auto"/>
      <w:ind w:left="162"/>
      <w:outlineLvl w:val="1"/>
    </w:pPr>
    <w:rPr>
      <w:rFonts w:asciiTheme="majorHAnsi" w:hAnsiTheme="majorHAnsi"/>
      <w:color w:val="FFFFFF" w:themeColor="background1"/>
      <w:sz w:val="36"/>
      <w:szCs w:val="36"/>
    </w:rPr>
  </w:style>
  <w:style w:type="paragraph" w:customStyle="1" w:styleId="TSVH2">
    <w:name w:val="TSV H2"/>
    <w:basedOn w:val="BodyText"/>
    <w:next w:val="BodyText"/>
    <w:qFormat/>
    <w:rsid w:val="004A5568"/>
    <w:pPr>
      <w:spacing w:before="0" w:after="0" w:line="240" w:lineRule="auto"/>
      <w:ind w:left="162"/>
      <w:outlineLvl w:val="2"/>
    </w:pPr>
    <w:rPr>
      <w:color w:val="FFFFFF" w:themeColor="background1"/>
      <w:sz w:val="28"/>
      <w:szCs w:val="28"/>
    </w:rPr>
  </w:style>
  <w:style w:type="paragraph" w:customStyle="1" w:styleId="TSVH3">
    <w:name w:val="TSV H3"/>
    <w:basedOn w:val="BodyText"/>
    <w:next w:val="BodyText"/>
    <w:qFormat/>
    <w:rsid w:val="004A5568"/>
    <w:pPr>
      <w:spacing w:line="259" w:lineRule="auto"/>
      <w:outlineLvl w:val="3"/>
    </w:pPr>
    <w:rPr>
      <w:rFonts w:ascii="Franklin Gothic Demi" w:hAnsi="Franklin Gothic Demi"/>
    </w:rPr>
  </w:style>
  <w:style w:type="paragraph" w:customStyle="1" w:styleId="TPHeading1">
    <w:name w:val="TP Heading 1"/>
    <w:basedOn w:val="TSVH2"/>
    <w:rsid w:val="004A5568"/>
    <w:rPr>
      <w:rFonts w:asciiTheme="majorHAnsi" w:hAnsiTheme="majorHAnsi"/>
      <w:sz w:val="36"/>
      <w:szCs w:val="36"/>
    </w:rPr>
  </w:style>
  <w:style w:type="paragraph" w:customStyle="1" w:styleId="Bullet2">
    <w:name w:val="Bullet 2"/>
    <w:basedOn w:val="BodyText"/>
    <w:uiPriority w:val="2"/>
    <w:qFormat/>
    <w:rsid w:val="004A5568"/>
    <w:pPr>
      <w:spacing w:before="60" w:after="60"/>
      <w:ind w:left="576" w:hanging="288"/>
    </w:pPr>
    <w:rPr>
      <w:rFonts w:eastAsia="Times New Roman" w:cs="Times New Roman"/>
      <w:szCs w:val="24"/>
    </w:rPr>
  </w:style>
  <w:style w:type="paragraph" w:customStyle="1" w:styleId="Bullet3">
    <w:name w:val="Bullet 3"/>
    <w:basedOn w:val="BodyText"/>
    <w:uiPriority w:val="2"/>
    <w:qFormat/>
    <w:rsid w:val="004A5568"/>
    <w:pPr>
      <w:spacing w:before="60" w:after="60"/>
      <w:ind w:left="864" w:hanging="288"/>
    </w:pPr>
    <w:rPr>
      <w:rFonts w:eastAsia="MS Mincho"/>
      <w:sz w:val="24"/>
    </w:rPr>
  </w:style>
  <w:style w:type="paragraph" w:styleId="Caption">
    <w:name w:val="caption"/>
    <w:basedOn w:val="TableTitle0"/>
    <w:next w:val="Normal"/>
    <w:uiPriority w:val="5"/>
    <w:unhideWhenUsed/>
    <w:qFormat/>
    <w:rsid w:val="004A5568"/>
    <w:rPr>
      <w:rFonts w:ascii="Calibri" w:eastAsia="Times New Roman" w:hAnsi="Calibri" w:cs="Calibri"/>
      <w:b/>
      <w:sz w:val="24"/>
      <w:szCs w:val="24"/>
    </w:rPr>
  </w:style>
  <w:style w:type="paragraph" w:customStyle="1" w:styleId="NumberedList">
    <w:name w:val="Numbered List"/>
    <w:basedOn w:val="Normal"/>
    <w:uiPriority w:val="2"/>
    <w:qFormat/>
    <w:rsid w:val="004A5568"/>
    <w:pPr>
      <w:numPr>
        <w:numId w:val="6"/>
      </w:numPr>
      <w:tabs>
        <w:tab w:val="num" w:pos="720"/>
      </w:tabs>
      <w:spacing w:before="120" w:line="240" w:lineRule="auto"/>
    </w:pPr>
    <w:rPr>
      <w:rFonts w:eastAsia="Times New Roman" w:cs="Times New Roman"/>
      <w:sz w:val="24"/>
      <w:szCs w:val="24"/>
    </w:rPr>
  </w:style>
  <w:style w:type="paragraph" w:customStyle="1" w:styleId="TableBullet2">
    <w:name w:val="Table Bullet 2"/>
    <w:basedOn w:val="TableText"/>
    <w:uiPriority w:val="7"/>
    <w:qFormat/>
    <w:rsid w:val="004A5568"/>
    <w:pPr>
      <w:ind w:left="576" w:hanging="288"/>
    </w:pPr>
    <w:rPr>
      <w:rFonts w:ascii="Calibri" w:eastAsia="MS Mincho" w:hAnsi="Calibri" w:cs="Calibri"/>
      <w:sz w:val="22"/>
      <w:szCs w:val="24"/>
    </w:rPr>
  </w:style>
  <w:style w:type="character" w:customStyle="1" w:styleId="CoverSubtitleChar">
    <w:name w:val="Cover Subtitle Char"/>
    <w:basedOn w:val="DefaultParagraphFont"/>
    <w:link w:val="CoverSubtitle"/>
    <w:rsid w:val="004A5568"/>
    <w:rPr>
      <w:rFonts w:asciiTheme="majorHAnsi" w:eastAsiaTheme="minorHAnsi" w:hAnsiTheme="majorHAnsi" w:cstheme="minorBidi"/>
      <w:i/>
      <w:color w:val="2F5496" w:themeColor="accent5" w:themeShade="BF"/>
      <w:sz w:val="40"/>
      <w:szCs w:val="40"/>
    </w:rPr>
  </w:style>
  <w:style w:type="paragraph" w:styleId="TOC4">
    <w:name w:val="toc 4"/>
    <w:basedOn w:val="Normal"/>
    <w:next w:val="Normal"/>
    <w:autoRedefine/>
    <w:uiPriority w:val="39"/>
    <w:rsid w:val="004A5568"/>
    <w:pPr>
      <w:tabs>
        <w:tab w:val="right" w:leader="dot" w:pos="9350"/>
      </w:tabs>
      <w:spacing w:before="120" w:line="240" w:lineRule="auto"/>
      <w:ind w:left="1166" w:right="720" w:hanging="86"/>
    </w:pPr>
    <w:rPr>
      <w:rFonts w:ascii="Calibri" w:eastAsia="Times New Roman" w:hAnsi="Calibri" w:cs="Times"/>
      <w:sz w:val="24"/>
    </w:rPr>
  </w:style>
  <w:style w:type="paragraph" w:styleId="TOC3">
    <w:name w:val="toc 3"/>
    <w:basedOn w:val="Normal"/>
    <w:next w:val="Normal"/>
    <w:autoRedefine/>
    <w:uiPriority w:val="39"/>
    <w:unhideWhenUsed/>
    <w:rsid w:val="004A5568"/>
    <w:pPr>
      <w:tabs>
        <w:tab w:val="right" w:leader="dot" w:pos="9360"/>
      </w:tabs>
      <w:spacing w:after="100" w:line="240" w:lineRule="auto"/>
      <w:ind w:left="720" w:right="270" w:hanging="356"/>
    </w:pPr>
    <w:rPr>
      <w:rFonts w:eastAsia="MS Mincho"/>
      <w:noProof/>
    </w:rPr>
  </w:style>
  <w:style w:type="numbering" w:customStyle="1" w:styleId="Level1Bullet">
    <w:name w:val="Level 1 Bullet"/>
    <w:basedOn w:val="NoList"/>
    <w:rsid w:val="004A5568"/>
    <w:pPr>
      <w:numPr>
        <w:numId w:val="1"/>
      </w:numPr>
    </w:pPr>
  </w:style>
  <w:style w:type="numbering" w:customStyle="1" w:styleId="Level2Bullet">
    <w:name w:val="Level 2 Bullet"/>
    <w:basedOn w:val="NoList"/>
    <w:rsid w:val="004A5568"/>
    <w:pPr>
      <w:numPr>
        <w:numId w:val="2"/>
      </w:numPr>
    </w:pPr>
  </w:style>
  <w:style w:type="paragraph" w:customStyle="1" w:styleId="BlockQuote">
    <w:name w:val="Block Quote"/>
    <w:basedOn w:val="Normal"/>
    <w:uiPriority w:val="1"/>
    <w:qFormat/>
    <w:rsid w:val="00A747ED"/>
    <w:pPr>
      <w:ind w:left="720"/>
    </w:pPr>
    <w:rPr>
      <w:iCs/>
    </w:rPr>
  </w:style>
  <w:style w:type="paragraph" w:styleId="ListNumber4">
    <w:name w:val="List Number 4"/>
    <w:basedOn w:val="Normal"/>
    <w:uiPriority w:val="99"/>
    <w:semiHidden/>
    <w:unhideWhenUsed/>
    <w:rsid w:val="004A5568"/>
    <w:pPr>
      <w:tabs>
        <w:tab w:val="num" w:pos="1440"/>
      </w:tabs>
      <w:spacing w:before="120" w:line="240" w:lineRule="auto"/>
      <w:ind w:left="1440" w:hanging="360"/>
    </w:pPr>
    <w:rPr>
      <w:rFonts w:eastAsia="MS Mincho"/>
      <w:sz w:val="24"/>
    </w:rPr>
  </w:style>
  <w:style w:type="paragraph" w:styleId="ListNumber5">
    <w:name w:val="List Number 5"/>
    <w:basedOn w:val="Normal"/>
    <w:uiPriority w:val="99"/>
    <w:semiHidden/>
    <w:unhideWhenUsed/>
    <w:rsid w:val="004A5568"/>
    <w:pPr>
      <w:tabs>
        <w:tab w:val="num" w:pos="1800"/>
      </w:tabs>
      <w:spacing w:before="120" w:line="240" w:lineRule="auto"/>
      <w:ind w:left="1800" w:hanging="360"/>
    </w:pPr>
    <w:rPr>
      <w:rFonts w:eastAsia="MS Mincho"/>
      <w:sz w:val="24"/>
    </w:rPr>
  </w:style>
  <w:style w:type="paragraph" w:customStyle="1" w:styleId="Reference">
    <w:name w:val="Reference"/>
    <w:basedOn w:val="BodyText"/>
    <w:link w:val="ReferenceChar"/>
    <w:uiPriority w:val="19"/>
    <w:qFormat/>
    <w:rsid w:val="004A5568"/>
    <w:pPr>
      <w:keepLines/>
      <w:ind w:left="720" w:hanging="720"/>
    </w:pPr>
    <w:rPr>
      <w:rFonts w:eastAsia="Times New Roman" w:cs="Calibri"/>
    </w:rPr>
  </w:style>
  <w:style w:type="character" w:customStyle="1" w:styleId="ReferenceChar">
    <w:name w:val="Reference Char"/>
    <w:basedOn w:val="DefaultParagraphFont"/>
    <w:link w:val="Reference"/>
    <w:uiPriority w:val="19"/>
    <w:rsid w:val="004A5568"/>
    <w:rPr>
      <w:rFonts w:asciiTheme="minorHAnsi" w:hAnsiTheme="minorHAnsi" w:cs="Calibri"/>
      <w:sz w:val="22"/>
      <w:szCs w:val="22"/>
    </w:rPr>
  </w:style>
  <w:style w:type="character" w:customStyle="1" w:styleId="ReferenceItalics">
    <w:name w:val="Reference Italics"/>
    <w:basedOn w:val="DefaultParagraphFont"/>
    <w:uiPriority w:val="19"/>
    <w:qFormat/>
    <w:rsid w:val="004A5568"/>
    <w:rPr>
      <w:i/>
    </w:rPr>
  </w:style>
  <w:style w:type="paragraph" w:customStyle="1" w:styleId="CoverSubtitle3">
    <w:name w:val="Cover Subtitle 3"/>
    <w:basedOn w:val="CoverSubtitle"/>
    <w:qFormat/>
    <w:rsid w:val="00E9064B"/>
    <w:pPr>
      <w:spacing w:before="120"/>
      <w:ind w:left="4032"/>
    </w:pPr>
    <w:rPr>
      <w:i w:val="0"/>
      <w:color w:val="000000" w:themeColor="text1"/>
      <w:sz w:val="28"/>
    </w:rPr>
  </w:style>
  <w:style w:type="paragraph" w:customStyle="1" w:styleId="CoverSubtitle2-SIOR">
    <w:name w:val="Cover Subtitle 2-SIOR"/>
    <w:basedOn w:val="CoverSubtitle2"/>
    <w:qFormat/>
    <w:rsid w:val="005A5FA1"/>
    <w:pPr>
      <w:spacing w:before="720"/>
      <w:ind w:left="4032"/>
    </w:pPr>
    <w:rPr>
      <w:spacing w:val="-2"/>
      <w:sz w:val="32"/>
      <w:szCs w:val="32"/>
    </w:rPr>
  </w:style>
  <w:style w:type="paragraph" w:customStyle="1" w:styleId="Disclaimer">
    <w:name w:val="Disclaimer"/>
    <w:basedOn w:val="Normal"/>
    <w:uiPriority w:val="4"/>
    <w:rsid w:val="004A5568"/>
    <w:pPr>
      <w:spacing w:line="240" w:lineRule="auto"/>
    </w:pPr>
    <w:rPr>
      <w:rFonts w:eastAsiaTheme="minorEastAsia"/>
      <w:i/>
      <w:spacing w:val="-2"/>
      <w:sz w:val="18"/>
      <w:szCs w:val="18"/>
    </w:rPr>
  </w:style>
  <w:style w:type="paragraph" w:customStyle="1" w:styleId="Heading3NoTOC">
    <w:name w:val="Heading 3 No TOC"/>
    <w:basedOn w:val="Heading3"/>
    <w:link w:val="Heading3NoTOCChar"/>
    <w:qFormat/>
    <w:rsid w:val="004A5568"/>
    <w:pPr>
      <w:outlineLvl w:val="9"/>
    </w:pPr>
  </w:style>
  <w:style w:type="paragraph" w:customStyle="1" w:styleId="TableSubheadingCentered">
    <w:name w:val="Table Subheading Centered"/>
    <w:basedOn w:val="TableSubheading"/>
    <w:link w:val="TableSubheadingCenteredChar"/>
    <w:qFormat/>
    <w:rsid w:val="004A5568"/>
    <w:pPr>
      <w:jc w:val="center"/>
    </w:pPr>
  </w:style>
  <w:style w:type="character" w:customStyle="1" w:styleId="TableSubheadingCenteredChar">
    <w:name w:val="Table Subheading Centered Char"/>
    <w:basedOn w:val="TableSubheadingChar"/>
    <w:link w:val="TableSubheadingCentered"/>
    <w:rsid w:val="004A5568"/>
    <w:rPr>
      <w:rFonts w:ascii="Franklin Gothic Demi" w:eastAsia="MS Mincho" w:hAnsi="Franklin Gothic Demi" w:cs="Calibri"/>
      <w:szCs w:val="24"/>
    </w:rPr>
  </w:style>
  <w:style w:type="paragraph" w:customStyle="1" w:styleId="BodyTextDomain">
    <w:name w:val="Body Text Domain"/>
    <w:basedOn w:val="BodyTextposthead"/>
    <w:next w:val="BodyText"/>
    <w:link w:val="BodyTextDomainChar"/>
    <w:qFormat/>
    <w:rsid w:val="004A5568"/>
    <w:rPr>
      <w:i/>
    </w:rPr>
  </w:style>
  <w:style w:type="character" w:customStyle="1" w:styleId="BodyTextDemiChar">
    <w:name w:val="Body Text Demi Char"/>
    <w:basedOn w:val="DefaultParagraphFont"/>
    <w:link w:val="BodyTextDemi"/>
    <w:rsid w:val="004A5568"/>
    <w:rPr>
      <w:rFonts w:ascii="Franklin Gothic Demi" w:eastAsiaTheme="minorHAnsi" w:hAnsi="Franklin Gothic Demi" w:cstheme="minorBidi"/>
      <w:sz w:val="22"/>
      <w:szCs w:val="22"/>
    </w:rPr>
  </w:style>
  <w:style w:type="character" w:customStyle="1" w:styleId="BodyTextpostheadChar">
    <w:name w:val="Body Text post head Char"/>
    <w:basedOn w:val="BodyTextChar"/>
    <w:link w:val="BodyTextposthead"/>
    <w:rsid w:val="004A5568"/>
    <w:rPr>
      <w:rFonts w:asciiTheme="minorHAnsi" w:eastAsiaTheme="minorHAnsi" w:hAnsiTheme="minorHAnsi" w:cstheme="minorBidi"/>
      <w:sz w:val="22"/>
      <w:szCs w:val="22"/>
    </w:rPr>
  </w:style>
  <w:style w:type="character" w:customStyle="1" w:styleId="BodyTextDomainChar">
    <w:name w:val="Body Text Domain Char"/>
    <w:basedOn w:val="BodyTextpostheadChar"/>
    <w:link w:val="BodyTextDomain"/>
    <w:rsid w:val="004A5568"/>
    <w:rPr>
      <w:rFonts w:asciiTheme="minorHAnsi" w:eastAsiaTheme="minorHAnsi" w:hAnsiTheme="minorHAnsi" w:cstheme="minorBidi"/>
      <w:i/>
      <w:sz w:val="22"/>
      <w:szCs w:val="22"/>
    </w:rPr>
  </w:style>
  <w:style w:type="paragraph" w:customStyle="1" w:styleId="Heading1-SIOR">
    <w:name w:val="Heading 1 - SIOR"/>
    <w:basedOn w:val="Heading1"/>
    <w:qFormat/>
    <w:rsid w:val="00E315A4"/>
    <w:pPr>
      <w:spacing w:before="2720"/>
      <w:ind w:right="144"/>
    </w:pPr>
    <w:rPr>
      <w:sz w:val="40"/>
    </w:rPr>
  </w:style>
  <w:style w:type="paragraph" w:customStyle="1" w:styleId="TPHeading">
    <w:name w:val="TP Heading"/>
    <w:basedOn w:val="Heading3"/>
    <w:qFormat/>
    <w:rsid w:val="004A5568"/>
    <w:pPr>
      <w:spacing w:before="120"/>
      <w:ind w:left="72"/>
      <w:outlineLvl w:val="9"/>
    </w:pPr>
    <w:rPr>
      <w:color w:val="FFFFFF" w:themeColor="background1"/>
    </w:rPr>
  </w:style>
  <w:style w:type="character" w:customStyle="1" w:styleId="cf01">
    <w:name w:val="cf01"/>
    <w:basedOn w:val="DefaultParagraphFont"/>
    <w:rsid w:val="00156560"/>
    <w:rPr>
      <w:rFonts w:ascii="Segoe UI" w:hAnsi="Segoe UI" w:cs="Segoe UI" w:hint="default"/>
      <w:sz w:val="18"/>
      <w:szCs w:val="18"/>
    </w:rPr>
  </w:style>
  <w:style w:type="table" w:customStyle="1" w:styleId="TableGrid18">
    <w:name w:val="Table Grid18"/>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1F0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106691"/>
    <w:rPr>
      <w:rFonts w:ascii="Franklin Gothic Demi" w:hAnsi="Franklin Gothic Demi"/>
    </w:rPr>
  </w:style>
  <w:style w:type="paragraph" w:styleId="Quote">
    <w:name w:val="Quote"/>
    <w:basedOn w:val="Normal"/>
    <w:next w:val="Normal"/>
    <w:link w:val="QuoteChar"/>
    <w:uiPriority w:val="29"/>
    <w:qFormat/>
    <w:rsid w:val="006A45C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A45C3"/>
    <w:rPr>
      <w:rFonts w:asciiTheme="minorHAnsi" w:eastAsiaTheme="minorHAnsi" w:hAnsiTheme="minorHAnsi" w:cstheme="minorBidi"/>
      <w:i/>
      <w:iCs/>
      <w:color w:val="404040" w:themeColor="text1" w:themeTint="BF"/>
      <w:sz w:val="22"/>
      <w:szCs w:val="22"/>
    </w:rPr>
  </w:style>
  <w:style w:type="table" w:customStyle="1" w:styleId="TableGrid7">
    <w:name w:val="Table Grid7"/>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3A51F4"/>
    <w:pPr>
      <w:spacing w:line="240" w:lineRule="auto"/>
    </w:pPr>
    <w:rPr>
      <w:sz w:val="20"/>
      <w:szCs w:val="20"/>
    </w:rPr>
  </w:style>
  <w:style w:type="character" w:customStyle="1" w:styleId="EndnoteTextChar">
    <w:name w:val="Endnote Text Char"/>
    <w:basedOn w:val="DefaultParagraphFont"/>
    <w:link w:val="EndnoteText"/>
    <w:uiPriority w:val="99"/>
    <w:rsid w:val="003A51F4"/>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3A51F4"/>
    <w:rPr>
      <w:vertAlign w:val="superscript"/>
    </w:rPr>
  </w:style>
  <w:style w:type="table" w:customStyle="1" w:styleId="TableGrid22">
    <w:name w:val="Table Grid22"/>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emi0">
    <w:name w:val="Body text demi"/>
    <w:basedOn w:val="DefaultParagraphFont"/>
    <w:uiPriority w:val="1"/>
    <w:qFormat/>
    <w:rsid w:val="00FF48CB"/>
    <w:rPr>
      <w:rFonts w:ascii="Franklin Gothic Demi" w:hAnsi="Franklin Gothic Demi"/>
      <w:b w:val="0"/>
      <w:bCs/>
    </w:rPr>
  </w:style>
  <w:style w:type="character" w:customStyle="1" w:styleId="spellingerrorsuperscript">
    <w:name w:val="spellingerrorsuperscript"/>
    <w:basedOn w:val="DefaultParagraphFont"/>
    <w:rsid w:val="005E3913"/>
  </w:style>
  <w:style w:type="table" w:customStyle="1" w:styleId="MSVTable11">
    <w:name w:val="MSV Table 11"/>
    <w:basedOn w:val="TableNormal"/>
    <w:uiPriority w:val="99"/>
    <w:rsid w:val="005E3913"/>
    <w:pPr>
      <w:spacing w:before="40" w:after="40" w:line="259" w:lineRule="auto"/>
    </w:pPr>
    <w:rPr>
      <w:rFonts w:ascii="Franklin Gothic Book" w:eastAsia="Franklin Gothic Book" w:hAnsi="Franklin Gothic Book" w:cs="Tahoma"/>
      <w:szCs w:val="22"/>
    </w:rPr>
    <w:tblPr>
      <w:tblStyleRowBandSize w:val="1"/>
      <w:tblBorders>
        <w:top w:val="single" w:sz="6" w:space="0" w:color="2F5496"/>
        <w:left w:val="single" w:sz="6" w:space="0" w:color="2F5496"/>
        <w:bottom w:val="single" w:sz="6" w:space="0" w:color="2F5496"/>
        <w:right w:val="single" w:sz="6" w:space="0" w:color="2F5496"/>
        <w:insideH w:val="single" w:sz="6" w:space="0" w:color="2F5496"/>
        <w:insideV w:val="single" w:sz="6" w:space="0" w:color="2F5496"/>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F5496"/>
      </w:tcPr>
    </w:tblStylePr>
    <w:tblStylePr w:type="band1Horz">
      <w:tblPr/>
      <w:tcPr>
        <w:shd w:val="clear" w:color="auto" w:fill="D9E2F3"/>
      </w:tcPr>
    </w:tblStylePr>
  </w:style>
  <w:style w:type="character" w:styleId="SmartLink">
    <w:name w:val="Smart Link"/>
    <w:basedOn w:val="DefaultParagraphFont"/>
    <w:uiPriority w:val="99"/>
    <w:unhideWhenUsed/>
    <w:rsid w:val="00E1588F"/>
    <w:rPr>
      <w:color w:val="0000FF"/>
      <w:u w:val="single"/>
      <w:shd w:val="clear" w:color="auto" w:fill="F3F2F1"/>
    </w:rPr>
  </w:style>
  <w:style w:type="character" w:styleId="SmartHyperlink">
    <w:name w:val="Smart Hyperlink"/>
    <w:basedOn w:val="DefaultParagraphFont"/>
    <w:uiPriority w:val="99"/>
    <w:unhideWhenUsed/>
    <w:rsid w:val="00E1588F"/>
    <w:rPr>
      <w:u w:val="dotted"/>
    </w:rPr>
  </w:style>
  <w:style w:type="paragraph" w:customStyle="1" w:styleId="xmsolistparagraph">
    <w:name w:val="x_msolistparagraph"/>
    <w:basedOn w:val="Normal"/>
    <w:rsid w:val="008D6102"/>
    <w:pPr>
      <w:spacing w:line="240" w:lineRule="auto"/>
      <w:ind w:left="720"/>
    </w:pPr>
    <w:rPr>
      <w:rFonts w:ascii="Calibri" w:hAnsi="Calibri" w:cs="Calibri"/>
      <w:sz w:val="20"/>
      <w:szCs w:val="20"/>
    </w:rPr>
  </w:style>
  <w:style w:type="paragraph" w:styleId="NormalIndent">
    <w:name w:val="Normal Indent"/>
    <w:basedOn w:val="Normal"/>
    <w:unhideWhenUsed/>
    <w:rsid w:val="008D6102"/>
    <w:pPr>
      <w:ind w:left="720"/>
    </w:pPr>
  </w:style>
  <w:style w:type="paragraph" w:styleId="PlainText">
    <w:name w:val="Plain Text"/>
    <w:basedOn w:val="Normal"/>
    <w:link w:val="PlainTextChar"/>
    <w:unhideWhenUsed/>
    <w:rsid w:val="0075189F"/>
    <w:pPr>
      <w:spacing w:line="240" w:lineRule="auto"/>
    </w:pPr>
    <w:rPr>
      <w:rFonts w:ascii="Consolas" w:hAnsi="Consolas"/>
      <w:sz w:val="21"/>
      <w:szCs w:val="21"/>
    </w:rPr>
  </w:style>
  <w:style w:type="character" w:customStyle="1" w:styleId="PlainTextChar">
    <w:name w:val="Plain Text Char"/>
    <w:basedOn w:val="DefaultParagraphFont"/>
    <w:link w:val="PlainText"/>
    <w:rsid w:val="0075189F"/>
    <w:rPr>
      <w:rFonts w:ascii="Consolas" w:eastAsiaTheme="minorHAnsi" w:hAnsi="Consolas" w:cstheme="minorBidi"/>
      <w:sz w:val="21"/>
      <w:szCs w:val="21"/>
    </w:rPr>
  </w:style>
  <w:style w:type="paragraph" w:styleId="BlockText">
    <w:name w:val="Block Text"/>
    <w:basedOn w:val="Normal"/>
    <w:unhideWhenUsed/>
    <w:rsid w:val="0085077A"/>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customStyle="1" w:styleId="msonormal0">
    <w:name w:val="msonormal"/>
    <w:basedOn w:val="Normal"/>
    <w:rsid w:val="00D77209"/>
    <w:pPr>
      <w:spacing w:before="100" w:beforeAutospacing="1" w:after="100" w:afterAutospacing="1" w:line="240" w:lineRule="auto"/>
    </w:pPr>
    <w:rPr>
      <w:rFonts w:ascii="Times New Roman" w:eastAsia="Times New Roman" w:hAnsi="Times New Roman" w:cs="Times New Roman"/>
      <w:sz w:val="24"/>
      <w:szCs w:val="24"/>
    </w:rPr>
  </w:style>
  <w:style w:type="paragraph" w:styleId="Salutation">
    <w:name w:val="Salutation"/>
    <w:basedOn w:val="Normal"/>
    <w:next w:val="Normal"/>
    <w:link w:val="SalutationChar"/>
    <w:rsid w:val="00473308"/>
  </w:style>
  <w:style w:type="character" w:customStyle="1" w:styleId="SalutationChar">
    <w:name w:val="Salutation Char"/>
    <w:basedOn w:val="DefaultParagraphFont"/>
    <w:link w:val="Salutation"/>
    <w:rsid w:val="00473308"/>
    <w:rPr>
      <w:rFonts w:asciiTheme="minorHAnsi" w:eastAsiaTheme="minorHAnsi" w:hAnsiTheme="minorHAnsi" w:cstheme="minorBidi"/>
      <w:sz w:val="22"/>
      <w:szCs w:val="22"/>
    </w:rPr>
  </w:style>
  <w:style w:type="numbering" w:customStyle="1" w:styleId="MSVBulletList1">
    <w:name w:val="MSV Bullet List1"/>
    <w:uiPriority w:val="99"/>
    <w:rsid w:val="00626272"/>
    <w:pPr>
      <w:numPr>
        <w:numId w:val="6"/>
      </w:numPr>
    </w:pPr>
  </w:style>
  <w:style w:type="numbering" w:customStyle="1" w:styleId="TableBulletList1">
    <w:name w:val="Table Bullet List1"/>
    <w:uiPriority w:val="99"/>
    <w:rsid w:val="00626272"/>
    <w:pPr>
      <w:numPr>
        <w:numId w:val="7"/>
      </w:numPr>
    </w:pPr>
  </w:style>
  <w:style w:type="numbering" w:customStyle="1" w:styleId="Level1Bullet1">
    <w:name w:val="Level 1 Bullet1"/>
    <w:basedOn w:val="NoList"/>
    <w:rsid w:val="00626272"/>
    <w:pPr>
      <w:numPr>
        <w:numId w:val="4"/>
      </w:numPr>
    </w:pPr>
  </w:style>
  <w:style w:type="numbering" w:customStyle="1" w:styleId="Level2Bullet1">
    <w:name w:val="Level 2 Bullet1"/>
    <w:basedOn w:val="NoList"/>
    <w:rsid w:val="00626272"/>
    <w:pPr>
      <w:numPr>
        <w:numId w:val="8"/>
      </w:numPr>
    </w:pPr>
  </w:style>
  <w:style w:type="table" w:customStyle="1" w:styleId="MSVTable12">
    <w:name w:val="MSV Table 12"/>
    <w:basedOn w:val="TableNormal"/>
    <w:uiPriority w:val="99"/>
    <w:rsid w:val="00626272"/>
    <w:rPr>
      <w:rFonts w:ascii="Franklin Gothic Book" w:eastAsia="Franklin Gothic Book" w:hAnsi="Franklin Gothic Book"/>
      <w:szCs w:val="22"/>
    </w:rPr>
    <w:tblPr>
      <w:tblBorders>
        <w:top w:val="single" w:sz="6" w:space="0" w:color="2F5496"/>
        <w:left w:val="single" w:sz="6" w:space="0" w:color="2F5496"/>
        <w:bottom w:val="single" w:sz="6" w:space="0" w:color="2F5496"/>
        <w:right w:val="single" w:sz="6" w:space="0" w:color="2F5496"/>
        <w:insideH w:val="single" w:sz="6" w:space="0" w:color="2F5496"/>
        <w:insideV w:val="single" w:sz="6" w:space="0" w:color="2F5496"/>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F5496"/>
      </w:tcPr>
    </w:tblStylePr>
  </w:style>
  <w:style w:type="table" w:customStyle="1" w:styleId="TableGrid10">
    <w:name w:val="Table Grid10"/>
    <w:basedOn w:val="TableNormal"/>
    <w:next w:val="TableGrid"/>
    <w:uiPriority w:val="59"/>
    <w:rsid w:val="00626272"/>
    <w:rPr>
      <w:rFonts w:ascii="Franklin Gothic Book" w:hAnsi="Franklin Gothic Book"/>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pagesubheading">
    <w:name w:val="Title page subheading"/>
    <w:basedOn w:val="Normal"/>
    <w:qFormat/>
    <w:rsid w:val="00457876"/>
    <w:pPr>
      <w:tabs>
        <w:tab w:val="left" w:pos="360"/>
        <w:tab w:val="left" w:pos="720"/>
        <w:tab w:val="left" w:pos="1080"/>
        <w:tab w:val="left" w:pos="1440"/>
        <w:tab w:val="left" w:pos="1800"/>
        <w:tab w:val="left" w:pos="2160"/>
        <w:tab w:val="left" w:pos="2520"/>
        <w:tab w:val="left" w:pos="2880"/>
      </w:tabs>
      <w:ind w:right="180"/>
    </w:pPr>
    <w:rPr>
      <w:sz w:val="44"/>
      <w:szCs w:val="44"/>
    </w:rPr>
  </w:style>
  <w:style w:type="paragraph" w:customStyle="1" w:styleId="Titlepagedate">
    <w:name w:val="Title page date"/>
    <w:basedOn w:val="Normal"/>
    <w:qFormat/>
    <w:rsid w:val="00457876"/>
    <w:pPr>
      <w:pBdr>
        <w:bottom w:val="single" w:sz="4" w:space="1" w:color="auto"/>
      </w:pBdr>
      <w:tabs>
        <w:tab w:val="left" w:pos="360"/>
        <w:tab w:val="left" w:pos="720"/>
        <w:tab w:val="left" w:pos="1080"/>
        <w:tab w:val="left" w:pos="1440"/>
        <w:tab w:val="left" w:pos="1800"/>
        <w:tab w:val="left" w:pos="2160"/>
        <w:tab w:val="left" w:pos="2520"/>
        <w:tab w:val="left" w:pos="2880"/>
      </w:tabs>
      <w:spacing w:before="120"/>
      <w:ind w:right="3600"/>
    </w:pPr>
    <w:rPr>
      <w:sz w:val="32"/>
      <w:szCs w:val="40"/>
    </w:rPr>
  </w:style>
  <w:style w:type="paragraph" w:customStyle="1" w:styleId="Titlepagetext10pt">
    <w:name w:val="Title page text_10 pt"/>
    <w:basedOn w:val="Normal"/>
    <w:qFormat/>
    <w:rsid w:val="00457876"/>
    <w:pPr>
      <w:tabs>
        <w:tab w:val="left" w:pos="360"/>
        <w:tab w:val="left" w:pos="720"/>
        <w:tab w:val="left" w:pos="1080"/>
        <w:tab w:val="left" w:pos="1440"/>
        <w:tab w:val="left" w:pos="1800"/>
        <w:tab w:val="left" w:pos="2160"/>
        <w:tab w:val="left" w:pos="2520"/>
        <w:tab w:val="left" w:pos="2880"/>
      </w:tabs>
      <w:spacing w:line="240" w:lineRule="auto"/>
      <w:ind w:right="2160"/>
    </w:pPr>
    <w:rPr>
      <w:sz w:val="20"/>
      <w:szCs w:val="20"/>
    </w:rPr>
  </w:style>
  <w:style w:type="paragraph" w:customStyle="1" w:styleId="Titlepageorganization">
    <w:name w:val="Title page organization"/>
    <w:basedOn w:val="Normal"/>
    <w:qFormat/>
    <w:rsid w:val="00457876"/>
    <w:pPr>
      <w:tabs>
        <w:tab w:val="left" w:pos="360"/>
        <w:tab w:val="left" w:pos="720"/>
        <w:tab w:val="left" w:pos="1080"/>
        <w:tab w:val="left" w:pos="1440"/>
        <w:tab w:val="left" w:pos="1800"/>
        <w:tab w:val="left" w:pos="2160"/>
        <w:tab w:val="left" w:pos="2520"/>
        <w:tab w:val="left" w:pos="2880"/>
      </w:tabs>
      <w:spacing w:line="240" w:lineRule="auto"/>
      <w:ind w:right="990"/>
    </w:pPr>
    <w:rPr>
      <w:rFonts w:ascii="Franklin Gothic Demi" w:hAnsi="Franklin Gothic Demi"/>
      <w:sz w:val="28"/>
      <w:szCs w:val="28"/>
    </w:rPr>
  </w:style>
  <w:style w:type="paragraph" w:customStyle="1" w:styleId="Titlepagetext14pt">
    <w:name w:val="Title page text_14 pt"/>
    <w:basedOn w:val="Normal"/>
    <w:qFormat/>
    <w:rsid w:val="00457876"/>
    <w:pPr>
      <w:tabs>
        <w:tab w:val="left" w:pos="360"/>
        <w:tab w:val="left" w:pos="720"/>
        <w:tab w:val="left" w:pos="1080"/>
        <w:tab w:val="left" w:pos="1440"/>
        <w:tab w:val="left" w:pos="1800"/>
        <w:tab w:val="left" w:pos="2160"/>
        <w:tab w:val="left" w:pos="2520"/>
        <w:tab w:val="left" w:pos="2880"/>
      </w:tabs>
      <w:spacing w:line="240" w:lineRule="auto"/>
      <w:ind w:right="3600"/>
    </w:pPr>
    <w:rPr>
      <w:sz w:val="28"/>
      <w:szCs w:val="28"/>
    </w:rPr>
  </w:style>
  <w:style w:type="character" w:customStyle="1" w:styleId="font151">
    <w:name w:val="font151"/>
    <w:basedOn w:val="DefaultParagraphFont"/>
    <w:rsid w:val="00AD41DD"/>
    <w:rPr>
      <w:rFonts w:ascii="Calibri" w:hAnsi="Calibri" w:cs="Calibri" w:hint="default"/>
      <w:b w:val="0"/>
      <w:bCs w:val="0"/>
      <w:i w:val="0"/>
      <w:iCs w:val="0"/>
      <w:strike w:val="0"/>
      <w:dstrike w:val="0"/>
      <w:color w:val="000000"/>
      <w:sz w:val="18"/>
      <w:szCs w:val="18"/>
      <w:u w:val="none"/>
      <w:effect w:val="none"/>
    </w:rPr>
  </w:style>
  <w:style w:type="table" w:styleId="GridTable4-Accent1">
    <w:name w:val="Grid Table 4 Accent 1"/>
    <w:basedOn w:val="TableNormal"/>
    <w:uiPriority w:val="49"/>
    <w:rsid w:val="008C45A3"/>
    <w:rPr>
      <w:rFonts w:ascii="Arial" w:eastAsiaTheme="minorHAnsi" w:hAnsi="Arial" w:cs="Arial"/>
      <w:sz w:val="24"/>
      <w:szCs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TableBulletList">
    <w:name w:val="Table Bullet List"/>
    <w:uiPriority w:val="99"/>
    <w:rsid w:val="003642B4"/>
    <w:pPr>
      <w:numPr>
        <w:numId w:val="10"/>
      </w:numPr>
    </w:pPr>
  </w:style>
  <w:style w:type="paragraph" w:customStyle="1" w:styleId="CoverTopLogo">
    <w:name w:val="Cover Top Logo"/>
    <w:basedOn w:val="CoverSubtitle"/>
    <w:qFormat/>
    <w:rsid w:val="003642B4"/>
    <w:pPr>
      <w:spacing w:before="480"/>
      <w:ind w:left="-86"/>
    </w:pPr>
    <w:rPr>
      <w:i w:val="0"/>
      <w:iCs/>
    </w:rPr>
  </w:style>
  <w:style w:type="paragraph" w:customStyle="1" w:styleId="CoverDistrictName">
    <w:name w:val="Cover District Name"/>
    <w:basedOn w:val="CoverSubtitle"/>
    <w:qFormat/>
    <w:rsid w:val="007B56D0"/>
    <w:pPr>
      <w:spacing w:before="1680"/>
      <w:ind w:left="4032"/>
    </w:pPr>
  </w:style>
  <w:style w:type="paragraph" w:customStyle="1" w:styleId="CoverBottomLogo">
    <w:name w:val="Cover Bottom Logo"/>
    <w:basedOn w:val="CoverDate"/>
    <w:qFormat/>
    <w:rsid w:val="003642B4"/>
  </w:style>
  <w:style w:type="paragraph" w:styleId="TableofFigures">
    <w:name w:val="table of figures"/>
    <w:basedOn w:val="Normal"/>
    <w:next w:val="Normal"/>
    <w:uiPriority w:val="99"/>
    <w:unhideWhenUsed/>
    <w:rsid w:val="002F3386"/>
  </w:style>
  <w:style w:type="paragraph" w:customStyle="1" w:styleId="xxmsonormal">
    <w:name w:val="x_xmsonormal"/>
    <w:basedOn w:val="Normal"/>
    <w:rsid w:val="002F3386"/>
    <w:pPr>
      <w:spacing w:line="240" w:lineRule="auto"/>
    </w:pPr>
    <w:rPr>
      <w:rFonts w:ascii="Aptos" w:hAnsi="Aptos" w:cs="Aptos"/>
      <w:sz w:val="24"/>
      <w:szCs w:val="24"/>
    </w:rPr>
  </w:style>
  <w:style w:type="character" w:styleId="SubtleReference">
    <w:name w:val="Subtle Reference"/>
    <w:basedOn w:val="DefaultParagraphFont"/>
    <w:uiPriority w:val="31"/>
    <w:qFormat/>
    <w:rsid w:val="00DA1622"/>
    <w:rPr>
      <w:smallCaps/>
      <w:color w:val="5A5A5A" w:themeColor="text1" w:themeTint="A5"/>
    </w:rPr>
  </w:style>
  <w:style w:type="paragraph" w:customStyle="1" w:styleId="TableETitles">
    <w:name w:val="Table E Titles"/>
    <w:basedOn w:val="TableTitle0"/>
    <w:qFormat/>
    <w:rsid w:val="00DE26C2"/>
  </w:style>
  <w:style w:type="paragraph" w:customStyle="1" w:styleId="DIOR">
    <w:name w:val="DIOR"/>
    <w:basedOn w:val="Heading3"/>
    <w:link w:val="DIORChar"/>
    <w:qFormat/>
    <w:rsid w:val="00814BB7"/>
    <w:pPr>
      <w:pBdr>
        <w:bottom w:val="single" w:sz="12" w:space="1" w:color="ED7D31" w:themeColor="accent2"/>
      </w:pBdr>
    </w:pPr>
    <w:rPr>
      <w:sz w:val="32"/>
    </w:rPr>
  </w:style>
  <w:style w:type="character" w:customStyle="1" w:styleId="Heading3NoTOCChar">
    <w:name w:val="Heading 3 No TOC Char"/>
    <w:basedOn w:val="Heading3Char"/>
    <w:link w:val="Heading3NoTOC"/>
    <w:rsid w:val="00814BB7"/>
    <w:rPr>
      <w:rFonts w:asciiTheme="majorHAnsi" w:eastAsiaTheme="minorHAnsi" w:hAnsiTheme="majorHAnsi" w:cstheme="minorBidi"/>
      <w:color w:val="2F5496" w:themeColor="accent5" w:themeShade="BF"/>
      <w:sz w:val="28"/>
      <w:szCs w:val="22"/>
    </w:rPr>
  </w:style>
  <w:style w:type="character" w:customStyle="1" w:styleId="DIORChar">
    <w:name w:val="DIOR Char"/>
    <w:basedOn w:val="Heading3NoTOCChar"/>
    <w:link w:val="DIOR"/>
    <w:rsid w:val="00814BB7"/>
    <w:rPr>
      <w:rFonts w:asciiTheme="majorHAnsi" w:eastAsiaTheme="minorHAnsi" w:hAnsiTheme="majorHAnsi" w:cstheme="minorBidi"/>
      <w:color w:val="2F5496" w:themeColor="accent5" w:themeShade="BF"/>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608">
      <w:bodyDiv w:val="1"/>
      <w:marLeft w:val="0"/>
      <w:marRight w:val="0"/>
      <w:marTop w:val="0"/>
      <w:marBottom w:val="0"/>
      <w:divBdr>
        <w:top w:val="none" w:sz="0" w:space="0" w:color="auto"/>
        <w:left w:val="none" w:sz="0" w:space="0" w:color="auto"/>
        <w:bottom w:val="none" w:sz="0" w:space="0" w:color="auto"/>
        <w:right w:val="none" w:sz="0" w:space="0" w:color="auto"/>
      </w:divBdr>
    </w:div>
    <w:div w:id="7222111">
      <w:bodyDiv w:val="1"/>
      <w:marLeft w:val="0"/>
      <w:marRight w:val="0"/>
      <w:marTop w:val="0"/>
      <w:marBottom w:val="0"/>
      <w:divBdr>
        <w:top w:val="none" w:sz="0" w:space="0" w:color="auto"/>
        <w:left w:val="none" w:sz="0" w:space="0" w:color="auto"/>
        <w:bottom w:val="none" w:sz="0" w:space="0" w:color="auto"/>
        <w:right w:val="none" w:sz="0" w:space="0" w:color="auto"/>
      </w:divBdr>
    </w:div>
    <w:div w:id="13265748">
      <w:bodyDiv w:val="1"/>
      <w:marLeft w:val="0"/>
      <w:marRight w:val="0"/>
      <w:marTop w:val="0"/>
      <w:marBottom w:val="0"/>
      <w:divBdr>
        <w:top w:val="none" w:sz="0" w:space="0" w:color="auto"/>
        <w:left w:val="none" w:sz="0" w:space="0" w:color="auto"/>
        <w:bottom w:val="none" w:sz="0" w:space="0" w:color="auto"/>
        <w:right w:val="none" w:sz="0" w:space="0" w:color="auto"/>
      </w:divBdr>
    </w:div>
    <w:div w:id="15159278">
      <w:bodyDiv w:val="1"/>
      <w:marLeft w:val="0"/>
      <w:marRight w:val="0"/>
      <w:marTop w:val="0"/>
      <w:marBottom w:val="0"/>
      <w:divBdr>
        <w:top w:val="none" w:sz="0" w:space="0" w:color="auto"/>
        <w:left w:val="none" w:sz="0" w:space="0" w:color="auto"/>
        <w:bottom w:val="none" w:sz="0" w:space="0" w:color="auto"/>
        <w:right w:val="none" w:sz="0" w:space="0" w:color="auto"/>
      </w:divBdr>
      <w:divsChild>
        <w:div w:id="1201091127">
          <w:marLeft w:val="0"/>
          <w:marRight w:val="0"/>
          <w:marTop w:val="0"/>
          <w:marBottom w:val="0"/>
          <w:divBdr>
            <w:top w:val="none" w:sz="0" w:space="0" w:color="auto"/>
            <w:left w:val="none" w:sz="0" w:space="0" w:color="auto"/>
            <w:bottom w:val="none" w:sz="0" w:space="0" w:color="auto"/>
            <w:right w:val="none" w:sz="0" w:space="0" w:color="auto"/>
          </w:divBdr>
        </w:div>
      </w:divsChild>
    </w:div>
    <w:div w:id="41903607">
      <w:bodyDiv w:val="1"/>
      <w:marLeft w:val="0"/>
      <w:marRight w:val="0"/>
      <w:marTop w:val="0"/>
      <w:marBottom w:val="0"/>
      <w:divBdr>
        <w:top w:val="none" w:sz="0" w:space="0" w:color="auto"/>
        <w:left w:val="none" w:sz="0" w:space="0" w:color="auto"/>
        <w:bottom w:val="none" w:sz="0" w:space="0" w:color="auto"/>
        <w:right w:val="none" w:sz="0" w:space="0" w:color="auto"/>
      </w:divBdr>
      <w:divsChild>
        <w:div w:id="99882893">
          <w:marLeft w:val="0"/>
          <w:marRight w:val="0"/>
          <w:marTop w:val="0"/>
          <w:marBottom w:val="0"/>
          <w:divBdr>
            <w:top w:val="none" w:sz="0" w:space="0" w:color="auto"/>
            <w:left w:val="none" w:sz="0" w:space="0" w:color="auto"/>
            <w:bottom w:val="none" w:sz="0" w:space="0" w:color="auto"/>
            <w:right w:val="none" w:sz="0" w:space="0" w:color="auto"/>
          </w:divBdr>
        </w:div>
      </w:divsChild>
    </w:div>
    <w:div w:id="69692269">
      <w:bodyDiv w:val="1"/>
      <w:marLeft w:val="0"/>
      <w:marRight w:val="0"/>
      <w:marTop w:val="0"/>
      <w:marBottom w:val="0"/>
      <w:divBdr>
        <w:top w:val="none" w:sz="0" w:space="0" w:color="auto"/>
        <w:left w:val="none" w:sz="0" w:space="0" w:color="auto"/>
        <w:bottom w:val="none" w:sz="0" w:space="0" w:color="auto"/>
        <w:right w:val="none" w:sz="0" w:space="0" w:color="auto"/>
      </w:divBdr>
      <w:divsChild>
        <w:div w:id="1043991209">
          <w:marLeft w:val="0"/>
          <w:marRight w:val="0"/>
          <w:marTop w:val="0"/>
          <w:marBottom w:val="0"/>
          <w:divBdr>
            <w:top w:val="none" w:sz="0" w:space="0" w:color="auto"/>
            <w:left w:val="none" w:sz="0" w:space="0" w:color="auto"/>
            <w:bottom w:val="none" w:sz="0" w:space="0" w:color="auto"/>
            <w:right w:val="none" w:sz="0" w:space="0" w:color="auto"/>
          </w:divBdr>
        </w:div>
      </w:divsChild>
    </w:div>
    <w:div w:id="71124735">
      <w:bodyDiv w:val="1"/>
      <w:marLeft w:val="0"/>
      <w:marRight w:val="0"/>
      <w:marTop w:val="0"/>
      <w:marBottom w:val="0"/>
      <w:divBdr>
        <w:top w:val="none" w:sz="0" w:space="0" w:color="auto"/>
        <w:left w:val="none" w:sz="0" w:space="0" w:color="auto"/>
        <w:bottom w:val="none" w:sz="0" w:space="0" w:color="auto"/>
        <w:right w:val="none" w:sz="0" w:space="0" w:color="auto"/>
      </w:divBdr>
      <w:divsChild>
        <w:div w:id="2143769813">
          <w:marLeft w:val="0"/>
          <w:marRight w:val="0"/>
          <w:marTop w:val="0"/>
          <w:marBottom w:val="0"/>
          <w:divBdr>
            <w:top w:val="none" w:sz="0" w:space="0" w:color="auto"/>
            <w:left w:val="none" w:sz="0" w:space="0" w:color="auto"/>
            <w:bottom w:val="none" w:sz="0" w:space="0" w:color="auto"/>
            <w:right w:val="none" w:sz="0" w:space="0" w:color="auto"/>
          </w:divBdr>
        </w:div>
      </w:divsChild>
    </w:div>
    <w:div w:id="92482100">
      <w:bodyDiv w:val="1"/>
      <w:marLeft w:val="0"/>
      <w:marRight w:val="0"/>
      <w:marTop w:val="0"/>
      <w:marBottom w:val="0"/>
      <w:divBdr>
        <w:top w:val="none" w:sz="0" w:space="0" w:color="auto"/>
        <w:left w:val="none" w:sz="0" w:space="0" w:color="auto"/>
        <w:bottom w:val="none" w:sz="0" w:space="0" w:color="auto"/>
        <w:right w:val="none" w:sz="0" w:space="0" w:color="auto"/>
      </w:divBdr>
    </w:div>
    <w:div w:id="105931559">
      <w:bodyDiv w:val="1"/>
      <w:marLeft w:val="0"/>
      <w:marRight w:val="0"/>
      <w:marTop w:val="0"/>
      <w:marBottom w:val="0"/>
      <w:divBdr>
        <w:top w:val="none" w:sz="0" w:space="0" w:color="auto"/>
        <w:left w:val="none" w:sz="0" w:space="0" w:color="auto"/>
        <w:bottom w:val="none" w:sz="0" w:space="0" w:color="auto"/>
        <w:right w:val="none" w:sz="0" w:space="0" w:color="auto"/>
      </w:divBdr>
    </w:div>
    <w:div w:id="112408823">
      <w:bodyDiv w:val="1"/>
      <w:marLeft w:val="0"/>
      <w:marRight w:val="0"/>
      <w:marTop w:val="0"/>
      <w:marBottom w:val="0"/>
      <w:divBdr>
        <w:top w:val="none" w:sz="0" w:space="0" w:color="auto"/>
        <w:left w:val="none" w:sz="0" w:space="0" w:color="auto"/>
        <w:bottom w:val="none" w:sz="0" w:space="0" w:color="auto"/>
        <w:right w:val="none" w:sz="0" w:space="0" w:color="auto"/>
      </w:divBdr>
      <w:divsChild>
        <w:div w:id="691498912">
          <w:marLeft w:val="0"/>
          <w:marRight w:val="0"/>
          <w:marTop w:val="0"/>
          <w:marBottom w:val="0"/>
          <w:divBdr>
            <w:top w:val="none" w:sz="0" w:space="0" w:color="auto"/>
            <w:left w:val="none" w:sz="0" w:space="0" w:color="auto"/>
            <w:bottom w:val="none" w:sz="0" w:space="0" w:color="auto"/>
            <w:right w:val="none" w:sz="0" w:space="0" w:color="auto"/>
          </w:divBdr>
        </w:div>
      </w:divsChild>
    </w:div>
    <w:div w:id="140733573">
      <w:bodyDiv w:val="1"/>
      <w:marLeft w:val="0"/>
      <w:marRight w:val="0"/>
      <w:marTop w:val="0"/>
      <w:marBottom w:val="0"/>
      <w:divBdr>
        <w:top w:val="none" w:sz="0" w:space="0" w:color="auto"/>
        <w:left w:val="none" w:sz="0" w:space="0" w:color="auto"/>
        <w:bottom w:val="none" w:sz="0" w:space="0" w:color="auto"/>
        <w:right w:val="none" w:sz="0" w:space="0" w:color="auto"/>
      </w:divBdr>
      <w:divsChild>
        <w:div w:id="922224347">
          <w:marLeft w:val="0"/>
          <w:marRight w:val="0"/>
          <w:marTop w:val="0"/>
          <w:marBottom w:val="0"/>
          <w:divBdr>
            <w:top w:val="none" w:sz="0" w:space="0" w:color="auto"/>
            <w:left w:val="none" w:sz="0" w:space="0" w:color="auto"/>
            <w:bottom w:val="none" w:sz="0" w:space="0" w:color="auto"/>
            <w:right w:val="none" w:sz="0" w:space="0" w:color="auto"/>
          </w:divBdr>
        </w:div>
      </w:divsChild>
    </w:div>
    <w:div w:id="155540682">
      <w:bodyDiv w:val="1"/>
      <w:marLeft w:val="0"/>
      <w:marRight w:val="0"/>
      <w:marTop w:val="0"/>
      <w:marBottom w:val="0"/>
      <w:divBdr>
        <w:top w:val="none" w:sz="0" w:space="0" w:color="auto"/>
        <w:left w:val="none" w:sz="0" w:space="0" w:color="auto"/>
        <w:bottom w:val="none" w:sz="0" w:space="0" w:color="auto"/>
        <w:right w:val="none" w:sz="0" w:space="0" w:color="auto"/>
      </w:divBdr>
      <w:divsChild>
        <w:div w:id="610741495">
          <w:marLeft w:val="0"/>
          <w:marRight w:val="0"/>
          <w:marTop w:val="0"/>
          <w:marBottom w:val="0"/>
          <w:divBdr>
            <w:top w:val="none" w:sz="0" w:space="0" w:color="auto"/>
            <w:left w:val="none" w:sz="0" w:space="0" w:color="auto"/>
            <w:bottom w:val="none" w:sz="0" w:space="0" w:color="auto"/>
            <w:right w:val="none" w:sz="0" w:space="0" w:color="auto"/>
          </w:divBdr>
        </w:div>
      </w:divsChild>
    </w:div>
    <w:div w:id="189952487">
      <w:bodyDiv w:val="1"/>
      <w:marLeft w:val="0"/>
      <w:marRight w:val="0"/>
      <w:marTop w:val="0"/>
      <w:marBottom w:val="0"/>
      <w:divBdr>
        <w:top w:val="none" w:sz="0" w:space="0" w:color="auto"/>
        <w:left w:val="none" w:sz="0" w:space="0" w:color="auto"/>
        <w:bottom w:val="none" w:sz="0" w:space="0" w:color="auto"/>
        <w:right w:val="none" w:sz="0" w:space="0" w:color="auto"/>
      </w:divBdr>
      <w:divsChild>
        <w:div w:id="866214902">
          <w:marLeft w:val="0"/>
          <w:marRight w:val="0"/>
          <w:marTop w:val="0"/>
          <w:marBottom w:val="0"/>
          <w:divBdr>
            <w:top w:val="none" w:sz="0" w:space="0" w:color="auto"/>
            <w:left w:val="none" w:sz="0" w:space="0" w:color="auto"/>
            <w:bottom w:val="none" w:sz="0" w:space="0" w:color="auto"/>
            <w:right w:val="none" w:sz="0" w:space="0" w:color="auto"/>
          </w:divBdr>
        </w:div>
      </w:divsChild>
    </w:div>
    <w:div w:id="195969642">
      <w:bodyDiv w:val="1"/>
      <w:marLeft w:val="0"/>
      <w:marRight w:val="0"/>
      <w:marTop w:val="0"/>
      <w:marBottom w:val="0"/>
      <w:divBdr>
        <w:top w:val="none" w:sz="0" w:space="0" w:color="auto"/>
        <w:left w:val="none" w:sz="0" w:space="0" w:color="auto"/>
        <w:bottom w:val="none" w:sz="0" w:space="0" w:color="auto"/>
        <w:right w:val="none" w:sz="0" w:space="0" w:color="auto"/>
      </w:divBdr>
    </w:div>
    <w:div w:id="208957456">
      <w:bodyDiv w:val="1"/>
      <w:marLeft w:val="0"/>
      <w:marRight w:val="0"/>
      <w:marTop w:val="0"/>
      <w:marBottom w:val="0"/>
      <w:divBdr>
        <w:top w:val="none" w:sz="0" w:space="0" w:color="auto"/>
        <w:left w:val="none" w:sz="0" w:space="0" w:color="auto"/>
        <w:bottom w:val="none" w:sz="0" w:space="0" w:color="auto"/>
        <w:right w:val="none" w:sz="0" w:space="0" w:color="auto"/>
      </w:divBdr>
      <w:divsChild>
        <w:div w:id="1158692842">
          <w:marLeft w:val="0"/>
          <w:marRight w:val="0"/>
          <w:marTop w:val="0"/>
          <w:marBottom w:val="0"/>
          <w:divBdr>
            <w:top w:val="none" w:sz="0" w:space="0" w:color="auto"/>
            <w:left w:val="none" w:sz="0" w:space="0" w:color="auto"/>
            <w:bottom w:val="none" w:sz="0" w:space="0" w:color="auto"/>
            <w:right w:val="none" w:sz="0" w:space="0" w:color="auto"/>
          </w:divBdr>
        </w:div>
      </w:divsChild>
    </w:div>
    <w:div w:id="227300724">
      <w:bodyDiv w:val="1"/>
      <w:marLeft w:val="0"/>
      <w:marRight w:val="0"/>
      <w:marTop w:val="0"/>
      <w:marBottom w:val="0"/>
      <w:divBdr>
        <w:top w:val="none" w:sz="0" w:space="0" w:color="auto"/>
        <w:left w:val="none" w:sz="0" w:space="0" w:color="auto"/>
        <w:bottom w:val="none" w:sz="0" w:space="0" w:color="auto"/>
        <w:right w:val="none" w:sz="0" w:space="0" w:color="auto"/>
      </w:divBdr>
      <w:divsChild>
        <w:div w:id="509874204">
          <w:marLeft w:val="0"/>
          <w:marRight w:val="0"/>
          <w:marTop w:val="0"/>
          <w:marBottom w:val="0"/>
          <w:divBdr>
            <w:top w:val="none" w:sz="0" w:space="0" w:color="auto"/>
            <w:left w:val="none" w:sz="0" w:space="0" w:color="auto"/>
            <w:bottom w:val="none" w:sz="0" w:space="0" w:color="auto"/>
            <w:right w:val="none" w:sz="0" w:space="0" w:color="auto"/>
          </w:divBdr>
        </w:div>
      </w:divsChild>
    </w:div>
    <w:div w:id="239993231">
      <w:bodyDiv w:val="1"/>
      <w:marLeft w:val="0"/>
      <w:marRight w:val="0"/>
      <w:marTop w:val="0"/>
      <w:marBottom w:val="0"/>
      <w:divBdr>
        <w:top w:val="none" w:sz="0" w:space="0" w:color="auto"/>
        <w:left w:val="none" w:sz="0" w:space="0" w:color="auto"/>
        <w:bottom w:val="none" w:sz="0" w:space="0" w:color="auto"/>
        <w:right w:val="none" w:sz="0" w:space="0" w:color="auto"/>
      </w:divBdr>
      <w:divsChild>
        <w:div w:id="2137143554">
          <w:marLeft w:val="0"/>
          <w:marRight w:val="0"/>
          <w:marTop w:val="0"/>
          <w:marBottom w:val="0"/>
          <w:divBdr>
            <w:top w:val="none" w:sz="0" w:space="0" w:color="auto"/>
            <w:left w:val="none" w:sz="0" w:space="0" w:color="auto"/>
            <w:bottom w:val="none" w:sz="0" w:space="0" w:color="auto"/>
            <w:right w:val="none" w:sz="0" w:space="0" w:color="auto"/>
          </w:divBdr>
        </w:div>
      </w:divsChild>
    </w:div>
    <w:div w:id="243413519">
      <w:bodyDiv w:val="1"/>
      <w:marLeft w:val="0"/>
      <w:marRight w:val="0"/>
      <w:marTop w:val="0"/>
      <w:marBottom w:val="0"/>
      <w:divBdr>
        <w:top w:val="none" w:sz="0" w:space="0" w:color="auto"/>
        <w:left w:val="none" w:sz="0" w:space="0" w:color="auto"/>
        <w:bottom w:val="none" w:sz="0" w:space="0" w:color="auto"/>
        <w:right w:val="none" w:sz="0" w:space="0" w:color="auto"/>
      </w:divBdr>
      <w:divsChild>
        <w:div w:id="522329095">
          <w:marLeft w:val="0"/>
          <w:marRight w:val="0"/>
          <w:marTop w:val="0"/>
          <w:marBottom w:val="0"/>
          <w:divBdr>
            <w:top w:val="none" w:sz="0" w:space="0" w:color="auto"/>
            <w:left w:val="none" w:sz="0" w:space="0" w:color="auto"/>
            <w:bottom w:val="none" w:sz="0" w:space="0" w:color="auto"/>
            <w:right w:val="none" w:sz="0" w:space="0" w:color="auto"/>
          </w:divBdr>
        </w:div>
        <w:div w:id="946160782">
          <w:marLeft w:val="0"/>
          <w:marRight w:val="0"/>
          <w:marTop w:val="0"/>
          <w:marBottom w:val="0"/>
          <w:divBdr>
            <w:top w:val="none" w:sz="0" w:space="0" w:color="auto"/>
            <w:left w:val="none" w:sz="0" w:space="0" w:color="auto"/>
            <w:bottom w:val="none" w:sz="0" w:space="0" w:color="auto"/>
            <w:right w:val="none" w:sz="0" w:space="0" w:color="auto"/>
          </w:divBdr>
          <w:divsChild>
            <w:div w:id="59602790">
              <w:marLeft w:val="0"/>
              <w:marRight w:val="0"/>
              <w:marTop w:val="30"/>
              <w:marBottom w:val="30"/>
              <w:divBdr>
                <w:top w:val="none" w:sz="0" w:space="0" w:color="auto"/>
                <w:left w:val="none" w:sz="0" w:space="0" w:color="auto"/>
                <w:bottom w:val="none" w:sz="0" w:space="0" w:color="auto"/>
                <w:right w:val="none" w:sz="0" w:space="0" w:color="auto"/>
              </w:divBdr>
              <w:divsChild>
                <w:div w:id="46953574">
                  <w:marLeft w:val="0"/>
                  <w:marRight w:val="0"/>
                  <w:marTop w:val="0"/>
                  <w:marBottom w:val="0"/>
                  <w:divBdr>
                    <w:top w:val="none" w:sz="0" w:space="0" w:color="auto"/>
                    <w:left w:val="none" w:sz="0" w:space="0" w:color="auto"/>
                    <w:bottom w:val="none" w:sz="0" w:space="0" w:color="auto"/>
                    <w:right w:val="none" w:sz="0" w:space="0" w:color="auto"/>
                  </w:divBdr>
                  <w:divsChild>
                    <w:div w:id="169372403">
                      <w:marLeft w:val="0"/>
                      <w:marRight w:val="0"/>
                      <w:marTop w:val="0"/>
                      <w:marBottom w:val="0"/>
                      <w:divBdr>
                        <w:top w:val="none" w:sz="0" w:space="0" w:color="auto"/>
                        <w:left w:val="none" w:sz="0" w:space="0" w:color="auto"/>
                        <w:bottom w:val="none" w:sz="0" w:space="0" w:color="auto"/>
                        <w:right w:val="none" w:sz="0" w:space="0" w:color="auto"/>
                      </w:divBdr>
                    </w:div>
                  </w:divsChild>
                </w:div>
                <w:div w:id="248733213">
                  <w:marLeft w:val="0"/>
                  <w:marRight w:val="0"/>
                  <w:marTop w:val="0"/>
                  <w:marBottom w:val="0"/>
                  <w:divBdr>
                    <w:top w:val="none" w:sz="0" w:space="0" w:color="auto"/>
                    <w:left w:val="none" w:sz="0" w:space="0" w:color="auto"/>
                    <w:bottom w:val="none" w:sz="0" w:space="0" w:color="auto"/>
                    <w:right w:val="none" w:sz="0" w:space="0" w:color="auto"/>
                  </w:divBdr>
                  <w:divsChild>
                    <w:div w:id="104430070">
                      <w:marLeft w:val="0"/>
                      <w:marRight w:val="0"/>
                      <w:marTop w:val="0"/>
                      <w:marBottom w:val="0"/>
                      <w:divBdr>
                        <w:top w:val="none" w:sz="0" w:space="0" w:color="auto"/>
                        <w:left w:val="none" w:sz="0" w:space="0" w:color="auto"/>
                        <w:bottom w:val="none" w:sz="0" w:space="0" w:color="auto"/>
                        <w:right w:val="none" w:sz="0" w:space="0" w:color="auto"/>
                      </w:divBdr>
                    </w:div>
                  </w:divsChild>
                </w:div>
                <w:div w:id="493883196">
                  <w:marLeft w:val="0"/>
                  <w:marRight w:val="0"/>
                  <w:marTop w:val="0"/>
                  <w:marBottom w:val="0"/>
                  <w:divBdr>
                    <w:top w:val="none" w:sz="0" w:space="0" w:color="auto"/>
                    <w:left w:val="none" w:sz="0" w:space="0" w:color="auto"/>
                    <w:bottom w:val="none" w:sz="0" w:space="0" w:color="auto"/>
                    <w:right w:val="none" w:sz="0" w:space="0" w:color="auto"/>
                  </w:divBdr>
                  <w:divsChild>
                    <w:div w:id="1109277324">
                      <w:marLeft w:val="0"/>
                      <w:marRight w:val="0"/>
                      <w:marTop w:val="0"/>
                      <w:marBottom w:val="0"/>
                      <w:divBdr>
                        <w:top w:val="none" w:sz="0" w:space="0" w:color="auto"/>
                        <w:left w:val="none" w:sz="0" w:space="0" w:color="auto"/>
                        <w:bottom w:val="none" w:sz="0" w:space="0" w:color="auto"/>
                        <w:right w:val="none" w:sz="0" w:space="0" w:color="auto"/>
                      </w:divBdr>
                    </w:div>
                  </w:divsChild>
                </w:div>
                <w:div w:id="510606765">
                  <w:marLeft w:val="0"/>
                  <w:marRight w:val="0"/>
                  <w:marTop w:val="0"/>
                  <w:marBottom w:val="0"/>
                  <w:divBdr>
                    <w:top w:val="none" w:sz="0" w:space="0" w:color="auto"/>
                    <w:left w:val="none" w:sz="0" w:space="0" w:color="auto"/>
                    <w:bottom w:val="none" w:sz="0" w:space="0" w:color="auto"/>
                    <w:right w:val="none" w:sz="0" w:space="0" w:color="auto"/>
                  </w:divBdr>
                  <w:divsChild>
                    <w:div w:id="1646736275">
                      <w:marLeft w:val="0"/>
                      <w:marRight w:val="0"/>
                      <w:marTop w:val="0"/>
                      <w:marBottom w:val="0"/>
                      <w:divBdr>
                        <w:top w:val="none" w:sz="0" w:space="0" w:color="auto"/>
                        <w:left w:val="none" w:sz="0" w:space="0" w:color="auto"/>
                        <w:bottom w:val="none" w:sz="0" w:space="0" w:color="auto"/>
                        <w:right w:val="none" w:sz="0" w:space="0" w:color="auto"/>
                      </w:divBdr>
                    </w:div>
                  </w:divsChild>
                </w:div>
                <w:div w:id="547569647">
                  <w:marLeft w:val="0"/>
                  <w:marRight w:val="0"/>
                  <w:marTop w:val="0"/>
                  <w:marBottom w:val="0"/>
                  <w:divBdr>
                    <w:top w:val="none" w:sz="0" w:space="0" w:color="auto"/>
                    <w:left w:val="none" w:sz="0" w:space="0" w:color="auto"/>
                    <w:bottom w:val="none" w:sz="0" w:space="0" w:color="auto"/>
                    <w:right w:val="none" w:sz="0" w:space="0" w:color="auto"/>
                  </w:divBdr>
                  <w:divsChild>
                    <w:div w:id="2089879643">
                      <w:marLeft w:val="0"/>
                      <w:marRight w:val="0"/>
                      <w:marTop w:val="0"/>
                      <w:marBottom w:val="0"/>
                      <w:divBdr>
                        <w:top w:val="none" w:sz="0" w:space="0" w:color="auto"/>
                        <w:left w:val="none" w:sz="0" w:space="0" w:color="auto"/>
                        <w:bottom w:val="none" w:sz="0" w:space="0" w:color="auto"/>
                        <w:right w:val="none" w:sz="0" w:space="0" w:color="auto"/>
                      </w:divBdr>
                    </w:div>
                  </w:divsChild>
                </w:div>
                <w:div w:id="643392261">
                  <w:marLeft w:val="0"/>
                  <w:marRight w:val="0"/>
                  <w:marTop w:val="0"/>
                  <w:marBottom w:val="0"/>
                  <w:divBdr>
                    <w:top w:val="none" w:sz="0" w:space="0" w:color="auto"/>
                    <w:left w:val="none" w:sz="0" w:space="0" w:color="auto"/>
                    <w:bottom w:val="none" w:sz="0" w:space="0" w:color="auto"/>
                    <w:right w:val="none" w:sz="0" w:space="0" w:color="auto"/>
                  </w:divBdr>
                  <w:divsChild>
                    <w:div w:id="1064183531">
                      <w:marLeft w:val="0"/>
                      <w:marRight w:val="0"/>
                      <w:marTop w:val="0"/>
                      <w:marBottom w:val="0"/>
                      <w:divBdr>
                        <w:top w:val="none" w:sz="0" w:space="0" w:color="auto"/>
                        <w:left w:val="none" w:sz="0" w:space="0" w:color="auto"/>
                        <w:bottom w:val="none" w:sz="0" w:space="0" w:color="auto"/>
                        <w:right w:val="none" w:sz="0" w:space="0" w:color="auto"/>
                      </w:divBdr>
                    </w:div>
                  </w:divsChild>
                </w:div>
                <w:div w:id="658113519">
                  <w:marLeft w:val="0"/>
                  <w:marRight w:val="0"/>
                  <w:marTop w:val="0"/>
                  <w:marBottom w:val="0"/>
                  <w:divBdr>
                    <w:top w:val="none" w:sz="0" w:space="0" w:color="auto"/>
                    <w:left w:val="none" w:sz="0" w:space="0" w:color="auto"/>
                    <w:bottom w:val="none" w:sz="0" w:space="0" w:color="auto"/>
                    <w:right w:val="none" w:sz="0" w:space="0" w:color="auto"/>
                  </w:divBdr>
                  <w:divsChild>
                    <w:div w:id="635259710">
                      <w:marLeft w:val="0"/>
                      <w:marRight w:val="0"/>
                      <w:marTop w:val="0"/>
                      <w:marBottom w:val="0"/>
                      <w:divBdr>
                        <w:top w:val="none" w:sz="0" w:space="0" w:color="auto"/>
                        <w:left w:val="none" w:sz="0" w:space="0" w:color="auto"/>
                        <w:bottom w:val="none" w:sz="0" w:space="0" w:color="auto"/>
                        <w:right w:val="none" w:sz="0" w:space="0" w:color="auto"/>
                      </w:divBdr>
                    </w:div>
                  </w:divsChild>
                </w:div>
                <w:div w:id="970793431">
                  <w:marLeft w:val="0"/>
                  <w:marRight w:val="0"/>
                  <w:marTop w:val="0"/>
                  <w:marBottom w:val="0"/>
                  <w:divBdr>
                    <w:top w:val="none" w:sz="0" w:space="0" w:color="auto"/>
                    <w:left w:val="none" w:sz="0" w:space="0" w:color="auto"/>
                    <w:bottom w:val="none" w:sz="0" w:space="0" w:color="auto"/>
                    <w:right w:val="none" w:sz="0" w:space="0" w:color="auto"/>
                  </w:divBdr>
                  <w:divsChild>
                    <w:div w:id="1022127553">
                      <w:marLeft w:val="0"/>
                      <w:marRight w:val="0"/>
                      <w:marTop w:val="0"/>
                      <w:marBottom w:val="0"/>
                      <w:divBdr>
                        <w:top w:val="none" w:sz="0" w:space="0" w:color="auto"/>
                        <w:left w:val="none" w:sz="0" w:space="0" w:color="auto"/>
                        <w:bottom w:val="none" w:sz="0" w:space="0" w:color="auto"/>
                        <w:right w:val="none" w:sz="0" w:space="0" w:color="auto"/>
                      </w:divBdr>
                    </w:div>
                  </w:divsChild>
                </w:div>
                <w:div w:id="1025131569">
                  <w:marLeft w:val="0"/>
                  <w:marRight w:val="0"/>
                  <w:marTop w:val="0"/>
                  <w:marBottom w:val="0"/>
                  <w:divBdr>
                    <w:top w:val="none" w:sz="0" w:space="0" w:color="auto"/>
                    <w:left w:val="none" w:sz="0" w:space="0" w:color="auto"/>
                    <w:bottom w:val="none" w:sz="0" w:space="0" w:color="auto"/>
                    <w:right w:val="none" w:sz="0" w:space="0" w:color="auto"/>
                  </w:divBdr>
                  <w:divsChild>
                    <w:div w:id="37516281">
                      <w:marLeft w:val="0"/>
                      <w:marRight w:val="0"/>
                      <w:marTop w:val="0"/>
                      <w:marBottom w:val="0"/>
                      <w:divBdr>
                        <w:top w:val="none" w:sz="0" w:space="0" w:color="auto"/>
                        <w:left w:val="none" w:sz="0" w:space="0" w:color="auto"/>
                        <w:bottom w:val="none" w:sz="0" w:space="0" w:color="auto"/>
                        <w:right w:val="none" w:sz="0" w:space="0" w:color="auto"/>
                      </w:divBdr>
                    </w:div>
                  </w:divsChild>
                </w:div>
                <w:div w:id="1136869665">
                  <w:marLeft w:val="0"/>
                  <w:marRight w:val="0"/>
                  <w:marTop w:val="0"/>
                  <w:marBottom w:val="0"/>
                  <w:divBdr>
                    <w:top w:val="none" w:sz="0" w:space="0" w:color="auto"/>
                    <w:left w:val="none" w:sz="0" w:space="0" w:color="auto"/>
                    <w:bottom w:val="none" w:sz="0" w:space="0" w:color="auto"/>
                    <w:right w:val="none" w:sz="0" w:space="0" w:color="auto"/>
                  </w:divBdr>
                  <w:divsChild>
                    <w:div w:id="385225037">
                      <w:marLeft w:val="0"/>
                      <w:marRight w:val="0"/>
                      <w:marTop w:val="0"/>
                      <w:marBottom w:val="0"/>
                      <w:divBdr>
                        <w:top w:val="none" w:sz="0" w:space="0" w:color="auto"/>
                        <w:left w:val="none" w:sz="0" w:space="0" w:color="auto"/>
                        <w:bottom w:val="none" w:sz="0" w:space="0" w:color="auto"/>
                        <w:right w:val="none" w:sz="0" w:space="0" w:color="auto"/>
                      </w:divBdr>
                    </w:div>
                  </w:divsChild>
                </w:div>
                <w:div w:id="1182431577">
                  <w:marLeft w:val="0"/>
                  <w:marRight w:val="0"/>
                  <w:marTop w:val="0"/>
                  <w:marBottom w:val="0"/>
                  <w:divBdr>
                    <w:top w:val="none" w:sz="0" w:space="0" w:color="auto"/>
                    <w:left w:val="none" w:sz="0" w:space="0" w:color="auto"/>
                    <w:bottom w:val="none" w:sz="0" w:space="0" w:color="auto"/>
                    <w:right w:val="none" w:sz="0" w:space="0" w:color="auto"/>
                  </w:divBdr>
                  <w:divsChild>
                    <w:div w:id="1488126487">
                      <w:marLeft w:val="0"/>
                      <w:marRight w:val="0"/>
                      <w:marTop w:val="0"/>
                      <w:marBottom w:val="0"/>
                      <w:divBdr>
                        <w:top w:val="none" w:sz="0" w:space="0" w:color="auto"/>
                        <w:left w:val="none" w:sz="0" w:space="0" w:color="auto"/>
                        <w:bottom w:val="none" w:sz="0" w:space="0" w:color="auto"/>
                        <w:right w:val="none" w:sz="0" w:space="0" w:color="auto"/>
                      </w:divBdr>
                    </w:div>
                  </w:divsChild>
                </w:div>
                <w:div w:id="1187447496">
                  <w:marLeft w:val="0"/>
                  <w:marRight w:val="0"/>
                  <w:marTop w:val="0"/>
                  <w:marBottom w:val="0"/>
                  <w:divBdr>
                    <w:top w:val="none" w:sz="0" w:space="0" w:color="auto"/>
                    <w:left w:val="none" w:sz="0" w:space="0" w:color="auto"/>
                    <w:bottom w:val="none" w:sz="0" w:space="0" w:color="auto"/>
                    <w:right w:val="none" w:sz="0" w:space="0" w:color="auto"/>
                  </w:divBdr>
                  <w:divsChild>
                    <w:div w:id="246767828">
                      <w:marLeft w:val="0"/>
                      <w:marRight w:val="0"/>
                      <w:marTop w:val="0"/>
                      <w:marBottom w:val="0"/>
                      <w:divBdr>
                        <w:top w:val="none" w:sz="0" w:space="0" w:color="auto"/>
                        <w:left w:val="none" w:sz="0" w:space="0" w:color="auto"/>
                        <w:bottom w:val="none" w:sz="0" w:space="0" w:color="auto"/>
                        <w:right w:val="none" w:sz="0" w:space="0" w:color="auto"/>
                      </w:divBdr>
                    </w:div>
                  </w:divsChild>
                </w:div>
                <w:div w:id="1552233259">
                  <w:marLeft w:val="0"/>
                  <w:marRight w:val="0"/>
                  <w:marTop w:val="0"/>
                  <w:marBottom w:val="0"/>
                  <w:divBdr>
                    <w:top w:val="none" w:sz="0" w:space="0" w:color="auto"/>
                    <w:left w:val="none" w:sz="0" w:space="0" w:color="auto"/>
                    <w:bottom w:val="none" w:sz="0" w:space="0" w:color="auto"/>
                    <w:right w:val="none" w:sz="0" w:space="0" w:color="auto"/>
                  </w:divBdr>
                  <w:divsChild>
                    <w:div w:id="798304571">
                      <w:marLeft w:val="0"/>
                      <w:marRight w:val="0"/>
                      <w:marTop w:val="0"/>
                      <w:marBottom w:val="0"/>
                      <w:divBdr>
                        <w:top w:val="none" w:sz="0" w:space="0" w:color="auto"/>
                        <w:left w:val="none" w:sz="0" w:space="0" w:color="auto"/>
                        <w:bottom w:val="none" w:sz="0" w:space="0" w:color="auto"/>
                        <w:right w:val="none" w:sz="0" w:space="0" w:color="auto"/>
                      </w:divBdr>
                    </w:div>
                  </w:divsChild>
                </w:div>
                <w:div w:id="1564952962">
                  <w:marLeft w:val="0"/>
                  <w:marRight w:val="0"/>
                  <w:marTop w:val="0"/>
                  <w:marBottom w:val="0"/>
                  <w:divBdr>
                    <w:top w:val="none" w:sz="0" w:space="0" w:color="auto"/>
                    <w:left w:val="none" w:sz="0" w:space="0" w:color="auto"/>
                    <w:bottom w:val="none" w:sz="0" w:space="0" w:color="auto"/>
                    <w:right w:val="none" w:sz="0" w:space="0" w:color="auto"/>
                  </w:divBdr>
                  <w:divsChild>
                    <w:div w:id="784932969">
                      <w:marLeft w:val="0"/>
                      <w:marRight w:val="0"/>
                      <w:marTop w:val="0"/>
                      <w:marBottom w:val="0"/>
                      <w:divBdr>
                        <w:top w:val="none" w:sz="0" w:space="0" w:color="auto"/>
                        <w:left w:val="none" w:sz="0" w:space="0" w:color="auto"/>
                        <w:bottom w:val="none" w:sz="0" w:space="0" w:color="auto"/>
                        <w:right w:val="none" w:sz="0" w:space="0" w:color="auto"/>
                      </w:divBdr>
                    </w:div>
                  </w:divsChild>
                </w:div>
                <w:div w:id="1704748736">
                  <w:marLeft w:val="0"/>
                  <w:marRight w:val="0"/>
                  <w:marTop w:val="0"/>
                  <w:marBottom w:val="0"/>
                  <w:divBdr>
                    <w:top w:val="none" w:sz="0" w:space="0" w:color="auto"/>
                    <w:left w:val="none" w:sz="0" w:space="0" w:color="auto"/>
                    <w:bottom w:val="none" w:sz="0" w:space="0" w:color="auto"/>
                    <w:right w:val="none" w:sz="0" w:space="0" w:color="auto"/>
                  </w:divBdr>
                  <w:divsChild>
                    <w:div w:id="1189445123">
                      <w:marLeft w:val="0"/>
                      <w:marRight w:val="0"/>
                      <w:marTop w:val="0"/>
                      <w:marBottom w:val="0"/>
                      <w:divBdr>
                        <w:top w:val="none" w:sz="0" w:space="0" w:color="auto"/>
                        <w:left w:val="none" w:sz="0" w:space="0" w:color="auto"/>
                        <w:bottom w:val="none" w:sz="0" w:space="0" w:color="auto"/>
                        <w:right w:val="none" w:sz="0" w:space="0" w:color="auto"/>
                      </w:divBdr>
                    </w:div>
                  </w:divsChild>
                </w:div>
                <w:div w:id="1754886942">
                  <w:marLeft w:val="0"/>
                  <w:marRight w:val="0"/>
                  <w:marTop w:val="0"/>
                  <w:marBottom w:val="0"/>
                  <w:divBdr>
                    <w:top w:val="none" w:sz="0" w:space="0" w:color="auto"/>
                    <w:left w:val="none" w:sz="0" w:space="0" w:color="auto"/>
                    <w:bottom w:val="none" w:sz="0" w:space="0" w:color="auto"/>
                    <w:right w:val="none" w:sz="0" w:space="0" w:color="auto"/>
                  </w:divBdr>
                  <w:divsChild>
                    <w:div w:id="686757932">
                      <w:marLeft w:val="0"/>
                      <w:marRight w:val="0"/>
                      <w:marTop w:val="0"/>
                      <w:marBottom w:val="0"/>
                      <w:divBdr>
                        <w:top w:val="none" w:sz="0" w:space="0" w:color="auto"/>
                        <w:left w:val="none" w:sz="0" w:space="0" w:color="auto"/>
                        <w:bottom w:val="none" w:sz="0" w:space="0" w:color="auto"/>
                        <w:right w:val="none" w:sz="0" w:space="0" w:color="auto"/>
                      </w:divBdr>
                    </w:div>
                  </w:divsChild>
                </w:div>
                <w:div w:id="1760373444">
                  <w:marLeft w:val="0"/>
                  <w:marRight w:val="0"/>
                  <w:marTop w:val="0"/>
                  <w:marBottom w:val="0"/>
                  <w:divBdr>
                    <w:top w:val="none" w:sz="0" w:space="0" w:color="auto"/>
                    <w:left w:val="none" w:sz="0" w:space="0" w:color="auto"/>
                    <w:bottom w:val="none" w:sz="0" w:space="0" w:color="auto"/>
                    <w:right w:val="none" w:sz="0" w:space="0" w:color="auto"/>
                  </w:divBdr>
                  <w:divsChild>
                    <w:div w:id="1273787142">
                      <w:marLeft w:val="0"/>
                      <w:marRight w:val="0"/>
                      <w:marTop w:val="0"/>
                      <w:marBottom w:val="0"/>
                      <w:divBdr>
                        <w:top w:val="none" w:sz="0" w:space="0" w:color="auto"/>
                        <w:left w:val="none" w:sz="0" w:space="0" w:color="auto"/>
                        <w:bottom w:val="none" w:sz="0" w:space="0" w:color="auto"/>
                        <w:right w:val="none" w:sz="0" w:space="0" w:color="auto"/>
                      </w:divBdr>
                    </w:div>
                  </w:divsChild>
                </w:div>
                <w:div w:id="1943804895">
                  <w:marLeft w:val="0"/>
                  <w:marRight w:val="0"/>
                  <w:marTop w:val="0"/>
                  <w:marBottom w:val="0"/>
                  <w:divBdr>
                    <w:top w:val="none" w:sz="0" w:space="0" w:color="auto"/>
                    <w:left w:val="none" w:sz="0" w:space="0" w:color="auto"/>
                    <w:bottom w:val="none" w:sz="0" w:space="0" w:color="auto"/>
                    <w:right w:val="none" w:sz="0" w:space="0" w:color="auto"/>
                  </w:divBdr>
                  <w:divsChild>
                    <w:div w:id="1924140136">
                      <w:marLeft w:val="0"/>
                      <w:marRight w:val="0"/>
                      <w:marTop w:val="0"/>
                      <w:marBottom w:val="0"/>
                      <w:divBdr>
                        <w:top w:val="none" w:sz="0" w:space="0" w:color="auto"/>
                        <w:left w:val="none" w:sz="0" w:space="0" w:color="auto"/>
                        <w:bottom w:val="none" w:sz="0" w:space="0" w:color="auto"/>
                        <w:right w:val="none" w:sz="0" w:space="0" w:color="auto"/>
                      </w:divBdr>
                    </w:div>
                  </w:divsChild>
                </w:div>
                <w:div w:id="1978147700">
                  <w:marLeft w:val="0"/>
                  <w:marRight w:val="0"/>
                  <w:marTop w:val="0"/>
                  <w:marBottom w:val="0"/>
                  <w:divBdr>
                    <w:top w:val="none" w:sz="0" w:space="0" w:color="auto"/>
                    <w:left w:val="none" w:sz="0" w:space="0" w:color="auto"/>
                    <w:bottom w:val="none" w:sz="0" w:space="0" w:color="auto"/>
                    <w:right w:val="none" w:sz="0" w:space="0" w:color="auto"/>
                  </w:divBdr>
                  <w:divsChild>
                    <w:div w:id="1840391891">
                      <w:marLeft w:val="0"/>
                      <w:marRight w:val="0"/>
                      <w:marTop w:val="0"/>
                      <w:marBottom w:val="0"/>
                      <w:divBdr>
                        <w:top w:val="none" w:sz="0" w:space="0" w:color="auto"/>
                        <w:left w:val="none" w:sz="0" w:space="0" w:color="auto"/>
                        <w:bottom w:val="none" w:sz="0" w:space="0" w:color="auto"/>
                        <w:right w:val="none" w:sz="0" w:space="0" w:color="auto"/>
                      </w:divBdr>
                    </w:div>
                  </w:divsChild>
                </w:div>
                <w:div w:id="2100517816">
                  <w:marLeft w:val="0"/>
                  <w:marRight w:val="0"/>
                  <w:marTop w:val="0"/>
                  <w:marBottom w:val="0"/>
                  <w:divBdr>
                    <w:top w:val="none" w:sz="0" w:space="0" w:color="auto"/>
                    <w:left w:val="none" w:sz="0" w:space="0" w:color="auto"/>
                    <w:bottom w:val="none" w:sz="0" w:space="0" w:color="auto"/>
                    <w:right w:val="none" w:sz="0" w:space="0" w:color="auto"/>
                  </w:divBdr>
                  <w:divsChild>
                    <w:div w:id="67260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140056">
          <w:marLeft w:val="0"/>
          <w:marRight w:val="0"/>
          <w:marTop w:val="0"/>
          <w:marBottom w:val="0"/>
          <w:divBdr>
            <w:top w:val="none" w:sz="0" w:space="0" w:color="auto"/>
            <w:left w:val="none" w:sz="0" w:space="0" w:color="auto"/>
            <w:bottom w:val="none" w:sz="0" w:space="0" w:color="auto"/>
            <w:right w:val="none" w:sz="0" w:space="0" w:color="auto"/>
          </w:divBdr>
        </w:div>
      </w:divsChild>
    </w:div>
    <w:div w:id="244341958">
      <w:bodyDiv w:val="1"/>
      <w:marLeft w:val="0"/>
      <w:marRight w:val="0"/>
      <w:marTop w:val="0"/>
      <w:marBottom w:val="0"/>
      <w:divBdr>
        <w:top w:val="none" w:sz="0" w:space="0" w:color="auto"/>
        <w:left w:val="none" w:sz="0" w:space="0" w:color="auto"/>
        <w:bottom w:val="none" w:sz="0" w:space="0" w:color="auto"/>
        <w:right w:val="none" w:sz="0" w:space="0" w:color="auto"/>
      </w:divBdr>
    </w:div>
    <w:div w:id="271865793">
      <w:bodyDiv w:val="1"/>
      <w:marLeft w:val="0"/>
      <w:marRight w:val="0"/>
      <w:marTop w:val="0"/>
      <w:marBottom w:val="0"/>
      <w:divBdr>
        <w:top w:val="none" w:sz="0" w:space="0" w:color="auto"/>
        <w:left w:val="none" w:sz="0" w:space="0" w:color="auto"/>
        <w:bottom w:val="none" w:sz="0" w:space="0" w:color="auto"/>
        <w:right w:val="none" w:sz="0" w:space="0" w:color="auto"/>
      </w:divBdr>
      <w:divsChild>
        <w:div w:id="227348581">
          <w:marLeft w:val="0"/>
          <w:marRight w:val="0"/>
          <w:marTop w:val="0"/>
          <w:marBottom w:val="0"/>
          <w:divBdr>
            <w:top w:val="none" w:sz="0" w:space="0" w:color="auto"/>
            <w:left w:val="none" w:sz="0" w:space="0" w:color="auto"/>
            <w:bottom w:val="none" w:sz="0" w:space="0" w:color="auto"/>
            <w:right w:val="none" w:sz="0" w:space="0" w:color="auto"/>
          </w:divBdr>
        </w:div>
      </w:divsChild>
    </w:div>
    <w:div w:id="286279493">
      <w:bodyDiv w:val="1"/>
      <w:marLeft w:val="0"/>
      <w:marRight w:val="0"/>
      <w:marTop w:val="0"/>
      <w:marBottom w:val="0"/>
      <w:divBdr>
        <w:top w:val="none" w:sz="0" w:space="0" w:color="auto"/>
        <w:left w:val="none" w:sz="0" w:space="0" w:color="auto"/>
        <w:bottom w:val="none" w:sz="0" w:space="0" w:color="auto"/>
        <w:right w:val="none" w:sz="0" w:space="0" w:color="auto"/>
      </w:divBdr>
      <w:divsChild>
        <w:div w:id="483281115">
          <w:marLeft w:val="0"/>
          <w:marRight w:val="0"/>
          <w:marTop w:val="0"/>
          <w:marBottom w:val="0"/>
          <w:divBdr>
            <w:top w:val="none" w:sz="0" w:space="0" w:color="auto"/>
            <w:left w:val="none" w:sz="0" w:space="0" w:color="auto"/>
            <w:bottom w:val="none" w:sz="0" w:space="0" w:color="auto"/>
            <w:right w:val="none" w:sz="0" w:space="0" w:color="auto"/>
          </w:divBdr>
        </w:div>
      </w:divsChild>
    </w:div>
    <w:div w:id="318382555">
      <w:bodyDiv w:val="1"/>
      <w:marLeft w:val="0"/>
      <w:marRight w:val="0"/>
      <w:marTop w:val="0"/>
      <w:marBottom w:val="0"/>
      <w:divBdr>
        <w:top w:val="none" w:sz="0" w:space="0" w:color="auto"/>
        <w:left w:val="none" w:sz="0" w:space="0" w:color="auto"/>
        <w:bottom w:val="none" w:sz="0" w:space="0" w:color="auto"/>
        <w:right w:val="none" w:sz="0" w:space="0" w:color="auto"/>
      </w:divBdr>
    </w:div>
    <w:div w:id="325282569">
      <w:bodyDiv w:val="1"/>
      <w:marLeft w:val="0"/>
      <w:marRight w:val="0"/>
      <w:marTop w:val="0"/>
      <w:marBottom w:val="0"/>
      <w:divBdr>
        <w:top w:val="none" w:sz="0" w:space="0" w:color="auto"/>
        <w:left w:val="none" w:sz="0" w:space="0" w:color="auto"/>
        <w:bottom w:val="none" w:sz="0" w:space="0" w:color="auto"/>
        <w:right w:val="none" w:sz="0" w:space="0" w:color="auto"/>
      </w:divBdr>
    </w:div>
    <w:div w:id="339357504">
      <w:bodyDiv w:val="1"/>
      <w:marLeft w:val="0"/>
      <w:marRight w:val="0"/>
      <w:marTop w:val="0"/>
      <w:marBottom w:val="0"/>
      <w:divBdr>
        <w:top w:val="none" w:sz="0" w:space="0" w:color="auto"/>
        <w:left w:val="none" w:sz="0" w:space="0" w:color="auto"/>
        <w:bottom w:val="none" w:sz="0" w:space="0" w:color="auto"/>
        <w:right w:val="none" w:sz="0" w:space="0" w:color="auto"/>
      </w:divBdr>
    </w:div>
    <w:div w:id="352192769">
      <w:bodyDiv w:val="1"/>
      <w:marLeft w:val="0"/>
      <w:marRight w:val="0"/>
      <w:marTop w:val="0"/>
      <w:marBottom w:val="0"/>
      <w:divBdr>
        <w:top w:val="none" w:sz="0" w:space="0" w:color="auto"/>
        <w:left w:val="none" w:sz="0" w:space="0" w:color="auto"/>
        <w:bottom w:val="none" w:sz="0" w:space="0" w:color="auto"/>
        <w:right w:val="none" w:sz="0" w:space="0" w:color="auto"/>
      </w:divBdr>
    </w:div>
    <w:div w:id="356199243">
      <w:bodyDiv w:val="1"/>
      <w:marLeft w:val="0"/>
      <w:marRight w:val="0"/>
      <w:marTop w:val="0"/>
      <w:marBottom w:val="0"/>
      <w:divBdr>
        <w:top w:val="none" w:sz="0" w:space="0" w:color="auto"/>
        <w:left w:val="none" w:sz="0" w:space="0" w:color="auto"/>
        <w:bottom w:val="none" w:sz="0" w:space="0" w:color="auto"/>
        <w:right w:val="none" w:sz="0" w:space="0" w:color="auto"/>
      </w:divBdr>
      <w:divsChild>
        <w:div w:id="264189742">
          <w:marLeft w:val="0"/>
          <w:marRight w:val="0"/>
          <w:marTop w:val="0"/>
          <w:marBottom w:val="0"/>
          <w:divBdr>
            <w:top w:val="none" w:sz="0" w:space="0" w:color="auto"/>
            <w:left w:val="none" w:sz="0" w:space="0" w:color="auto"/>
            <w:bottom w:val="none" w:sz="0" w:space="0" w:color="auto"/>
            <w:right w:val="none" w:sz="0" w:space="0" w:color="auto"/>
          </w:divBdr>
        </w:div>
        <w:div w:id="316571377">
          <w:marLeft w:val="0"/>
          <w:marRight w:val="0"/>
          <w:marTop w:val="0"/>
          <w:marBottom w:val="0"/>
          <w:divBdr>
            <w:top w:val="none" w:sz="0" w:space="0" w:color="auto"/>
            <w:left w:val="none" w:sz="0" w:space="0" w:color="auto"/>
            <w:bottom w:val="none" w:sz="0" w:space="0" w:color="auto"/>
            <w:right w:val="none" w:sz="0" w:space="0" w:color="auto"/>
          </w:divBdr>
        </w:div>
        <w:div w:id="571281231">
          <w:marLeft w:val="0"/>
          <w:marRight w:val="0"/>
          <w:marTop w:val="0"/>
          <w:marBottom w:val="0"/>
          <w:divBdr>
            <w:top w:val="none" w:sz="0" w:space="0" w:color="auto"/>
            <w:left w:val="none" w:sz="0" w:space="0" w:color="auto"/>
            <w:bottom w:val="none" w:sz="0" w:space="0" w:color="auto"/>
            <w:right w:val="none" w:sz="0" w:space="0" w:color="auto"/>
          </w:divBdr>
        </w:div>
        <w:div w:id="602691327">
          <w:marLeft w:val="0"/>
          <w:marRight w:val="0"/>
          <w:marTop w:val="0"/>
          <w:marBottom w:val="0"/>
          <w:divBdr>
            <w:top w:val="none" w:sz="0" w:space="0" w:color="auto"/>
            <w:left w:val="none" w:sz="0" w:space="0" w:color="auto"/>
            <w:bottom w:val="none" w:sz="0" w:space="0" w:color="auto"/>
            <w:right w:val="none" w:sz="0" w:space="0" w:color="auto"/>
          </w:divBdr>
        </w:div>
        <w:div w:id="603540105">
          <w:marLeft w:val="0"/>
          <w:marRight w:val="0"/>
          <w:marTop w:val="0"/>
          <w:marBottom w:val="0"/>
          <w:divBdr>
            <w:top w:val="none" w:sz="0" w:space="0" w:color="auto"/>
            <w:left w:val="none" w:sz="0" w:space="0" w:color="auto"/>
            <w:bottom w:val="none" w:sz="0" w:space="0" w:color="auto"/>
            <w:right w:val="none" w:sz="0" w:space="0" w:color="auto"/>
          </w:divBdr>
        </w:div>
        <w:div w:id="1108619905">
          <w:marLeft w:val="0"/>
          <w:marRight w:val="0"/>
          <w:marTop w:val="0"/>
          <w:marBottom w:val="0"/>
          <w:divBdr>
            <w:top w:val="none" w:sz="0" w:space="0" w:color="auto"/>
            <w:left w:val="none" w:sz="0" w:space="0" w:color="auto"/>
            <w:bottom w:val="none" w:sz="0" w:space="0" w:color="auto"/>
            <w:right w:val="none" w:sz="0" w:space="0" w:color="auto"/>
          </w:divBdr>
          <w:divsChild>
            <w:div w:id="483010828">
              <w:marLeft w:val="-75"/>
              <w:marRight w:val="0"/>
              <w:marTop w:val="30"/>
              <w:marBottom w:val="30"/>
              <w:divBdr>
                <w:top w:val="none" w:sz="0" w:space="0" w:color="auto"/>
                <w:left w:val="none" w:sz="0" w:space="0" w:color="auto"/>
                <w:bottom w:val="none" w:sz="0" w:space="0" w:color="auto"/>
                <w:right w:val="none" w:sz="0" w:space="0" w:color="auto"/>
              </w:divBdr>
              <w:divsChild>
                <w:div w:id="17512983">
                  <w:marLeft w:val="0"/>
                  <w:marRight w:val="0"/>
                  <w:marTop w:val="0"/>
                  <w:marBottom w:val="0"/>
                  <w:divBdr>
                    <w:top w:val="none" w:sz="0" w:space="0" w:color="auto"/>
                    <w:left w:val="none" w:sz="0" w:space="0" w:color="auto"/>
                    <w:bottom w:val="none" w:sz="0" w:space="0" w:color="auto"/>
                    <w:right w:val="none" w:sz="0" w:space="0" w:color="auto"/>
                  </w:divBdr>
                  <w:divsChild>
                    <w:div w:id="742482874">
                      <w:marLeft w:val="0"/>
                      <w:marRight w:val="0"/>
                      <w:marTop w:val="0"/>
                      <w:marBottom w:val="0"/>
                      <w:divBdr>
                        <w:top w:val="none" w:sz="0" w:space="0" w:color="auto"/>
                        <w:left w:val="none" w:sz="0" w:space="0" w:color="auto"/>
                        <w:bottom w:val="none" w:sz="0" w:space="0" w:color="auto"/>
                        <w:right w:val="none" w:sz="0" w:space="0" w:color="auto"/>
                      </w:divBdr>
                    </w:div>
                  </w:divsChild>
                </w:div>
                <w:div w:id="24409160">
                  <w:marLeft w:val="0"/>
                  <w:marRight w:val="0"/>
                  <w:marTop w:val="0"/>
                  <w:marBottom w:val="0"/>
                  <w:divBdr>
                    <w:top w:val="none" w:sz="0" w:space="0" w:color="auto"/>
                    <w:left w:val="none" w:sz="0" w:space="0" w:color="auto"/>
                    <w:bottom w:val="none" w:sz="0" w:space="0" w:color="auto"/>
                    <w:right w:val="none" w:sz="0" w:space="0" w:color="auto"/>
                  </w:divBdr>
                  <w:divsChild>
                    <w:div w:id="378624750">
                      <w:marLeft w:val="0"/>
                      <w:marRight w:val="0"/>
                      <w:marTop w:val="0"/>
                      <w:marBottom w:val="0"/>
                      <w:divBdr>
                        <w:top w:val="none" w:sz="0" w:space="0" w:color="auto"/>
                        <w:left w:val="none" w:sz="0" w:space="0" w:color="auto"/>
                        <w:bottom w:val="none" w:sz="0" w:space="0" w:color="auto"/>
                        <w:right w:val="none" w:sz="0" w:space="0" w:color="auto"/>
                      </w:divBdr>
                    </w:div>
                  </w:divsChild>
                </w:div>
                <w:div w:id="41634699">
                  <w:marLeft w:val="0"/>
                  <w:marRight w:val="0"/>
                  <w:marTop w:val="0"/>
                  <w:marBottom w:val="0"/>
                  <w:divBdr>
                    <w:top w:val="none" w:sz="0" w:space="0" w:color="auto"/>
                    <w:left w:val="none" w:sz="0" w:space="0" w:color="auto"/>
                    <w:bottom w:val="none" w:sz="0" w:space="0" w:color="auto"/>
                    <w:right w:val="none" w:sz="0" w:space="0" w:color="auto"/>
                  </w:divBdr>
                  <w:divsChild>
                    <w:div w:id="1357151681">
                      <w:marLeft w:val="0"/>
                      <w:marRight w:val="0"/>
                      <w:marTop w:val="0"/>
                      <w:marBottom w:val="0"/>
                      <w:divBdr>
                        <w:top w:val="none" w:sz="0" w:space="0" w:color="auto"/>
                        <w:left w:val="none" w:sz="0" w:space="0" w:color="auto"/>
                        <w:bottom w:val="none" w:sz="0" w:space="0" w:color="auto"/>
                        <w:right w:val="none" w:sz="0" w:space="0" w:color="auto"/>
                      </w:divBdr>
                    </w:div>
                  </w:divsChild>
                </w:div>
                <w:div w:id="57098869">
                  <w:marLeft w:val="0"/>
                  <w:marRight w:val="0"/>
                  <w:marTop w:val="0"/>
                  <w:marBottom w:val="0"/>
                  <w:divBdr>
                    <w:top w:val="none" w:sz="0" w:space="0" w:color="auto"/>
                    <w:left w:val="none" w:sz="0" w:space="0" w:color="auto"/>
                    <w:bottom w:val="none" w:sz="0" w:space="0" w:color="auto"/>
                    <w:right w:val="none" w:sz="0" w:space="0" w:color="auto"/>
                  </w:divBdr>
                  <w:divsChild>
                    <w:div w:id="955016302">
                      <w:marLeft w:val="0"/>
                      <w:marRight w:val="0"/>
                      <w:marTop w:val="0"/>
                      <w:marBottom w:val="0"/>
                      <w:divBdr>
                        <w:top w:val="none" w:sz="0" w:space="0" w:color="auto"/>
                        <w:left w:val="none" w:sz="0" w:space="0" w:color="auto"/>
                        <w:bottom w:val="none" w:sz="0" w:space="0" w:color="auto"/>
                        <w:right w:val="none" w:sz="0" w:space="0" w:color="auto"/>
                      </w:divBdr>
                    </w:div>
                  </w:divsChild>
                </w:div>
                <w:div w:id="90660164">
                  <w:marLeft w:val="0"/>
                  <w:marRight w:val="0"/>
                  <w:marTop w:val="0"/>
                  <w:marBottom w:val="0"/>
                  <w:divBdr>
                    <w:top w:val="none" w:sz="0" w:space="0" w:color="auto"/>
                    <w:left w:val="none" w:sz="0" w:space="0" w:color="auto"/>
                    <w:bottom w:val="none" w:sz="0" w:space="0" w:color="auto"/>
                    <w:right w:val="none" w:sz="0" w:space="0" w:color="auto"/>
                  </w:divBdr>
                  <w:divsChild>
                    <w:div w:id="1760709210">
                      <w:marLeft w:val="0"/>
                      <w:marRight w:val="0"/>
                      <w:marTop w:val="0"/>
                      <w:marBottom w:val="0"/>
                      <w:divBdr>
                        <w:top w:val="none" w:sz="0" w:space="0" w:color="auto"/>
                        <w:left w:val="none" w:sz="0" w:space="0" w:color="auto"/>
                        <w:bottom w:val="none" w:sz="0" w:space="0" w:color="auto"/>
                        <w:right w:val="none" w:sz="0" w:space="0" w:color="auto"/>
                      </w:divBdr>
                    </w:div>
                  </w:divsChild>
                </w:div>
                <w:div w:id="113210031">
                  <w:marLeft w:val="0"/>
                  <w:marRight w:val="0"/>
                  <w:marTop w:val="0"/>
                  <w:marBottom w:val="0"/>
                  <w:divBdr>
                    <w:top w:val="none" w:sz="0" w:space="0" w:color="auto"/>
                    <w:left w:val="none" w:sz="0" w:space="0" w:color="auto"/>
                    <w:bottom w:val="none" w:sz="0" w:space="0" w:color="auto"/>
                    <w:right w:val="none" w:sz="0" w:space="0" w:color="auto"/>
                  </w:divBdr>
                  <w:divsChild>
                    <w:div w:id="1419642694">
                      <w:marLeft w:val="0"/>
                      <w:marRight w:val="0"/>
                      <w:marTop w:val="0"/>
                      <w:marBottom w:val="0"/>
                      <w:divBdr>
                        <w:top w:val="none" w:sz="0" w:space="0" w:color="auto"/>
                        <w:left w:val="none" w:sz="0" w:space="0" w:color="auto"/>
                        <w:bottom w:val="none" w:sz="0" w:space="0" w:color="auto"/>
                        <w:right w:val="none" w:sz="0" w:space="0" w:color="auto"/>
                      </w:divBdr>
                    </w:div>
                  </w:divsChild>
                </w:div>
                <w:div w:id="121970064">
                  <w:marLeft w:val="0"/>
                  <w:marRight w:val="0"/>
                  <w:marTop w:val="0"/>
                  <w:marBottom w:val="0"/>
                  <w:divBdr>
                    <w:top w:val="none" w:sz="0" w:space="0" w:color="auto"/>
                    <w:left w:val="none" w:sz="0" w:space="0" w:color="auto"/>
                    <w:bottom w:val="none" w:sz="0" w:space="0" w:color="auto"/>
                    <w:right w:val="none" w:sz="0" w:space="0" w:color="auto"/>
                  </w:divBdr>
                  <w:divsChild>
                    <w:div w:id="1549341354">
                      <w:marLeft w:val="0"/>
                      <w:marRight w:val="0"/>
                      <w:marTop w:val="0"/>
                      <w:marBottom w:val="0"/>
                      <w:divBdr>
                        <w:top w:val="none" w:sz="0" w:space="0" w:color="auto"/>
                        <w:left w:val="none" w:sz="0" w:space="0" w:color="auto"/>
                        <w:bottom w:val="none" w:sz="0" w:space="0" w:color="auto"/>
                        <w:right w:val="none" w:sz="0" w:space="0" w:color="auto"/>
                      </w:divBdr>
                    </w:div>
                  </w:divsChild>
                </w:div>
                <w:div w:id="133569888">
                  <w:marLeft w:val="0"/>
                  <w:marRight w:val="0"/>
                  <w:marTop w:val="0"/>
                  <w:marBottom w:val="0"/>
                  <w:divBdr>
                    <w:top w:val="none" w:sz="0" w:space="0" w:color="auto"/>
                    <w:left w:val="none" w:sz="0" w:space="0" w:color="auto"/>
                    <w:bottom w:val="none" w:sz="0" w:space="0" w:color="auto"/>
                    <w:right w:val="none" w:sz="0" w:space="0" w:color="auto"/>
                  </w:divBdr>
                  <w:divsChild>
                    <w:div w:id="1874224602">
                      <w:marLeft w:val="0"/>
                      <w:marRight w:val="0"/>
                      <w:marTop w:val="0"/>
                      <w:marBottom w:val="0"/>
                      <w:divBdr>
                        <w:top w:val="none" w:sz="0" w:space="0" w:color="auto"/>
                        <w:left w:val="none" w:sz="0" w:space="0" w:color="auto"/>
                        <w:bottom w:val="none" w:sz="0" w:space="0" w:color="auto"/>
                        <w:right w:val="none" w:sz="0" w:space="0" w:color="auto"/>
                      </w:divBdr>
                    </w:div>
                  </w:divsChild>
                </w:div>
                <w:div w:id="142158534">
                  <w:marLeft w:val="0"/>
                  <w:marRight w:val="0"/>
                  <w:marTop w:val="0"/>
                  <w:marBottom w:val="0"/>
                  <w:divBdr>
                    <w:top w:val="none" w:sz="0" w:space="0" w:color="auto"/>
                    <w:left w:val="none" w:sz="0" w:space="0" w:color="auto"/>
                    <w:bottom w:val="none" w:sz="0" w:space="0" w:color="auto"/>
                    <w:right w:val="none" w:sz="0" w:space="0" w:color="auto"/>
                  </w:divBdr>
                  <w:divsChild>
                    <w:div w:id="667094958">
                      <w:marLeft w:val="0"/>
                      <w:marRight w:val="0"/>
                      <w:marTop w:val="0"/>
                      <w:marBottom w:val="0"/>
                      <w:divBdr>
                        <w:top w:val="none" w:sz="0" w:space="0" w:color="auto"/>
                        <w:left w:val="none" w:sz="0" w:space="0" w:color="auto"/>
                        <w:bottom w:val="none" w:sz="0" w:space="0" w:color="auto"/>
                        <w:right w:val="none" w:sz="0" w:space="0" w:color="auto"/>
                      </w:divBdr>
                    </w:div>
                  </w:divsChild>
                </w:div>
                <w:div w:id="144975672">
                  <w:marLeft w:val="0"/>
                  <w:marRight w:val="0"/>
                  <w:marTop w:val="0"/>
                  <w:marBottom w:val="0"/>
                  <w:divBdr>
                    <w:top w:val="none" w:sz="0" w:space="0" w:color="auto"/>
                    <w:left w:val="none" w:sz="0" w:space="0" w:color="auto"/>
                    <w:bottom w:val="none" w:sz="0" w:space="0" w:color="auto"/>
                    <w:right w:val="none" w:sz="0" w:space="0" w:color="auto"/>
                  </w:divBdr>
                  <w:divsChild>
                    <w:div w:id="1661078639">
                      <w:marLeft w:val="0"/>
                      <w:marRight w:val="0"/>
                      <w:marTop w:val="0"/>
                      <w:marBottom w:val="0"/>
                      <w:divBdr>
                        <w:top w:val="none" w:sz="0" w:space="0" w:color="auto"/>
                        <w:left w:val="none" w:sz="0" w:space="0" w:color="auto"/>
                        <w:bottom w:val="none" w:sz="0" w:space="0" w:color="auto"/>
                        <w:right w:val="none" w:sz="0" w:space="0" w:color="auto"/>
                      </w:divBdr>
                    </w:div>
                  </w:divsChild>
                </w:div>
                <w:div w:id="185020901">
                  <w:marLeft w:val="0"/>
                  <w:marRight w:val="0"/>
                  <w:marTop w:val="0"/>
                  <w:marBottom w:val="0"/>
                  <w:divBdr>
                    <w:top w:val="none" w:sz="0" w:space="0" w:color="auto"/>
                    <w:left w:val="none" w:sz="0" w:space="0" w:color="auto"/>
                    <w:bottom w:val="none" w:sz="0" w:space="0" w:color="auto"/>
                    <w:right w:val="none" w:sz="0" w:space="0" w:color="auto"/>
                  </w:divBdr>
                  <w:divsChild>
                    <w:div w:id="778841228">
                      <w:marLeft w:val="0"/>
                      <w:marRight w:val="0"/>
                      <w:marTop w:val="0"/>
                      <w:marBottom w:val="0"/>
                      <w:divBdr>
                        <w:top w:val="none" w:sz="0" w:space="0" w:color="auto"/>
                        <w:left w:val="none" w:sz="0" w:space="0" w:color="auto"/>
                        <w:bottom w:val="none" w:sz="0" w:space="0" w:color="auto"/>
                        <w:right w:val="none" w:sz="0" w:space="0" w:color="auto"/>
                      </w:divBdr>
                    </w:div>
                  </w:divsChild>
                </w:div>
                <w:div w:id="187573242">
                  <w:marLeft w:val="0"/>
                  <w:marRight w:val="0"/>
                  <w:marTop w:val="0"/>
                  <w:marBottom w:val="0"/>
                  <w:divBdr>
                    <w:top w:val="none" w:sz="0" w:space="0" w:color="auto"/>
                    <w:left w:val="none" w:sz="0" w:space="0" w:color="auto"/>
                    <w:bottom w:val="none" w:sz="0" w:space="0" w:color="auto"/>
                    <w:right w:val="none" w:sz="0" w:space="0" w:color="auto"/>
                  </w:divBdr>
                  <w:divsChild>
                    <w:div w:id="1848135088">
                      <w:marLeft w:val="0"/>
                      <w:marRight w:val="0"/>
                      <w:marTop w:val="0"/>
                      <w:marBottom w:val="0"/>
                      <w:divBdr>
                        <w:top w:val="none" w:sz="0" w:space="0" w:color="auto"/>
                        <w:left w:val="none" w:sz="0" w:space="0" w:color="auto"/>
                        <w:bottom w:val="none" w:sz="0" w:space="0" w:color="auto"/>
                        <w:right w:val="none" w:sz="0" w:space="0" w:color="auto"/>
                      </w:divBdr>
                    </w:div>
                  </w:divsChild>
                </w:div>
                <w:div w:id="200870639">
                  <w:marLeft w:val="0"/>
                  <w:marRight w:val="0"/>
                  <w:marTop w:val="0"/>
                  <w:marBottom w:val="0"/>
                  <w:divBdr>
                    <w:top w:val="none" w:sz="0" w:space="0" w:color="auto"/>
                    <w:left w:val="none" w:sz="0" w:space="0" w:color="auto"/>
                    <w:bottom w:val="none" w:sz="0" w:space="0" w:color="auto"/>
                    <w:right w:val="none" w:sz="0" w:space="0" w:color="auto"/>
                  </w:divBdr>
                  <w:divsChild>
                    <w:div w:id="1981569828">
                      <w:marLeft w:val="0"/>
                      <w:marRight w:val="0"/>
                      <w:marTop w:val="0"/>
                      <w:marBottom w:val="0"/>
                      <w:divBdr>
                        <w:top w:val="none" w:sz="0" w:space="0" w:color="auto"/>
                        <w:left w:val="none" w:sz="0" w:space="0" w:color="auto"/>
                        <w:bottom w:val="none" w:sz="0" w:space="0" w:color="auto"/>
                        <w:right w:val="none" w:sz="0" w:space="0" w:color="auto"/>
                      </w:divBdr>
                    </w:div>
                  </w:divsChild>
                </w:div>
                <w:div w:id="201210760">
                  <w:marLeft w:val="0"/>
                  <w:marRight w:val="0"/>
                  <w:marTop w:val="0"/>
                  <w:marBottom w:val="0"/>
                  <w:divBdr>
                    <w:top w:val="none" w:sz="0" w:space="0" w:color="auto"/>
                    <w:left w:val="none" w:sz="0" w:space="0" w:color="auto"/>
                    <w:bottom w:val="none" w:sz="0" w:space="0" w:color="auto"/>
                    <w:right w:val="none" w:sz="0" w:space="0" w:color="auto"/>
                  </w:divBdr>
                  <w:divsChild>
                    <w:div w:id="805389223">
                      <w:marLeft w:val="0"/>
                      <w:marRight w:val="0"/>
                      <w:marTop w:val="0"/>
                      <w:marBottom w:val="0"/>
                      <w:divBdr>
                        <w:top w:val="none" w:sz="0" w:space="0" w:color="auto"/>
                        <w:left w:val="none" w:sz="0" w:space="0" w:color="auto"/>
                        <w:bottom w:val="none" w:sz="0" w:space="0" w:color="auto"/>
                        <w:right w:val="none" w:sz="0" w:space="0" w:color="auto"/>
                      </w:divBdr>
                    </w:div>
                  </w:divsChild>
                </w:div>
                <w:div w:id="206570771">
                  <w:marLeft w:val="0"/>
                  <w:marRight w:val="0"/>
                  <w:marTop w:val="0"/>
                  <w:marBottom w:val="0"/>
                  <w:divBdr>
                    <w:top w:val="none" w:sz="0" w:space="0" w:color="auto"/>
                    <w:left w:val="none" w:sz="0" w:space="0" w:color="auto"/>
                    <w:bottom w:val="none" w:sz="0" w:space="0" w:color="auto"/>
                    <w:right w:val="none" w:sz="0" w:space="0" w:color="auto"/>
                  </w:divBdr>
                  <w:divsChild>
                    <w:div w:id="993797586">
                      <w:marLeft w:val="0"/>
                      <w:marRight w:val="0"/>
                      <w:marTop w:val="0"/>
                      <w:marBottom w:val="0"/>
                      <w:divBdr>
                        <w:top w:val="none" w:sz="0" w:space="0" w:color="auto"/>
                        <w:left w:val="none" w:sz="0" w:space="0" w:color="auto"/>
                        <w:bottom w:val="none" w:sz="0" w:space="0" w:color="auto"/>
                        <w:right w:val="none" w:sz="0" w:space="0" w:color="auto"/>
                      </w:divBdr>
                    </w:div>
                  </w:divsChild>
                </w:div>
                <w:div w:id="222369789">
                  <w:marLeft w:val="0"/>
                  <w:marRight w:val="0"/>
                  <w:marTop w:val="0"/>
                  <w:marBottom w:val="0"/>
                  <w:divBdr>
                    <w:top w:val="none" w:sz="0" w:space="0" w:color="auto"/>
                    <w:left w:val="none" w:sz="0" w:space="0" w:color="auto"/>
                    <w:bottom w:val="none" w:sz="0" w:space="0" w:color="auto"/>
                    <w:right w:val="none" w:sz="0" w:space="0" w:color="auto"/>
                  </w:divBdr>
                  <w:divsChild>
                    <w:div w:id="1684433321">
                      <w:marLeft w:val="0"/>
                      <w:marRight w:val="0"/>
                      <w:marTop w:val="0"/>
                      <w:marBottom w:val="0"/>
                      <w:divBdr>
                        <w:top w:val="none" w:sz="0" w:space="0" w:color="auto"/>
                        <w:left w:val="none" w:sz="0" w:space="0" w:color="auto"/>
                        <w:bottom w:val="none" w:sz="0" w:space="0" w:color="auto"/>
                        <w:right w:val="none" w:sz="0" w:space="0" w:color="auto"/>
                      </w:divBdr>
                    </w:div>
                  </w:divsChild>
                </w:div>
                <w:div w:id="234559830">
                  <w:marLeft w:val="0"/>
                  <w:marRight w:val="0"/>
                  <w:marTop w:val="0"/>
                  <w:marBottom w:val="0"/>
                  <w:divBdr>
                    <w:top w:val="none" w:sz="0" w:space="0" w:color="auto"/>
                    <w:left w:val="none" w:sz="0" w:space="0" w:color="auto"/>
                    <w:bottom w:val="none" w:sz="0" w:space="0" w:color="auto"/>
                    <w:right w:val="none" w:sz="0" w:space="0" w:color="auto"/>
                  </w:divBdr>
                  <w:divsChild>
                    <w:div w:id="20280035">
                      <w:marLeft w:val="0"/>
                      <w:marRight w:val="0"/>
                      <w:marTop w:val="0"/>
                      <w:marBottom w:val="0"/>
                      <w:divBdr>
                        <w:top w:val="none" w:sz="0" w:space="0" w:color="auto"/>
                        <w:left w:val="none" w:sz="0" w:space="0" w:color="auto"/>
                        <w:bottom w:val="none" w:sz="0" w:space="0" w:color="auto"/>
                        <w:right w:val="none" w:sz="0" w:space="0" w:color="auto"/>
                      </w:divBdr>
                    </w:div>
                  </w:divsChild>
                </w:div>
                <w:div w:id="247883766">
                  <w:marLeft w:val="0"/>
                  <w:marRight w:val="0"/>
                  <w:marTop w:val="0"/>
                  <w:marBottom w:val="0"/>
                  <w:divBdr>
                    <w:top w:val="none" w:sz="0" w:space="0" w:color="auto"/>
                    <w:left w:val="none" w:sz="0" w:space="0" w:color="auto"/>
                    <w:bottom w:val="none" w:sz="0" w:space="0" w:color="auto"/>
                    <w:right w:val="none" w:sz="0" w:space="0" w:color="auto"/>
                  </w:divBdr>
                  <w:divsChild>
                    <w:div w:id="633481953">
                      <w:marLeft w:val="0"/>
                      <w:marRight w:val="0"/>
                      <w:marTop w:val="0"/>
                      <w:marBottom w:val="0"/>
                      <w:divBdr>
                        <w:top w:val="none" w:sz="0" w:space="0" w:color="auto"/>
                        <w:left w:val="none" w:sz="0" w:space="0" w:color="auto"/>
                        <w:bottom w:val="none" w:sz="0" w:space="0" w:color="auto"/>
                        <w:right w:val="none" w:sz="0" w:space="0" w:color="auto"/>
                      </w:divBdr>
                    </w:div>
                  </w:divsChild>
                </w:div>
                <w:div w:id="254944384">
                  <w:marLeft w:val="0"/>
                  <w:marRight w:val="0"/>
                  <w:marTop w:val="0"/>
                  <w:marBottom w:val="0"/>
                  <w:divBdr>
                    <w:top w:val="none" w:sz="0" w:space="0" w:color="auto"/>
                    <w:left w:val="none" w:sz="0" w:space="0" w:color="auto"/>
                    <w:bottom w:val="none" w:sz="0" w:space="0" w:color="auto"/>
                    <w:right w:val="none" w:sz="0" w:space="0" w:color="auto"/>
                  </w:divBdr>
                  <w:divsChild>
                    <w:div w:id="475923423">
                      <w:marLeft w:val="0"/>
                      <w:marRight w:val="0"/>
                      <w:marTop w:val="0"/>
                      <w:marBottom w:val="0"/>
                      <w:divBdr>
                        <w:top w:val="none" w:sz="0" w:space="0" w:color="auto"/>
                        <w:left w:val="none" w:sz="0" w:space="0" w:color="auto"/>
                        <w:bottom w:val="none" w:sz="0" w:space="0" w:color="auto"/>
                        <w:right w:val="none" w:sz="0" w:space="0" w:color="auto"/>
                      </w:divBdr>
                    </w:div>
                  </w:divsChild>
                </w:div>
                <w:div w:id="264191033">
                  <w:marLeft w:val="0"/>
                  <w:marRight w:val="0"/>
                  <w:marTop w:val="0"/>
                  <w:marBottom w:val="0"/>
                  <w:divBdr>
                    <w:top w:val="none" w:sz="0" w:space="0" w:color="auto"/>
                    <w:left w:val="none" w:sz="0" w:space="0" w:color="auto"/>
                    <w:bottom w:val="none" w:sz="0" w:space="0" w:color="auto"/>
                    <w:right w:val="none" w:sz="0" w:space="0" w:color="auto"/>
                  </w:divBdr>
                  <w:divsChild>
                    <w:div w:id="871528076">
                      <w:marLeft w:val="0"/>
                      <w:marRight w:val="0"/>
                      <w:marTop w:val="0"/>
                      <w:marBottom w:val="0"/>
                      <w:divBdr>
                        <w:top w:val="none" w:sz="0" w:space="0" w:color="auto"/>
                        <w:left w:val="none" w:sz="0" w:space="0" w:color="auto"/>
                        <w:bottom w:val="none" w:sz="0" w:space="0" w:color="auto"/>
                        <w:right w:val="none" w:sz="0" w:space="0" w:color="auto"/>
                      </w:divBdr>
                    </w:div>
                  </w:divsChild>
                </w:div>
                <w:div w:id="264504013">
                  <w:marLeft w:val="0"/>
                  <w:marRight w:val="0"/>
                  <w:marTop w:val="0"/>
                  <w:marBottom w:val="0"/>
                  <w:divBdr>
                    <w:top w:val="none" w:sz="0" w:space="0" w:color="auto"/>
                    <w:left w:val="none" w:sz="0" w:space="0" w:color="auto"/>
                    <w:bottom w:val="none" w:sz="0" w:space="0" w:color="auto"/>
                    <w:right w:val="none" w:sz="0" w:space="0" w:color="auto"/>
                  </w:divBdr>
                  <w:divsChild>
                    <w:div w:id="1991054541">
                      <w:marLeft w:val="0"/>
                      <w:marRight w:val="0"/>
                      <w:marTop w:val="0"/>
                      <w:marBottom w:val="0"/>
                      <w:divBdr>
                        <w:top w:val="none" w:sz="0" w:space="0" w:color="auto"/>
                        <w:left w:val="none" w:sz="0" w:space="0" w:color="auto"/>
                        <w:bottom w:val="none" w:sz="0" w:space="0" w:color="auto"/>
                        <w:right w:val="none" w:sz="0" w:space="0" w:color="auto"/>
                      </w:divBdr>
                    </w:div>
                  </w:divsChild>
                </w:div>
                <w:div w:id="264970927">
                  <w:marLeft w:val="0"/>
                  <w:marRight w:val="0"/>
                  <w:marTop w:val="0"/>
                  <w:marBottom w:val="0"/>
                  <w:divBdr>
                    <w:top w:val="none" w:sz="0" w:space="0" w:color="auto"/>
                    <w:left w:val="none" w:sz="0" w:space="0" w:color="auto"/>
                    <w:bottom w:val="none" w:sz="0" w:space="0" w:color="auto"/>
                    <w:right w:val="none" w:sz="0" w:space="0" w:color="auto"/>
                  </w:divBdr>
                  <w:divsChild>
                    <w:div w:id="228620013">
                      <w:marLeft w:val="0"/>
                      <w:marRight w:val="0"/>
                      <w:marTop w:val="0"/>
                      <w:marBottom w:val="0"/>
                      <w:divBdr>
                        <w:top w:val="none" w:sz="0" w:space="0" w:color="auto"/>
                        <w:left w:val="none" w:sz="0" w:space="0" w:color="auto"/>
                        <w:bottom w:val="none" w:sz="0" w:space="0" w:color="auto"/>
                        <w:right w:val="none" w:sz="0" w:space="0" w:color="auto"/>
                      </w:divBdr>
                    </w:div>
                  </w:divsChild>
                </w:div>
                <w:div w:id="268239341">
                  <w:marLeft w:val="0"/>
                  <w:marRight w:val="0"/>
                  <w:marTop w:val="0"/>
                  <w:marBottom w:val="0"/>
                  <w:divBdr>
                    <w:top w:val="none" w:sz="0" w:space="0" w:color="auto"/>
                    <w:left w:val="none" w:sz="0" w:space="0" w:color="auto"/>
                    <w:bottom w:val="none" w:sz="0" w:space="0" w:color="auto"/>
                    <w:right w:val="none" w:sz="0" w:space="0" w:color="auto"/>
                  </w:divBdr>
                  <w:divsChild>
                    <w:div w:id="1419249732">
                      <w:marLeft w:val="0"/>
                      <w:marRight w:val="0"/>
                      <w:marTop w:val="0"/>
                      <w:marBottom w:val="0"/>
                      <w:divBdr>
                        <w:top w:val="none" w:sz="0" w:space="0" w:color="auto"/>
                        <w:left w:val="none" w:sz="0" w:space="0" w:color="auto"/>
                        <w:bottom w:val="none" w:sz="0" w:space="0" w:color="auto"/>
                        <w:right w:val="none" w:sz="0" w:space="0" w:color="auto"/>
                      </w:divBdr>
                    </w:div>
                  </w:divsChild>
                </w:div>
                <w:div w:id="290328732">
                  <w:marLeft w:val="0"/>
                  <w:marRight w:val="0"/>
                  <w:marTop w:val="0"/>
                  <w:marBottom w:val="0"/>
                  <w:divBdr>
                    <w:top w:val="none" w:sz="0" w:space="0" w:color="auto"/>
                    <w:left w:val="none" w:sz="0" w:space="0" w:color="auto"/>
                    <w:bottom w:val="none" w:sz="0" w:space="0" w:color="auto"/>
                    <w:right w:val="none" w:sz="0" w:space="0" w:color="auto"/>
                  </w:divBdr>
                  <w:divsChild>
                    <w:div w:id="811219285">
                      <w:marLeft w:val="0"/>
                      <w:marRight w:val="0"/>
                      <w:marTop w:val="0"/>
                      <w:marBottom w:val="0"/>
                      <w:divBdr>
                        <w:top w:val="none" w:sz="0" w:space="0" w:color="auto"/>
                        <w:left w:val="none" w:sz="0" w:space="0" w:color="auto"/>
                        <w:bottom w:val="none" w:sz="0" w:space="0" w:color="auto"/>
                        <w:right w:val="none" w:sz="0" w:space="0" w:color="auto"/>
                      </w:divBdr>
                    </w:div>
                  </w:divsChild>
                </w:div>
                <w:div w:id="312023554">
                  <w:marLeft w:val="0"/>
                  <w:marRight w:val="0"/>
                  <w:marTop w:val="0"/>
                  <w:marBottom w:val="0"/>
                  <w:divBdr>
                    <w:top w:val="none" w:sz="0" w:space="0" w:color="auto"/>
                    <w:left w:val="none" w:sz="0" w:space="0" w:color="auto"/>
                    <w:bottom w:val="none" w:sz="0" w:space="0" w:color="auto"/>
                    <w:right w:val="none" w:sz="0" w:space="0" w:color="auto"/>
                  </w:divBdr>
                  <w:divsChild>
                    <w:div w:id="153958761">
                      <w:marLeft w:val="0"/>
                      <w:marRight w:val="0"/>
                      <w:marTop w:val="0"/>
                      <w:marBottom w:val="0"/>
                      <w:divBdr>
                        <w:top w:val="none" w:sz="0" w:space="0" w:color="auto"/>
                        <w:left w:val="none" w:sz="0" w:space="0" w:color="auto"/>
                        <w:bottom w:val="none" w:sz="0" w:space="0" w:color="auto"/>
                        <w:right w:val="none" w:sz="0" w:space="0" w:color="auto"/>
                      </w:divBdr>
                    </w:div>
                  </w:divsChild>
                </w:div>
                <w:div w:id="315185729">
                  <w:marLeft w:val="0"/>
                  <w:marRight w:val="0"/>
                  <w:marTop w:val="0"/>
                  <w:marBottom w:val="0"/>
                  <w:divBdr>
                    <w:top w:val="none" w:sz="0" w:space="0" w:color="auto"/>
                    <w:left w:val="none" w:sz="0" w:space="0" w:color="auto"/>
                    <w:bottom w:val="none" w:sz="0" w:space="0" w:color="auto"/>
                    <w:right w:val="none" w:sz="0" w:space="0" w:color="auto"/>
                  </w:divBdr>
                  <w:divsChild>
                    <w:div w:id="475344946">
                      <w:marLeft w:val="0"/>
                      <w:marRight w:val="0"/>
                      <w:marTop w:val="0"/>
                      <w:marBottom w:val="0"/>
                      <w:divBdr>
                        <w:top w:val="none" w:sz="0" w:space="0" w:color="auto"/>
                        <w:left w:val="none" w:sz="0" w:space="0" w:color="auto"/>
                        <w:bottom w:val="none" w:sz="0" w:space="0" w:color="auto"/>
                        <w:right w:val="none" w:sz="0" w:space="0" w:color="auto"/>
                      </w:divBdr>
                    </w:div>
                  </w:divsChild>
                </w:div>
                <w:div w:id="323708800">
                  <w:marLeft w:val="0"/>
                  <w:marRight w:val="0"/>
                  <w:marTop w:val="0"/>
                  <w:marBottom w:val="0"/>
                  <w:divBdr>
                    <w:top w:val="none" w:sz="0" w:space="0" w:color="auto"/>
                    <w:left w:val="none" w:sz="0" w:space="0" w:color="auto"/>
                    <w:bottom w:val="none" w:sz="0" w:space="0" w:color="auto"/>
                    <w:right w:val="none" w:sz="0" w:space="0" w:color="auto"/>
                  </w:divBdr>
                  <w:divsChild>
                    <w:div w:id="1116367563">
                      <w:marLeft w:val="0"/>
                      <w:marRight w:val="0"/>
                      <w:marTop w:val="0"/>
                      <w:marBottom w:val="0"/>
                      <w:divBdr>
                        <w:top w:val="none" w:sz="0" w:space="0" w:color="auto"/>
                        <w:left w:val="none" w:sz="0" w:space="0" w:color="auto"/>
                        <w:bottom w:val="none" w:sz="0" w:space="0" w:color="auto"/>
                        <w:right w:val="none" w:sz="0" w:space="0" w:color="auto"/>
                      </w:divBdr>
                    </w:div>
                  </w:divsChild>
                </w:div>
                <w:div w:id="329144171">
                  <w:marLeft w:val="0"/>
                  <w:marRight w:val="0"/>
                  <w:marTop w:val="0"/>
                  <w:marBottom w:val="0"/>
                  <w:divBdr>
                    <w:top w:val="none" w:sz="0" w:space="0" w:color="auto"/>
                    <w:left w:val="none" w:sz="0" w:space="0" w:color="auto"/>
                    <w:bottom w:val="none" w:sz="0" w:space="0" w:color="auto"/>
                    <w:right w:val="none" w:sz="0" w:space="0" w:color="auto"/>
                  </w:divBdr>
                  <w:divsChild>
                    <w:div w:id="318509438">
                      <w:marLeft w:val="0"/>
                      <w:marRight w:val="0"/>
                      <w:marTop w:val="0"/>
                      <w:marBottom w:val="0"/>
                      <w:divBdr>
                        <w:top w:val="none" w:sz="0" w:space="0" w:color="auto"/>
                        <w:left w:val="none" w:sz="0" w:space="0" w:color="auto"/>
                        <w:bottom w:val="none" w:sz="0" w:space="0" w:color="auto"/>
                        <w:right w:val="none" w:sz="0" w:space="0" w:color="auto"/>
                      </w:divBdr>
                    </w:div>
                  </w:divsChild>
                </w:div>
                <w:div w:id="339359412">
                  <w:marLeft w:val="0"/>
                  <w:marRight w:val="0"/>
                  <w:marTop w:val="0"/>
                  <w:marBottom w:val="0"/>
                  <w:divBdr>
                    <w:top w:val="none" w:sz="0" w:space="0" w:color="auto"/>
                    <w:left w:val="none" w:sz="0" w:space="0" w:color="auto"/>
                    <w:bottom w:val="none" w:sz="0" w:space="0" w:color="auto"/>
                    <w:right w:val="none" w:sz="0" w:space="0" w:color="auto"/>
                  </w:divBdr>
                  <w:divsChild>
                    <w:div w:id="1296988506">
                      <w:marLeft w:val="0"/>
                      <w:marRight w:val="0"/>
                      <w:marTop w:val="0"/>
                      <w:marBottom w:val="0"/>
                      <w:divBdr>
                        <w:top w:val="none" w:sz="0" w:space="0" w:color="auto"/>
                        <w:left w:val="none" w:sz="0" w:space="0" w:color="auto"/>
                        <w:bottom w:val="none" w:sz="0" w:space="0" w:color="auto"/>
                        <w:right w:val="none" w:sz="0" w:space="0" w:color="auto"/>
                      </w:divBdr>
                    </w:div>
                  </w:divsChild>
                </w:div>
                <w:div w:id="354229074">
                  <w:marLeft w:val="0"/>
                  <w:marRight w:val="0"/>
                  <w:marTop w:val="0"/>
                  <w:marBottom w:val="0"/>
                  <w:divBdr>
                    <w:top w:val="none" w:sz="0" w:space="0" w:color="auto"/>
                    <w:left w:val="none" w:sz="0" w:space="0" w:color="auto"/>
                    <w:bottom w:val="none" w:sz="0" w:space="0" w:color="auto"/>
                    <w:right w:val="none" w:sz="0" w:space="0" w:color="auto"/>
                  </w:divBdr>
                  <w:divsChild>
                    <w:div w:id="909854212">
                      <w:marLeft w:val="0"/>
                      <w:marRight w:val="0"/>
                      <w:marTop w:val="0"/>
                      <w:marBottom w:val="0"/>
                      <w:divBdr>
                        <w:top w:val="none" w:sz="0" w:space="0" w:color="auto"/>
                        <w:left w:val="none" w:sz="0" w:space="0" w:color="auto"/>
                        <w:bottom w:val="none" w:sz="0" w:space="0" w:color="auto"/>
                        <w:right w:val="none" w:sz="0" w:space="0" w:color="auto"/>
                      </w:divBdr>
                    </w:div>
                  </w:divsChild>
                </w:div>
                <w:div w:id="399015849">
                  <w:marLeft w:val="0"/>
                  <w:marRight w:val="0"/>
                  <w:marTop w:val="0"/>
                  <w:marBottom w:val="0"/>
                  <w:divBdr>
                    <w:top w:val="none" w:sz="0" w:space="0" w:color="auto"/>
                    <w:left w:val="none" w:sz="0" w:space="0" w:color="auto"/>
                    <w:bottom w:val="none" w:sz="0" w:space="0" w:color="auto"/>
                    <w:right w:val="none" w:sz="0" w:space="0" w:color="auto"/>
                  </w:divBdr>
                  <w:divsChild>
                    <w:div w:id="31854113">
                      <w:marLeft w:val="0"/>
                      <w:marRight w:val="0"/>
                      <w:marTop w:val="0"/>
                      <w:marBottom w:val="0"/>
                      <w:divBdr>
                        <w:top w:val="none" w:sz="0" w:space="0" w:color="auto"/>
                        <w:left w:val="none" w:sz="0" w:space="0" w:color="auto"/>
                        <w:bottom w:val="none" w:sz="0" w:space="0" w:color="auto"/>
                        <w:right w:val="none" w:sz="0" w:space="0" w:color="auto"/>
                      </w:divBdr>
                    </w:div>
                  </w:divsChild>
                </w:div>
                <w:div w:id="399837940">
                  <w:marLeft w:val="0"/>
                  <w:marRight w:val="0"/>
                  <w:marTop w:val="0"/>
                  <w:marBottom w:val="0"/>
                  <w:divBdr>
                    <w:top w:val="none" w:sz="0" w:space="0" w:color="auto"/>
                    <w:left w:val="none" w:sz="0" w:space="0" w:color="auto"/>
                    <w:bottom w:val="none" w:sz="0" w:space="0" w:color="auto"/>
                    <w:right w:val="none" w:sz="0" w:space="0" w:color="auto"/>
                  </w:divBdr>
                  <w:divsChild>
                    <w:div w:id="394665443">
                      <w:marLeft w:val="0"/>
                      <w:marRight w:val="0"/>
                      <w:marTop w:val="0"/>
                      <w:marBottom w:val="0"/>
                      <w:divBdr>
                        <w:top w:val="none" w:sz="0" w:space="0" w:color="auto"/>
                        <w:left w:val="none" w:sz="0" w:space="0" w:color="auto"/>
                        <w:bottom w:val="none" w:sz="0" w:space="0" w:color="auto"/>
                        <w:right w:val="none" w:sz="0" w:space="0" w:color="auto"/>
                      </w:divBdr>
                    </w:div>
                  </w:divsChild>
                </w:div>
                <w:div w:id="401828145">
                  <w:marLeft w:val="0"/>
                  <w:marRight w:val="0"/>
                  <w:marTop w:val="0"/>
                  <w:marBottom w:val="0"/>
                  <w:divBdr>
                    <w:top w:val="none" w:sz="0" w:space="0" w:color="auto"/>
                    <w:left w:val="none" w:sz="0" w:space="0" w:color="auto"/>
                    <w:bottom w:val="none" w:sz="0" w:space="0" w:color="auto"/>
                    <w:right w:val="none" w:sz="0" w:space="0" w:color="auto"/>
                  </w:divBdr>
                  <w:divsChild>
                    <w:div w:id="1143931361">
                      <w:marLeft w:val="0"/>
                      <w:marRight w:val="0"/>
                      <w:marTop w:val="0"/>
                      <w:marBottom w:val="0"/>
                      <w:divBdr>
                        <w:top w:val="none" w:sz="0" w:space="0" w:color="auto"/>
                        <w:left w:val="none" w:sz="0" w:space="0" w:color="auto"/>
                        <w:bottom w:val="none" w:sz="0" w:space="0" w:color="auto"/>
                        <w:right w:val="none" w:sz="0" w:space="0" w:color="auto"/>
                      </w:divBdr>
                    </w:div>
                  </w:divsChild>
                </w:div>
                <w:div w:id="408387056">
                  <w:marLeft w:val="0"/>
                  <w:marRight w:val="0"/>
                  <w:marTop w:val="0"/>
                  <w:marBottom w:val="0"/>
                  <w:divBdr>
                    <w:top w:val="none" w:sz="0" w:space="0" w:color="auto"/>
                    <w:left w:val="none" w:sz="0" w:space="0" w:color="auto"/>
                    <w:bottom w:val="none" w:sz="0" w:space="0" w:color="auto"/>
                    <w:right w:val="none" w:sz="0" w:space="0" w:color="auto"/>
                  </w:divBdr>
                  <w:divsChild>
                    <w:div w:id="2014411301">
                      <w:marLeft w:val="0"/>
                      <w:marRight w:val="0"/>
                      <w:marTop w:val="0"/>
                      <w:marBottom w:val="0"/>
                      <w:divBdr>
                        <w:top w:val="none" w:sz="0" w:space="0" w:color="auto"/>
                        <w:left w:val="none" w:sz="0" w:space="0" w:color="auto"/>
                        <w:bottom w:val="none" w:sz="0" w:space="0" w:color="auto"/>
                        <w:right w:val="none" w:sz="0" w:space="0" w:color="auto"/>
                      </w:divBdr>
                    </w:div>
                  </w:divsChild>
                </w:div>
                <w:div w:id="408622460">
                  <w:marLeft w:val="0"/>
                  <w:marRight w:val="0"/>
                  <w:marTop w:val="0"/>
                  <w:marBottom w:val="0"/>
                  <w:divBdr>
                    <w:top w:val="none" w:sz="0" w:space="0" w:color="auto"/>
                    <w:left w:val="none" w:sz="0" w:space="0" w:color="auto"/>
                    <w:bottom w:val="none" w:sz="0" w:space="0" w:color="auto"/>
                    <w:right w:val="none" w:sz="0" w:space="0" w:color="auto"/>
                  </w:divBdr>
                  <w:divsChild>
                    <w:div w:id="118842469">
                      <w:marLeft w:val="0"/>
                      <w:marRight w:val="0"/>
                      <w:marTop w:val="0"/>
                      <w:marBottom w:val="0"/>
                      <w:divBdr>
                        <w:top w:val="none" w:sz="0" w:space="0" w:color="auto"/>
                        <w:left w:val="none" w:sz="0" w:space="0" w:color="auto"/>
                        <w:bottom w:val="none" w:sz="0" w:space="0" w:color="auto"/>
                        <w:right w:val="none" w:sz="0" w:space="0" w:color="auto"/>
                      </w:divBdr>
                    </w:div>
                  </w:divsChild>
                </w:div>
                <w:div w:id="433719076">
                  <w:marLeft w:val="0"/>
                  <w:marRight w:val="0"/>
                  <w:marTop w:val="0"/>
                  <w:marBottom w:val="0"/>
                  <w:divBdr>
                    <w:top w:val="none" w:sz="0" w:space="0" w:color="auto"/>
                    <w:left w:val="none" w:sz="0" w:space="0" w:color="auto"/>
                    <w:bottom w:val="none" w:sz="0" w:space="0" w:color="auto"/>
                    <w:right w:val="none" w:sz="0" w:space="0" w:color="auto"/>
                  </w:divBdr>
                  <w:divsChild>
                    <w:div w:id="1916863389">
                      <w:marLeft w:val="0"/>
                      <w:marRight w:val="0"/>
                      <w:marTop w:val="0"/>
                      <w:marBottom w:val="0"/>
                      <w:divBdr>
                        <w:top w:val="none" w:sz="0" w:space="0" w:color="auto"/>
                        <w:left w:val="none" w:sz="0" w:space="0" w:color="auto"/>
                        <w:bottom w:val="none" w:sz="0" w:space="0" w:color="auto"/>
                        <w:right w:val="none" w:sz="0" w:space="0" w:color="auto"/>
                      </w:divBdr>
                    </w:div>
                  </w:divsChild>
                </w:div>
                <w:div w:id="460270998">
                  <w:marLeft w:val="0"/>
                  <w:marRight w:val="0"/>
                  <w:marTop w:val="0"/>
                  <w:marBottom w:val="0"/>
                  <w:divBdr>
                    <w:top w:val="none" w:sz="0" w:space="0" w:color="auto"/>
                    <w:left w:val="none" w:sz="0" w:space="0" w:color="auto"/>
                    <w:bottom w:val="none" w:sz="0" w:space="0" w:color="auto"/>
                    <w:right w:val="none" w:sz="0" w:space="0" w:color="auto"/>
                  </w:divBdr>
                  <w:divsChild>
                    <w:div w:id="372275005">
                      <w:marLeft w:val="0"/>
                      <w:marRight w:val="0"/>
                      <w:marTop w:val="0"/>
                      <w:marBottom w:val="0"/>
                      <w:divBdr>
                        <w:top w:val="none" w:sz="0" w:space="0" w:color="auto"/>
                        <w:left w:val="none" w:sz="0" w:space="0" w:color="auto"/>
                        <w:bottom w:val="none" w:sz="0" w:space="0" w:color="auto"/>
                        <w:right w:val="none" w:sz="0" w:space="0" w:color="auto"/>
                      </w:divBdr>
                    </w:div>
                  </w:divsChild>
                </w:div>
                <w:div w:id="466171157">
                  <w:marLeft w:val="0"/>
                  <w:marRight w:val="0"/>
                  <w:marTop w:val="0"/>
                  <w:marBottom w:val="0"/>
                  <w:divBdr>
                    <w:top w:val="none" w:sz="0" w:space="0" w:color="auto"/>
                    <w:left w:val="none" w:sz="0" w:space="0" w:color="auto"/>
                    <w:bottom w:val="none" w:sz="0" w:space="0" w:color="auto"/>
                    <w:right w:val="none" w:sz="0" w:space="0" w:color="auto"/>
                  </w:divBdr>
                  <w:divsChild>
                    <w:div w:id="712310858">
                      <w:marLeft w:val="0"/>
                      <w:marRight w:val="0"/>
                      <w:marTop w:val="0"/>
                      <w:marBottom w:val="0"/>
                      <w:divBdr>
                        <w:top w:val="none" w:sz="0" w:space="0" w:color="auto"/>
                        <w:left w:val="none" w:sz="0" w:space="0" w:color="auto"/>
                        <w:bottom w:val="none" w:sz="0" w:space="0" w:color="auto"/>
                        <w:right w:val="none" w:sz="0" w:space="0" w:color="auto"/>
                      </w:divBdr>
                    </w:div>
                  </w:divsChild>
                </w:div>
                <w:div w:id="476342120">
                  <w:marLeft w:val="0"/>
                  <w:marRight w:val="0"/>
                  <w:marTop w:val="0"/>
                  <w:marBottom w:val="0"/>
                  <w:divBdr>
                    <w:top w:val="none" w:sz="0" w:space="0" w:color="auto"/>
                    <w:left w:val="none" w:sz="0" w:space="0" w:color="auto"/>
                    <w:bottom w:val="none" w:sz="0" w:space="0" w:color="auto"/>
                    <w:right w:val="none" w:sz="0" w:space="0" w:color="auto"/>
                  </w:divBdr>
                  <w:divsChild>
                    <w:div w:id="2125078574">
                      <w:marLeft w:val="0"/>
                      <w:marRight w:val="0"/>
                      <w:marTop w:val="0"/>
                      <w:marBottom w:val="0"/>
                      <w:divBdr>
                        <w:top w:val="none" w:sz="0" w:space="0" w:color="auto"/>
                        <w:left w:val="none" w:sz="0" w:space="0" w:color="auto"/>
                        <w:bottom w:val="none" w:sz="0" w:space="0" w:color="auto"/>
                        <w:right w:val="none" w:sz="0" w:space="0" w:color="auto"/>
                      </w:divBdr>
                    </w:div>
                  </w:divsChild>
                </w:div>
                <w:div w:id="508451626">
                  <w:marLeft w:val="0"/>
                  <w:marRight w:val="0"/>
                  <w:marTop w:val="0"/>
                  <w:marBottom w:val="0"/>
                  <w:divBdr>
                    <w:top w:val="none" w:sz="0" w:space="0" w:color="auto"/>
                    <w:left w:val="none" w:sz="0" w:space="0" w:color="auto"/>
                    <w:bottom w:val="none" w:sz="0" w:space="0" w:color="auto"/>
                    <w:right w:val="none" w:sz="0" w:space="0" w:color="auto"/>
                  </w:divBdr>
                  <w:divsChild>
                    <w:div w:id="2112041167">
                      <w:marLeft w:val="0"/>
                      <w:marRight w:val="0"/>
                      <w:marTop w:val="0"/>
                      <w:marBottom w:val="0"/>
                      <w:divBdr>
                        <w:top w:val="none" w:sz="0" w:space="0" w:color="auto"/>
                        <w:left w:val="none" w:sz="0" w:space="0" w:color="auto"/>
                        <w:bottom w:val="none" w:sz="0" w:space="0" w:color="auto"/>
                        <w:right w:val="none" w:sz="0" w:space="0" w:color="auto"/>
                      </w:divBdr>
                    </w:div>
                  </w:divsChild>
                </w:div>
                <w:div w:id="509878351">
                  <w:marLeft w:val="0"/>
                  <w:marRight w:val="0"/>
                  <w:marTop w:val="0"/>
                  <w:marBottom w:val="0"/>
                  <w:divBdr>
                    <w:top w:val="none" w:sz="0" w:space="0" w:color="auto"/>
                    <w:left w:val="none" w:sz="0" w:space="0" w:color="auto"/>
                    <w:bottom w:val="none" w:sz="0" w:space="0" w:color="auto"/>
                    <w:right w:val="none" w:sz="0" w:space="0" w:color="auto"/>
                  </w:divBdr>
                  <w:divsChild>
                    <w:div w:id="520779104">
                      <w:marLeft w:val="0"/>
                      <w:marRight w:val="0"/>
                      <w:marTop w:val="0"/>
                      <w:marBottom w:val="0"/>
                      <w:divBdr>
                        <w:top w:val="none" w:sz="0" w:space="0" w:color="auto"/>
                        <w:left w:val="none" w:sz="0" w:space="0" w:color="auto"/>
                        <w:bottom w:val="none" w:sz="0" w:space="0" w:color="auto"/>
                        <w:right w:val="none" w:sz="0" w:space="0" w:color="auto"/>
                      </w:divBdr>
                    </w:div>
                  </w:divsChild>
                </w:div>
                <w:div w:id="521822087">
                  <w:marLeft w:val="0"/>
                  <w:marRight w:val="0"/>
                  <w:marTop w:val="0"/>
                  <w:marBottom w:val="0"/>
                  <w:divBdr>
                    <w:top w:val="none" w:sz="0" w:space="0" w:color="auto"/>
                    <w:left w:val="none" w:sz="0" w:space="0" w:color="auto"/>
                    <w:bottom w:val="none" w:sz="0" w:space="0" w:color="auto"/>
                    <w:right w:val="none" w:sz="0" w:space="0" w:color="auto"/>
                  </w:divBdr>
                  <w:divsChild>
                    <w:div w:id="814683675">
                      <w:marLeft w:val="0"/>
                      <w:marRight w:val="0"/>
                      <w:marTop w:val="0"/>
                      <w:marBottom w:val="0"/>
                      <w:divBdr>
                        <w:top w:val="none" w:sz="0" w:space="0" w:color="auto"/>
                        <w:left w:val="none" w:sz="0" w:space="0" w:color="auto"/>
                        <w:bottom w:val="none" w:sz="0" w:space="0" w:color="auto"/>
                        <w:right w:val="none" w:sz="0" w:space="0" w:color="auto"/>
                      </w:divBdr>
                    </w:div>
                  </w:divsChild>
                </w:div>
                <w:div w:id="536549655">
                  <w:marLeft w:val="0"/>
                  <w:marRight w:val="0"/>
                  <w:marTop w:val="0"/>
                  <w:marBottom w:val="0"/>
                  <w:divBdr>
                    <w:top w:val="none" w:sz="0" w:space="0" w:color="auto"/>
                    <w:left w:val="none" w:sz="0" w:space="0" w:color="auto"/>
                    <w:bottom w:val="none" w:sz="0" w:space="0" w:color="auto"/>
                    <w:right w:val="none" w:sz="0" w:space="0" w:color="auto"/>
                  </w:divBdr>
                  <w:divsChild>
                    <w:div w:id="435752548">
                      <w:marLeft w:val="0"/>
                      <w:marRight w:val="0"/>
                      <w:marTop w:val="0"/>
                      <w:marBottom w:val="0"/>
                      <w:divBdr>
                        <w:top w:val="none" w:sz="0" w:space="0" w:color="auto"/>
                        <w:left w:val="none" w:sz="0" w:space="0" w:color="auto"/>
                        <w:bottom w:val="none" w:sz="0" w:space="0" w:color="auto"/>
                        <w:right w:val="none" w:sz="0" w:space="0" w:color="auto"/>
                      </w:divBdr>
                    </w:div>
                  </w:divsChild>
                </w:div>
                <w:div w:id="546991415">
                  <w:marLeft w:val="0"/>
                  <w:marRight w:val="0"/>
                  <w:marTop w:val="0"/>
                  <w:marBottom w:val="0"/>
                  <w:divBdr>
                    <w:top w:val="none" w:sz="0" w:space="0" w:color="auto"/>
                    <w:left w:val="none" w:sz="0" w:space="0" w:color="auto"/>
                    <w:bottom w:val="none" w:sz="0" w:space="0" w:color="auto"/>
                    <w:right w:val="none" w:sz="0" w:space="0" w:color="auto"/>
                  </w:divBdr>
                  <w:divsChild>
                    <w:div w:id="1210067675">
                      <w:marLeft w:val="0"/>
                      <w:marRight w:val="0"/>
                      <w:marTop w:val="0"/>
                      <w:marBottom w:val="0"/>
                      <w:divBdr>
                        <w:top w:val="none" w:sz="0" w:space="0" w:color="auto"/>
                        <w:left w:val="none" w:sz="0" w:space="0" w:color="auto"/>
                        <w:bottom w:val="none" w:sz="0" w:space="0" w:color="auto"/>
                        <w:right w:val="none" w:sz="0" w:space="0" w:color="auto"/>
                      </w:divBdr>
                    </w:div>
                  </w:divsChild>
                </w:div>
                <w:div w:id="555043799">
                  <w:marLeft w:val="0"/>
                  <w:marRight w:val="0"/>
                  <w:marTop w:val="0"/>
                  <w:marBottom w:val="0"/>
                  <w:divBdr>
                    <w:top w:val="none" w:sz="0" w:space="0" w:color="auto"/>
                    <w:left w:val="none" w:sz="0" w:space="0" w:color="auto"/>
                    <w:bottom w:val="none" w:sz="0" w:space="0" w:color="auto"/>
                    <w:right w:val="none" w:sz="0" w:space="0" w:color="auto"/>
                  </w:divBdr>
                  <w:divsChild>
                    <w:div w:id="453183072">
                      <w:marLeft w:val="0"/>
                      <w:marRight w:val="0"/>
                      <w:marTop w:val="0"/>
                      <w:marBottom w:val="0"/>
                      <w:divBdr>
                        <w:top w:val="none" w:sz="0" w:space="0" w:color="auto"/>
                        <w:left w:val="none" w:sz="0" w:space="0" w:color="auto"/>
                        <w:bottom w:val="none" w:sz="0" w:space="0" w:color="auto"/>
                        <w:right w:val="none" w:sz="0" w:space="0" w:color="auto"/>
                      </w:divBdr>
                    </w:div>
                  </w:divsChild>
                </w:div>
                <w:div w:id="570585285">
                  <w:marLeft w:val="0"/>
                  <w:marRight w:val="0"/>
                  <w:marTop w:val="0"/>
                  <w:marBottom w:val="0"/>
                  <w:divBdr>
                    <w:top w:val="none" w:sz="0" w:space="0" w:color="auto"/>
                    <w:left w:val="none" w:sz="0" w:space="0" w:color="auto"/>
                    <w:bottom w:val="none" w:sz="0" w:space="0" w:color="auto"/>
                    <w:right w:val="none" w:sz="0" w:space="0" w:color="auto"/>
                  </w:divBdr>
                  <w:divsChild>
                    <w:div w:id="1854951634">
                      <w:marLeft w:val="0"/>
                      <w:marRight w:val="0"/>
                      <w:marTop w:val="0"/>
                      <w:marBottom w:val="0"/>
                      <w:divBdr>
                        <w:top w:val="none" w:sz="0" w:space="0" w:color="auto"/>
                        <w:left w:val="none" w:sz="0" w:space="0" w:color="auto"/>
                        <w:bottom w:val="none" w:sz="0" w:space="0" w:color="auto"/>
                        <w:right w:val="none" w:sz="0" w:space="0" w:color="auto"/>
                      </w:divBdr>
                    </w:div>
                  </w:divsChild>
                </w:div>
                <w:div w:id="575674544">
                  <w:marLeft w:val="0"/>
                  <w:marRight w:val="0"/>
                  <w:marTop w:val="0"/>
                  <w:marBottom w:val="0"/>
                  <w:divBdr>
                    <w:top w:val="none" w:sz="0" w:space="0" w:color="auto"/>
                    <w:left w:val="none" w:sz="0" w:space="0" w:color="auto"/>
                    <w:bottom w:val="none" w:sz="0" w:space="0" w:color="auto"/>
                    <w:right w:val="none" w:sz="0" w:space="0" w:color="auto"/>
                  </w:divBdr>
                  <w:divsChild>
                    <w:div w:id="1842088051">
                      <w:marLeft w:val="0"/>
                      <w:marRight w:val="0"/>
                      <w:marTop w:val="0"/>
                      <w:marBottom w:val="0"/>
                      <w:divBdr>
                        <w:top w:val="none" w:sz="0" w:space="0" w:color="auto"/>
                        <w:left w:val="none" w:sz="0" w:space="0" w:color="auto"/>
                        <w:bottom w:val="none" w:sz="0" w:space="0" w:color="auto"/>
                        <w:right w:val="none" w:sz="0" w:space="0" w:color="auto"/>
                      </w:divBdr>
                    </w:div>
                  </w:divsChild>
                </w:div>
                <w:div w:id="583415957">
                  <w:marLeft w:val="0"/>
                  <w:marRight w:val="0"/>
                  <w:marTop w:val="0"/>
                  <w:marBottom w:val="0"/>
                  <w:divBdr>
                    <w:top w:val="none" w:sz="0" w:space="0" w:color="auto"/>
                    <w:left w:val="none" w:sz="0" w:space="0" w:color="auto"/>
                    <w:bottom w:val="none" w:sz="0" w:space="0" w:color="auto"/>
                    <w:right w:val="none" w:sz="0" w:space="0" w:color="auto"/>
                  </w:divBdr>
                  <w:divsChild>
                    <w:div w:id="576594076">
                      <w:marLeft w:val="0"/>
                      <w:marRight w:val="0"/>
                      <w:marTop w:val="0"/>
                      <w:marBottom w:val="0"/>
                      <w:divBdr>
                        <w:top w:val="none" w:sz="0" w:space="0" w:color="auto"/>
                        <w:left w:val="none" w:sz="0" w:space="0" w:color="auto"/>
                        <w:bottom w:val="none" w:sz="0" w:space="0" w:color="auto"/>
                        <w:right w:val="none" w:sz="0" w:space="0" w:color="auto"/>
                      </w:divBdr>
                    </w:div>
                  </w:divsChild>
                </w:div>
                <w:div w:id="602342087">
                  <w:marLeft w:val="0"/>
                  <w:marRight w:val="0"/>
                  <w:marTop w:val="0"/>
                  <w:marBottom w:val="0"/>
                  <w:divBdr>
                    <w:top w:val="none" w:sz="0" w:space="0" w:color="auto"/>
                    <w:left w:val="none" w:sz="0" w:space="0" w:color="auto"/>
                    <w:bottom w:val="none" w:sz="0" w:space="0" w:color="auto"/>
                    <w:right w:val="none" w:sz="0" w:space="0" w:color="auto"/>
                  </w:divBdr>
                  <w:divsChild>
                    <w:div w:id="335695461">
                      <w:marLeft w:val="0"/>
                      <w:marRight w:val="0"/>
                      <w:marTop w:val="0"/>
                      <w:marBottom w:val="0"/>
                      <w:divBdr>
                        <w:top w:val="none" w:sz="0" w:space="0" w:color="auto"/>
                        <w:left w:val="none" w:sz="0" w:space="0" w:color="auto"/>
                        <w:bottom w:val="none" w:sz="0" w:space="0" w:color="auto"/>
                        <w:right w:val="none" w:sz="0" w:space="0" w:color="auto"/>
                      </w:divBdr>
                    </w:div>
                  </w:divsChild>
                </w:div>
                <w:div w:id="613024377">
                  <w:marLeft w:val="0"/>
                  <w:marRight w:val="0"/>
                  <w:marTop w:val="0"/>
                  <w:marBottom w:val="0"/>
                  <w:divBdr>
                    <w:top w:val="none" w:sz="0" w:space="0" w:color="auto"/>
                    <w:left w:val="none" w:sz="0" w:space="0" w:color="auto"/>
                    <w:bottom w:val="none" w:sz="0" w:space="0" w:color="auto"/>
                    <w:right w:val="none" w:sz="0" w:space="0" w:color="auto"/>
                  </w:divBdr>
                  <w:divsChild>
                    <w:div w:id="133834502">
                      <w:marLeft w:val="0"/>
                      <w:marRight w:val="0"/>
                      <w:marTop w:val="0"/>
                      <w:marBottom w:val="0"/>
                      <w:divBdr>
                        <w:top w:val="none" w:sz="0" w:space="0" w:color="auto"/>
                        <w:left w:val="none" w:sz="0" w:space="0" w:color="auto"/>
                        <w:bottom w:val="none" w:sz="0" w:space="0" w:color="auto"/>
                        <w:right w:val="none" w:sz="0" w:space="0" w:color="auto"/>
                      </w:divBdr>
                    </w:div>
                  </w:divsChild>
                </w:div>
                <w:div w:id="620114348">
                  <w:marLeft w:val="0"/>
                  <w:marRight w:val="0"/>
                  <w:marTop w:val="0"/>
                  <w:marBottom w:val="0"/>
                  <w:divBdr>
                    <w:top w:val="none" w:sz="0" w:space="0" w:color="auto"/>
                    <w:left w:val="none" w:sz="0" w:space="0" w:color="auto"/>
                    <w:bottom w:val="none" w:sz="0" w:space="0" w:color="auto"/>
                    <w:right w:val="none" w:sz="0" w:space="0" w:color="auto"/>
                  </w:divBdr>
                  <w:divsChild>
                    <w:div w:id="522597160">
                      <w:marLeft w:val="0"/>
                      <w:marRight w:val="0"/>
                      <w:marTop w:val="0"/>
                      <w:marBottom w:val="0"/>
                      <w:divBdr>
                        <w:top w:val="none" w:sz="0" w:space="0" w:color="auto"/>
                        <w:left w:val="none" w:sz="0" w:space="0" w:color="auto"/>
                        <w:bottom w:val="none" w:sz="0" w:space="0" w:color="auto"/>
                        <w:right w:val="none" w:sz="0" w:space="0" w:color="auto"/>
                      </w:divBdr>
                    </w:div>
                  </w:divsChild>
                </w:div>
                <w:div w:id="661546962">
                  <w:marLeft w:val="0"/>
                  <w:marRight w:val="0"/>
                  <w:marTop w:val="0"/>
                  <w:marBottom w:val="0"/>
                  <w:divBdr>
                    <w:top w:val="none" w:sz="0" w:space="0" w:color="auto"/>
                    <w:left w:val="none" w:sz="0" w:space="0" w:color="auto"/>
                    <w:bottom w:val="none" w:sz="0" w:space="0" w:color="auto"/>
                    <w:right w:val="none" w:sz="0" w:space="0" w:color="auto"/>
                  </w:divBdr>
                  <w:divsChild>
                    <w:div w:id="1187520905">
                      <w:marLeft w:val="0"/>
                      <w:marRight w:val="0"/>
                      <w:marTop w:val="0"/>
                      <w:marBottom w:val="0"/>
                      <w:divBdr>
                        <w:top w:val="none" w:sz="0" w:space="0" w:color="auto"/>
                        <w:left w:val="none" w:sz="0" w:space="0" w:color="auto"/>
                        <w:bottom w:val="none" w:sz="0" w:space="0" w:color="auto"/>
                        <w:right w:val="none" w:sz="0" w:space="0" w:color="auto"/>
                      </w:divBdr>
                    </w:div>
                  </w:divsChild>
                </w:div>
                <w:div w:id="662124774">
                  <w:marLeft w:val="0"/>
                  <w:marRight w:val="0"/>
                  <w:marTop w:val="0"/>
                  <w:marBottom w:val="0"/>
                  <w:divBdr>
                    <w:top w:val="none" w:sz="0" w:space="0" w:color="auto"/>
                    <w:left w:val="none" w:sz="0" w:space="0" w:color="auto"/>
                    <w:bottom w:val="none" w:sz="0" w:space="0" w:color="auto"/>
                    <w:right w:val="none" w:sz="0" w:space="0" w:color="auto"/>
                  </w:divBdr>
                  <w:divsChild>
                    <w:div w:id="564485171">
                      <w:marLeft w:val="0"/>
                      <w:marRight w:val="0"/>
                      <w:marTop w:val="0"/>
                      <w:marBottom w:val="0"/>
                      <w:divBdr>
                        <w:top w:val="none" w:sz="0" w:space="0" w:color="auto"/>
                        <w:left w:val="none" w:sz="0" w:space="0" w:color="auto"/>
                        <w:bottom w:val="none" w:sz="0" w:space="0" w:color="auto"/>
                        <w:right w:val="none" w:sz="0" w:space="0" w:color="auto"/>
                      </w:divBdr>
                    </w:div>
                  </w:divsChild>
                </w:div>
                <w:div w:id="690228501">
                  <w:marLeft w:val="0"/>
                  <w:marRight w:val="0"/>
                  <w:marTop w:val="0"/>
                  <w:marBottom w:val="0"/>
                  <w:divBdr>
                    <w:top w:val="none" w:sz="0" w:space="0" w:color="auto"/>
                    <w:left w:val="none" w:sz="0" w:space="0" w:color="auto"/>
                    <w:bottom w:val="none" w:sz="0" w:space="0" w:color="auto"/>
                    <w:right w:val="none" w:sz="0" w:space="0" w:color="auto"/>
                  </w:divBdr>
                  <w:divsChild>
                    <w:div w:id="430584760">
                      <w:marLeft w:val="0"/>
                      <w:marRight w:val="0"/>
                      <w:marTop w:val="0"/>
                      <w:marBottom w:val="0"/>
                      <w:divBdr>
                        <w:top w:val="none" w:sz="0" w:space="0" w:color="auto"/>
                        <w:left w:val="none" w:sz="0" w:space="0" w:color="auto"/>
                        <w:bottom w:val="none" w:sz="0" w:space="0" w:color="auto"/>
                        <w:right w:val="none" w:sz="0" w:space="0" w:color="auto"/>
                      </w:divBdr>
                    </w:div>
                  </w:divsChild>
                </w:div>
                <w:div w:id="691415230">
                  <w:marLeft w:val="0"/>
                  <w:marRight w:val="0"/>
                  <w:marTop w:val="0"/>
                  <w:marBottom w:val="0"/>
                  <w:divBdr>
                    <w:top w:val="none" w:sz="0" w:space="0" w:color="auto"/>
                    <w:left w:val="none" w:sz="0" w:space="0" w:color="auto"/>
                    <w:bottom w:val="none" w:sz="0" w:space="0" w:color="auto"/>
                    <w:right w:val="none" w:sz="0" w:space="0" w:color="auto"/>
                  </w:divBdr>
                  <w:divsChild>
                    <w:div w:id="1147554936">
                      <w:marLeft w:val="0"/>
                      <w:marRight w:val="0"/>
                      <w:marTop w:val="0"/>
                      <w:marBottom w:val="0"/>
                      <w:divBdr>
                        <w:top w:val="none" w:sz="0" w:space="0" w:color="auto"/>
                        <w:left w:val="none" w:sz="0" w:space="0" w:color="auto"/>
                        <w:bottom w:val="none" w:sz="0" w:space="0" w:color="auto"/>
                        <w:right w:val="none" w:sz="0" w:space="0" w:color="auto"/>
                      </w:divBdr>
                    </w:div>
                  </w:divsChild>
                </w:div>
                <w:div w:id="702874589">
                  <w:marLeft w:val="0"/>
                  <w:marRight w:val="0"/>
                  <w:marTop w:val="0"/>
                  <w:marBottom w:val="0"/>
                  <w:divBdr>
                    <w:top w:val="none" w:sz="0" w:space="0" w:color="auto"/>
                    <w:left w:val="none" w:sz="0" w:space="0" w:color="auto"/>
                    <w:bottom w:val="none" w:sz="0" w:space="0" w:color="auto"/>
                    <w:right w:val="none" w:sz="0" w:space="0" w:color="auto"/>
                  </w:divBdr>
                  <w:divsChild>
                    <w:div w:id="1978021739">
                      <w:marLeft w:val="0"/>
                      <w:marRight w:val="0"/>
                      <w:marTop w:val="0"/>
                      <w:marBottom w:val="0"/>
                      <w:divBdr>
                        <w:top w:val="none" w:sz="0" w:space="0" w:color="auto"/>
                        <w:left w:val="none" w:sz="0" w:space="0" w:color="auto"/>
                        <w:bottom w:val="none" w:sz="0" w:space="0" w:color="auto"/>
                        <w:right w:val="none" w:sz="0" w:space="0" w:color="auto"/>
                      </w:divBdr>
                    </w:div>
                  </w:divsChild>
                </w:div>
                <w:div w:id="731579779">
                  <w:marLeft w:val="0"/>
                  <w:marRight w:val="0"/>
                  <w:marTop w:val="0"/>
                  <w:marBottom w:val="0"/>
                  <w:divBdr>
                    <w:top w:val="none" w:sz="0" w:space="0" w:color="auto"/>
                    <w:left w:val="none" w:sz="0" w:space="0" w:color="auto"/>
                    <w:bottom w:val="none" w:sz="0" w:space="0" w:color="auto"/>
                    <w:right w:val="none" w:sz="0" w:space="0" w:color="auto"/>
                  </w:divBdr>
                  <w:divsChild>
                    <w:div w:id="1688166815">
                      <w:marLeft w:val="0"/>
                      <w:marRight w:val="0"/>
                      <w:marTop w:val="0"/>
                      <w:marBottom w:val="0"/>
                      <w:divBdr>
                        <w:top w:val="none" w:sz="0" w:space="0" w:color="auto"/>
                        <w:left w:val="none" w:sz="0" w:space="0" w:color="auto"/>
                        <w:bottom w:val="none" w:sz="0" w:space="0" w:color="auto"/>
                        <w:right w:val="none" w:sz="0" w:space="0" w:color="auto"/>
                      </w:divBdr>
                    </w:div>
                  </w:divsChild>
                </w:div>
                <w:div w:id="745152007">
                  <w:marLeft w:val="0"/>
                  <w:marRight w:val="0"/>
                  <w:marTop w:val="0"/>
                  <w:marBottom w:val="0"/>
                  <w:divBdr>
                    <w:top w:val="none" w:sz="0" w:space="0" w:color="auto"/>
                    <w:left w:val="none" w:sz="0" w:space="0" w:color="auto"/>
                    <w:bottom w:val="none" w:sz="0" w:space="0" w:color="auto"/>
                    <w:right w:val="none" w:sz="0" w:space="0" w:color="auto"/>
                  </w:divBdr>
                  <w:divsChild>
                    <w:div w:id="178012169">
                      <w:marLeft w:val="0"/>
                      <w:marRight w:val="0"/>
                      <w:marTop w:val="0"/>
                      <w:marBottom w:val="0"/>
                      <w:divBdr>
                        <w:top w:val="none" w:sz="0" w:space="0" w:color="auto"/>
                        <w:left w:val="none" w:sz="0" w:space="0" w:color="auto"/>
                        <w:bottom w:val="none" w:sz="0" w:space="0" w:color="auto"/>
                        <w:right w:val="none" w:sz="0" w:space="0" w:color="auto"/>
                      </w:divBdr>
                    </w:div>
                  </w:divsChild>
                </w:div>
                <w:div w:id="766387154">
                  <w:marLeft w:val="0"/>
                  <w:marRight w:val="0"/>
                  <w:marTop w:val="0"/>
                  <w:marBottom w:val="0"/>
                  <w:divBdr>
                    <w:top w:val="none" w:sz="0" w:space="0" w:color="auto"/>
                    <w:left w:val="none" w:sz="0" w:space="0" w:color="auto"/>
                    <w:bottom w:val="none" w:sz="0" w:space="0" w:color="auto"/>
                    <w:right w:val="none" w:sz="0" w:space="0" w:color="auto"/>
                  </w:divBdr>
                  <w:divsChild>
                    <w:div w:id="622885761">
                      <w:marLeft w:val="0"/>
                      <w:marRight w:val="0"/>
                      <w:marTop w:val="0"/>
                      <w:marBottom w:val="0"/>
                      <w:divBdr>
                        <w:top w:val="none" w:sz="0" w:space="0" w:color="auto"/>
                        <w:left w:val="none" w:sz="0" w:space="0" w:color="auto"/>
                        <w:bottom w:val="none" w:sz="0" w:space="0" w:color="auto"/>
                        <w:right w:val="none" w:sz="0" w:space="0" w:color="auto"/>
                      </w:divBdr>
                    </w:div>
                  </w:divsChild>
                </w:div>
                <w:div w:id="772670644">
                  <w:marLeft w:val="0"/>
                  <w:marRight w:val="0"/>
                  <w:marTop w:val="0"/>
                  <w:marBottom w:val="0"/>
                  <w:divBdr>
                    <w:top w:val="none" w:sz="0" w:space="0" w:color="auto"/>
                    <w:left w:val="none" w:sz="0" w:space="0" w:color="auto"/>
                    <w:bottom w:val="none" w:sz="0" w:space="0" w:color="auto"/>
                    <w:right w:val="none" w:sz="0" w:space="0" w:color="auto"/>
                  </w:divBdr>
                  <w:divsChild>
                    <w:div w:id="2069959929">
                      <w:marLeft w:val="0"/>
                      <w:marRight w:val="0"/>
                      <w:marTop w:val="0"/>
                      <w:marBottom w:val="0"/>
                      <w:divBdr>
                        <w:top w:val="none" w:sz="0" w:space="0" w:color="auto"/>
                        <w:left w:val="none" w:sz="0" w:space="0" w:color="auto"/>
                        <w:bottom w:val="none" w:sz="0" w:space="0" w:color="auto"/>
                        <w:right w:val="none" w:sz="0" w:space="0" w:color="auto"/>
                      </w:divBdr>
                    </w:div>
                  </w:divsChild>
                </w:div>
                <w:div w:id="791900737">
                  <w:marLeft w:val="0"/>
                  <w:marRight w:val="0"/>
                  <w:marTop w:val="0"/>
                  <w:marBottom w:val="0"/>
                  <w:divBdr>
                    <w:top w:val="none" w:sz="0" w:space="0" w:color="auto"/>
                    <w:left w:val="none" w:sz="0" w:space="0" w:color="auto"/>
                    <w:bottom w:val="none" w:sz="0" w:space="0" w:color="auto"/>
                    <w:right w:val="none" w:sz="0" w:space="0" w:color="auto"/>
                  </w:divBdr>
                  <w:divsChild>
                    <w:div w:id="1128746151">
                      <w:marLeft w:val="0"/>
                      <w:marRight w:val="0"/>
                      <w:marTop w:val="0"/>
                      <w:marBottom w:val="0"/>
                      <w:divBdr>
                        <w:top w:val="none" w:sz="0" w:space="0" w:color="auto"/>
                        <w:left w:val="none" w:sz="0" w:space="0" w:color="auto"/>
                        <w:bottom w:val="none" w:sz="0" w:space="0" w:color="auto"/>
                        <w:right w:val="none" w:sz="0" w:space="0" w:color="auto"/>
                      </w:divBdr>
                    </w:div>
                  </w:divsChild>
                </w:div>
                <w:div w:id="792871690">
                  <w:marLeft w:val="0"/>
                  <w:marRight w:val="0"/>
                  <w:marTop w:val="0"/>
                  <w:marBottom w:val="0"/>
                  <w:divBdr>
                    <w:top w:val="none" w:sz="0" w:space="0" w:color="auto"/>
                    <w:left w:val="none" w:sz="0" w:space="0" w:color="auto"/>
                    <w:bottom w:val="none" w:sz="0" w:space="0" w:color="auto"/>
                    <w:right w:val="none" w:sz="0" w:space="0" w:color="auto"/>
                  </w:divBdr>
                  <w:divsChild>
                    <w:div w:id="599333477">
                      <w:marLeft w:val="0"/>
                      <w:marRight w:val="0"/>
                      <w:marTop w:val="0"/>
                      <w:marBottom w:val="0"/>
                      <w:divBdr>
                        <w:top w:val="none" w:sz="0" w:space="0" w:color="auto"/>
                        <w:left w:val="none" w:sz="0" w:space="0" w:color="auto"/>
                        <w:bottom w:val="none" w:sz="0" w:space="0" w:color="auto"/>
                        <w:right w:val="none" w:sz="0" w:space="0" w:color="auto"/>
                      </w:divBdr>
                    </w:div>
                  </w:divsChild>
                </w:div>
                <w:div w:id="819006098">
                  <w:marLeft w:val="0"/>
                  <w:marRight w:val="0"/>
                  <w:marTop w:val="0"/>
                  <w:marBottom w:val="0"/>
                  <w:divBdr>
                    <w:top w:val="none" w:sz="0" w:space="0" w:color="auto"/>
                    <w:left w:val="none" w:sz="0" w:space="0" w:color="auto"/>
                    <w:bottom w:val="none" w:sz="0" w:space="0" w:color="auto"/>
                    <w:right w:val="none" w:sz="0" w:space="0" w:color="auto"/>
                  </w:divBdr>
                  <w:divsChild>
                    <w:div w:id="523520039">
                      <w:marLeft w:val="0"/>
                      <w:marRight w:val="0"/>
                      <w:marTop w:val="0"/>
                      <w:marBottom w:val="0"/>
                      <w:divBdr>
                        <w:top w:val="none" w:sz="0" w:space="0" w:color="auto"/>
                        <w:left w:val="none" w:sz="0" w:space="0" w:color="auto"/>
                        <w:bottom w:val="none" w:sz="0" w:space="0" w:color="auto"/>
                        <w:right w:val="none" w:sz="0" w:space="0" w:color="auto"/>
                      </w:divBdr>
                    </w:div>
                  </w:divsChild>
                </w:div>
                <w:div w:id="834221750">
                  <w:marLeft w:val="0"/>
                  <w:marRight w:val="0"/>
                  <w:marTop w:val="0"/>
                  <w:marBottom w:val="0"/>
                  <w:divBdr>
                    <w:top w:val="none" w:sz="0" w:space="0" w:color="auto"/>
                    <w:left w:val="none" w:sz="0" w:space="0" w:color="auto"/>
                    <w:bottom w:val="none" w:sz="0" w:space="0" w:color="auto"/>
                    <w:right w:val="none" w:sz="0" w:space="0" w:color="auto"/>
                  </w:divBdr>
                  <w:divsChild>
                    <w:div w:id="481850774">
                      <w:marLeft w:val="0"/>
                      <w:marRight w:val="0"/>
                      <w:marTop w:val="0"/>
                      <w:marBottom w:val="0"/>
                      <w:divBdr>
                        <w:top w:val="none" w:sz="0" w:space="0" w:color="auto"/>
                        <w:left w:val="none" w:sz="0" w:space="0" w:color="auto"/>
                        <w:bottom w:val="none" w:sz="0" w:space="0" w:color="auto"/>
                        <w:right w:val="none" w:sz="0" w:space="0" w:color="auto"/>
                      </w:divBdr>
                    </w:div>
                  </w:divsChild>
                </w:div>
                <w:div w:id="842672858">
                  <w:marLeft w:val="0"/>
                  <w:marRight w:val="0"/>
                  <w:marTop w:val="0"/>
                  <w:marBottom w:val="0"/>
                  <w:divBdr>
                    <w:top w:val="none" w:sz="0" w:space="0" w:color="auto"/>
                    <w:left w:val="none" w:sz="0" w:space="0" w:color="auto"/>
                    <w:bottom w:val="none" w:sz="0" w:space="0" w:color="auto"/>
                    <w:right w:val="none" w:sz="0" w:space="0" w:color="auto"/>
                  </w:divBdr>
                  <w:divsChild>
                    <w:div w:id="2039315199">
                      <w:marLeft w:val="0"/>
                      <w:marRight w:val="0"/>
                      <w:marTop w:val="0"/>
                      <w:marBottom w:val="0"/>
                      <w:divBdr>
                        <w:top w:val="none" w:sz="0" w:space="0" w:color="auto"/>
                        <w:left w:val="none" w:sz="0" w:space="0" w:color="auto"/>
                        <w:bottom w:val="none" w:sz="0" w:space="0" w:color="auto"/>
                        <w:right w:val="none" w:sz="0" w:space="0" w:color="auto"/>
                      </w:divBdr>
                    </w:div>
                  </w:divsChild>
                </w:div>
                <w:div w:id="845098572">
                  <w:marLeft w:val="0"/>
                  <w:marRight w:val="0"/>
                  <w:marTop w:val="0"/>
                  <w:marBottom w:val="0"/>
                  <w:divBdr>
                    <w:top w:val="none" w:sz="0" w:space="0" w:color="auto"/>
                    <w:left w:val="none" w:sz="0" w:space="0" w:color="auto"/>
                    <w:bottom w:val="none" w:sz="0" w:space="0" w:color="auto"/>
                    <w:right w:val="none" w:sz="0" w:space="0" w:color="auto"/>
                  </w:divBdr>
                  <w:divsChild>
                    <w:div w:id="1167400536">
                      <w:marLeft w:val="0"/>
                      <w:marRight w:val="0"/>
                      <w:marTop w:val="0"/>
                      <w:marBottom w:val="0"/>
                      <w:divBdr>
                        <w:top w:val="none" w:sz="0" w:space="0" w:color="auto"/>
                        <w:left w:val="none" w:sz="0" w:space="0" w:color="auto"/>
                        <w:bottom w:val="none" w:sz="0" w:space="0" w:color="auto"/>
                        <w:right w:val="none" w:sz="0" w:space="0" w:color="auto"/>
                      </w:divBdr>
                    </w:div>
                  </w:divsChild>
                </w:div>
                <w:div w:id="880090040">
                  <w:marLeft w:val="0"/>
                  <w:marRight w:val="0"/>
                  <w:marTop w:val="0"/>
                  <w:marBottom w:val="0"/>
                  <w:divBdr>
                    <w:top w:val="none" w:sz="0" w:space="0" w:color="auto"/>
                    <w:left w:val="none" w:sz="0" w:space="0" w:color="auto"/>
                    <w:bottom w:val="none" w:sz="0" w:space="0" w:color="auto"/>
                    <w:right w:val="none" w:sz="0" w:space="0" w:color="auto"/>
                  </w:divBdr>
                  <w:divsChild>
                    <w:div w:id="193812524">
                      <w:marLeft w:val="0"/>
                      <w:marRight w:val="0"/>
                      <w:marTop w:val="0"/>
                      <w:marBottom w:val="0"/>
                      <w:divBdr>
                        <w:top w:val="none" w:sz="0" w:space="0" w:color="auto"/>
                        <w:left w:val="none" w:sz="0" w:space="0" w:color="auto"/>
                        <w:bottom w:val="none" w:sz="0" w:space="0" w:color="auto"/>
                        <w:right w:val="none" w:sz="0" w:space="0" w:color="auto"/>
                      </w:divBdr>
                    </w:div>
                  </w:divsChild>
                </w:div>
                <w:div w:id="880090279">
                  <w:marLeft w:val="0"/>
                  <w:marRight w:val="0"/>
                  <w:marTop w:val="0"/>
                  <w:marBottom w:val="0"/>
                  <w:divBdr>
                    <w:top w:val="none" w:sz="0" w:space="0" w:color="auto"/>
                    <w:left w:val="none" w:sz="0" w:space="0" w:color="auto"/>
                    <w:bottom w:val="none" w:sz="0" w:space="0" w:color="auto"/>
                    <w:right w:val="none" w:sz="0" w:space="0" w:color="auto"/>
                  </w:divBdr>
                  <w:divsChild>
                    <w:div w:id="1715961302">
                      <w:marLeft w:val="0"/>
                      <w:marRight w:val="0"/>
                      <w:marTop w:val="0"/>
                      <w:marBottom w:val="0"/>
                      <w:divBdr>
                        <w:top w:val="none" w:sz="0" w:space="0" w:color="auto"/>
                        <w:left w:val="none" w:sz="0" w:space="0" w:color="auto"/>
                        <w:bottom w:val="none" w:sz="0" w:space="0" w:color="auto"/>
                        <w:right w:val="none" w:sz="0" w:space="0" w:color="auto"/>
                      </w:divBdr>
                    </w:div>
                  </w:divsChild>
                </w:div>
                <w:div w:id="884412852">
                  <w:marLeft w:val="0"/>
                  <w:marRight w:val="0"/>
                  <w:marTop w:val="0"/>
                  <w:marBottom w:val="0"/>
                  <w:divBdr>
                    <w:top w:val="none" w:sz="0" w:space="0" w:color="auto"/>
                    <w:left w:val="none" w:sz="0" w:space="0" w:color="auto"/>
                    <w:bottom w:val="none" w:sz="0" w:space="0" w:color="auto"/>
                    <w:right w:val="none" w:sz="0" w:space="0" w:color="auto"/>
                  </w:divBdr>
                  <w:divsChild>
                    <w:div w:id="1354066576">
                      <w:marLeft w:val="0"/>
                      <w:marRight w:val="0"/>
                      <w:marTop w:val="0"/>
                      <w:marBottom w:val="0"/>
                      <w:divBdr>
                        <w:top w:val="none" w:sz="0" w:space="0" w:color="auto"/>
                        <w:left w:val="none" w:sz="0" w:space="0" w:color="auto"/>
                        <w:bottom w:val="none" w:sz="0" w:space="0" w:color="auto"/>
                        <w:right w:val="none" w:sz="0" w:space="0" w:color="auto"/>
                      </w:divBdr>
                    </w:div>
                  </w:divsChild>
                </w:div>
                <w:div w:id="884636267">
                  <w:marLeft w:val="0"/>
                  <w:marRight w:val="0"/>
                  <w:marTop w:val="0"/>
                  <w:marBottom w:val="0"/>
                  <w:divBdr>
                    <w:top w:val="none" w:sz="0" w:space="0" w:color="auto"/>
                    <w:left w:val="none" w:sz="0" w:space="0" w:color="auto"/>
                    <w:bottom w:val="none" w:sz="0" w:space="0" w:color="auto"/>
                    <w:right w:val="none" w:sz="0" w:space="0" w:color="auto"/>
                  </w:divBdr>
                  <w:divsChild>
                    <w:div w:id="546836639">
                      <w:marLeft w:val="0"/>
                      <w:marRight w:val="0"/>
                      <w:marTop w:val="0"/>
                      <w:marBottom w:val="0"/>
                      <w:divBdr>
                        <w:top w:val="none" w:sz="0" w:space="0" w:color="auto"/>
                        <w:left w:val="none" w:sz="0" w:space="0" w:color="auto"/>
                        <w:bottom w:val="none" w:sz="0" w:space="0" w:color="auto"/>
                        <w:right w:val="none" w:sz="0" w:space="0" w:color="auto"/>
                      </w:divBdr>
                    </w:div>
                  </w:divsChild>
                </w:div>
                <w:div w:id="911963100">
                  <w:marLeft w:val="0"/>
                  <w:marRight w:val="0"/>
                  <w:marTop w:val="0"/>
                  <w:marBottom w:val="0"/>
                  <w:divBdr>
                    <w:top w:val="none" w:sz="0" w:space="0" w:color="auto"/>
                    <w:left w:val="none" w:sz="0" w:space="0" w:color="auto"/>
                    <w:bottom w:val="none" w:sz="0" w:space="0" w:color="auto"/>
                    <w:right w:val="none" w:sz="0" w:space="0" w:color="auto"/>
                  </w:divBdr>
                  <w:divsChild>
                    <w:div w:id="454060344">
                      <w:marLeft w:val="0"/>
                      <w:marRight w:val="0"/>
                      <w:marTop w:val="0"/>
                      <w:marBottom w:val="0"/>
                      <w:divBdr>
                        <w:top w:val="none" w:sz="0" w:space="0" w:color="auto"/>
                        <w:left w:val="none" w:sz="0" w:space="0" w:color="auto"/>
                        <w:bottom w:val="none" w:sz="0" w:space="0" w:color="auto"/>
                        <w:right w:val="none" w:sz="0" w:space="0" w:color="auto"/>
                      </w:divBdr>
                    </w:div>
                  </w:divsChild>
                </w:div>
                <w:div w:id="923298934">
                  <w:marLeft w:val="0"/>
                  <w:marRight w:val="0"/>
                  <w:marTop w:val="0"/>
                  <w:marBottom w:val="0"/>
                  <w:divBdr>
                    <w:top w:val="none" w:sz="0" w:space="0" w:color="auto"/>
                    <w:left w:val="none" w:sz="0" w:space="0" w:color="auto"/>
                    <w:bottom w:val="none" w:sz="0" w:space="0" w:color="auto"/>
                    <w:right w:val="none" w:sz="0" w:space="0" w:color="auto"/>
                  </w:divBdr>
                  <w:divsChild>
                    <w:div w:id="1176117278">
                      <w:marLeft w:val="0"/>
                      <w:marRight w:val="0"/>
                      <w:marTop w:val="0"/>
                      <w:marBottom w:val="0"/>
                      <w:divBdr>
                        <w:top w:val="none" w:sz="0" w:space="0" w:color="auto"/>
                        <w:left w:val="none" w:sz="0" w:space="0" w:color="auto"/>
                        <w:bottom w:val="none" w:sz="0" w:space="0" w:color="auto"/>
                        <w:right w:val="none" w:sz="0" w:space="0" w:color="auto"/>
                      </w:divBdr>
                    </w:div>
                  </w:divsChild>
                </w:div>
                <w:div w:id="924268917">
                  <w:marLeft w:val="0"/>
                  <w:marRight w:val="0"/>
                  <w:marTop w:val="0"/>
                  <w:marBottom w:val="0"/>
                  <w:divBdr>
                    <w:top w:val="none" w:sz="0" w:space="0" w:color="auto"/>
                    <w:left w:val="none" w:sz="0" w:space="0" w:color="auto"/>
                    <w:bottom w:val="none" w:sz="0" w:space="0" w:color="auto"/>
                    <w:right w:val="none" w:sz="0" w:space="0" w:color="auto"/>
                  </w:divBdr>
                  <w:divsChild>
                    <w:div w:id="411200955">
                      <w:marLeft w:val="0"/>
                      <w:marRight w:val="0"/>
                      <w:marTop w:val="0"/>
                      <w:marBottom w:val="0"/>
                      <w:divBdr>
                        <w:top w:val="none" w:sz="0" w:space="0" w:color="auto"/>
                        <w:left w:val="none" w:sz="0" w:space="0" w:color="auto"/>
                        <w:bottom w:val="none" w:sz="0" w:space="0" w:color="auto"/>
                        <w:right w:val="none" w:sz="0" w:space="0" w:color="auto"/>
                      </w:divBdr>
                    </w:div>
                  </w:divsChild>
                </w:div>
                <w:div w:id="953250048">
                  <w:marLeft w:val="0"/>
                  <w:marRight w:val="0"/>
                  <w:marTop w:val="0"/>
                  <w:marBottom w:val="0"/>
                  <w:divBdr>
                    <w:top w:val="none" w:sz="0" w:space="0" w:color="auto"/>
                    <w:left w:val="none" w:sz="0" w:space="0" w:color="auto"/>
                    <w:bottom w:val="none" w:sz="0" w:space="0" w:color="auto"/>
                    <w:right w:val="none" w:sz="0" w:space="0" w:color="auto"/>
                  </w:divBdr>
                  <w:divsChild>
                    <w:div w:id="1766727173">
                      <w:marLeft w:val="0"/>
                      <w:marRight w:val="0"/>
                      <w:marTop w:val="0"/>
                      <w:marBottom w:val="0"/>
                      <w:divBdr>
                        <w:top w:val="none" w:sz="0" w:space="0" w:color="auto"/>
                        <w:left w:val="none" w:sz="0" w:space="0" w:color="auto"/>
                        <w:bottom w:val="none" w:sz="0" w:space="0" w:color="auto"/>
                        <w:right w:val="none" w:sz="0" w:space="0" w:color="auto"/>
                      </w:divBdr>
                    </w:div>
                  </w:divsChild>
                </w:div>
                <w:div w:id="957492791">
                  <w:marLeft w:val="0"/>
                  <w:marRight w:val="0"/>
                  <w:marTop w:val="0"/>
                  <w:marBottom w:val="0"/>
                  <w:divBdr>
                    <w:top w:val="none" w:sz="0" w:space="0" w:color="auto"/>
                    <w:left w:val="none" w:sz="0" w:space="0" w:color="auto"/>
                    <w:bottom w:val="none" w:sz="0" w:space="0" w:color="auto"/>
                    <w:right w:val="none" w:sz="0" w:space="0" w:color="auto"/>
                  </w:divBdr>
                  <w:divsChild>
                    <w:div w:id="57021549">
                      <w:marLeft w:val="0"/>
                      <w:marRight w:val="0"/>
                      <w:marTop w:val="0"/>
                      <w:marBottom w:val="0"/>
                      <w:divBdr>
                        <w:top w:val="none" w:sz="0" w:space="0" w:color="auto"/>
                        <w:left w:val="none" w:sz="0" w:space="0" w:color="auto"/>
                        <w:bottom w:val="none" w:sz="0" w:space="0" w:color="auto"/>
                        <w:right w:val="none" w:sz="0" w:space="0" w:color="auto"/>
                      </w:divBdr>
                    </w:div>
                  </w:divsChild>
                </w:div>
                <w:div w:id="961348953">
                  <w:marLeft w:val="0"/>
                  <w:marRight w:val="0"/>
                  <w:marTop w:val="0"/>
                  <w:marBottom w:val="0"/>
                  <w:divBdr>
                    <w:top w:val="none" w:sz="0" w:space="0" w:color="auto"/>
                    <w:left w:val="none" w:sz="0" w:space="0" w:color="auto"/>
                    <w:bottom w:val="none" w:sz="0" w:space="0" w:color="auto"/>
                    <w:right w:val="none" w:sz="0" w:space="0" w:color="auto"/>
                  </w:divBdr>
                  <w:divsChild>
                    <w:div w:id="1623338899">
                      <w:marLeft w:val="0"/>
                      <w:marRight w:val="0"/>
                      <w:marTop w:val="0"/>
                      <w:marBottom w:val="0"/>
                      <w:divBdr>
                        <w:top w:val="none" w:sz="0" w:space="0" w:color="auto"/>
                        <w:left w:val="none" w:sz="0" w:space="0" w:color="auto"/>
                        <w:bottom w:val="none" w:sz="0" w:space="0" w:color="auto"/>
                        <w:right w:val="none" w:sz="0" w:space="0" w:color="auto"/>
                      </w:divBdr>
                    </w:div>
                  </w:divsChild>
                </w:div>
                <w:div w:id="987788817">
                  <w:marLeft w:val="0"/>
                  <w:marRight w:val="0"/>
                  <w:marTop w:val="0"/>
                  <w:marBottom w:val="0"/>
                  <w:divBdr>
                    <w:top w:val="none" w:sz="0" w:space="0" w:color="auto"/>
                    <w:left w:val="none" w:sz="0" w:space="0" w:color="auto"/>
                    <w:bottom w:val="none" w:sz="0" w:space="0" w:color="auto"/>
                    <w:right w:val="none" w:sz="0" w:space="0" w:color="auto"/>
                  </w:divBdr>
                  <w:divsChild>
                    <w:div w:id="1792505452">
                      <w:marLeft w:val="0"/>
                      <w:marRight w:val="0"/>
                      <w:marTop w:val="0"/>
                      <w:marBottom w:val="0"/>
                      <w:divBdr>
                        <w:top w:val="none" w:sz="0" w:space="0" w:color="auto"/>
                        <w:left w:val="none" w:sz="0" w:space="0" w:color="auto"/>
                        <w:bottom w:val="none" w:sz="0" w:space="0" w:color="auto"/>
                        <w:right w:val="none" w:sz="0" w:space="0" w:color="auto"/>
                      </w:divBdr>
                    </w:div>
                  </w:divsChild>
                </w:div>
                <w:div w:id="1016077129">
                  <w:marLeft w:val="0"/>
                  <w:marRight w:val="0"/>
                  <w:marTop w:val="0"/>
                  <w:marBottom w:val="0"/>
                  <w:divBdr>
                    <w:top w:val="none" w:sz="0" w:space="0" w:color="auto"/>
                    <w:left w:val="none" w:sz="0" w:space="0" w:color="auto"/>
                    <w:bottom w:val="none" w:sz="0" w:space="0" w:color="auto"/>
                    <w:right w:val="none" w:sz="0" w:space="0" w:color="auto"/>
                  </w:divBdr>
                  <w:divsChild>
                    <w:div w:id="1629235341">
                      <w:marLeft w:val="0"/>
                      <w:marRight w:val="0"/>
                      <w:marTop w:val="0"/>
                      <w:marBottom w:val="0"/>
                      <w:divBdr>
                        <w:top w:val="none" w:sz="0" w:space="0" w:color="auto"/>
                        <w:left w:val="none" w:sz="0" w:space="0" w:color="auto"/>
                        <w:bottom w:val="none" w:sz="0" w:space="0" w:color="auto"/>
                        <w:right w:val="none" w:sz="0" w:space="0" w:color="auto"/>
                      </w:divBdr>
                    </w:div>
                  </w:divsChild>
                </w:div>
                <w:div w:id="1027873428">
                  <w:marLeft w:val="0"/>
                  <w:marRight w:val="0"/>
                  <w:marTop w:val="0"/>
                  <w:marBottom w:val="0"/>
                  <w:divBdr>
                    <w:top w:val="none" w:sz="0" w:space="0" w:color="auto"/>
                    <w:left w:val="none" w:sz="0" w:space="0" w:color="auto"/>
                    <w:bottom w:val="none" w:sz="0" w:space="0" w:color="auto"/>
                    <w:right w:val="none" w:sz="0" w:space="0" w:color="auto"/>
                  </w:divBdr>
                  <w:divsChild>
                    <w:div w:id="1335524419">
                      <w:marLeft w:val="0"/>
                      <w:marRight w:val="0"/>
                      <w:marTop w:val="0"/>
                      <w:marBottom w:val="0"/>
                      <w:divBdr>
                        <w:top w:val="none" w:sz="0" w:space="0" w:color="auto"/>
                        <w:left w:val="none" w:sz="0" w:space="0" w:color="auto"/>
                        <w:bottom w:val="none" w:sz="0" w:space="0" w:color="auto"/>
                        <w:right w:val="none" w:sz="0" w:space="0" w:color="auto"/>
                      </w:divBdr>
                    </w:div>
                  </w:divsChild>
                </w:div>
                <w:div w:id="1043673866">
                  <w:marLeft w:val="0"/>
                  <w:marRight w:val="0"/>
                  <w:marTop w:val="0"/>
                  <w:marBottom w:val="0"/>
                  <w:divBdr>
                    <w:top w:val="none" w:sz="0" w:space="0" w:color="auto"/>
                    <w:left w:val="none" w:sz="0" w:space="0" w:color="auto"/>
                    <w:bottom w:val="none" w:sz="0" w:space="0" w:color="auto"/>
                    <w:right w:val="none" w:sz="0" w:space="0" w:color="auto"/>
                  </w:divBdr>
                  <w:divsChild>
                    <w:div w:id="441188710">
                      <w:marLeft w:val="0"/>
                      <w:marRight w:val="0"/>
                      <w:marTop w:val="0"/>
                      <w:marBottom w:val="0"/>
                      <w:divBdr>
                        <w:top w:val="none" w:sz="0" w:space="0" w:color="auto"/>
                        <w:left w:val="none" w:sz="0" w:space="0" w:color="auto"/>
                        <w:bottom w:val="none" w:sz="0" w:space="0" w:color="auto"/>
                        <w:right w:val="none" w:sz="0" w:space="0" w:color="auto"/>
                      </w:divBdr>
                    </w:div>
                  </w:divsChild>
                </w:div>
                <w:div w:id="1048148538">
                  <w:marLeft w:val="0"/>
                  <w:marRight w:val="0"/>
                  <w:marTop w:val="0"/>
                  <w:marBottom w:val="0"/>
                  <w:divBdr>
                    <w:top w:val="none" w:sz="0" w:space="0" w:color="auto"/>
                    <w:left w:val="none" w:sz="0" w:space="0" w:color="auto"/>
                    <w:bottom w:val="none" w:sz="0" w:space="0" w:color="auto"/>
                    <w:right w:val="none" w:sz="0" w:space="0" w:color="auto"/>
                  </w:divBdr>
                  <w:divsChild>
                    <w:div w:id="997616899">
                      <w:marLeft w:val="0"/>
                      <w:marRight w:val="0"/>
                      <w:marTop w:val="0"/>
                      <w:marBottom w:val="0"/>
                      <w:divBdr>
                        <w:top w:val="none" w:sz="0" w:space="0" w:color="auto"/>
                        <w:left w:val="none" w:sz="0" w:space="0" w:color="auto"/>
                        <w:bottom w:val="none" w:sz="0" w:space="0" w:color="auto"/>
                        <w:right w:val="none" w:sz="0" w:space="0" w:color="auto"/>
                      </w:divBdr>
                    </w:div>
                  </w:divsChild>
                </w:div>
                <w:div w:id="1054622616">
                  <w:marLeft w:val="0"/>
                  <w:marRight w:val="0"/>
                  <w:marTop w:val="0"/>
                  <w:marBottom w:val="0"/>
                  <w:divBdr>
                    <w:top w:val="none" w:sz="0" w:space="0" w:color="auto"/>
                    <w:left w:val="none" w:sz="0" w:space="0" w:color="auto"/>
                    <w:bottom w:val="none" w:sz="0" w:space="0" w:color="auto"/>
                    <w:right w:val="none" w:sz="0" w:space="0" w:color="auto"/>
                  </w:divBdr>
                  <w:divsChild>
                    <w:div w:id="1292326493">
                      <w:marLeft w:val="0"/>
                      <w:marRight w:val="0"/>
                      <w:marTop w:val="0"/>
                      <w:marBottom w:val="0"/>
                      <w:divBdr>
                        <w:top w:val="none" w:sz="0" w:space="0" w:color="auto"/>
                        <w:left w:val="none" w:sz="0" w:space="0" w:color="auto"/>
                        <w:bottom w:val="none" w:sz="0" w:space="0" w:color="auto"/>
                        <w:right w:val="none" w:sz="0" w:space="0" w:color="auto"/>
                      </w:divBdr>
                    </w:div>
                  </w:divsChild>
                </w:div>
                <w:div w:id="1057124045">
                  <w:marLeft w:val="0"/>
                  <w:marRight w:val="0"/>
                  <w:marTop w:val="0"/>
                  <w:marBottom w:val="0"/>
                  <w:divBdr>
                    <w:top w:val="none" w:sz="0" w:space="0" w:color="auto"/>
                    <w:left w:val="none" w:sz="0" w:space="0" w:color="auto"/>
                    <w:bottom w:val="none" w:sz="0" w:space="0" w:color="auto"/>
                    <w:right w:val="none" w:sz="0" w:space="0" w:color="auto"/>
                  </w:divBdr>
                  <w:divsChild>
                    <w:div w:id="1872913363">
                      <w:marLeft w:val="0"/>
                      <w:marRight w:val="0"/>
                      <w:marTop w:val="0"/>
                      <w:marBottom w:val="0"/>
                      <w:divBdr>
                        <w:top w:val="none" w:sz="0" w:space="0" w:color="auto"/>
                        <w:left w:val="none" w:sz="0" w:space="0" w:color="auto"/>
                        <w:bottom w:val="none" w:sz="0" w:space="0" w:color="auto"/>
                        <w:right w:val="none" w:sz="0" w:space="0" w:color="auto"/>
                      </w:divBdr>
                    </w:div>
                  </w:divsChild>
                </w:div>
                <w:div w:id="1058745456">
                  <w:marLeft w:val="0"/>
                  <w:marRight w:val="0"/>
                  <w:marTop w:val="0"/>
                  <w:marBottom w:val="0"/>
                  <w:divBdr>
                    <w:top w:val="none" w:sz="0" w:space="0" w:color="auto"/>
                    <w:left w:val="none" w:sz="0" w:space="0" w:color="auto"/>
                    <w:bottom w:val="none" w:sz="0" w:space="0" w:color="auto"/>
                    <w:right w:val="none" w:sz="0" w:space="0" w:color="auto"/>
                  </w:divBdr>
                  <w:divsChild>
                    <w:div w:id="37318725">
                      <w:marLeft w:val="0"/>
                      <w:marRight w:val="0"/>
                      <w:marTop w:val="0"/>
                      <w:marBottom w:val="0"/>
                      <w:divBdr>
                        <w:top w:val="none" w:sz="0" w:space="0" w:color="auto"/>
                        <w:left w:val="none" w:sz="0" w:space="0" w:color="auto"/>
                        <w:bottom w:val="none" w:sz="0" w:space="0" w:color="auto"/>
                        <w:right w:val="none" w:sz="0" w:space="0" w:color="auto"/>
                      </w:divBdr>
                    </w:div>
                  </w:divsChild>
                </w:div>
                <w:div w:id="1069768173">
                  <w:marLeft w:val="0"/>
                  <w:marRight w:val="0"/>
                  <w:marTop w:val="0"/>
                  <w:marBottom w:val="0"/>
                  <w:divBdr>
                    <w:top w:val="none" w:sz="0" w:space="0" w:color="auto"/>
                    <w:left w:val="none" w:sz="0" w:space="0" w:color="auto"/>
                    <w:bottom w:val="none" w:sz="0" w:space="0" w:color="auto"/>
                    <w:right w:val="none" w:sz="0" w:space="0" w:color="auto"/>
                  </w:divBdr>
                  <w:divsChild>
                    <w:div w:id="1642416792">
                      <w:marLeft w:val="0"/>
                      <w:marRight w:val="0"/>
                      <w:marTop w:val="0"/>
                      <w:marBottom w:val="0"/>
                      <w:divBdr>
                        <w:top w:val="none" w:sz="0" w:space="0" w:color="auto"/>
                        <w:left w:val="none" w:sz="0" w:space="0" w:color="auto"/>
                        <w:bottom w:val="none" w:sz="0" w:space="0" w:color="auto"/>
                        <w:right w:val="none" w:sz="0" w:space="0" w:color="auto"/>
                      </w:divBdr>
                    </w:div>
                  </w:divsChild>
                </w:div>
                <w:div w:id="1085614607">
                  <w:marLeft w:val="0"/>
                  <w:marRight w:val="0"/>
                  <w:marTop w:val="0"/>
                  <w:marBottom w:val="0"/>
                  <w:divBdr>
                    <w:top w:val="none" w:sz="0" w:space="0" w:color="auto"/>
                    <w:left w:val="none" w:sz="0" w:space="0" w:color="auto"/>
                    <w:bottom w:val="none" w:sz="0" w:space="0" w:color="auto"/>
                    <w:right w:val="none" w:sz="0" w:space="0" w:color="auto"/>
                  </w:divBdr>
                  <w:divsChild>
                    <w:div w:id="1697922931">
                      <w:marLeft w:val="0"/>
                      <w:marRight w:val="0"/>
                      <w:marTop w:val="0"/>
                      <w:marBottom w:val="0"/>
                      <w:divBdr>
                        <w:top w:val="none" w:sz="0" w:space="0" w:color="auto"/>
                        <w:left w:val="none" w:sz="0" w:space="0" w:color="auto"/>
                        <w:bottom w:val="none" w:sz="0" w:space="0" w:color="auto"/>
                        <w:right w:val="none" w:sz="0" w:space="0" w:color="auto"/>
                      </w:divBdr>
                    </w:div>
                  </w:divsChild>
                </w:div>
                <w:div w:id="1115558016">
                  <w:marLeft w:val="0"/>
                  <w:marRight w:val="0"/>
                  <w:marTop w:val="0"/>
                  <w:marBottom w:val="0"/>
                  <w:divBdr>
                    <w:top w:val="none" w:sz="0" w:space="0" w:color="auto"/>
                    <w:left w:val="none" w:sz="0" w:space="0" w:color="auto"/>
                    <w:bottom w:val="none" w:sz="0" w:space="0" w:color="auto"/>
                    <w:right w:val="none" w:sz="0" w:space="0" w:color="auto"/>
                  </w:divBdr>
                  <w:divsChild>
                    <w:div w:id="2004114447">
                      <w:marLeft w:val="0"/>
                      <w:marRight w:val="0"/>
                      <w:marTop w:val="0"/>
                      <w:marBottom w:val="0"/>
                      <w:divBdr>
                        <w:top w:val="none" w:sz="0" w:space="0" w:color="auto"/>
                        <w:left w:val="none" w:sz="0" w:space="0" w:color="auto"/>
                        <w:bottom w:val="none" w:sz="0" w:space="0" w:color="auto"/>
                        <w:right w:val="none" w:sz="0" w:space="0" w:color="auto"/>
                      </w:divBdr>
                    </w:div>
                  </w:divsChild>
                </w:div>
                <w:div w:id="1157108634">
                  <w:marLeft w:val="0"/>
                  <w:marRight w:val="0"/>
                  <w:marTop w:val="0"/>
                  <w:marBottom w:val="0"/>
                  <w:divBdr>
                    <w:top w:val="none" w:sz="0" w:space="0" w:color="auto"/>
                    <w:left w:val="none" w:sz="0" w:space="0" w:color="auto"/>
                    <w:bottom w:val="none" w:sz="0" w:space="0" w:color="auto"/>
                    <w:right w:val="none" w:sz="0" w:space="0" w:color="auto"/>
                  </w:divBdr>
                  <w:divsChild>
                    <w:div w:id="198399624">
                      <w:marLeft w:val="0"/>
                      <w:marRight w:val="0"/>
                      <w:marTop w:val="0"/>
                      <w:marBottom w:val="0"/>
                      <w:divBdr>
                        <w:top w:val="none" w:sz="0" w:space="0" w:color="auto"/>
                        <w:left w:val="none" w:sz="0" w:space="0" w:color="auto"/>
                        <w:bottom w:val="none" w:sz="0" w:space="0" w:color="auto"/>
                        <w:right w:val="none" w:sz="0" w:space="0" w:color="auto"/>
                      </w:divBdr>
                    </w:div>
                  </w:divsChild>
                </w:div>
                <w:div w:id="1157696386">
                  <w:marLeft w:val="0"/>
                  <w:marRight w:val="0"/>
                  <w:marTop w:val="0"/>
                  <w:marBottom w:val="0"/>
                  <w:divBdr>
                    <w:top w:val="none" w:sz="0" w:space="0" w:color="auto"/>
                    <w:left w:val="none" w:sz="0" w:space="0" w:color="auto"/>
                    <w:bottom w:val="none" w:sz="0" w:space="0" w:color="auto"/>
                    <w:right w:val="none" w:sz="0" w:space="0" w:color="auto"/>
                  </w:divBdr>
                  <w:divsChild>
                    <w:div w:id="1656252895">
                      <w:marLeft w:val="0"/>
                      <w:marRight w:val="0"/>
                      <w:marTop w:val="0"/>
                      <w:marBottom w:val="0"/>
                      <w:divBdr>
                        <w:top w:val="none" w:sz="0" w:space="0" w:color="auto"/>
                        <w:left w:val="none" w:sz="0" w:space="0" w:color="auto"/>
                        <w:bottom w:val="none" w:sz="0" w:space="0" w:color="auto"/>
                        <w:right w:val="none" w:sz="0" w:space="0" w:color="auto"/>
                      </w:divBdr>
                    </w:div>
                  </w:divsChild>
                </w:div>
                <w:div w:id="1163013611">
                  <w:marLeft w:val="0"/>
                  <w:marRight w:val="0"/>
                  <w:marTop w:val="0"/>
                  <w:marBottom w:val="0"/>
                  <w:divBdr>
                    <w:top w:val="none" w:sz="0" w:space="0" w:color="auto"/>
                    <w:left w:val="none" w:sz="0" w:space="0" w:color="auto"/>
                    <w:bottom w:val="none" w:sz="0" w:space="0" w:color="auto"/>
                    <w:right w:val="none" w:sz="0" w:space="0" w:color="auto"/>
                  </w:divBdr>
                  <w:divsChild>
                    <w:div w:id="2032024959">
                      <w:marLeft w:val="0"/>
                      <w:marRight w:val="0"/>
                      <w:marTop w:val="0"/>
                      <w:marBottom w:val="0"/>
                      <w:divBdr>
                        <w:top w:val="none" w:sz="0" w:space="0" w:color="auto"/>
                        <w:left w:val="none" w:sz="0" w:space="0" w:color="auto"/>
                        <w:bottom w:val="none" w:sz="0" w:space="0" w:color="auto"/>
                        <w:right w:val="none" w:sz="0" w:space="0" w:color="auto"/>
                      </w:divBdr>
                    </w:div>
                  </w:divsChild>
                </w:div>
                <w:div w:id="1163349041">
                  <w:marLeft w:val="0"/>
                  <w:marRight w:val="0"/>
                  <w:marTop w:val="0"/>
                  <w:marBottom w:val="0"/>
                  <w:divBdr>
                    <w:top w:val="none" w:sz="0" w:space="0" w:color="auto"/>
                    <w:left w:val="none" w:sz="0" w:space="0" w:color="auto"/>
                    <w:bottom w:val="none" w:sz="0" w:space="0" w:color="auto"/>
                    <w:right w:val="none" w:sz="0" w:space="0" w:color="auto"/>
                  </w:divBdr>
                  <w:divsChild>
                    <w:div w:id="82921582">
                      <w:marLeft w:val="0"/>
                      <w:marRight w:val="0"/>
                      <w:marTop w:val="0"/>
                      <w:marBottom w:val="0"/>
                      <w:divBdr>
                        <w:top w:val="none" w:sz="0" w:space="0" w:color="auto"/>
                        <w:left w:val="none" w:sz="0" w:space="0" w:color="auto"/>
                        <w:bottom w:val="none" w:sz="0" w:space="0" w:color="auto"/>
                        <w:right w:val="none" w:sz="0" w:space="0" w:color="auto"/>
                      </w:divBdr>
                    </w:div>
                  </w:divsChild>
                </w:div>
                <w:div w:id="1198080089">
                  <w:marLeft w:val="0"/>
                  <w:marRight w:val="0"/>
                  <w:marTop w:val="0"/>
                  <w:marBottom w:val="0"/>
                  <w:divBdr>
                    <w:top w:val="none" w:sz="0" w:space="0" w:color="auto"/>
                    <w:left w:val="none" w:sz="0" w:space="0" w:color="auto"/>
                    <w:bottom w:val="none" w:sz="0" w:space="0" w:color="auto"/>
                    <w:right w:val="none" w:sz="0" w:space="0" w:color="auto"/>
                  </w:divBdr>
                  <w:divsChild>
                    <w:div w:id="1118716551">
                      <w:marLeft w:val="0"/>
                      <w:marRight w:val="0"/>
                      <w:marTop w:val="0"/>
                      <w:marBottom w:val="0"/>
                      <w:divBdr>
                        <w:top w:val="none" w:sz="0" w:space="0" w:color="auto"/>
                        <w:left w:val="none" w:sz="0" w:space="0" w:color="auto"/>
                        <w:bottom w:val="none" w:sz="0" w:space="0" w:color="auto"/>
                        <w:right w:val="none" w:sz="0" w:space="0" w:color="auto"/>
                      </w:divBdr>
                    </w:div>
                  </w:divsChild>
                </w:div>
                <w:div w:id="1198811704">
                  <w:marLeft w:val="0"/>
                  <w:marRight w:val="0"/>
                  <w:marTop w:val="0"/>
                  <w:marBottom w:val="0"/>
                  <w:divBdr>
                    <w:top w:val="none" w:sz="0" w:space="0" w:color="auto"/>
                    <w:left w:val="none" w:sz="0" w:space="0" w:color="auto"/>
                    <w:bottom w:val="none" w:sz="0" w:space="0" w:color="auto"/>
                    <w:right w:val="none" w:sz="0" w:space="0" w:color="auto"/>
                  </w:divBdr>
                  <w:divsChild>
                    <w:div w:id="693699970">
                      <w:marLeft w:val="0"/>
                      <w:marRight w:val="0"/>
                      <w:marTop w:val="0"/>
                      <w:marBottom w:val="0"/>
                      <w:divBdr>
                        <w:top w:val="none" w:sz="0" w:space="0" w:color="auto"/>
                        <w:left w:val="none" w:sz="0" w:space="0" w:color="auto"/>
                        <w:bottom w:val="none" w:sz="0" w:space="0" w:color="auto"/>
                        <w:right w:val="none" w:sz="0" w:space="0" w:color="auto"/>
                      </w:divBdr>
                    </w:div>
                  </w:divsChild>
                </w:div>
                <w:div w:id="1269654086">
                  <w:marLeft w:val="0"/>
                  <w:marRight w:val="0"/>
                  <w:marTop w:val="0"/>
                  <w:marBottom w:val="0"/>
                  <w:divBdr>
                    <w:top w:val="none" w:sz="0" w:space="0" w:color="auto"/>
                    <w:left w:val="none" w:sz="0" w:space="0" w:color="auto"/>
                    <w:bottom w:val="none" w:sz="0" w:space="0" w:color="auto"/>
                    <w:right w:val="none" w:sz="0" w:space="0" w:color="auto"/>
                  </w:divBdr>
                  <w:divsChild>
                    <w:div w:id="591209660">
                      <w:marLeft w:val="0"/>
                      <w:marRight w:val="0"/>
                      <w:marTop w:val="0"/>
                      <w:marBottom w:val="0"/>
                      <w:divBdr>
                        <w:top w:val="none" w:sz="0" w:space="0" w:color="auto"/>
                        <w:left w:val="none" w:sz="0" w:space="0" w:color="auto"/>
                        <w:bottom w:val="none" w:sz="0" w:space="0" w:color="auto"/>
                        <w:right w:val="none" w:sz="0" w:space="0" w:color="auto"/>
                      </w:divBdr>
                    </w:div>
                  </w:divsChild>
                </w:div>
                <w:div w:id="1276018336">
                  <w:marLeft w:val="0"/>
                  <w:marRight w:val="0"/>
                  <w:marTop w:val="0"/>
                  <w:marBottom w:val="0"/>
                  <w:divBdr>
                    <w:top w:val="none" w:sz="0" w:space="0" w:color="auto"/>
                    <w:left w:val="none" w:sz="0" w:space="0" w:color="auto"/>
                    <w:bottom w:val="none" w:sz="0" w:space="0" w:color="auto"/>
                    <w:right w:val="none" w:sz="0" w:space="0" w:color="auto"/>
                  </w:divBdr>
                  <w:divsChild>
                    <w:div w:id="2141680543">
                      <w:marLeft w:val="0"/>
                      <w:marRight w:val="0"/>
                      <w:marTop w:val="0"/>
                      <w:marBottom w:val="0"/>
                      <w:divBdr>
                        <w:top w:val="none" w:sz="0" w:space="0" w:color="auto"/>
                        <w:left w:val="none" w:sz="0" w:space="0" w:color="auto"/>
                        <w:bottom w:val="none" w:sz="0" w:space="0" w:color="auto"/>
                        <w:right w:val="none" w:sz="0" w:space="0" w:color="auto"/>
                      </w:divBdr>
                    </w:div>
                  </w:divsChild>
                </w:div>
                <w:div w:id="1297416805">
                  <w:marLeft w:val="0"/>
                  <w:marRight w:val="0"/>
                  <w:marTop w:val="0"/>
                  <w:marBottom w:val="0"/>
                  <w:divBdr>
                    <w:top w:val="none" w:sz="0" w:space="0" w:color="auto"/>
                    <w:left w:val="none" w:sz="0" w:space="0" w:color="auto"/>
                    <w:bottom w:val="none" w:sz="0" w:space="0" w:color="auto"/>
                    <w:right w:val="none" w:sz="0" w:space="0" w:color="auto"/>
                  </w:divBdr>
                  <w:divsChild>
                    <w:div w:id="826554427">
                      <w:marLeft w:val="0"/>
                      <w:marRight w:val="0"/>
                      <w:marTop w:val="0"/>
                      <w:marBottom w:val="0"/>
                      <w:divBdr>
                        <w:top w:val="none" w:sz="0" w:space="0" w:color="auto"/>
                        <w:left w:val="none" w:sz="0" w:space="0" w:color="auto"/>
                        <w:bottom w:val="none" w:sz="0" w:space="0" w:color="auto"/>
                        <w:right w:val="none" w:sz="0" w:space="0" w:color="auto"/>
                      </w:divBdr>
                    </w:div>
                  </w:divsChild>
                </w:div>
                <w:div w:id="1357579648">
                  <w:marLeft w:val="0"/>
                  <w:marRight w:val="0"/>
                  <w:marTop w:val="0"/>
                  <w:marBottom w:val="0"/>
                  <w:divBdr>
                    <w:top w:val="none" w:sz="0" w:space="0" w:color="auto"/>
                    <w:left w:val="none" w:sz="0" w:space="0" w:color="auto"/>
                    <w:bottom w:val="none" w:sz="0" w:space="0" w:color="auto"/>
                    <w:right w:val="none" w:sz="0" w:space="0" w:color="auto"/>
                  </w:divBdr>
                  <w:divsChild>
                    <w:div w:id="642462712">
                      <w:marLeft w:val="0"/>
                      <w:marRight w:val="0"/>
                      <w:marTop w:val="0"/>
                      <w:marBottom w:val="0"/>
                      <w:divBdr>
                        <w:top w:val="none" w:sz="0" w:space="0" w:color="auto"/>
                        <w:left w:val="none" w:sz="0" w:space="0" w:color="auto"/>
                        <w:bottom w:val="none" w:sz="0" w:space="0" w:color="auto"/>
                        <w:right w:val="none" w:sz="0" w:space="0" w:color="auto"/>
                      </w:divBdr>
                    </w:div>
                  </w:divsChild>
                </w:div>
                <w:div w:id="1404570315">
                  <w:marLeft w:val="0"/>
                  <w:marRight w:val="0"/>
                  <w:marTop w:val="0"/>
                  <w:marBottom w:val="0"/>
                  <w:divBdr>
                    <w:top w:val="none" w:sz="0" w:space="0" w:color="auto"/>
                    <w:left w:val="none" w:sz="0" w:space="0" w:color="auto"/>
                    <w:bottom w:val="none" w:sz="0" w:space="0" w:color="auto"/>
                    <w:right w:val="none" w:sz="0" w:space="0" w:color="auto"/>
                  </w:divBdr>
                  <w:divsChild>
                    <w:div w:id="1288047472">
                      <w:marLeft w:val="0"/>
                      <w:marRight w:val="0"/>
                      <w:marTop w:val="0"/>
                      <w:marBottom w:val="0"/>
                      <w:divBdr>
                        <w:top w:val="none" w:sz="0" w:space="0" w:color="auto"/>
                        <w:left w:val="none" w:sz="0" w:space="0" w:color="auto"/>
                        <w:bottom w:val="none" w:sz="0" w:space="0" w:color="auto"/>
                        <w:right w:val="none" w:sz="0" w:space="0" w:color="auto"/>
                      </w:divBdr>
                    </w:div>
                  </w:divsChild>
                </w:div>
                <w:div w:id="1413309491">
                  <w:marLeft w:val="0"/>
                  <w:marRight w:val="0"/>
                  <w:marTop w:val="0"/>
                  <w:marBottom w:val="0"/>
                  <w:divBdr>
                    <w:top w:val="none" w:sz="0" w:space="0" w:color="auto"/>
                    <w:left w:val="none" w:sz="0" w:space="0" w:color="auto"/>
                    <w:bottom w:val="none" w:sz="0" w:space="0" w:color="auto"/>
                    <w:right w:val="none" w:sz="0" w:space="0" w:color="auto"/>
                  </w:divBdr>
                  <w:divsChild>
                    <w:div w:id="1875658639">
                      <w:marLeft w:val="0"/>
                      <w:marRight w:val="0"/>
                      <w:marTop w:val="0"/>
                      <w:marBottom w:val="0"/>
                      <w:divBdr>
                        <w:top w:val="none" w:sz="0" w:space="0" w:color="auto"/>
                        <w:left w:val="none" w:sz="0" w:space="0" w:color="auto"/>
                        <w:bottom w:val="none" w:sz="0" w:space="0" w:color="auto"/>
                        <w:right w:val="none" w:sz="0" w:space="0" w:color="auto"/>
                      </w:divBdr>
                    </w:div>
                  </w:divsChild>
                </w:div>
                <w:div w:id="1426459707">
                  <w:marLeft w:val="0"/>
                  <w:marRight w:val="0"/>
                  <w:marTop w:val="0"/>
                  <w:marBottom w:val="0"/>
                  <w:divBdr>
                    <w:top w:val="none" w:sz="0" w:space="0" w:color="auto"/>
                    <w:left w:val="none" w:sz="0" w:space="0" w:color="auto"/>
                    <w:bottom w:val="none" w:sz="0" w:space="0" w:color="auto"/>
                    <w:right w:val="none" w:sz="0" w:space="0" w:color="auto"/>
                  </w:divBdr>
                  <w:divsChild>
                    <w:div w:id="1848908864">
                      <w:marLeft w:val="0"/>
                      <w:marRight w:val="0"/>
                      <w:marTop w:val="0"/>
                      <w:marBottom w:val="0"/>
                      <w:divBdr>
                        <w:top w:val="none" w:sz="0" w:space="0" w:color="auto"/>
                        <w:left w:val="none" w:sz="0" w:space="0" w:color="auto"/>
                        <w:bottom w:val="none" w:sz="0" w:space="0" w:color="auto"/>
                        <w:right w:val="none" w:sz="0" w:space="0" w:color="auto"/>
                      </w:divBdr>
                    </w:div>
                  </w:divsChild>
                </w:div>
                <w:div w:id="1450587196">
                  <w:marLeft w:val="0"/>
                  <w:marRight w:val="0"/>
                  <w:marTop w:val="0"/>
                  <w:marBottom w:val="0"/>
                  <w:divBdr>
                    <w:top w:val="none" w:sz="0" w:space="0" w:color="auto"/>
                    <w:left w:val="none" w:sz="0" w:space="0" w:color="auto"/>
                    <w:bottom w:val="none" w:sz="0" w:space="0" w:color="auto"/>
                    <w:right w:val="none" w:sz="0" w:space="0" w:color="auto"/>
                  </w:divBdr>
                  <w:divsChild>
                    <w:div w:id="1938248705">
                      <w:marLeft w:val="0"/>
                      <w:marRight w:val="0"/>
                      <w:marTop w:val="0"/>
                      <w:marBottom w:val="0"/>
                      <w:divBdr>
                        <w:top w:val="none" w:sz="0" w:space="0" w:color="auto"/>
                        <w:left w:val="none" w:sz="0" w:space="0" w:color="auto"/>
                        <w:bottom w:val="none" w:sz="0" w:space="0" w:color="auto"/>
                        <w:right w:val="none" w:sz="0" w:space="0" w:color="auto"/>
                      </w:divBdr>
                    </w:div>
                  </w:divsChild>
                </w:div>
                <w:div w:id="1499883743">
                  <w:marLeft w:val="0"/>
                  <w:marRight w:val="0"/>
                  <w:marTop w:val="0"/>
                  <w:marBottom w:val="0"/>
                  <w:divBdr>
                    <w:top w:val="none" w:sz="0" w:space="0" w:color="auto"/>
                    <w:left w:val="none" w:sz="0" w:space="0" w:color="auto"/>
                    <w:bottom w:val="none" w:sz="0" w:space="0" w:color="auto"/>
                    <w:right w:val="none" w:sz="0" w:space="0" w:color="auto"/>
                  </w:divBdr>
                  <w:divsChild>
                    <w:div w:id="213543469">
                      <w:marLeft w:val="0"/>
                      <w:marRight w:val="0"/>
                      <w:marTop w:val="0"/>
                      <w:marBottom w:val="0"/>
                      <w:divBdr>
                        <w:top w:val="none" w:sz="0" w:space="0" w:color="auto"/>
                        <w:left w:val="none" w:sz="0" w:space="0" w:color="auto"/>
                        <w:bottom w:val="none" w:sz="0" w:space="0" w:color="auto"/>
                        <w:right w:val="none" w:sz="0" w:space="0" w:color="auto"/>
                      </w:divBdr>
                    </w:div>
                  </w:divsChild>
                </w:div>
                <w:div w:id="1502428261">
                  <w:marLeft w:val="0"/>
                  <w:marRight w:val="0"/>
                  <w:marTop w:val="0"/>
                  <w:marBottom w:val="0"/>
                  <w:divBdr>
                    <w:top w:val="none" w:sz="0" w:space="0" w:color="auto"/>
                    <w:left w:val="none" w:sz="0" w:space="0" w:color="auto"/>
                    <w:bottom w:val="none" w:sz="0" w:space="0" w:color="auto"/>
                    <w:right w:val="none" w:sz="0" w:space="0" w:color="auto"/>
                  </w:divBdr>
                  <w:divsChild>
                    <w:div w:id="207685615">
                      <w:marLeft w:val="0"/>
                      <w:marRight w:val="0"/>
                      <w:marTop w:val="0"/>
                      <w:marBottom w:val="0"/>
                      <w:divBdr>
                        <w:top w:val="none" w:sz="0" w:space="0" w:color="auto"/>
                        <w:left w:val="none" w:sz="0" w:space="0" w:color="auto"/>
                        <w:bottom w:val="none" w:sz="0" w:space="0" w:color="auto"/>
                        <w:right w:val="none" w:sz="0" w:space="0" w:color="auto"/>
                      </w:divBdr>
                    </w:div>
                  </w:divsChild>
                </w:div>
                <w:div w:id="1583106199">
                  <w:marLeft w:val="0"/>
                  <w:marRight w:val="0"/>
                  <w:marTop w:val="0"/>
                  <w:marBottom w:val="0"/>
                  <w:divBdr>
                    <w:top w:val="none" w:sz="0" w:space="0" w:color="auto"/>
                    <w:left w:val="none" w:sz="0" w:space="0" w:color="auto"/>
                    <w:bottom w:val="none" w:sz="0" w:space="0" w:color="auto"/>
                    <w:right w:val="none" w:sz="0" w:space="0" w:color="auto"/>
                  </w:divBdr>
                  <w:divsChild>
                    <w:div w:id="543953777">
                      <w:marLeft w:val="0"/>
                      <w:marRight w:val="0"/>
                      <w:marTop w:val="0"/>
                      <w:marBottom w:val="0"/>
                      <w:divBdr>
                        <w:top w:val="none" w:sz="0" w:space="0" w:color="auto"/>
                        <w:left w:val="none" w:sz="0" w:space="0" w:color="auto"/>
                        <w:bottom w:val="none" w:sz="0" w:space="0" w:color="auto"/>
                        <w:right w:val="none" w:sz="0" w:space="0" w:color="auto"/>
                      </w:divBdr>
                    </w:div>
                  </w:divsChild>
                </w:div>
                <w:div w:id="1597396162">
                  <w:marLeft w:val="0"/>
                  <w:marRight w:val="0"/>
                  <w:marTop w:val="0"/>
                  <w:marBottom w:val="0"/>
                  <w:divBdr>
                    <w:top w:val="none" w:sz="0" w:space="0" w:color="auto"/>
                    <w:left w:val="none" w:sz="0" w:space="0" w:color="auto"/>
                    <w:bottom w:val="none" w:sz="0" w:space="0" w:color="auto"/>
                    <w:right w:val="none" w:sz="0" w:space="0" w:color="auto"/>
                  </w:divBdr>
                  <w:divsChild>
                    <w:div w:id="77212017">
                      <w:marLeft w:val="0"/>
                      <w:marRight w:val="0"/>
                      <w:marTop w:val="0"/>
                      <w:marBottom w:val="0"/>
                      <w:divBdr>
                        <w:top w:val="none" w:sz="0" w:space="0" w:color="auto"/>
                        <w:left w:val="none" w:sz="0" w:space="0" w:color="auto"/>
                        <w:bottom w:val="none" w:sz="0" w:space="0" w:color="auto"/>
                        <w:right w:val="none" w:sz="0" w:space="0" w:color="auto"/>
                      </w:divBdr>
                    </w:div>
                  </w:divsChild>
                </w:div>
                <w:div w:id="1609851287">
                  <w:marLeft w:val="0"/>
                  <w:marRight w:val="0"/>
                  <w:marTop w:val="0"/>
                  <w:marBottom w:val="0"/>
                  <w:divBdr>
                    <w:top w:val="none" w:sz="0" w:space="0" w:color="auto"/>
                    <w:left w:val="none" w:sz="0" w:space="0" w:color="auto"/>
                    <w:bottom w:val="none" w:sz="0" w:space="0" w:color="auto"/>
                    <w:right w:val="none" w:sz="0" w:space="0" w:color="auto"/>
                  </w:divBdr>
                  <w:divsChild>
                    <w:div w:id="549153735">
                      <w:marLeft w:val="0"/>
                      <w:marRight w:val="0"/>
                      <w:marTop w:val="0"/>
                      <w:marBottom w:val="0"/>
                      <w:divBdr>
                        <w:top w:val="none" w:sz="0" w:space="0" w:color="auto"/>
                        <w:left w:val="none" w:sz="0" w:space="0" w:color="auto"/>
                        <w:bottom w:val="none" w:sz="0" w:space="0" w:color="auto"/>
                        <w:right w:val="none" w:sz="0" w:space="0" w:color="auto"/>
                      </w:divBdr>
                    </w:div>
                  </w:divsChild>
                </w:div>
                <w:div w:id="1617059426">
                  <w:marLeft w:val="0"/>
                  <w:marRight w:val="0"/>
                  <w:marTop w:val="0"/>
                  <w:marBottom w:val="0"/>
                  <w:divBdr>
                    <w:top w:val="none" w:sz="0" w:space="0" w:color="auto"/>
                    <w:left w:val="none" w:sz="0" w:space="0" w:color="auto"/>
                    <w:bottom w:val="none" w:sz="0" w:space="0" w:color="auto"/>
                    <w:right w:val="none" w:sz="0" w:space="0" w:color="auto"/>
                  </w:divBdr>
                  <w:divsChild>
                    <w:div w:id="1291789240">
                      <w:marLeft w:val="0"/>
                      <w:marRight w:val="0"/>
                      <w:marTop w:val="0"/>
                      <w:marBottom w:val="0"/>
                      <w:divBdr>
                        <w:top w:val="none" w:sz="0" w:space="0" w:color="auto"/>
                        <w:left w:val="none" w:sz="0" w:space="0" w:color="auto"/>
                        <w:bottom w:val="none" w:sz="0" w:space="0" w:color="auto"/>
                        <w:right w:val="none" w:sz="0" w:space="0" w:color="auto"/>
                      </w:divBdr>
                    </w:div>
                  </w:divsChild>
                </w:div>
                <w:div w:id="1636906094">
                  <w:marLeft w:val="0"/>
                  <w:marRight w:val="0"/>
                  <w:marTop w:val="0"/>
                  <w:marBottom w:val="0"/>
                  <w:divBdr>
                    <w:top w:val="none" w:sz="0" w:space="0" w:color="auto"/>
                    <w:left w:val="none" w:sz="0" w:space="0" w:color="auto"/>
                    <w:bottom w:val="none" w:sz="0" w:space="0" w:color="auto"/>
                    <w:right w:val="none" w:sz="0" w:space="0" w:color="auto"/>
                  </w:divBdr>
                  <w:divsChild>
                    <w:div w:id="1634754185">
                      <w:marLeft w:val="0"/>
                      <w:marRight w:val="0"/>
                      <w:marTop w:val="0"/>
                      <w:marBottom w:val="0"/>
                      <w:divBdr>
                        <w:top w:val="none" w:sz="0" w:space="0" w:color="auto"/>
                        <w:left w:val="none" w:sz="0" w:space="0" w:color="auto"/>
                        <w:bottom w:val="none" w:sz="0" w:space="0" w:color="auto"/>
                        <w:right w:val="none" w:sz="0" w:space="0" w:color="auto"/>
                      </w:divBdr>
                    </w:div>
                  </w:divsChild>
                </w:div>
                <w:div w:id="1670325960">
                  <w:marLeft w:val="0"/>
                  <w:marRight w:val="0"/>
                  <w:marTop w:val="0"/>
                  <w:marBottom w:val="0"/>
                  <w:divBdr>
                    <w:top w:val="none" w:sz="0" w:space="0" w:color="auto"/>
                    <w:left w:val="none" w:sz="0" w:space="0" w:color="auto"/>
                    <w:bottom w:val="none" w:sz="0" w:space="0" w:color="auto"/>
                    <w:right w:val="none" w:sz="0" w:space="0" w:color="auto"/>
                  </w:divBdr>
                  <w:divsChild>
                    <w:div w:id="1590190826">
                      <w:marLeft w:val="0"/>
                      <w:marRight w:val="0"/>
                      <w:marTop w:val="0"/>
                      <w:marBottom w:val="0"/>
                      <w:divBdr>
                        <w:top w:val="none" w:sz="0" w:space="0" w:color="auto"/>
                        <w:left w:val="none" w:sz="0" w:space="0" w:color="auto"/>
                        <w:bottom w:val="none" w:sz="0" w:space="0" w:color="auto"/>
                        <w:right w:val="none" w:sz="0" w:space="0" w:color="auto"/>
                      </w:divBdr>
                    </w:div>
                  </w:divsChild>
                </w:div>
                <w:div w:id="1702700821">
                  <w:marLeft w:val="0"/>
                  <w:marRight w:val="0"/>
                  <w:marTop w:val="0"/>
                  <w:marBottom w:val="0"/>
                  <w:divBdr>
                    <w:top w:val="none" w:sz="0" w:space="0" w:color="auto"/>
                    <w:left w:val="none" w:sz="0" w:space="0" w:color="auto"/>
                    <w:bottom w:val="none" w:sz="0" w:space="0" w:color="auto"/>
                    <w:right w:val="none" w:sz="0" w:space="0" w:color="auto"/>
                  </w:divBdr>
                  <w:divsChild>
                    <w:div w:id="124128877">
                      <w:marLeft w:val="0"/>
                      <w:marRight w:val="0"/>
                      <w:marTop w:val="0"/>
                      <w:marBottom w:val="0"/>
                      <w:divBdr>
                        <w:top w:val="none" w:sz="0" w:space="0" w:color="auto"/>
                        <w:left w:val="none" w:sz="0" w:space="0" w:color="auto"/>
                        <w:bottom w:val="none" w:sz="0" w:space="0" w:color="auto"/>
                        <w:right w:val="none" w:sz="0" w:space="0" w:color="auto"/>
                      </w:divBdr>
                    </w:div>
                  </w:divsChild>
                </w:div>
                <w:div w:id="1706977254">
                  <w:marLeft w:val="0"/>
                  <w:marRight w:val="0"/>
                  <w:marTop w:val="0"/>
                  <w:marBottom w:val="0"/>
                  <w:divBdr>
                    <w:top w:val="none" w:sz="0" w:space="0" w:color="auto"/>
                    <w:left w:val="none" w:sz="0" w:space="0" w:color="auto"/>
                    <w:bottom w:val="none" w:sz="0" w:space="0" w:color="auto"/>
                    <w:right w:val="none" w:sz="0" w:space="0" w:color="auto"/>
                  </w:divBdr>
                  <w:divsChild>
                    <w:div w:id="219831999">
                      <w:marLeft w:val="0"/>
                      <w:marRight w:val="0"/>
                      <w:marTop w:val="0"/>
                      <w:marBottom w:val="0"/>
                      <w:divBdr>
                        <w:top w:val="none" w:sz="0" w:space="0" w:color="auto"/>
                        <w:left w:val="none" w:sz="0" w:space="0" w:color="auto"/>
                        <w:bottom w:val="none" w:sz="0" w:space="0" w:color="auto"/>
                        <w:right w:val="none" w:sz="0" w:space="0" w:color="auto"/>
                      </w:divBdr>
                    </w:div>
                  </w:divsChild>
                </w:div>
                <w:div w:id="1712219423">
                  <w:marLeft w:val="0"/>
                  <w:marRight w:val="0"/>
                  <w:marTop w:val="0"/>
                  <w:marBottom w:val="0"/>
                  <w:divBdr>
                    <w:top w:val="none" w:sz="0" w:space="0" w:color="auto"/>
                    <w:left w:val="none" w:sz="0" w:space="0" w:color="auto"/>
                    <w:bottom w:val="none" w:sz="0" w:space="0" w:color="auto"/>
                    <w:right w:val="none" w:sz="0" w:space="0" w:color="auto"/>
                  </w:divBdr>
                  <w:divsChild>
                    <w:div w:id="464932879">
                      <w:marLeft w:val="0"/>
                      <w:marRight w:val="0"/>
                      <w:marTop w:val="0"/>
                      <w:marBottom w:val="0"/>
                      <w:divBdr>
                        <w:top w:val="none" w:sz="0" w:space="0" w:color="auto"/>
                        <w:left w:val="none" w:sz="0" w:space="0" w:color="auto"/>
                        <w:bottom w:val="none" w:sz="0" w:space="0" w:color="auto"/>
                        <w:right w:val="none" w:sz="0" w:space="0" w:color="auto"/>
                      </w:divBdr>
                    </w:div>
                  </w:divsChild>
                </w:div>
                <w:div w:id="1718888981">
                  <w:marLeft w:val="0"/>
                  <w:marRight w:val="0"/>
                  <w:marTop w:val="0"/>
                  <w:marBottom w:val="0"/>
                  <w:divBdr>
                    <w:top w:val="none" w:sz="0" w:space="0" w:color="auto"/>
                    <w:left w:val="none" w:sz="0" w:space="0" w:color="auto"/>
                    <w:bottom w:val="none" w:sz="0" w:space="0" w:color="auto"/>
                    <w:right w:val="none" w:sz="0" w:space="0" w:color="auto"/>
                  </w:divBdr>
                  <w:divsChild>
                    <w:div w:id="721516331">
                      <w:marLeft w:val="0"/>
                      <w:marRight w:val="0"/>
                      <w:marTop w:val="0"/>
                      <w:marBottom w:val="0"/>
                      <w:divBdr>
                        <w:top w:val="none" w:sz="0" w:space="0" w:color="auto"/>
                        <w:left w:val="none" w:sz="0" w:space="0" w:color="auto"/>
                        <w:bottom w:val="none" w:sz="0" w:space="0" w:color="auto"/>
                        <w:right w:val="none" w:sz="0" w:space="0" w:color="auto"/>
                      </w:divBdr>
                    </w:div>
                  </w:divsChild>
                </w:div>
                <w:div w:id="1727872125">
                  <w:marLeft w:val="0"/>
                  <w:marRight w:val="0"/>
                  <w:marTop w:val="0"/>
                  <w:marBottom w:val="0"/>
                  <w:divBdr>
                    <w:top w:val="none" w:sz="0" w:space="0" w:color="auto"/>
                    <w:left w:val="none" w:sz="0" w:space="0" w:color="auto"/>
                    <w:bottom w:val="none" w:sz="0" w:space="0" w:color="auto"/>
                    <w:right w:val="none" w:sz="0" w:space="0" w:color="auto"/>
                  </w:divBdr>
                  <w:divsChild>
                    <w:div w:id="140008374">
                      <w:marLeft w:val="0"/>
                      <w:marRight w:val="0"/>
                      <w:marTop w:val="0"/>
                      <w:marBottom w:val="0"/>
                      <w:divBdr>
                        <w:top w:val="none" w:sz="0" w:space="0" w:color="auto"/>
                        <w:left w:val="none" w:sz="0" w:space="0" w:color="auto"/>
                        <w:bottom w:val="none" w:sz="0" w:space="0" w:color="auto"/>
                        <w:right w:val="none" w:sz="0" w:space="0" w:color="auto"/>
                      </w:divBdr>
                    </w:div>
                  </w:divsChild>
                </w:div>
                <w:div w:id="1730883330">
                  <w:marLeft w:val="0"/>
                  <w:marRight w:val="0"/>
                  <w:marTop w:val="0"/>
                  <w:marBottom w:val="0"/>
                  <w:divBdr>
                    <w:top w:val="none" w:sz="0" w:space="0" w:color="auto"/>
                    <w:left w:val="none" w:sz="0" w:space="0" w:color="auto"/>
                    <w:bottom w:val="none" w:sz="0" w:space="0" w:color="auto"/>
                    <w:right w:val="none" w:sz="0" w:space="0" w:color="auto"/>
                  </w:divBdr>
                  <w:divsChild>
                    <w:div w:id="997802592">
                      <w:marLeft w:val="0"/>
                      <w:marRight w:val="0"/>
                      <w:marTop w:val="0"/>
                      <w:marBottom w:val="0"/>
                      <w:divBdr>
                        <w:top w:val="none" w:sz="0" w:space="0" w:color="auto"/>
                        <w:left w:val="none" w:sz="0" w:space="0" w:color="auto"/>
                        <w:bottom w:val="none" w:sz="0" w:space="0" w:color="auto"/>
                        <w:right w:val="none" w:sz="0" w:space="0" w:color="auto"/>
                      </w:divBdr>
                    </w:div>
                  </w:divsChild>
                </w:div>
                <w:div w:id="1735002086">
                  <w:marLeft w:val="0"/>
                  <w:marRight w:val="0"/>
                  <w:marTop w:val="0"/>
                  <w:marBottom w:val="0"/>
                  <w:divBdr>
                    <w:top w:val="none" w:sz="0" w:space="0" w:color="auto"/>
                    <w:left w:val="none" w:sz="0" w:space="0" w:color="auto"/>
                    <w:bottom w:val="none" w:sz="0" w:space="0" w:color="auto"/>
                    <w:right w:val="none" w:sz="0" w:space="0" w:color="auto"/>
                  </w:divBdr>
                  <w:divsChild>
                    <w:div w:id="393897196">
                      <w:marLeft w:val="0"/>
                      <w:marRight w:val="0"/>
                      <w:marTop w:val="0"/>
                      <w:marBottom w:val="0"/>
                      <w:divBdr>
                        <w:top w:val="none" w:sz="0" w:space="0" w:color="auto"/>
                        <w:left w:val="none" w:sz="0" w:space="0" w:color="auto"/>
                        <w:bottom w:val="none" w:sz="0" w:space="0" w:color="auto"/>
                        <w:right w:val="none" w:sz="0" w:space="0" w:color="auto"/>
                      </w:divBdr>
                    </w:div>
                  </w:divsChild>
                </w:div>
                <w:div w:id="1759861666">
                  <w:marLeft w:val="0"/>
                  <w:marRight w:val="0"/>
                  <w:marTop w:val="0"/>
                  <w:marBottom w:val="0"/>
                  <w:divBdr>
                    <w:top w:val="none" w:sz="0" w:space="0" w:color="auto"/>
                    <w:left w:val="none" w:sz="0" w:space="0" w:color="auto"/>
                    <w:bottom w:val="none" w:sz="0" w:space="0" w:color="auto"/>
                    <w:right w:val="none" w:sz="0" w:space="0" w:color="auto"/>
                  </w:divBdr>
                  <w:divsChild>
                    <w:div w:id="524754081">
                      <w:marLeft w:val="0"/>
                      <w:marRight w:val="0"/>
                      <w:marTop w:val="0"/>
                      <w:marBottom w:val="0"/>
                      <w:divBdr>
                        <w:top w:val="none" w:sz="0" w:space="0" w:color="auto"/>
                        <w:left w:val="none" w:sz="0" w:space="0" w:color="auto"/>
                        <w:bottom w:val="none" w:sz="0" w:space="0" w:color="auto"/>
                        <w:right w:val="none" w:sz="0" w:space="0" w:color="auto"/>
                      </w:divBdr>
                    </w:div>
                  </w:divsChild>
                </w:div>
                <w:div w:id="1801150512">
                  <w:marLeft w:val="0"/>
                  <w:marRight w:val="0"/>
                  <w:marTop w:val="0"/>
                  <w:marBottom w:val="0"/>
                  <w:divBdr>
                    <w:top w:val="none" w:sz="0" w:space="0" w:color="auto"/>
                    <w:left w:val="none" w:sz="0" w:space="0" w:color="auto"/>
                    <w:bottom w:val="none" w:sz="0" w:space="0" w:color="auto"/>
                    <w:right w:val="none" w:sz="0" w:space="0" w:color="auto"/>
                  </w:divBdr>
                  <w:divsChild>
                    <w:div w:id="157306528">
                      <w:marLeft w:val="0"/>
                      <w:marRight w:val="0"/>
                      <w:marTop w:val="0"/>
                      <w:marBottom w:val="0"/>
                      <w:divBdr>
                        <w:top w:val="none" w:sz="0" w:space="0" w:color="auto"/>
                        <w:left w:val="none" w:sz="0" w:space="0" w:color="auto"/>
                        <w:bottom w:val="none" w:sz="0" w:space="0" w:color="auto"/>
                        <w:right w:val="none" w:sz="0" w:space="0" w:color="auto"/>
                      </w:divBdr>
                    </w:div>
                  </w:divsChild>
                </w:div>
                <w:div w:id="1807355745">
                  <w:marLeft w:val="0"/>
                  <w:marRight w:val="0"/>
                  <w:marTop w:val="0"/>
                  <w:marBottom w:val="0"/>
                  <w:divBdr>
                    <w:top w:val="none" w:sz="0" w:space="0" w:color="auto"/>
                    <w:left w:val="none" w:sz="0" w:space="0" w:color="auto"/>
                    <w:bottom w:val="none" w:sz="0" w:space="0" w:color="auto"/>
                    <w:right w:val="none" w:sz="0" w:space="0" w:color="auto"/>
                  </w:divBdr>
                  <w:divsChild>
                    <w:div w:id="1453404446">
                      <w:marLeft w:val="0"/>
                      <w:marRight w:val="0"/>
                      <w:marTop w:val="0"/>
                      <w:marBottom w:val="0"/>
                      <w:divBdr>
                        <w:top w:val="none" w:sz="0" w:space="0" w:color="auto"/>
                        <w:left w:val="none" w:sz="0" w:space="0" w:color="auto"/>
                        <w:bottom w:val="none" w:sz="0" w:space="0" w:color="auto"/>
                        <w:right w:val="none" w:sz="0" w:space="0" w:color="auto"/>
                      </w:divBdr>
                    </w:div>
                  </w:divsChild>
                </w:div>
                <w:div w:id="1830487756">
                  <w:marLeft w:val="0"/>
                  <w:marRight w:val="0"/>
                  <w:marTop w:val="0"/>
                  <w:marBottom w:val="0"/>
                  <w:divBdr>
                    <w:top w:val="none" w:sz="0" w:space="0" w:color="auto"/>
                    <w:left w:val="none" w:sz="0" w:space="0" w:color="auto"/>
                    <w:bottom w:val="none" w:sz="0" w:space="0" w:color="auto"/>
                    <w:right w:val="none" w:sz="0" w:space="0" w:color="auto"/>
                  </w:divBdr>
                  <w:divsChild>
                    <w:div w:id="1264655144">
                      <w:marLeft w:val="0"/>
                      <w:marRight w:val="0"/>
                      <w:marTop w:val="0"/>
                      <w:marBottom w:val="0"/>
                      <w:divBdr>
                        <w:top w:val="none" w:sz="0" w:space="0" w:color="auto"/>
                        <w:left w:val="none" w:sz="0" w:space="0" w:color="auto"/>
                        <w:bottom w:val="none" w:sz="0" w:space="0" w:color="auto"/>
                        <w:right w:val="none" w:sz="0" w:space="0" w:color="auto"/>
                      </w:divBdr>
                    </w:div>
                  </w:divsChild>
                </w:div>
                <w:div w:id="1890150000">
                  <w:marLeft w:val="0"/>
                  <w:marRight w:val="0"/>
                  <w:marTop w:val="0"/>
                  <w:marBottom w:val="0"/>
                  <w:divBdr>
                    <w:top w:val="none" w:sz="0" w:space="0" w:color="auto"/>
                    <w:left w:val="none" w:sz="0" w:space="0" w:color="auto"/>
                    <w:bottom w:val="none" w:sz="0" w:space="0" w:color="auto"/>
                    <w:right w:val="none" w:sz="0" w:space="0" w:color="auto"/>
                  </w:divBdr>
                  <w:divsChild>
                    <w:div w:id="2116439158">
                      <w:marLeft w:val="0"/>
                      <w:marRight w:val="0"/>
                      <w:marTop w:val="0"/>
                      <w:marBottom w:val="0"/>
                      <w:divBdr>
                        <w:top w:val="none" w:sz="0" w:space="0" w:color="auto"/>
                        <w:left w:val="none" w:sz="0" w:space="0" w:color="auto"/>
                        <w:bottom w:val="none" w:sz="0" w:space="0" w:color="auto"/>
                        <w:right w:val="none" w:sz="0" w:space="0" w:color="auto"/>
                      </w:divBdr>
                    </w:div>
                  </w:divsChild>
                </w:div>
                <w:div w:id="1917393729">
                  <w:marLeft w:val="0"/>
                  <w:marRight w:val="0"/>
                  <w:marTop w:val="0"/>
                  <w:marBottom w:val="0"/>
                  <w:divBdr>
                    <w:top w:val="none" w:sz="0" w:space="0" w:color="auto"/>
                    <w:left w:val="none" w:sz="0" w:space="0" w:color="auto"/>
                    <w:bottom w:val="none" w:sz="0" w:space="0" w:color="auto"/>
                    <w:right w:val="none" w:sz="0" w:space="0" w:color="auto"/>
                  </w:divBdr>
                  <w:divsChild>
                    <w:div w:id="1995791593">
                      <w:marLeft w:val="0"/>
                      <w:marRight w:val="0"/>
                      <w:marTop w:val="0"/>
                      <w:marBottom w:val="0"/>
                      <w:divBdr>
                        <w:top w:val="none" w:sz="0" w:space="0" w:color="auto"/>
                        <w:left w:val="none" w:sz="0" w:space="0" w:color="auto"/>
                        <w:bottom w:val="none" w:sz="0" w:space="0" w:color="auto"/>
                        <w:right w:val="none" w:sz="0" w:space="0" w:color="auto"/>
                      </w:divBdr>
                    </w:div>
                  </w:divsChild>
                </w:div>
                <w:div w:id="1937442863">
                  <w:marLeft w:val="0"/>
                  <w:marRight w:val="0"/>
                  <w:marTop w:val="0"/>
                  <w:marBottom w:val="0"/>
                  <w:divBdr>
                    <w:top w:val="none" w:sz="0" w:space="0" w:color="auto"/>
                    <w:left w:val="none" w:sz="0" w:space="0" w:color="auto"/>
                    <w:bottom w:val="none" w:sz="0" w:space="0" w:color="auto"/>
                    <w:right w:val="none" w:sz="0" w:space="0" w:color="auto"/>
                  </w:divBdr>
                  <w:divsChild>
                    <w:div w:id="1421221242">
                      <w:marLeft w:val="0"/>
                      <w:marRight w:val="0"/>
                      <w:marTop w:val="0"/>
                      <w:marBottom w:val="0"/>
                      <w:divBdr>
                        <w:top w:val="none" w:sz="0" w:space="0" w:color="auto"/>
                        <w:left w:val="none" w:sz="0" w:space="0" w:color="auto"/>
                        <w:bottom w:val="none" w:sz="0" w:space="0" w:color="auto"/>
                        <w:right w:val="none" w:sz="0" w:space="0" w:color="auto"/>
                      </w:divBdr>
                    </w:div>
                  </w:divsChild>
                </w:div>
                <w:div w:id="2019261515">
                  <w:marLeft w:val="0"/>
                  <w:marRight w:val="0"/>
                  <w:marTop w:val="0"/>
                  <w:marBottom w:val="0"/>
                  <w:divBdr>
                    <w:top w:val="none" w:sz="0" w:space="0" w:color="auto"/>
                    <w:left w:val="none" w:sz="0" w:space="0" w:color="auto"/>
                    <w:bottom w:val="none" w:sz="0" w:space="0" w:color="auto"/>
                    <w:right w:val="none" w:sz="0" w:space="0" w:color="auto"/>
                  </w:divBdr>
                  <w:divsChild>
                    <w:div w:id="21981638">
                      <w:marLeft w:val="0"/>
                      <w:marRight w:val="0"/>
                      <w:marTop w:val="0"/>
                      <w:marBottom w:val="0"/>
                      <w:divBdr>
                        <w:top w:val="none" w:sz="0" w:space="0" w:color="auto"/>
                        <w:left w:val="none" w:sz="0" w:space="0" w:color="auto"/>
                        <w:bottom w:val="none" w:sz="0" w:space="0" w:color="auto"/>
                        <w:right w:val="none" w:sz="0" w:space="0" w:color="auto"/>
                      </w:divBdr>
                    </w:div>
                  </w:divsChild>
                </w:div>
                <w:div w:id="2021813881">
                  <w:marLeft w:val="0"/>
                  <w:marRight w:val="0"/>
                  <w:marTop w:val="0"/>
                  <w:marBottom w:val="0"/>
                  <w:divBdr>
                    <w:top w:val="none" w:sz="0" w:space="0" w:color="auto"/>
                    <w:left w:val="none" w:sz="0" w:space="0" w:color="auto"/>
                    <w:bottom w:val="none" w:sz="0" w:space="0" w:color="auto"/>
                    <w:right w:val="none" w:sz="0" w:space="0" w:color="auto"/>
                  </w:divBdr>
                  <w:divsChild>
                    <w:div w:id="1092431945">
                      <w:marLeft w:val="0"/>
                      <w:marRight w:val="0"/>
                      <w:marTop w:val="0"/>
                      <w:marBottom w:val="0"/>
                      <w:divBdr>
                        <w:top w:val="none" w:sz="0" w:space="0" w:color="auto"/>
                        <w:left w:val="none" w:sz="0" w:space="0" w:color="auto"/>
                        <w:bottom w:val="none" w:sz="0" w:space="0" w:color="auto"/>
                        <w:right w:val="none" w:sz="0" w:space="0" w:color="auto"/>
                      </w:divBdr>
                    </w:div>
                  </w:divsChild>
                </w:div>
                <w:div w:id="2022006261">
                  <w:marLeft w:val="0"/>
                  <w:marRight w:val="0"/>
                  <w:marTop w:val="0"/>
                  <w:marBottom w:val="0"/>
                  <w:divBdr>
                    <w:top w:val="none" w:sz="0" w:space="0" w:color="auto"/>
                    <w:left w:val="none" w:sz="0" w:space="0" w:color="auto"/>
                    <w:bottom w:val="none" w:sz="0" w:space="0" w:color="auto"/>
                    <w:right w:val="none" w:sz="0" w:space="0" w:color="auto"/>
                  </w:divBdr>
                  <w:divsChild>
                    <w:div w:id="9576854">
                      <w:marLeft w:val="0"/>
                      <w:marRight w:val="0"/>
                      <w:marTop w:val="0"/>
                      <w:marBottom w:val="0"/>
                      <w:divBdr>
                        <w:top w:val="none" w:sz="0" w:space="0" w:color="auto"/>
                        <w:left w:val="none" w:sz="0" w:space="0" w:color="auto"/>
                        <w:bottom w:val="none" w:sz="0" w:space="0" w:color="auto"/>
                        <w:right w:val="none" w:sz="0" w:space="0" w:color="auto"/>
                      </w:divBdr>
                    </w:div>
                  </w:divsChild>
                </w:div>
                <w:div w:id="2041861123">
                  <w:marLeft w:val="0"/>
                  <w:marRight w:val="0"/>
                  <w:marTop w:val="0"/>
                  <w:marBottom w:val="0"/>
                  <w:divBdr>
                    <w:top w:val="none" w:sz="0" w:space="0" w:color="auto"/>
                    <w:left w:val="none" w:sz="0" w:space="0" w:color="auto"/>
                    <w:bottom w:val="none" w:sz="0" w:space="0" w:color="auto"/>
                    <w:right w:val="none" w:sz="0" w:space="0" w:color="auto"/>
                  </w:divBdr>
                  <w:divsChild>
                    <w:div w:id="531723385">
                      <w:marLeft w:val="0"/>
                      <w:marRight w:val="0"/>
                      <w:marTop w:val="0"/>
                      <w:marBottom w:val="0"/>
                      <w:divBdr>
                        <w:top w:val="none" w:sz="0" w:space="0" w:color="auto"/>
                        <w:left w:val="none" w:sz="0" w:space="0" w:color="auto"/>
                        <w:bottom w:val="none" w:sz="0" w:space="0" w:color="auto"/>
                        <w:right w:val="none" w:sz="0" w:space="0" w:color="auto"/>
                      </w:divBdr>
                    </w:div>
                  </w:divsChild>
                </w:div>
                <w:div w:id="2087070768">
                  <w:marLeft w:val="0"/>
                  <w:marRight w:val="0"/>
                  <w:marTop w:val="0"/>
                  <w:marBottom w:val="0"/>
                  <w:divBdr>
                    <w:top w:val="none" w:sz="0" w:space="0" w:color="auto"/>
                    <w:left w:val="none" w:sz="0" w:space="0" w:color="auto"/>
                    <w:bottom w:val="none" w:sz="0" w:space="0" w:color="auto"/>
                    <w:right w:val="none" w:sz="0" w:space="0" w:color="auto"/>
                  </w:divBdr>
                  <w:divsChild>
                    <w:div w:id="1510172048">
                      <w:marLeft w:val="0"/>
                      <w:marRight w:val="0"/>
                      <w:marTop w:val="0"/>
                      <w:marBottom w:val="0"/>
                      <w:divBdr>
                        <w:top w:val="none" w:sz="0" w:space="0" w:color="auto"/>
                        <w:left w:val="none" w:sz="0" w:space="0" w:color="auto"/>
                        <w:bottom w:val="none" w:sz="0" w:space="0" w:color="auto"/>
                        <w:right w:val="none" w:sz="0" w:space="0" w:color="auto"/>
                      </w:divBdr>
                    </w:div>
                  </w:divsChild>
                </w:div>
                <w:div w:id="2105954106">
                  <w:marLeft w:val="0"/>
                  <w:marRight w:val="0"/>
                  <w:marTop w:val="0"/>
                  <w:marBottom w:val="0"/>
                  <w:divBdr>
                    <w:top w:val="none" w:sz="0" w:space="0" w:color="auto"/>
                    <w:left w:val="none" w:sz="0" w:space="0" w:color="auto"/>
                    <w:bottom w:val="none" w:sz="0" w:space="0" w:color="auto"/>
                    <w:right w:val="none" w:sz="0" w:space="0" w:color="auto"/>
                  </w:divBdr>
                  <w:divsChild>
                    <w:div w:id="13579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19600">
          <w:marLeft w:val="0"/>
          <w:marRight w:val="0"/>
          <w:marTop w:val="0"/>
          <w:marBottom w:val="0"/>
          <w:divBdr>
            <w:top w:val="none" w:sz="0" w:space="0" w:color="auto"/>
            <w:left w:val="none" w:sz="0" w:space="0" w:color="auto"/>
            <w:bottom w:val="none" w:sz="0" w:space="0" w:color="auto"/>
            <w:right w:val="none" w:sz="0" w:space="0" w:color="auto"/>
          </w:divBdr>
          <w:divsChild>
            <w:div w:id="958997168">
              <w:marLeft w:val="-75"/>
              <w:marRight w:val="0"/>
              <w:marTop w:val="30"/>
              <w:marBottom w:val="30"/>
              <w:divBdr>
                <w:top w:val="none" w:sz="0" w:space="0" w:color="auto"/>
                <w:left w:val="none" w:sz="0" w:space="0" w:color="auto"/>
                <w:bottom w:val="none" w:sz="0" w:space="0" w:color="auto"/>
                <w:right w:val="none" w:sz="0" w:space="0" w:color="auto"/>
              </w:divBdr>
              <w:divsChild>
                <w:div w:id="41833549">
                  <w:marLeft w:val="0"/>
                  <w:marRight w:val="0"/>
                  <w:marTop w:val="0"/>
                  <w:marBottom w:val="0"/>
                  <w:divBdr>
                    <w:top w:val="none" w:sz="0" w:space="0" w:color="auto"/>
                    <w:left w:val="none" w:sz="0" w:space="0" w:color="auto"/>
                    <w:bottom w:val="none" w:sz="0" w:space="0" w:color="auto"/>
                    <w:right w:val="none" w:sz="0" w:space="0" w:color="auto"/>
                  </w:divBdr>
                  <w:divsChild>
                    <w:div w:id="2005929588">
                      <w:marLeft w:val="0"/>
                      <w:marRight w:val="0"/>
                      <w:marTop w:val="0"/>
                      <w:marBottom w:val="0"/>
                      <w:divBdr>
                        <w:top w:val="none" w:sz="0" w:space="0" w:color="auto"/>
                        <w:left w:val="none" w:sz="0" w:space="0" w:color="auto"/>
                        <w:bottom w:val="none" w:sz="0" w:space="0" w:color="auto"/>
                        <w:right w:val="none" w:sz="0" w:space="0" w:color="auto"/>
                      </w:divBdr>
                    </w:div>
                  </w:divsChild>
                </w:div>
                <w:div w:id="85275672">
                  <w:marLeft w:val="0"/>
                  <w:marRight w:val="0"/>
                  <w:marTop w:val="0"/>
                  <w:marBottom w:val="0"/>
                  <w:divBdr>
                    <w:top w:val="none" w:sz="0" w:space="0" w:color="auto"/>
                    <w:left w:val="none" w:sz="0" w:space="0" w:color="auto"/>
                    <w:bottom w:val="none" w:sz="0" w:space="0" w:color="auto"/>
                    <w:right w:val="none" w:sz="0" w:space="0" w:color="auto"/>
                  </w:divBdr>
                  <w:divsChild>
                    <w:div w:id="1272855997">
                      <w:marLeft w:val="0"/>
                      <w:marRight w:val="0"/>
                      <w:marTop w:val="0"/>
                      <w:marBottom w:val="0"/>
                      <w:divBdr>
                        <w:top w:val="none" w:sz="0" w:space="0" w:color="auto"/>
                        <w:left w:val="none" w:sz="0" w:space="0" w:color="auto"/>
                        <w:bottom w:val="none" w:sz="0" w:space="0" w:color="auto"/>
                        <w:right w:val="none" w:sz="0" w:space="0" w:color="auto"/>
                      </w:divBdr>
                    </w:div>
                  </w:divsChild>
                </w:div>
                <w:div w:id="93064407">
                  <w:marLeft w:val="0"/>
                  <w:marRight w:val="0"/>
                  <w:marTop w:val="0"/>
                  <w:marBottom w:val="0"/>
                  <w:divBdr>
                    <w:top w:val="none" w:sz="0" w:space="0" w:color="auto"/>
                    <w:left w:val="none" w:sz="0" w:space="0" w:color="auto"/>
                    <w:bottom w:val="none" w:sz="0" w:space="0" w:color="auto"/>
                    <w:right w:val="none" w:sz="0" w:space="0" w:color="auto"/>
                  </w:divBdr>
                  <w:divsChild>
                    <w:div w:id="1961453549">
                      <w:marLeft w:val="0"/>
                      <w:marRight w:val="0"/>
                      <w:marTop w:val="0"/>
                      <w:marBottom w:val="0"/>
                      <w:divBdr>
                        <w:top w:val="none" w:sz="0" w:space="0" w:color="auto"/>
                        <w:left w:val="none" w:sz="0" w:space="0" w:color="auto"/>
                        <w:bottom w:val="none" w:sz="0" w:space="0" w:color="auto"/>
                        <w:right w:val="none" w:sz="0" w:space="0" w:color="auto"/>
                      </w:divBdr>
                    </w:div>
                  </w:divsChild>
                </w:div>
                <w:div w:id="98910008">
                  <w:marLeft w:val="0"/>
                  <w:marRight w:val="0"/>
                  <w:marTop w:val="0"/>
                  <w:marBottom w:val="0"/>
                  <w:divBdr>
                    <w:top w:val="none" w:sz="0" w:space="0" w:color="auto"/>
                    <w:left w:val="none" w:sz="0" w:space="0" w:color="auto"/>
                    <w:bottom w:val="none" w:sz="0" w:space="0" w:color="auto"/>
                    <w:right w:val="none" w:sz="0" w:space="0" w:color="auto"/>
                  </w:divBdr>
                  <w:divsChild>
                    <w:div w:id="1950237180">
                      <w:marLeft w:val="0"/>
                      <w:marRight w:val="0"/>
                      <w:marTop w:val="0"/>
                      <w:marBottom w:val="0"/>
                      <w:divBdr>
                        <w:top w:val="none" w:sz="0" w:space="0" w:color="auto"/>
                        <w:left w:val="none" w:sz="0" w:space="0" w:color="auto"/>
                        <w:bottom w:val="none" w:sz="0" w:space="0" w:color="auto"/>
                        <w:right w:val="none" w:sz="0" w:space="0" w:color="auto"/>
                      </w:divBdr>
                    </w:div>
                  </w:divsChild>
                </w:div>
                <w:div w:id="147946600">
                  <w:marLeft w:val="0"/>
                  <w:marRight w:val="0"/>
                  <w:marTop w:val="0"/>
                  <w:marBottom w:val="0"/>
                  <w:divBdr>
                    <w:top w:val="none" w:sz="0" w:space="0" w:color="auto"/>
                    <w:left w:val="none" w:sz="0" w:space="0" w:color="auto"/>
                    <w:bottom w:val="none" w:sz="0" w:space="0" w:color="auto"/>
                    <w:right w:val="none" w:sz="0" w:space="0" w:color="auto"/>
                  </w:divBdr>
                  <w:divsChild>
                    <w:div w:id="1832986593">
                      <w:marLeft w:val="0"/>
                      <w:marRight w:val="0"/>
                      <w:marTop w:val="0"/>
                      <w:marBottom w:val="0"/>
                      <w:divBdr>
                        <w:top w:val="none" w:sz="0" w:space="0" w:color="auto"/>
                        <w:left w:val="none" w:sz="0" w:space="0" w:color="auto"/>
                        <w:bottom w:val="none" w:sz="0" w:space="0" w:color="auto"/>
                        <w:right w:val="none" w:sz="0" w:space="0" w:color="auto"/>
                      </w:divBdr>
                    </w:div>
                  </w:divsChild>
                </w:div>
                <w:div w:id="155386413">
                  <w:marLeft w:val="0"/>
                  <w:marRight w:val="0"/>
                  <w:marTop w:val="0"/>
                  <w:marBottom w:val="0"/>
                  <w:divBdr>
                    <w:top w:val="none" w:sz="0" w:space="0" w:color="auto"/>
                    <w:left w:val="none" w:sz="0" w:space="0" w:color="auto"/>
                    <w:bottom w:val="none" w:sz="0" w:space="0" w:color="auto"/>
                    <w:right w:val="none" w:sz="0" w:space="0" w:color="auto"/>
                  </w:divBdr>
                  <w:divsChild>
                    <w:div w:id="38631936">
                      <w:marLeft w:val="0"/>
                      <w:marRight w:val="0"/>
                      <w:marTop w:val="0"/>
                      <w:marBottom w:val="0"/>
                      <w:divBdr>
                        <w:top w:val="none" w:sz="0" w:space="0" w:color="auto"/>
                        <w:left w:val="none" w:sz="0" w:space="0" w:color="auto"/>
                        <w:bottom w:val="none" w:sz="0" w:space="0" w:color="auto"/>
                        <w:right w:val="none" w:sz="0" w:space="0" w:color="auto"/>
                      </w:divBdr>
                    </w:div>
                  </w:divsChild>
                </w:div>
                <w:div w:id="168569469">
                  <w:marLeft w:val="0"/>
                  <w:marRight w:val="0"/>
                  <w:marTop w:val="0"/>
                  <w:marBottom w:val="0"/>
                  <w:divBdr>
                    <w:top w:val="none" w:sz="0" w:space="0" w:color="auto"/>
                    <w:left w:val="none" w:sz="0" w:space="0" w:color="auto"/>
                    <w:bottom w:val="none" w:sz="0" w:space="0" w:color="auto"/>
                    <w:right w:val="none" w:sz="0" w:space="0" w:color="auto"/>
                  </w:divBdr>
                  <w:divsChild>
                    <w:div w:id="1602833557">
                      <w:marLeft w:val="0"/>
                      <w:marRight w:val="0"/>
                      <w:marTop w:val="0"/>
                      <w:marBottom w:val="0"/>
                      <w:divBdr>
                        <w:top w:val="none" w:sz="0" w:space="0" w:color="auto"/>
                        <w:left w:val="none" w:sz="0" w:space="0" w:color="auto"/>
                        <w:bottom w:val="none" w:sz="0" w:space="0" w:color="auto"/>
                        <w:right w:val="none" w:sz="0" w:space="0" w:color="auto"/>
                      </w:divBdr>
                    </w:div>
                  </w:divsChild>
                </w:div>
                <w:div w:id="169222486">
                  <w:marLeft w:val="0"/>
                  <w:marRight w:val="0"/>
                  <w:marTop w:val="0"/>
                  <w:marBottom w:val="0"/>
                  <w:divBdr>
                    <w:top w:val="none" w:sz="0" w:space="0" w:color="auto"/>
                    <w:left w:val="none" w:sz="0" w:space="0" w:color="auto"/>
                    <w:bottom w:val="none" w:sz="0" w:space="0" w:color="auto"/>
                    <w:right w:val="none" w:sz="0" w:space="0" w:color="auto"/>
                  </w:divBdr>
                  <w:divsChild>
                    <w:div w:id="486744630">
                      <w:marLeft w:val="0"/>
                      <w:marRight w:val="0"/>
                      <w:marTop w:val="0"/>
                      <w:marBottom w:val="0"/>
                      <w:divBdr>
                        <w:top w:val="none" w:sz="0" w:space="0" w:color="auto"/>
                        <w:left w:val="none" w:sz="0" w:space="0" w:color="auto"/>
                        <w:bottom w:val="none" w:sz="0" w:space="0" w:color="auto"/>
                        <w:right w:val="none" w:sz="0" w:space="0" w:color="auto"/>
                      </w:divBdr>
                    </w:div>
                  </w:divsChild>
                </w:div>
                <w:div w:id="175582407">
                  <w:marLeft w:val="0"/>
                  <w:marRight w:val="0"/>
                  <w:marTop w:val="0"/>
                  <w:marBottom w:val="0"/>
                  <w:divBdr>
                    <w:top w:val="none" w:sz="0" w:space="0" w:color="auto"/>
                    <w:left w:val="none" w:sz="0" w:space="0" w:color="auto"/>
                    <w:bottom w:val="none" w:sz="0" w:space="0" w:color="auto"/>
                    <w:right w:val="none" w:sz="0" w:space="0" w:color="auto"/>
                  </w:divBdr>
                  <w:divsChild>
                    <w:div w:id="1043946109">
                      <w:marLeft w:val="0"/>
                      <w:marRight w:val="0"/>
                      <w:marTop w:val="0"/>
                      <w:marBottom w:val="0"/>
                      <w:divBdr>
                        <w:top w:val="none" w:sz="0" w:space="0" w:color="auto"/>
                        <w:left w:val="none" w:sz="0" w:space="0" w:color="auto"/>
                        <w:bottom w:val="none" w:sz="0" w:space="0" w:color="auto"/>
                        <w:right w:val="none" w:sz="0" w:space="0" w:color="auto"/>
                      </w:divBdr>
                    </w:div>
                  </w:divsChild>
                </w:div>
                <w:div w:id="186408717">
                  <w:marLeft w:val="0"/>
                  <w:marRight w:val="0"/>
                  <w:marTop w:val="0"/>
                  <w:marBottom w:val="0"/>
                  <w:divBdr>
                    <w:top w:val="none" w:sz="0" w:space="0" w:color="auto"/>
                    <w:left w:val="none" w:sz="0" w:space="0" w:color="auto"/>
                    <w:bottom w:val="none" w:sz="0" w:space="0" w:color="auto"/>
                    <w:right w:val="none" w:sz="0" w:space="0" w:color="auto"/>
                  </w:divBdr>
                  <w:divsChild>
                    <w:div w:id="1623608826">
                      <w:marLeft w:val="0"/>
                      <w:marRight w:val="0"/>
                      <w:marTop w:val="0"/>
                      <w:marBottom w:val="0"/>
                      <w:divBdr>
                        <w:top w:val="none" w:sz="0" w:space="0" w:color="auto"/>
                        <w:left w:val="none" w:sz="0" w:space="0" w:color="auto"/>
                        <w:bottom w:val="none" w:sz="0" w:space="0" w:color="auto"/>
                        <w:right w:val="none" w:sz="0" w:space="0" w:color="auto"/>
                      </w:divBdr>
                    </w:div>
                  </w:divsChild>
                </w:div>
                <w:div w:id="190995406">
                  <w:marLeft w:val="0"/>
                  <w:marRight w:val="0"/>
                  <w:marTop w:val="0"/>
                  <w:marBottom w:val="0"/>
                  <w:divBdr>
                    <w:top w:val="none" w:sz="0" w:space="0" w:color="auto"/>
                    <w:left w:val="none" w:sz="0" w:space="0" w:color="auto"/>
                    <w:bottom w:val="none" w:sz="0" w:space="0" w:color="auto"/>
                    <w:right w:val="none" w:sz="0" w:space="0" w:color="auto"/>
                  </w:divBdr>
                  <w:divsChild>
                    <w:div w:id="48964234">
                      <w:marLeft w:val="0"/>
                      <w:marRight w:val="0"/>
                      <w:marTop w:val="0"/>
                      <w:marBottom w:val="0"/>
                      <w:divBdr>
                        <w:top w:val="none" w:sz="0" w:space="0" w:color="auto"/>
                        <w:left w:val="none" w:sz="0" w:space="0" w:color="auto"/>
                        <w:bottom w:val="none" w:sz="0" w:space="0" w:color="auto"/>
                        <w:right w:val="none" w:sz="0" w:space="0" w:color="auto"/>
                      </w:divBdr>
                    </w:div>
                  </w:divsChild>
                </w:div>
                <w:div w:id="201137933">
                  <w:marLeft w:val="0"/>
                  <w:marRight w:val="0"/>
                  <w:marTop w:val="0"/>
                  <w:marBottom w:val="0"/>
                  <w:divBdr>
                    <w:top w:val="none" w:sz="0" w:space="0" w:color="auto"/>
                    <w:left w:val="none" w:sz="0" w:space="0" w:color="auto"/>
                    <w:bottom w:val="none" w:sz="0" w:space="0" w:color="auto"/>
                    <w:right w:val="none" w:sz="0" w:space="0" w:color="auto"/>
                  </w:divBdr>
                  <w:divsChild>
                    <w:div w:id="1271084236">
                      <w:marLeft w:val="0"/>
                      <w:marRight w:val="0"/>
                      <w:marTop w:val="0"/>
                      <w:marBottom w:val="0"/>
                      <w:divBdr>
                        <w:top w:val="none" w:sz="0" w:space="0" w:color="auto"/>
                        <w:left w:val="none" w:sz="0" w:space="0" w:color="auto"/>
                        <w:bottom w:val="none" w:sz="0" w:space="0" w:color="auto"/>
                        <w:right w:val="none" w:sz="0" w:space="0" w:color="auto"/>
                      </w:divBdr>
                    </w:div>
                  </w:divsChild>
                </w:div>
                <w:div w:id="235214269">
                  <w:marLeft w:val="0"/>
                  <w:marRight w:val="0"/>
                  <w:marTop w:val="0"/>
                  <w:marBottom w:val="0"/>
                  <w:divBdr>
                    <w:top w:val="none" w:sz="0" w:space="0" w:color="auto"/>
                    <w:left w:val="none" w:sz="0" w:space="0" w:color="auto"/>
                    <w:bottom w:val="none" w:sz="0" w:space="0" w:color="auto"/>
                    <w:right w:val="none" w:sz="0" w:space="0" w:color="auto"/>
                  </w:divBdr>
                  <w:divsChild>
                    <w:div w:id="826172176">
                      <w:marLeft w:val="0"/>
                      <w:marRight w:val="0"/>
                      <w:marTop w:val="0"/>
                      <w:marBottom w:val="0"/>
                      <w:divBdr>
                        <w:top w:val="none" w:sz="0" w:space="0" w:color="auto"/>
                        <w:left w:val="none" w:sz="0" w:space="0" w:color="auto"/>
                        <w:bottom w:val="none" w:sz="0" w:space="0" w:color="auto"/>
                        <w:right w:val="none" w:sz="0" w:space="0" w:color="auto"/>
                      </w:divBdr>
                    </w:div>
                  </w:divsChild>
                </w:div>
                <w:div w:id="259722390">
                  <w:marLeft w:val="0"/>
                  <w:marRight w:val="0"/>
                  <w:marTop w:val="0"/>
                  <w:marBottom w:val="0"/>
                  <w:divBdr>
                    <w:top w:val="none" w:sz="0" w:space="0" w:color="auto"/>
                    <w:left w:val="none" w:sz="0" w:space="0" w:color="auto"/>
                    <w:bottom w:val="none" w:sz="0" w:space="0" w:color="auto"/>
                    <w:right w:val="none" w:sz="0" w:space="0" w:color="auto"/>
                  </w:divBdr>
                  <w:divsChild>
                    <w:div w:id="274291859">
                      <w:marLeft w:val="0"/>
                      <w:marRight w:val="0"/>
                      <w:marTop w:val="0"/>
                      <w:marBottom w:val="0"/>
                      <w:divBdr>
                        <w:top w:val="none" w:sz="0" w:space="0" w:color="auto"/>
                        <w:left w:val="none" w:sz="0" w:space="0" w:color="auto"/>
                        <w:bottom w:val="none" w:sz="0" w:space="0" w:color="auto"/>
                        <w:right w:val="none" w:sz="0" w:space="0" w:color="auto"/>
                      </w:divBdr>
                    </w:div>
                  </w:divsChild>
                </w:div>
                <w:div w:id="263072015">
                  <w:marLeft w:val="0"/>
                  <w:marRight w:val="0"/>
                  <w:marTop w:val="0"/>
                  <w:marBottom w:val="0"/>
                  <w:divBdr>
                    <w:top w:val="none" w:sz="0" w:space="0" w:color="auto"/>
                    <w:left w:val="none" w:sz="0" w:space="0" w:color="auto"/>
                    <w:bottom w:val="none" w:sz="0" w:space="0" w:color="auto"/>
                    <w:right w:val="none" w:sz="0" w:space="0" w:color="auto"/>
                  </w:divBdr>
                  <w:divsChild>
                    <w:div w:id="113256688">
                      <w:marLeft w:val="0"/>
                      <w:marRight w:val="0"/>
                      <w:marTop w:val="0"/>
                      <w:marBottom w:val="0"/>
                      <w:divBdr>
                        <w:top w:val="none" w:sz="0" w:space="0" w:color="auto"/>
                        <w:left w:val="none" w:sz="0" w:space="0" w:color="auto"/>
                        <w:bottom w:val="none" w:sz="0" w:space="0" w:color="auto"/>
                        <w:right w:val="none" w:sz="0" w:space="0" w:color="auto"/>
                      </w:divBdr>
                    </w:div>
                  </w:divsChild>
                </w:div>
                <w:div w:id="283778044">
                  <w:marLeft w:val="0"/>
                  <w:marRight w:val="0"/>
                  <w:marTop w:val="0"/>
                  <w:marBottom w:val="0"/>
                  <w:divBdr>
                    <w:top w:val="none" w:sz="0" w:space="0" w:color="auto"/>
                    <w:left w:val="none" w:sz="0" w:space="0" w:color="auto"/>
                    <w:bottom w:val="none" w:sz="0" w:space="0" w:color="auto"/>
                    <w:right w:val="none" w:sz="0" w:space="0" w:color="auto"/>
                  </w:divBdr>
                  <w:divsChild>
                    <w:div w:id="1924289859">
                      <w:marLeft w:val="0"/>
                      <w:marRight w:val="0"/>
                      <w:marTop w:val="0"/>
                      <w:marBottom w:val="0"/>
                      <w:divBdr>
                        <w:top w:val="none" w:sz="0" w:space="0" w:color="auto"/>
                        <w:left w:val="none" w:sz="0" w:space="0" w:color="auto"/>
                        <w:bottom w:val="none" w:sz="0" w:space="0" w:color="auto"/>
                        <w:right w:val="none" w:sz="0" w:space="0" w:color="auto"/>
                      </w:divBdr>
                    </w:div>
                  </w:divsChild>
                </w:div>
                <w:div w:id="288437903">
                  <w:marLeft w:val="0"/>
                  <w:marRight w:val="0"/>
                  <w:marTop w:val="0"/>
                  <w:marBottom w:val="0"/>
                  <w:divBdr>
                    <w:top w:val="none" w:sz="0" w:space="0" w:color="auto"/>
                    <w:left w:val="none" w:sz="0" w:space="0" w:color="auto"/>
                    <w:bottom w:val="none" w:sz="0" w:space="0" w:color="auto"/>
                    <w:right w:val="none" w:sz="0" w:space="0" w:color="auto"/>
                  </w:divBdr>
                  <w:divsChild>
                    <w:div w:id="301428194">
                      <w:marLeft w:val="0"/>
                      <w:marRight w:val="0"/>
                      <w:marTop w:val="0"/>
                      <w:marBottom w:val="0"/>
                      <w:divBdr>
                        <w:top w:val="none" w:sz="0" w:space="0" w:color="auto"/>
                        <w:left w:val="none" w:sz="0" w:space="0" w:color="auto"/>
                        <w:bottom w:val="none" w:sz="0" w:space="0" w:color="auto"/>
                        <w:right w:val="none" w:sz="0" w:space="0" w:color="auto"/>
                      </w:divBdr>
                    </w:div>
                  </w:divsChild>
                </w:div>
                <w:div w:id="289752294">
                  <w:marLeft w:val="0"/>
                  <w:marRight w:val="0"/>
                  <w:marTop w:val="0"/>
                  <w:marBottom w:val="0"/>
                  <w:divBdr>
                    <w:top w:val="none" w:sz="0" w:space="0" w:color="auto"/>
                    <w:left w:val="none" w:sz="0" w:space="0" w:color="auto"/>
                    <w:bottom w:val="none" w:sz="0" w:space="0" w:color="auto"/>
                    <w:right w:val="none" w:sz="0" w:space="0" w:color="auto"/>
                  </w:divBdr>
                  <w:divsChild>
                    <w:div w:id="1065223579">
                      <w:marLeft w:val="0"/>
                      <w:marRight w:val="0"/>
                      <w:marTop w:val="0"/>
                      <w:marBottom w:val="0"/>
                      <w:divBdr>
                        <w:top w:val="none" w:sz="0" w:space="0" w:color="auto"/>
                        <w:left w:val="none" w:sz="0" w:space="0" w:color="auto"/>
                        <w:bottom w:val="none" w:sz="0" w:space="0" w:color="auto"/>
                        <w:right w:val="none" w:sz="0" w:space="0" w:color="auto"/>
                      </w:divBdr>
                    </w:div>
                  </w:divsChild>
                </w:div>
                <w:div w:id="315107459">
                  <w:marLeft w:val="0"/>
                  <w:marRight w:val="0"/>
                  <w:marTop w:val="0"/>
                  <w:marBottom w:val="0"/>
                  <w:divBdr>
                    <w:top w:val="none" w:sz="0" w:space="0" w:color="auto"/>
                    <w:left w:val="none" w:sz="0" w:space="0" w:color="auto"/>
                    <w:bottom w:val="none" w:sz="0" w:space="0" w:color="auto"/>
                    <w:right w:val="none" w:sz="0" w:space="0" w:color="auto"/>
                  </w:divBdr>
                  <w:divsChild>
                    <w:div w:id="459998629">
                      <w:marLeft w:val="0"/>
                      <w:marRight w:val="0"/>
                      <w:marTop w:val="0"/>
                      <w:marBottom w:val="0"/>
                      <w:divBdr>
                        <w:top w:val="none" w:sz="0" w:space="0" w:color="auto"/>
                        <w:left w:val="none" w:sz="0" w:space="0" w:color="auto"/>
                        <w:bottom w:val="none" w:sz="0" w:space="0" w:color="auto"/>
                        <w:right w:val="none" w:sz="0" w:space="0" w:color="auto"/>
                      </w:divBdr>
                    </w:div>
                  </w:divsChild>
                </w:div>
                <w:div w:id="322972097">
                  <w:marLeft w:val="0"/>
                  <w:marRight w:val="0"/>
                  <w:marTop w:val="0"/>
                  <w:marBottom w:val="0"/>
                  <w:divBdr>
                    <w:top w:val="none" w:sz="0" w:space="0" w:color="auto"/>
                    <w:left w:val="none" w:sz="0" w:space="0" w:color="auto"/>
                    <w:bottom w:val="none" w:sz="0" w:space="0" w:color="auto"/>
                    <w:right w:val="none" w:sz="0" w:space="0" w:color="auto"/>
                  </w:divBdr>
                  <w:divsChild>
                    <w:div w:id="876503761">
                      <w:marLeft w:val="0"/>
                      <w:marRight w:val="0"/>
                      <w:marTop w:val="0"/>
                      <w:marBottom w:val="0"/>
                      <w:divBdr>
                        <w:top w:val="none" w:sz="0" w:space="0" w:color="auto"/>
                        <w:left w:val="none" w:sz="0" w:space="0" w:color="auto"/>
                        <w:bottom w:val="none" w:sz="0" w:space="0" w:color="auto"/>
                        <w:right w:val="none" w:sz="0" w:space="0" w:color="auto"/>
                      </w:divBdr>
                    </w:div>
                  </w:divsChild>
                </w:div>
                <w:div w:id="330261374">
                  <w:marLeft w:val="0"/>
                  <w:marRight w:val="0"/>
                  <w:marTop w:val="0"/>
                  <w:marBottom w:val="0"/>
                  <w:divBdr>
                    <w:top w:val="none" w:sz="0" w:space="0" w:color="auto"/>
                    <w:left w:val="none" w:sz="0" w:space="0" w:color="auto"/>
                    <w:bottom w:val="none" w:sz="0" w:space="0" w:color="auto"/>
                    <w:right w:val="none" w:sz="0" w:space="0" w:color="auto"/>
                  </w:divBdr>
                  <w:divsChild>
                    <w:div w:id="1369842341">
                      <w:marLeft w:val="0"/>
                      <w:marRight w:val="0"/>
                      <w:marTop w:val="0"/>
                      <w:marBottom w:val="0"/>
                      <w:divBdr>
                        <w:top w:val="none" w:sz="0" w:space="0" w:color="auto"/>
                        <w:left w:val="none" w:sz="0" w:space="0" w:color="auto"/>
                        <w:bottom w:val="none" w:sz="0" w:space="0" w:color="auto"/>
                        <w:right w:val="none" w:sz="0" w:space="0" w:color="auto"/>
                      </w:divBdr>
                    </w:div>
                  </w:divsChild>
                </w:div>
                <w:div w:id="367726858">
                  <w:marLeft w:val="0"/>
                  <w:marRight w:val="0"/>
                  <w:marTop w:val="0"/>
                  <w:marBottom w:val="0"/>
                  <w:divBdr>
                    <w:top w:val="none" w:sz="0" w:space="0" w:color="auto"/>
                    <w:left w:val="none" w:sz="0" w:space="0" w:color="auto"/>
                    <w:bottom w:val="none" w:sz="0" w:space="0" w:color="auto"/>
                    <w:right w:val="none" w:sz="0" w:space="0" w:color="auto"/>
                  </w:divBdr>
                  <w:divsChild>
                    <w:div w:id="606697457">
                      <w:marLeft w:val="0"/>
                      <w:marRight w:val="0"/>
                      <w:marTop w:val="0"/>
                      <w:marBottom w:val="0"/>
                      <w:divBdr>
                        <w:top w:val="none" w:sz="0" w:space="0" w:color="auto"/>
                        <w:left w:val="none" w:sz="0" w:space="0" w:color="auto"/>
                        <w:bottom w:val="none" w:sz="0" w:space="0" w:color="auto"/>
                        <w:right w:val="none" w:sz="0" w:space="0" w:color="auto"/>
                      </w:divBdr>
                    </w:div>
                  </w:divsChild>
                </w:div>
                <w:div w:id="376052550">
                  <w:marLeft w:val="0"/>
                  <w:marRight w:val="0"/>
                  <w:marTop w:val="0"/>
                  <w:marBottom w:val="0"/>
                  <w:divBdr>
                    <w:top w:val="none" w:sz="0" w:space="0" w:color="auto"/>
                    <w:left w:val="none" w:sz="0" w:space="0" w:color="auto"/>
                    <w:bottom w:val="none" w:sz="0" w:space="0" w:color="auto"/>
                    <w:right w:val="none" w:sz="0" w:space="0" w:color="auto"/>
                  </w:divBdr>
                  <w:divsChild>
                    <w:div w:id="1465581752">
                      <w:marLeft w:val="0"/>
                      <w:marRight w:val="0"/>
                      <w:marTop w:val="0"/>
                      <w:marBottom w:val="0"/>
                      <w:divBdr>
                        <w:top w:val="none" w:sz="0" w:space="0" w:color="auto"/>
                        <w:left w:val="none" w:sz="0" w:space="0" w:color="auto"/>
                        <w:bottom w:val="none" w:sz="0" w:space="0" w:color="auto"/>
                        <w:right w:val="none" w:sz="0" w:space="0" w:color="auto"/>
                      </w:divBdr>
                    </w:div>
                  </w:divsChild>
                </w:div>
                <w:div w:id="380400982">
                  <w:marLeft w:val="0"/>
                  <w:marRight w:val="0"/>
                  <w:marTop w:val="0"/>
                  <w:marBottom w:val="0"/>
                  <w:divBdr>
                    <w:top w:val="none" w:sz="0" w:space="0" w:color="auto"/>
                    <w:left w:val="none" w:sz="0" w:space="0" w:color="auto"/>
                    <w:bottom w:val="none" w:sz="0" w:space="0" w:color="auto"/>
                    <w:right w:val="none" w:sz="0" w:space="0" w:color="auto"/>
                  </w:divBdr>
                  <w:divsChild>
                    <w:div w:id="2076270316">
                      <w:marLeft w:val="0"/>
                      <w:marRight w:val="0"/>
                      <w:marTop w:val="0"/>
                      <w:marBottom w:val="0"/>
                      <w:divBdr>
                        <w:top w:val="none" w:sz="0" w:space="0" w:color="auto"/>
                        <w:left w:val="none" w:sz="0" w:space="0" w:color="auto"/>
                        <w:bottom w:val="none" w:sz="0" w:space="0" w:color="auto"/>
                        <w:right w:val="none" w:sz="0" w:space="0" w:color="auto"/>
                      </w:divBdr>
                    </w:div>
                  </w:divsChild>
                </w:div>
                <w:div w:id="417948135">
                  <w:marLeft w:val="0"/>
                  <w:marRight w:val="0"/>
                  <w:marTop w:val="0"/>
                  <w:marBottom w:val="0"/>
                  <w:divBdr>
                    <w:top w:val="none" w:sz="0" w:space="0" w:color="auto"/>
                    <w:left w:val="none" w:sz="0" w:space="0" w:color="auto"/>
                    <w:bottom w:val="none" w:sz="0" w:space="0" w:color="auto"/>
                    <w:right w:val="none" w:sz="0" w:space="0" w:color="auto"/>
                  </w:divBdr>
                  <w:divsChild>
                    <w:div w:id="753237925">
                      <w:marLeft w:val="0"/>
                      <w:marRight w:val="0"/>
                      <w:marTop w:val="0"/>
                      <w:marBottom w:val="0"/>
                      <w:divBdr>
                        <w:top w:val="none" w:sz="0" w:space="0" w:color="auto"/>
                        <w:left w:val="none" w:sz="0" w:space="0" w:color="auto"/>
                        <w:bottom w:val="none" w:sz="0" w:space="0" w:color="auto"/>
                        <w:right w:val="none" w:sz="0" w:space="0" w:color="auto"/>
                      </w:divBdr>
                    </w:div>
                  </w:divsChild>
                </w:div>
                <w:div w:id="434718235">
                  <w:marLeft w:val="0"/>
                  <w:marRight w:val="0"/>
                  <w:marTop w:val="0"/>
                  <w:marBottom w:val="0"/>
                  <w:divBdr>
                    <w:top w:val="none" w:sz="0" w:space="0" w:color="auto"/>
                    <w:left w:val="none" w:sz="0" w:space="0" w:color="auto"/>
                    <w:bottom w:val="none" w:sz="0" w:space="0" w:color="auto"/>
                    <w:right w:val="none" w:sz="0" w:space="0" w:color="auto"/>
                  </w:divBdr>
                  <w:divsChild>
                    <w:div w:id="1519270380">
                      <w:marLeft w:val="0"/>
                      <w:marRight w:val="0"/>
                      <w:marTop w:val="0"/>
                      <w:marBottom w:val="0"/>
                      <w:divBdr>
                        <w:top w:val="none" w:sz="0" w:space="0" w:color="auto"/>
                        <w:left w:val="none" w:sz="0" w:space="0" w:color="auto"/>
                        <w:bottom w:val="none" w:sz="0" w:space="0" w:color="auto"/>
                        <w:right w:val="none" w:sz="0" w:space="0" w:color="auto"/>
                      </w:divBdr>
                    </w:div>
                  </w:divsChild>
                </w:div>
                <w:div w:id="466164325">
                  <w:marLeft w:val="0"/>
                  <w:marRight w:val="0"/>
                  <w:marTop w:val="0"/>
                  <w:marBottom w:val="0"/>
                  <w:divBdr>
                    <w:top w:val="none" w:sz="0" w:space="0" w:color="auto"/>
                    <w:left w:val="none" w:sz="0" w:space="0" w:color="auto"/>
                    <w:bottom w:val="none" w:sz="0" w:space="0" w:color="auto"/>
                    <w:right w:val="none" w:sz="0" w:space="0" w:color="auto"/>
                  </w:divBdr>
                  <w:divsChild>
                    <w:div w:id="1429153135">
                      <w:marLeft w:val="0"/>
                      <w:marRight w:val="0"/>
                      <w:marTop w:val="0"/>
                      <w:marBottom w:val="0"/>
                      <w:divBdr>
                        <w:top w:val="none" w:sz="0" w:space="0" w:color="auto"/>
                        <w:left w:val="none" w:sz="0" w:space="0" w:color="auto"/>
                        <w:bottom w:val="none" w:sz="0" w:space="0" w:color="auto"/>
                        <w:right w:val="none" w:sz="0" w:space="0" w:color="auto"/>
                      </w:divBdr>
                    </w:div>
                  </w:divsChild>
                </w:div>
                <w:div w:id="475757402">
                  <w:marLeft w:val="0"/>
                  <w:marRight w:val="0"/>
                  <w:marTop w:val="0"/>
                  <w:marBottom w:val="0"/>
                  <w:divBdr>
                    <w:top w:val="none" w:sz="0" w:space="0" w:color="auto"/>
                    <w:left w:val="none" w:sz="0" w:space="0" w:color="auto"/>
                    <w:bottom w:val="none" w:sz="0" w:space="0" w:color="auto"/>
                    <w:right w:val="none" w:sz="0" w:space="0" w:color="auto"/>
                  </w:divBdr>
                  <w:divsChild>
                    <w:div w:id="2006584915">
                      <w:marLeft w:val="0"/>
                      <w:marRight w:val="0"/>
                      <w:marTop w:val="0"/>
                      <w:marBottom w:val="0"/>
                      <w:divBdr>
                        <w:top w:val="none" w:sz="0" w:space="0" w:color="auto"/>
                        <w:left w:val="none" w:sz="0" w:space="0" w:color="auto"/>
                        <w:bottom w:val="none" w:sz="0" w:space="0" w:color="auto"/>
                        <w:right w:val="none" w:sz="0" w:space="0" w:color="auto"/>
                      </w:divBdr>
                    </w:div>
                  </w:divsChild>
                </w:div>
                <w:div w:id="488252820">
                  <w:marLeft w:val="0"/>
                  <w:marRight w:val="0"/>
                  <w:marTop w:val="0"/>
                  <w:marBottom w:val="0"/>
                  <w:divBdr>
                    <w:top w:val="none" w:sz="0" w:space="0" w:color="auto"/>
                    <w:left w:val="none" w:sz="0" w:space="0" w:color="auto"/>
                    <w:bottom w:val="none" w:sz="0" w:space="0" w:color="auto"/>
                    <w:right w:val="none" w:sz="0" w:space="0" w:color="auto"/>
                  </w:divBdr>
                  <w:divsChild>
                    <w:div w:id="354353907">
                      <w:marLeft w:val="0"/>
                      <w:marRight w:val="0"/>
                      <w:marTop w:val="0"/>
                      <w:marBottom w:val="0"/>
                      <w:divBdr>
                        <w:top w:val="none" w:sz="0" w:space="0" w:color="auto"/>
                        <w:left w:val="none" w:sz="0" w:space="0" w:color="auto"/>
                        <w:bottom w:val="none" w:sz="0" w:space="0" w:color="auto"/>
                        <w:right w:val="none" w:sz="0" w:space="0" w:color="auto"/>
                      </w:divBdr>
                    </w:div>
                  </w:divsChild>
                </w:div>
                <w:div w:id="502743572">
                  <w:marLeft w:val="0"/>
                  <w:marRight w:val="0"/>
                  <w:marTop w:val="0"/>
                  <w:marBottom w:val="0"/>
                  <w:divBdr>
                    <w:top w:val="none" w:sz="0" w:space="0" w:color="auto"/>
                    <w:left w:val="none" w:sz="0" w:space="0" w:color="auto"/>
                    <w:bottom w:val="none" w:sz="0" w:space="0" w:color="auto"/>
                    <w:right w:val="none" w:sz="0" w:space="0" w:color="auto"/>
                  </w:divBdr>
                  <w:divsChild>
                    <w:div w:id="395472104">
                      <w:marLeft w:val="0"/>
                      <w:marRight w:val="0"/>
                      <w:marTop w:val="0"/>
                      <w:marBottom w:val="0"/>
                      <w:divBdr>
                        <w:top w:val="none" w:sz="0" w:space="0" w:color="auto"/>
                        <w:left w:val="none" w:sz="0" w:space="0" w:color="auto"/>
                        <w:bottom w:val="none" w:sz="0" w:space="0" w:color="auto"/>
                        <w:right w:val="none" w:sz="0" w:space="0" w:color="auto"/>
                      </w:divBdr>
                    </w:div>
                  </w:divsChild>
                </w:div>
                <w:div w:id="514883470">
                  <w:marLeft w:val="0"/>
                  <w:marRight w:val="0"/>
                  <w:marTop w:val="0"/>
                  <w:marBottom w:val="0"/>
                  <w:divBdr>
                    <w:top w:val="none" w:sz="0" w:space="0" w:color="auto"/>
                    <w:left w:val="none" w:sz="0" w:space="0" w:color="auto"/>
                    <w:bottom w:val="none" w:sz="0" w:space="0" w:color="auto"/>
                    <w:right w:val="none" w:sz="0" w:space="0" w:color="auto"/>
                  </w:divBdr>
                  <w:divsChild>
                    <w:div w:id="307979432">
                      <w:marLeft w:val="0"/>
                      <w:marRight w:val="0"/>
                      <w:marTop w:val="0"/>
                      <w:marBottom w:val="0"/>
                      <w:divBdr>
                        <w:top w:val="none" w:sz="0" w:space="0" w:color="auto"/>
                        <w:left w:val="none" w:sz="0" w:space="0" w:color="auto"/>
                        <w:bottom w:val="none" w:sz="0" w:space="0" w:color="auto"/>
                        <w:right w:val="none" w:sz="0" w:space="0" w:color="auto"/>
                      </w:divBdr>
                    </w:div>
                  </w:divsChild>
                </w:div>
                <w:div w:id="528377426">
                  <w:marLeft w:val="0"/>
                  <w:marRight w:val="0"/>
                  <w:marTop w:val="0"/>
                  <w:marBottom w:val="0"/>
                  <w:divBdr>
                    <w:top w:val="none" w:sz="0" w:space="0" w:color="auto"/>
                    <w:left w:val="none" w:sz="0" w:space="0" w:color="auto"/>
                    <w:bottom w:val="none" w:sz="0" w:space="0" w:color="auto"/>
                    <w:right w:val="none" w:sz="0" w:space="0" w:color="auto"/>
                  </w:divBdr>
                  <w:divsChild>
                    <w:div w:id="656764896">
                      <w:marLeft w:val="0"/>
                      <w:marRight w:val="0"/>
                      <w:marTop w:val="0"/>
                      <w:marBottom w:val="0"/>
                      <w:divBdr>
                        <w:top w:val="none" w:sz="0" w:space="0" w:color="auto"/>
                        <w:left w:val="none" w:sz="0" w:space="0" w:color="auto"/>
                        <w:bottom w:val="none" w:sz="0" w:space="0" w:color="auto"/>
                        <w:right w:val="none" w:sz="0" w:space="0" w:color="auto"/>
                      </w:divBdr>
                    </w:div>
                  </w:divsChild>
                </w:div>
                <w:div w:id="556667652">
                  <w:marLeft w:val="0"/>
                  <w:marRight w:val="0"/>
                  <w:marTop w:val="0"/>
                  <w:marBottom w:val="0"/>
                  <w:divBdr>
                    <w:top w:val="none" w:sz="0" w:space="0" w:color="auto"/>
                    <w:left w:val="none" w:sz="0" w:space="0" w:color="auto"/>
                    <w:bottom w:val="none" w:sz="0" w:space="0" w:color="auto"/>
                    <w:right w:val="none" w:sz="0" w:space="0" w:color="auto"/>
                  </w:divBdr>
                  <w:divsChild>
                    <w:div w:id="68969186">
                      <w:marLeft w:val="0"/>
                      <w:marRight w:val="0"/>
                      <w:marTop w:val="0"/>
                      <w:marBottom w:val="0"/>
                      <w:divBdr>
                        <w:top w:val="none" w:sz="0" w:space="0" w:color="auto"/>
                        <w:left w:val="none" w:sz="0" w:space="0" w:color="auto"/>
                        <w:bottom w:val="none" w:sz="0" w:space="0" w:color="auto"/>
                        <w:right w:val="none" w:sz="0" w:space="0" w:color="auto"/>
                      </w:divBdr>
                    </w:div>
                  </w:divsChild>
                </w:div>
                <w:div w:id="564029200">
                  <w:marLeft w:val="0"/>
                  <w:marRight w:val="0"/>
                  <w:marTop w:val="0"/>
                  <w:marBottom w:val="0"/>
                  <w:divBdr>
                    <w:top w:val="none" w:sz="0" w:space="0" w:color="auto"/>
                    <w:left w:val="none" w:sz="0" w:space="0" w:color="auto"/>
                    <w:bottom w:val="none" w:sz="0" w:space="0" w:color="auto"/>
                    <w:right w:val="none" w:sz="0" w:space="0" w:color="auto"/>
                  </w:divBdr>
                  <w:divsChild>
                    <w:div w:id="1557938241">
                      <w:marLeft w:val="0"/>
                      <w:marRight w:val="0"/>
                      <w:marTop w:val="0"/>
                      <w:marBottom w:val="0"/>
                      <w:divBdr>
                        <w:top w:val="none" w:sz="0" w:space="0" w:color="auto"/>
                        <w:left w:val="none" w:sz="0" w:space="0" w:color="auto"/>
                        <w:bottom w:val="none" w:sz="0" w:space="0" w:color="auto"/>
                        <w:right w:val="none" w:sz="0" w:space="0" w:color="auto"/>
                      </w:divBdr>
                    </w:div>
                  </w:divsChild>
                </w:div>
                <w:div w:id="609046240">
                  <w:marLeft w:val="0"/>
                  <w:marRight w:val="0"/>
                  <w:marTop w:val="0"/>
                  <w:marBottom w:val="0"/>
                  <w:divBdr>
                    <w:top w:val="none" w:sz="0" w:space="0" w:color="auto"/>
                    <w:left w:val="none" w:sz="0" w:space="0" w:color="auto"/>
                    <w:bottom w:val="none" w:sz="0" w:space="0" w:color="auto"/>
                    <w:right w:val="none" w:sz="0" w:space="0" w:color="auto"/>
                  </w:divBdr>
                  <w:divsChild>
                    <w:div w:id="1885213361">
                      <w:marLeft w:val="0"/>
                      <w:marRight w:val="0"/>
                      <w:marTop w:val="0"/>
                      <w:marBottom w:val="0"/>
                      <w:divBdr>
                        <w:top w:val="none" w:sz="0" w:space="0" w:color="auto"/>
                        <w:left w:val="none" w:sz="0" w:space="0" w:color="auto"/>
                        <w:bottom w:val="none" w:sz="0" w:space="0" w:color="auto"/>
                        <w:right w:val="none" w:sz="0" w:space="0" w:color="auto"/>
                      </w:divBdr>
                    </w:div>
                  </w:divsChild>
                </w:div>
                <w:div w:id="613446661">
                  <w:marLeft w:val="0"/>
                  <w:marRight w:val="0"/>
                  <w:marTop w:val="0"/>
                  <w:marBottom w:val="0"/>
                  <w:divBdr>
                    <w:top w:val="none" w:sz="0" w:space="0" w:color="auto"/>
                    <w:left w:val="none" w:sz="0" w:space="0" w:color="auto"/>
                    <w:bottom w:val="none" w:sz="0" w:space="0" w:color="auto"/>
                    <w:right w:val="none" w:sz="0" w:space="0" w:color="auto"/>
                  </w:divBdr>
                  <w:divsChild>
                    <w:div w:id="325519331">
                      <w:marLeft w:val="0"/>
                      <w:marRight w:val="0"/>
                      <w:marTop w:val="0"/>
                      <w:marBottom w:val="0"/>
                      <w:divBdr>
                        <w:top w:val="none" w:sz="0" w:space="0" w:color="auto"/>
                        <w:left w:val="none" w:sz="0" w:space="0" w:color="auto"/>
                        <w:bottom w:val="none" w:sz="0" w:space="0" w:color="auto"/>
                        <w:right w:val="none" w:sz="0" w:space="0" w:color="auto"/>
                      </w:divBdr>
                    </w:div>
                  </w:divsChild>
                </w:div>
                <w:div w:id="613832136">
                  <w:marLeft w:val="0"/>
                  <w:marRight w:val="0"/>
                  <w:marTop w:val="0"/>
                  <w:marBottom w:val="0"/>
                  <w:divBdr>
                    <w:top w:val="none" w:sz="0" w:space="0" w:color="auto"/>
                    <w:left w:val="none" w:sz="0" w:space="0" w:color="auto"/>
                    <w:bottom w:val="none" w:sz="0" w:space="0" w:color="auto"/>
                    <w:right w:val="none" w:sz="0" w:space="0" w:color="auto"/>
                  </w:divBdr>
                  <w:divsChild>
                    <w:div w:id="1978341555">
                      <w:marLeft w:val="0"/>
                      <w:marRight w:val="0"/>
                      <w:marTop w:val="0"/>
                      <w:marBottom w:val="0"/>
                      <w:divBdr>
                        <w:top w:val="none" w:sz="0" w:space="0" w:color="auto"/>
                        <w:left w:val="none" w:sz="0" w:space="0" w:color="auto"/>
                        <w:bottom w:val="none" w:sz="0" w:space="0" w:color="auto"/>
                        <w:right w:val="none" w:sz="0" w:space="0" w:color="auto"/>
                      </w:divBdr>
                    </w:div>
                  </w:divsChild>
                </w:div>
                <w:div w:id="621693853">
                  <w:marLeft w:val="0"/>
                  <w:marRight w:val="0"/>
                  <w:marTop w:val="0"/>
                  <w:marBottom w:val="0"/>
                  <w:divBdr>
                    <w:top w:val="none" w:sz="0" w:space="0" w:color="auto"/>
                    <w:left w:val="none" w:sz="0" w:space="0" w:color="auto"/>
                    <w:bottom w:val="none" w:sz="0" w:space="0" w:color="auto"/>
                    <w:right w:val="none" w:sz="0" w:space="0" w:color="auto"/>
                  </w:divBdr>
                  <w:divsChild>
                    <w:div w:id="1721703487">
                      <w:marLeft w:val="0"/>
                      <w:marRight w:val="0"/>
                      <w:marTop w:val="0"/>
                      <w:marBottom w:val="0"/>
                      <w:divBdr>
                        <w:top w:val="none" w:sz="0" w:space="0" w:color="auto"/>
                        <w:left w:val="none" w:sz="0" w:space="0" w:color="auto"/>
                        <w:bottom w:val="none" w:sz="0" w:space="0" w:color="auto"/>
                        <w:right w:val="none" w:sz="0" w:space="0" w:color="auto"/>
                      </w:divBdr>
                    </w:div>
                  </w:divsChild>
                </w:div>
                <w:div w:id="629896999">
                  <w:marLeft w:val="0"/>
                  <w:marRight w:val="0"/>
                  <w:marTop w:val="0"/>
                  <w:marBottom w:val="0"/>
                  <w:divBdr>
                    <w:top w:val="none" w:sz="0" w:space="0" w:color="auto"/>
                    <w:left w:val="none" w:sz="0" w:space="0" w:color="auto"/>
                    <w:bottom w:val="none" w:sz="0" w:space="0" w:color="auto"/>
                    <w:right w:val="none" w:sz="0" w:space="0" w:color="auto"/>
                  </w:divBdr>
                  <w:divsChild>
                    <w:div w:id="2077122578">
                      <w:marLeft w:val="0"/>
                      <w:marRight w:val="0"/>
                      <w:marTop w:val="0"/>
                      <w:marBottom w:val="0"/>
                      <w:divBdr>
                        <w:top w:val="none" w:sz="0" w:space="0" w:color="auto"/>
                        <w:left w:val="none" w:sz="0" w:space="0" w:color="auto"/>
                        <w:bottom w:val="none" w:sz="0" w:space="0" w:color="auto"/>
                        <w:right w:val="none" w:sz="0" w:space="0" w:color="auto"/>
                      </w:divBdr>
                    </w:div>
                  </w:divsChild>
                </w:div>
                <w:div w:id="671836768">
                  <w:marLeft w:val="0"/>
                  <w:marRight w:val="0"/>
                  <w:marTop w:val="0"/>
                  <w:marBottom w:val="0"/>
                  <w:divBdr>
                    <w:top w:val="none" w:sz="0" w:space="0" w:color="auto"/>
                    <w:left w:val="none" w:sz="0" w:space="0" w:color="auto"/>
                    <w:bottom w:val="none" w:sz="0" w:space="0" w:color="auto"/>
                    <w:right w:val="none" w:sz="0" w:space="0" w:color="auto"/>
                  </w:divBdr>
                  <w:divsChild>
                    <w:div w:id="1944069567">
                      <w:marLeft w:val="0"/>
                      <w:marRight w:val="0"/>
                      <w:marTop w:val="0"/>
                      <w:marBottom w:val="0"/>
                      <w:divBdr>
                        <w:top w:val="none" w:sz="0" w:space="0" w:color="auto"/>
                        <w:left w:val="none" w:sz="0" w:space="0" w:color="auto"/>
                        <w:bottom w:val="none" w:sz="0" w:space="0" w:color="auto"/>
                        <w:right w:val="none" w:sz="0" w:space="0" w:color="auto"/>
                      </w:divBdr>
                    </w:div>
                  </w:divsChild>
                </w:div>
                <w:div w:id="694231898">
                  <w:marLeft w:val="0"/>
                  <w:marRight w:val="0"/>
                  <w:marTop w:val="0"/>
                  <w:marBottom w:val="0"/>
                  <w:divBdr>
                    <w:top w:val="none" w:sz="0" w:space="0" w:color="auto"/>
                    <w:left w:val="none" w:sz="0" w:space="0" w:color="auto"/>
                    <w:bottom w:val="none" w:sz="0" w:space="0" w:color="auto"/>
                    <w:right w:val="none" w:sz="0" w:space="0" w:color="auto"/>
                  </w:divBdr>
                  <w:divsChild>
                    <w:div w:id="1274097768">
                      <w:marLeft w:val="0"/>
                      <w:marRight w:val="0"/>
                      <w:marTop w:val="0"/>
                      <w:marBottom w:val="0"/>
                      <w:divBdr>
                        <w:top w:val="none" w:sz="0" w:space="0" w:color="auto"/>
                        <w:left w:val="none" w:sz="0" w:space="0" w:color="auto"/>
                        <w:bottom w:val="none" w:sz="0" w:space="0" w:color="auto"/>
                        <w:right w:val="none" w:sz="0" w:space="0" w:color="auto"/>
                      </w:divBdr>
                    </w:div>
                  </w:divsChild>
                </w:div>
                <w:div w:id="706182135">
                  <w:marLeft w:val="0"/>
                  <w:marRight w:val="0"/>
                  <w:marTop w:val="0"/>
                  <w:marBottom w:val="0"/>
                  <w:divBdr>
                    <w:top w:val="none" w:sz="0" w:space="0" w:color="auto"/>
                    <w:left w:val="none" w:sz="0" w:space="0" w:color="auto"/>
                    <w:bottom w:val="none" w:sz="0" w:space="0" w:color="auto"/>
                    <w:right w:val="none" w:sz="0" w:space="0" w:color="auto"/>
                  </w:divBdr>
                  <w:divsChild>
                    <w:div w:id="552277862">
                      <w:marLeft w:val="0"/>
                      <w:marRight w:val="0"/>
                      <w:marTop w:val="0"/>
                      <w:marBottom w:val="0"/>
                      <w:divBdr>
                        <w:top w:val="none" w:sz="0" w:space="0" w:color="auto"/>
                        <w:left w:val="none" w:sz="0" w:space="0" w:color="auto"/>
                        <w:bottom w:val="none" w:sz="0" w:space="0" w:color="auto"/>
                        <w:right w:val="none" w:sz="0" w:space="0" w:color="auto"/>
                      </w:divBdr>
                    </w:div>
                  </w:divsChild>
                </w:div>
                <w:div w:id="777023878">
                  <w:marLeft w:val="0"/>
                  <w:marRight w:val="0"/>
                  <w:marTop w:val="0"/>
                  <w:marBottom w:val="0"/>
                  <w:divBdr>
                    <w:top w:val="none" w:sz="0" w:space="0" w:color="auto"/>
                    <w:left w:val="none" w:sz="0" w:space="0" w:color="auto"/>
                    <w:bottom w:val="none" w:sz="0" w:space="0" w:color="auto"/>
                    <w:right w:val="none" w:sz="0" w:space="0" w:color="auto"/>
                  </w:divBdr>
                  <w:divsChild>
                    <w:div w:id="573589620">
                      <w:marLeft w:val="0"/>
                      <w:marRight w:val="0"/>
                      <w:marTop w:val="0"/>
                      <w:marBottom w:val="0"/>
                      <w:divBdr>
                        <w:top w:val="none" w:sz="0" w:space="0" w:color="auto"/>
                        <w:left w:val="none" w:sz="0" w:space="0" w:color="auto"/>
                        <w:bottom w:val="none" w:sz="0" w:space="0" w:color="auto"/>
                        <w:right w:val="none" w:sz="0" w:space="0" w:color="auto"/>
                      </w:divBdr>
                    </w:div>
                  </w:divsChild>
                </w:div>
                <w:div w:id="785546543">
                  <w:marLeft w:val="0"/>
                  <w:marRight w:val="0"/>
                  <w:marTop w:val="0"/>
                  <w:marBottom w:val="0"/>
                  <w:divBdr>
                    <w:top w:val="none" w:sz="0" w:space="0" w:color="auto"/>
                    <w:left w:val="none" w:sz="0" w:space="0" w:color="auto"/>
                    <w:bottom w:val="none" w:sz="0" w:space="0" w:color="auto"/>
                    <w:right w:val="none" w:sz="0" w:space="0" w:color="auto"/>
                  </w:divBdr>
                  <w:divsChild>
                    <w:div w:id="1930699419">
                      <w:marLeft w:val="0"/>
                      <w:marRight w:val="0"/>
                      <w:marTop w:val="0"/>
                      <w:marBottom w:val="0"/>
                      <w:divBdr>
                        <w:top w:val="none" w:sz="0" w:space="0" w:color="auto"/>
                        <w:left w:val="none" w:sz="0" w:space="0" w:color="auto"/>
                        <w:bottom w:val="none" w:sz="0" w:space="0" w:color="auto"/>
                        <w:right w:val="none" w:sz="0" w:space="0" w:color="auto"/>
                      </w:divBdr>
                    </w:div>
                  </w:divsChild>
                </w:div>
                <w:div w:id="804858067">
                  <w:marLeft w:val="0"/>
                  <w:marRight w:val="0"/>
                  <w:marTop w:val="0"/>
                  <w:marBottom w:val="0"/>
                  <w:divBdr>
                    <w:top w:val="none" w:sz="0" w:space="0" w:color="auto"/>
                    <w:left w:val="none" w:sz="0" w:space="0" w:color="auto"/>
                    <w:bottom w:val="none" w:sz="0" w:space="0" w:color="auto"/>
                    <w:right w:val="none" w:sz="0" w:space="0" w:color="auto"/>
                  </w:divBdr>
                  <w:divsChild>
                    <w:div w:id="1185755381">
                      <w:marLeft w:val="0"/>
                      <w:marRight w:val="0"/>
                      <w:marTop w:val="0"/>
                      <w:marBottom w:val="0"/>
                      <w:divBdr>
                        <w:top w:val="none" w:sz="0" w:space="0" w:color="auto"/>
                        <w:left w:val="none" w:sz="0" w:space="0" w:color="auto"/>
                        <w:bottom w:val="none" w:sz="0" w:space="0" w:color="auto"/>
                        <w:right w:val="none" w:sz="0" w:space="0" w:color="auto"/>
                      </w:divBdr>
                    </w:div>
                  </w:divsChild>
                </w:div>
                <w:div w:id="814881261">
                  <w:marLeft w:val="0"/>
                  <w:marRight w:val="0"/>
                  <w:marTop w:val="0"/>
                  <w:marBottom w:val="0"/>
                  <w:divBdr>
                    <w:top w:val="none" w:sz="0" w:space="0" w:color="auto"/>
                    <w:left w:val="none" w:sz="0" w:space="0" w:color="auto"/>
                    <w:bottom w:val="none" w:sz="0" w:space="0" w:color="auto"/>
                    <w:right w:val="none" w:sz="0" w:space="0" w:color="auto"/>
                  </w:divBdr>
                  <w:divsChild>
                    <w:div w:id="322663286">
                      <w:marLeft w:val="0"/>
                      <w:marRight w:val="0"/>
                      <w:marTop w:val="0"/>
                      <w:marBottom w:val="0"/>
                      <w:divBdr>
                        <w:top w:val="none" w:sz="0" w:space="0" w:color="auto"/>
                        <w:left w:val="none" w:sz="0" w:space="0" w:color="auto"/>
                        <w:bottom w:val="none" w:sz="0" w:space="0" w:color="auto"/>
                        <w:right w:val="none" w:sz="0" w:space="0" w:color="auto"/>
                      </w:divBdr>
                    </w:div>
                  </w:divsChild>
                </w:div>
                <w:div w:id="815102537">
                  <w:marLeft w:val="0"/>
                  <w:marRight w:val="0"/>
                  <w:marTop w:val="0"/>
                  <w:marBottom w:val="0"/>
                  <w:divBdr>
                    <w:top w:val="none" w:sz="0" w:space="0" w:color="auto"/>
                    <w:left w:val="none" w:sz="0" w:space="0" w:color="auto"/>
                    <w:bottom w:val="none" w:sz="0" w:space="0" w:color="auto"/>
                    <w:right w:val="none" w:sz="0" w:space="0" w:color="auto"/>
                  </w:divBdr>
                  <w:divsChild>
                    <w:div w:id="1857425560">
                      <w:marLeft w:val="0"/>
                      <w:marRight w:val="0"/>
                      <w:marTop w:val="0"/>
                      <w:marBottom w:val="0"/>
                      <w:divBdr>
                        <w:top w:val="none" w:sz="0" w:space="0" w:color="auto"/>
                        <w:left w:val="none" w:sz="0" w:space="0" w:color="auto"/>
                        <w:bottom w:val="none" w:sz="0" w:space="0" w:color="auto"/>
                        <w:right w:val="none" w:sz="0" w:space="0" w:color="auto"/>
                      </w:divBdr>
                    </w:div>
                  </w:divsChild>
                </w:div>
                <w:div w:id="876741326">
                  <w:marLeft w:val="0"/>
                  <w:marRight w:val="0"/>
                  <w:marTop w:val="0"/>
                  <w:marBottom w:val="0"/>
                  <w:divBdr>
                    <w:top w:val="none" w:sz="0" w:space="0" w:color="auto"/>
                    <w:left w:val="none" w:sz="0" w:space="0" w:color="auto"/>
                    <w:bottom w:val="none" w:sz="0" w:space="0" w:color="auto"/>
                    <w:right w:val="none" w:sz="0" w:space="0" w:color="auto"/>
                  </w:divBdr>
                  <w:divsChild>
                    <w:div w:id="1628318701">
                      <w:marLeft w:val="0"/>
                      <w:marRight w:val="0"/>
                      <w:marTop w:val="0"/>
                      <w:marBottom w:val="0"/>
                      <w:divBdr>
                        <w:top w:val="none" w:sz="0" w:space="0" w:color="auto"/>
                        <w:left w:val="none" w:sz="0" w:space="0" w:color="auto"/>
                        <w:bottom w:val="none" w:sz="0" w:space="0" w:color="auto"/>
                        <w:right w:val="none" w:sz="0" w:space="0" w:color="auto"/>
                      </w:divBdr>
                    </w:div>
                  </w:divsChild>
                </w:div>
                <w:div w:id="910042295">
                  <w:marLeft w:val="0"/>
                  <w:marRight w:val="0"/>
                  <w:marTop w:val="0"/>
                  <w:marBottom w:val="0"/>
                  <w:divBdr>
                    <w:top w:val="none" w:sz="0" w:space="0" w:color="auto"/>
                    <w:left w:val="none" w:sz="0" w:space="0" w:color="auto"/>
                    <w:bottom w:val="none" w:sz="0" w:space="0" w:color="auto"/>
                    <w:right w:val="none" w:sz="0" w:space="0" w:color="auto"/>
                  </w:divBdr>
                  <w:divsChild>
                    <w:div w:id="294719607">
                      <w:marLeft w:val="0"/>
                      <w:marRight w:val="0"/>
                      <w:marTop w:val="0"/>
                      <w:marBottom w:val="0"/>
                      <w:divBdr>
                        <w:top w:val="none" w:sz="0" w:space="0" w:color="auto"/>
                        <w:left w:val="none" w:sz="0" w:space="0" w:color="auto"/>
                        <w:bottom w:val="none" w:sz="0" w:space="0" w:color="auto"/>
                        <w:right w:val="none" w:sz="0" w:space="0" w:color="auto"/>
                      </w:divBdr>
                    </w:div>
                  </w:divsChild>
                </w:div>
                <w:div w:id="982463634">
                  <w:marLeft w:val="0"/>
                  <w:marRight w:val="0"/>
                  <w:marTop w:val="0"/>
                  <w:marBottom w:val="0"/>
                  <w:divBdr>
                    <w:top w:val="none" w:sz="0" w:space="0" w:color="auto"/>
                    <w:left w:val="none" w:sz="0" w:space="0" w:color="auto"/>
                    <w:bottom w:val="none" w:sz="0" w:space="0" w:color="auto"/>
                    <w:right w:val="none" w:sz="0" w:space="0" w:color="auto"/>
                  </w:divBdr>
                  <w:divsChild>
                    <w:div w:id="1844002795">
                      <w:marLeft w:val="0"/>
                      <w:marRight w:val="0"/>
                      <w:marTop w:val="0"/>
                      <w:marBottom w:val="0"/>
                      <w:divBdr>
                        <w:top w:val="none" w:sz="0" w:space="0" w:color="auto"/>
                        <w:left w:val="none" w:sz="0" w:space="0" w:color="auto"/>
                        <w:bottom w:val="none" w:sz="0" w:space="0" w:color="auto"/>
                        <w:right w:val="none" w:sz="0" w:space="0" w:color="auto"/>
                      </w:divBdr>
                    </w:div>
                  </w:divsChild>
                </w:div>
                <w:div w:id="984357766">
                  <w:marLeft w:val="0"/>
                  <w:marRight w:val="0"/>
                  <w:marTop w:val="0"/>
                  <w:marBottom w:val="0"/>
                  <w:divBdr>
                    <w:top w:val="none" w:sz="0" w:space="0" w:color="auto"/>
                    <w:left w:val="none" w:sz="0" w:space="0" w:color="auto"/>
                    <w:bottom w:val="none" w:sz="0" w:space="0" w:color="auto"/>
                    <w:right w:val="none" w:sz="0" w:space="0" w:color="auto"/>
                  </w:divBdr>
                  <w:divsChild>
                    <w:div w:id="1870410717">
                      <w:marLeft w:val="0"/>
                      <w:marRight w:val="0"/>
                      <w:marTop w:val="0"/>
                      <w:marBottom w:val="0"/>
                      <w:divBdr>
                        <w:top w:val="none" w:sz="0" w:space="0" w:color="auto"/>
                        <w:left w:val="none" w:sz="0" w:space="0" w:color="auto"/>
                        <w:bottom w:val="none" w:sz="0" w:space="0" w:color="auto"/>
                        <w:right w:val="none" w:sz="0" w:space="0" w:color="auto"/>
                      </w:divBdr>
                    </w:div>
                  </w:divsChild>
                </w:div>
                <w:div w:id="991830584">
                  <w:marLeft w:val="0"/>
                  <w:marRight w:val="0"/>
                  <w:marTop w:val="0"/>
                  <w:marBottom w:val="0"/>
                  <w:divBdr>
                    <w:top w:val="none" w:sz="0" w:space="0" w:color="auto"/>
                    <w:left w:val="none" w:sz="0" w:space="0" w:color="auto"/>
                    <w:bottom w:val="none" w:sz="0" w:space="0" w:color="auto"/>
                    <w:right w:val="none" w:sz="0" w:space="0" w:color="auto"/>
                  </w:divBdr>
                  <w:divsChild>
                    <w:div w:id="1082292724">
                      <w:marLeft w:val="0"/>
                      <w:marRight w:val="0"/>
                      <w:marTop w:val="0"/>
                      <w:marBottom w:val="0"/>
                      <w:divBdr>
                        <w:top w:val="none" w:sz="0" w:space="0" w:color="auto"/>
                        <w:left w:val="none" w:sz="0" w:space="0" w:color="auto"/>
                        <w:bottom w:val="none" w:sz="0" w:space="0" w:color="auto"/>
                        <w:right w:val="none" w:sz="0" w:space="0" w:color="auto"/>
                      </w:divBdr>
                    </w:div>
                  </w:divsChild>
                </w:div>
                <w:div w:id="991955749">
                  <w:marLeft w:val="0"/>
                  <w:marRight w:val="0"/>
                  <w:marTop w:val="0"/>
                  <w:marBottom w:val="0"/>
                  <w:divBdr>
                    <w:top w:val="none" w:sz="0" w:space="0" w:color="auto"/>
                    <w:left w:val="none" w:sz="0" w:space="0" w:color="auto"/>
                    <w:bottom w:val="none" w:sz="0" w:space="0" w:color="auto"/>
                    <w:right w:val="none" w:sz="0" w:space="0" w:color="auto"/>
                  </w:divBdr>
                  <w:divsChild>
                    <w:div w:id="245195020">
                      <w:marLeft w:val="0"/>
                      <w:marRight w:val="0"/>
                      <w:marTop w:val="0"/>
                      <w:marBottom w:val="0"/>
                      <w:divBdr>
                        <w:top w:val="none" w:sz="0" w:space="0" w:color="auto"/>
                        <w:left w:val="none" w:sz="0" w:space="0" w:color="auto"/>
                        <w:bottom w:val="none" w:sz="0" w:space="0" w:color="auto"/>
                        <w:right w:val="none" w:sz="0" w:space="0" w:color="auto"/>
                      </w:divBdr>
                    </w:div>
                  </w:divsChild>
                </w:div>
                <w:div w:id="1016930762">
                  <w:marLeft w:val="0"/>
                  <w:marRight w:val="0"/>
                  <w:marTop w:val="0"/>
                  <w:marBottom w:val="0"/>
                  <w:divBdr>
                    <w:top w:val="none" w:sz="0" w:space="0" w:color="auto"/>
                    <w:left w:val="none" w:sz="0" w:space="0" w:color="auto"/>
                    <w:bottom w:val="none" w:sz="0" w:space="0" w:color="auto"/>
                    <w:right w:val="none" w:sz="0" w:space="0" w:color="auto"/>
                  </w:divBdr>
                  <w:divsChild>
                    <w:div w:id="112988022">
                      <w:marLeft w:val="0"/>
                      <w:marRight w:val="0"/>
                      <w:marTop w:val="0"/>
                      <w:marBottom w:val="0"/>
                      <w:divBdr>
                        <w:top w:val="none" w:sz="0" w:space="0" w:color="auto"/>
                        <w:left w:val="none" w:sz="0" w:space="0" w:color="auto"/>
                        <w:bottom w:val="none" w:sz="0" w:space="0" w:color="auto"/>
                        <w:right w:val="none" w:sz="0" w:space="0" w:color="auto"/>
                      </w:divBdr>
                    </w:div>
                  </w:divsChild>
                </w:div>
                <w:div w:id="1037579789">
                  <w:marLeft w:val="0"/>
                  <w:marRight w:val="0"/>
                  <w:marTop w:val="0"/>
                  <w:marBottom w:val="0"/>
                  <w:divBdr>
                    <w:top w:val="none" w:sz="0" w:space="0" w:color="auto"/>
                    <w:left w:val="none" w:sz="0" w:space="0" w:color="auto"/>
                    <w:bottom w:val="none" w:sz="0" w:space="0" w:color="auto"/>
                    <w:right w:val="none" w:sz="0" w:space="0" w:color="auto"/>
                  </w:divBdr>
                  <w:divsChild>
                    <w:div w:id="1326055659">
                      <w:marLeft w:val="0"/>
                      <w:marRight w:val="0"/>
                      <w:marTop w:val="0"/>
                      <w:marBottom w:val="0"/>
                      <w:divBdr>
                        <w:top w:val="none" w:sz="0" w:space="0" w:color="auto"/>
                        <w:left w:val="none" w:sz="0" w:space="0" w:color="auto"/>
                        <w:bottom w:val="none" w:sz="0" w:space="0" w:color="auto"/>
                        <w:right w:val="none" w:sz="0" w:space="0" w:color="auto"/>
                      </w:divBdr>
                    </w:div>
                  </w:divsChild>
                </w:div>
                <w:div w:id="1051541675">
                  <w:marLeft w:val="0"/>
                  <w:marRight w:val="0"/>
                  <w:marTop w:val="0"/>
                  <w:marBottom w:val="0"/>
                  <w:divBdr>
                    <w:top w:val="none" w:sz="0" w:space="0" w:color="auto"/>
                    <w:left w:val="none" w:sz="0" w:space="0" w:color="auto"/>
                    <w:bottom w:val="none" w:sz="0" w:space="0" w:color="auto"/>
                    <w:right w:val="none" w:sz="0" w:space="0" w:color="auto"/>
                  </w:divBdr>
                  <w:divsChild>
                    <w:div w:id="492374835">
                      <w:marLeft w:val="0"/>
                      <w:marRight w:val="0"/>
                      <w:marTop w:val="0"/>
                      <w:marBottom w:val="0"/>
                      <w:divBdr>
                        <w:top w:val="none" w:sz="0" w:space="0" w:color="auto"/>
                        <w:left w:val="none" w:sz="0" w:space="0" w:color="auto"/>
                        <w:bottom w:val="none" w:sz="0" w:space="0" w:color="auto"/>
                        <w:right w:val="none" w:sz="0" w:space="0" w:color="auto"/>
                      </w:divBdr>
                    </w:div>
                  </w:divsChild>
                </w:div>
                <w:div w:id="1052660306">
                  <w:marLeft w:val="0"/>
                  <w:marRight w:val="0"/>
                  <w:marTop w:val="0"/>
                  <w:marBottom w:val="0"/>
                  <w:divBdr>
                    <w:top w:val="none" w:sz="0" w:space="0" w:color="auto"/>
                    <w:left w:val="none" w:sz="0" w:space="0" w:color="auto"/>
                    <w:bottom w:val="none" w:sz="0" w:space="0" w:color="auto"/>
                    <w:right w:val="none" w:sz="0" w:space="0" w:color="auto"/>
                  </w:divBdr>
                  <w:divsChild>
                    <w:div w:id="670791483">
                      <w:marLeft w:val="0"/>
                      <w:marRight w:val="0"/>
                      <w:marTop w:val="0"/>
                      <w:marBottom w:val="0"/>
                      <w:divBdr>
                        <w:top w:val="none" w:sz="0" w:space="0" w:color="auto"/>
                        <w:left w:val="none" w:sz="0" w:space="0" w:color="auto"/>
                        <w:bottom w:val="none" w:sz="0" w:space="0" w:color="auto"/>
                        <w:right w:val="none" w:sz="0" w:space="0" w:color="auto"/>
                      </w:divBdr>
                    </w:div>
                  </w:divsChild>
                </w:div>
                <w:div w:id="1115712466">
                  <w:marLeft w:val="0"/>
                  <w:marRight w:val="0"/>
                  <w:marTop w:val="0"/>
                  <w:marBottom w:val="0"/>
                  <w:divBdr>
                    <w:top w:val="none" w:sz="0" w:space="0" w:color="auto"/>
                    <w:left w:val="none" w:sz="0" w:space="0" w:color="auto"/>
                    <w:bottom w:val="none" w:sz="0" w:space="0" w:color="auto"/>
                    <w:right w:val="none" w:sz="0" w:space="0" w:color="auto"/>
                  </w:divBdr>
                  <w:divsChild>
                    <w:div w:id="577596061">
                      <w:marLeft w:val="0"/>
                      <w:marRight w:val="0"/>
                      <w:marTop w:val="0"/>
                      <w:marBottom w:val="0"/>
                      <w:divBdr>
                        <w:top w:val="none" w:sz="0" w:space="0" w:color="auto"/>
                        <w:left w:val="none" w:sz="0" w:space="0" w:color="auto"/>
                        <w:bottom w:val="none" w:sz="0" w:space="0" w:color="auto"/>
                        <w:right w:val="none" w:sz="0" w:space="0" w:color="auto"/>
                      </w:divBdr>
                    </w:div>
                  </w:divsChild>
                </w:div>
                <w:div w:id="1171070710">
                  <w:marLeft w:val="0"/>
                  <w:marRight w:val="0"/>
                  <w:marTop w:val="0"/>
                  <w:marBottom w:val="0"/>
                  <w:divBdr>
                    <w:top w:val="none" w:sz="0" w:space="0" w:color="auto"/>
                    <w:left w:val="none" w:sz="0" w:space="0" w:color="auto"/>
                    <w:bottom w:val="none" w:sz="0" w:space="0" w:color="auto"/>
                    <w:right w:val="none" w:sz="0" w:space="0" w:color="auto"/>
                  </w:divBdr>
                  <w:divsChild>
                    <w:div w:id="953485047">
                      <w:marLeft w:val="0"/>
                      <w:marRight w:val="0"/>
                      <w:marTop w:val="0"/>
                      <w:marBottom w:val="0"/>
                      <w:divBdr>
                        <w:top w:val="none" w:sz="0" w:space="0" w:color="auto"/>
                        <w:left w:val="none" w:sz="0" w:space="0" w:color="auto"/>
                        <w:bottom w:val="none" w:sz="0" w:space="0" w:color="auto"/>
                        <w:right w:val="none" w:sz="0" w:space="0" w:color="auto"/>
                      </w:divBdr>
                    </w:div>
                  </w:divsChild>
                </w:div>
                <w:div w:id="1177882865">
                  <w:marLeft w:val="0"/>
                  <w:marRight w:val="0"/>
                  <w:marTop w:val="0"/>
                  <w:marBottom w:val="0"/>
                  <w:divBdr>
                    <w:top w:val="none" w:sz="0" w:space="0" w:color="auto"/>
                    <w:left w:val="none" w:sz="0" w:space="0" w:color="auto"/>
                    <w:bottom w:val="none" w:sz="0" w:space="0" w:color="auto"/>
                    <w:right w:val="none" w:sz="0" w:space="0" w:color="auto"/>
                  </w:divBdr>
                  <w:divsChild>
                    <w:div w:id="1469590886">
                      <w:marLeft w:val="0"/>
                      <w:marRight w:val="0"/>
                      <w:marTop w:val="0"/>
                      <w:marBottom w:val="0"/>
                      <w:divBdr>
                        <w:top w:val="none" w:sz="0" w:space="0" w:color="auto"/>
                        <w:left w:val="none" w:sz="0" w:space="0" w:color="auto"/>
                        <w:bottom w:val="none" w:sz="0" w:space="0" w:color="auto"/>
                        <w:right w:val="none" w:sz="0" w:space="0" w:color="auto"/>
                      </w:divBdr>
                    </w:div>
                  </w:divsChild>
                </w:div>
                <w:div w:id="1180319336">
                  <w:marLeft w:val="0"/>
                  <w:marRight w:val="0"/>
                  <w:marTop w:val="0"/>
                  <w:marBottom w:val="0"/>
                  <w:divBdr>
                    <w:top w:val="none" w:sz="0" w:space="0" w:color="auto"/>
                    <w:left w:val="none" w:sz="0" w:space="0" w:color="auto"/>
                    <w:bottom w:val="none" w:sz="0" w:space="0" w:color="auto"/>
                    <w:right w:val="none" w:sz="0" w:space="0" w:color="auto"/>
                  </w:divBdr>
                  <w:divsChild>
                    <w:div w:id="6834690">
                      <w:marLeft w:val="0"/>
                      <w:marRight w:val="0"/>
                      <w:marTop w:val="0"/>
                      <w:marBottom w:val="0"/>
                      <w:divBdr>
                        <w:top w:val="none" w:sz="0" w:space="0" w:color="auto"/>
                        <w:left w:val="none" w:sz="0" w:space="0" w:color="auto"/>
                        <w:bottom w:val="none" w:sz="0" w:space="0" w:color="auto"/>
                        <w:right w:val="none" w:sz="0" w:space="0" w:color="auto"/>
                      </w:divBdr>
                    </w:div>
                  </w:divsChild>
                </w:div>
                <w:div w:id="1203977526">
                  <w:marLeft w:val="0"/>
                  <w:marRight w:val="0"/>
                  <w:marTop w:val="0"/>
                  <w:marBottom w:val="0"/>
                  <w:divBdr>
                    <w:top w:val="none" w:sz="0" w:space="0" w:color="auto"/>
                    <w:left w:val="none" w:sz="0" w:space="0" w:color="auto"/>
                    <w:bottom w:val="none" w:sz="0" w:space="0" w:color="auto"/>
                    <w:right w:val="none" w:sz="0" w:space="0" w:color="auto"/>
                  </w:divBdr>
                  <w:divsChild>
                    <w:div w:id="1912425749">
                      <w:marLeft w:val="0"/>
                      <w:marRight w:val="0"/>
                      <w:marTop w:val="0"/>
                      <w:marBottom w:val="0"/>
                      <w:divBdr>
                        <w:top w:val="none" w:sz="0" w:space="0" w:color="auto"/>
                        <w:left w:val="none" w:sz="0" w:space="0" w:color="auto"/>
                        <w:bottom w:val="none" w:sz="0" w:space="0" w:color="auto"/>
                        <w:right w:val="none" w:sz="0" w:space="0" w:color="auto"/>
                      </w:divBdr>
                    </w:div>
                  </w:divsChild>
                </w:div>
                <w:div w:id="1209489424">
                  <w:marLeft w:val="0"/>
                  <w:marRight w:val="0"/>
                  <w:marTop w:val="0"/>
                  <w:marBottom w:val="0"/>
                  <w:divBdr>
                    <w:top w:val="none" w:sz="0" w:space="0" w:color="auto"/>
                    <w:left w:val="none" w:sz="0" w:space="0" w:color="auto"/>
                    <w:bottom w:val="none" w:sz="0" w:space="0" w:color="auto"/>
                    <w:right w:val="none" w:sz="0" w:space="0" w:color="auto"/>
                  </w:divBdr>
                  <w:divsChild>
                    <w:div w:id="1395932126">
                      <w:marLeft w:val="0"/>
                      <w:marRight w:val="0"/>
                      <w:marTop w:val="0"/>
                      <w:marBottom w:val="0"/>
                      <w:divBdr>
                        <w:top w:val="none" w:sz="0" w:space="0" w:color="auto"/>
                        <w:left w:val="none" w:sz="0" w:space="0" w:color="auto"/>
                        <w:bottom w:val="none" w:sz="0" w:space="0" w:color="auto"/>
                        <w:right w:val="none" w:sz="0" w:space="0" w:color="auto"/>
                      </w:divBdr>
                    </w:div>
                  </w:divsChild>
                </w:div>
                <w:div w:id="1229221938">
                  <w:marLeft w:val="0"/>
                  <w:marRight w:val="0"/>
                  <w:marTop w:val="0"/>
                  <w:marBottom w:val="0"/>
                  <w:divBdr>
                    <w:top w:val="none" w:sz="0" w:space="0" w:color="auto"/>
                    <w:left w:val="none" w:sz="0" w:space="0" w:color="auto"/>
                    <w:bottom w:val="none" w:sz="0" w:space="0" w:color="auto"/>
                    <w:right w:val="none" w:sz="0" w:space="0" w:color="auto"/>
                  </w:divBdr>
                  <w:divsChild>
                    <w:div w:id="451436512">
                      <w:marLeft w:val="0"/>
                      <w:marRight w:val="0"/>
                      <w:marTop w:val="0"/>
                      <w:marBottom w:val="0"/>
                      <w:divBdr>
                        <w:top w:val="none" w:sz="0" w:space="0" w:color="auto"/>
                        <w:left w:val="none" w:sz="0" w:space="0" w:color="auto"/>
                        <w:bottom w:val="none" w:sz="0" w:space="0" w:color="auto"/>
                        <w:right w:val="none" w:sz="0" w:space="0" w:color="auto"/>
                      </w:divBdr>
                    </w:div>
                  </w:divsChild>
                </w:div>
                <w:div w:id="1235237655">
                  <w:marLeft w:val="0"/>
                  <w:marRight w:val="0"/>
                  <w:marTop w:val="0"/>
                  <w:marBottom w:val="0"/>
                  <w:divBdr>
                    <w:top w:val="none" w:sz="0" w:space="0" w:color="auto"/>
                    <w:left w:val="none" w:sz="0" w:space="0" w:color="auto"/>
                    <w:bottom w:val="none" w:sz="0" w:space="0" w:color="auto"/>
                    <w:right w:val="none" w:sz="0" w:space="0" w:color="auto"/>
                  </w:divBdr>
                  <w:divsChild>
                    <w:div w:id="1469515408">
                      <w:marLeft w:val="0"/>
                      <w:marRight w:val="0"/>
                      <w:marTop w:val="0"/>
                      <w:marBottom w:val="0"/>
                      <w:divBdr>
                        <w:top w:val="none" w:sz="0" w:space="0" w:color="auto"/>
                        <w:left w:val="none" w:sz="0" w:space="0" w:color="auto"/>
                        <w:bottom w:val="none" w:sz="0" w:space="0" w:color="auto"/>
                        <w:right w:val="none" w:sz="0" w:space="0" w:color="auto"/>
                      </w:divBdr>
                    </w:div>
                  </w:divsChild>
                </w:div>
                <w:div w:id="1254050795">
                  <w:marLeft w:val="0"/>
                  <w:marRight w:val="0"/>
                  <w:marTop w:val="0"/>
                  <w:marBottom w:val="0"/>
                  <w:divBdr>
                    <w:top w:val="none" w:sz="0" w:space="0" w:color="auto"/>
                    <w:left w:val="none" w:sz="0" w:space="0" w:color="auto"/>
                    <w:bottom w:val="none" w:sz="0" w:space="0" w:color="auto"/>
                    <w:right w:val="none" w:sz="0" w:space="0" w:color="auto"/>
                  </w:divBdr>
                  <w:divsChild>
                    <w:div w:id="723480315">
                      <w:marLeft w:val="0"/>
                      <w:marRight w:val="0"/>
                      <w:marTop w:val="0"/>
                      <w:marBottom w:val="0"/>
                      <w:divBdr>
                        <w:top w:val="none" w:sz="0" w:space="0" w:color="auto"/>
                        <w:left w:val="none" w:sz="0" w:space="0" w:color="auto"/>
                        <w:bottom w:val="none" w:sz="0" w:space="0" w:color="auto"/>
                        <w:right w:val="none" w:sz="0" w:space="0" w:color="auto"/>
                      </w:divBdr>
                    </w:div>
                  </w:divsChild>
                </w:div>
                <w:div w:id="1257127817">
                  <w:marLeft w:val="0"/>
                  <w:marRight w:val="0"/>
                  <w:marTop w:val="0"/>
                  <w:marBottom w:val="0"/>
                  <w:divBdr>
                    <w:top w:val="none" w:sz="0" w:space="0" w:color="auto"/>
                    <w:left w:val="none" w:sz="0" w:space="0" w:color="auto"/>
                    <w:bottom w:val="none" w:sz="0" w:space="0" w:color="auto"/>
                    <w:right w:val="none" w:sz="0" w:space="0" w:color="auto"/>
                  </w:divBdr>
                  <w:divsChild>
                    <w:div w:id="1900558735">
                      <w:marLeft w:val="0"/>
                      <w:marRight w:val="0"/>
                      <w:marTop w:val="0"/>
                      <w:marBottom w:val="0"/>
                      <w:divBdr>
                        <w:top w:val="none" w:sz="0" w:space="0" w:color="auto"/>
                        <w:left w:val="none" w:sz="0" w:space="0" w:color="auto"/>
                        <w:bottom w:val="none" w:sz="0" w:space="0" w:color="auto"/>
                        <w:right w:val="none" w:sz="0" w:space="0" w:color="auto"/>
                      </w:divBdr>
                    </w:div>
                  </w:divsChild>
                </w:div>
                <w:div w:id="1258755222">
                  <w:marLeft w:val="0"/>
                  <w:marRight w:val="0"/>
                  <w:marTop w:val="0"/>
                  <w:marBottom w:val="0"/>
                  <w:divBdr>
                    <w:top w:val="none" w:sz="0" w:space="0" w:color="auto"/>
                    <w:left w:val="none" w:sz="0" w:space="0" w:color="auto"/>
                    <w:bottom w:val="none" w:sz="0" w:space="0" w:color="auto"/>
                    <w:right w:val="none" w:sz="0" w:space="0" w:color="auto"/>
                  </w:divBdr>
                  <w:divsChild>
                    <w:div w:id="1804618766">
                      <w:marLeft w:val="0"/>
                      <w:marRight w:val="0"/>
                      <w:marTop w:val="0"/>
                      <w:marBottom w:val="0"/>
                      <w:divBdr>
                        <w:top w:val="none" w:sz="0" w:space="0" w:color="auto"/>
                        <w:left w:val="none" w:sz="0" w:space="0" w:color="auto"/>
                        <w:bottom w:val="none" w:sz="0" w:space="0" w:color="auto"/>
                        <w:right w:val="none" w:sz="0" w:space="0" w:color="auto"/>
                      </w:divBdr>
                    </w:div>
                  </w:divsChild>
                </w:div>
                <w:div w:id="1279721554">
                  <w:marLeft w:val="0"/>
                  <w:marRight w:val="0"/>
                  <w:marTop w:val="0"/>
                  <w:marBottom w:val="0"/>
                  <w:divBdr>
                    <w:top w:val="none" w:sz="0" w:space="0" w:color="auto"/>
                    <w:left w:val="none" w:sz="0" w:space="0" w:color="auto"/>
                    <w:bottom w:val="none" w:sz="0" w:space="0" w:color="auto"/>
                    <w:right w:val="none" w:sz="0" w:space="0" w:color="auto"/>
                  </w:divBdr>
                  <w:divsChild>
                    <w:div w:id="822235961">
                      <w:marLeft w:val="0"/>
                      <w:marRight w:val="0"/>
                      <w:marTop w:val="0"/>
                      <w:marBottom w:val="0"/>
                      <w:divBdr>
                        <w:top w:val="none" w:sz="0" w:space="0" w:color="auto"/>
                        <w:left w:val="none" w:sz="0" w:space="0" w:color="auto"/>
                        <w:bottom w:val="none" w:sz="0" w:space="0" w:color="auto"/>
                        <w:right w:val="none" w:sz="0" w:space="0" w:color="auto"/>
                      </w:divBdr>
                    </w:div>
                  </w:divsChild>
                </w:div>
                <w:div w:id="1295065286">
                  <w:marLeft w:val="0"/>
                  <w:marRight w:val="0"/>
                  <w:marTop w:val="0"/>
                  <w:marBottom w:val="0"/>
                  <w:divBdr>
                    <w:top w:val="none" w:sz="0" w:space="0" w:color="auto"/>
                    <w:left w:val="none" w:sz="0" w:space="0" w:color="auto"/>
                    <w:bottom w:val="none" w:sz="0" w:space="0" w:color="auto"/>
                    <w:right w:val="none" w:sz="0" w:space="0" w:color="auto"/>
                  </w:divBdr>
                  <w:divsChild>
                    <w:div w:id="430317212">
                      <w:marLeft w:val="0"/>
                      <w:marRight w:val="0"/>
                      <w:marTop w:val="0"/>
                      <w:marBottom w:val="0"/>
                      <w:divBdr>
                        <w:top w:val="none" w:sz="0" w:space="0" w:color="auto"/>
                        <w:left w:val="none" w:sz="0" w:space="0" w:color="auto"/>
                        <w:bottom w:val="none" w:sz="0" w:space="0" w:color="auto"/>
                        <w:right w:val="none" w:sz="0" w:space="0" w:color="auto"/>
                      </w:divBdr>
                    </w:div>
                  </w:divsChild>
                </w:div>
                <w:div w:id="1296059923">
                  <w:marLeft w:val="0"/>
                  <w:marRight w:val="0"/>
                  <w:marTop w:val="0"/>
                  <w:marBottom w:val="0"/>
                  <w:divBdr>
                    <w:top w:val="none" w:sz="0" w:space="0" w:color="auto"/>
                    <w:left w:val="none" w:sz="0" w:space="0" w:color="auto"/>
                    <w:bottom w:val="none" w:sz="0" w:space="0" w:color="auto"/>
                    <w:right w:val="none" w:sz="0" w:space="0" w:color="auto"/>
                  </w:divBdr>
                  <w:divsChild>
                    <w:div w:id="336231998">
                      <w:marLeft w:val="0"/>
                      <w:marRight w:val="0"/>
                      <w:marTop w:val="0"/>
                      <w:marBottom w:val="0"/>
                      <w:divBdr>
                        <w:top w:val="none" w:sz="0" w:space="0" w:color="auto"/>
                        <w:left w:val="none" w:sz="0" w:space="0" w:color="auto"/>
                        <w:bottom w:val="none" w:sz="0" w:space="0" w:color="auto"/>
                        <w:right w:val="none" w:sz="0" w:space="0" w:color="auto"/>
                      </w:divBdr>
                    </w:div>
                  </w:divsChild>
                </w:div>
                <w:div w:id="1301887341">
                  <w:marLeft w:val="0"/>
                  <w:marRight w:val="0"/>
                  <w:marTop w:val="0"/>
                  <w:marBottom w:val="0"/>
                  <w:divBdr>
                    <w:top w:val="none" w:sz="0" w:space="0" w:color="auto"/>
                    <w:left w:val="none" w:sz="0" w:space="0" w:color="auto"/>
                    <w:bottom w:val="none" w:sz="0" w:space="0" w:color="auto"/>
                    <w:right w:val="none" w:sz="0" w:space="0" w:color="auto"/>
                  </w:divBdr>
                  <w:divsChild>
                    <w:div w:id="3754214">
                      <w:marLeft w:val="0"/>
                      <w:marRight w:val="0"/>
                      <w:marTop w:val="0"/>
                      <w:marBottom w:val="0"/>
                      <w:divBdr>
                        <w:top w:val="none" w:sz="0" w:space="0" w:color="auto"/>
                        <w:left w:val="none" w:sz="0" w:space="0" w:color="auto"/>
                        <w:bottom w:val="none" w:sz="0" w:space="0" w:color="auto"/>
                        <w:right w:val="none" w:sz="0" w:space="0" w:color="auto"/>
                      </w:divBdr>
                    </w:div>
                  </w:divsChild>
                </w:div>
                <w:div w:id="1306154846">
                  <w:marLeft w:val="0"/>
                  <w:marRight w:val="0"/>
                  <w:marTop w:val="0"/>
                  <w:marBottom w:val="0"/>
                  <w:divBdr>
                    <w:top w:val="none" w:sz="0" w:space="0" w:color="auto"/>
                    <w:left w:val="none" w:sz="0" w:space="0" w:color="auto"/>
                    <w:bottom w:val="none" w:sz="0" w:space="0" w:color="auto"/>
                    <w:right w:val="none" w:sz="0" w:space="0" w:color="auto"/>
                  </w:divBdr>
                  <w:divsChild>
                    <w:div w:id="1906380149">
                      <w:marLeft w:val="0"/>
                      <w:marRight w:val="0"/>
                      <w:marTop w:val="0"/>
                      <w:marBottom w:val="0"/>
                      <w:divBdr>
                        <w:top w:val="none" w:sz="0" w:space="0" w:color="auto"/>
                        <w:left w:val="none" w:sz="0" w:space="0" w:color="auto"/>
                        <w:bottom w:val="none" w:sz="0" w:space="0" w:color="auto"/>
                        <w:right w:val="none" w:sz="0" w:space="0" w:color="auto"/>
                      </w:divBdr>
                    </w:div>
                  </w:divsChild>
                </w:div>
                <w:div w:id="1307198087">
                  <w:marLeft w:val="0"/>
                  <w:marRight w:val="0"/>
                  <w:marTop w:val="0"/>
                  <w:marBottom w:val="0"/>
                  <w:divBdr>
                    <w:top w:val="none" w:sz="0" w:space="0" w:color="auto"/>
                    <w:left w:val="none" w:sz="0" w:space="0" w:color="auto"/>
                    <w:bottom w:val="none" w:sz="0" w:space="0" w:color="auto"/>
                    <w:right w:val="none" w:sz="0" w:space="0" w:color="auto"/>
                  </w:divBdr>
                  <w:divsChild>
                    <w:div w:id="260335005">
                      <w:marLeft w:val="0"/>
                      <w:marRight w:val="0"/>
                      <w:marTop w:val="0"/>
                      <w:marBottom w:val="0"/>
                      <w:divBdr>
                        <w:top w:val="none" w:sz="0" w:space="0" w:color="auto"/>
                        <w:left w:val="none" w:sz="0" w:space="0" w:color="auto"/>
                        <w:bottom w:val="none" w:sz="0" w:space="0" w:color="auto"/>
                        <w:right w:val="none" w:sz="0" w:space="0" w:color="auto"/>
                      </w:divBdr>
                    </w:div>
                  </w:divsChild>
                </w:div>
                <w:div w:id="1321545841">
                  <w:marLeft w:val="0"/>
                  <w:marRight w:val="0"/>
                  <w:marTop w:val="0"/>
                  <w:marBottom w:val="0"/>
                  <w:divBdr>
                    <w:top w:val="none" w:sz="0" w:space="0" w:color="auto"/>
                    <w:left w:val="none" w:sz="0" w:space="0" w:color="auto"/>
                    <w:bottom w:val="none" w:sz="0" w:space="0" w:color="auto"/>
                    <w:right w:val="none" w:sz="0" w:space="0" w:color="auto"/>
                  </w:divBdr>
                  <w:divsChild>
                    <w:div w:id="1080636051">
                      <w:marLeft w:val="0"/>
                      <w:marRight w:val="0"/>
                      <w:marTop w:val="0"/>
                      <w:marBottom w:val="0"/>
                      <w:divBdr>
                        <w:top w:val="none" w:sz="0" w:space="0" w:color="auto"/>
                        <w:left w:val="none" w:sz="0" w:space="0" w:color="auto"/>
                        <w:bottom w:val="none" w:sz="0" w:space="0" w:color="auto"/>
                        <w:right w:val="none" w:sz="0" w:space="0" w:color="auto"/>
                      </w:divBdr>
                    </w:div>
                  </w:divsChild>
                </w:div>
                <w:div w:id="1342707907">
                  <w:marLeft w:val="0"/>
                  <w:marRight w:val="0"/>
                  <w:marTop w:val="0"/>
                  <w:marBottom w:val="0"/>
                  <w:divBdr>
                    <w:top w:val="none" w:sz="0" w:space="0" w:color="auto"/>
                    <w:left w:val="none" w:sz="0" w:space="0" w:color="auto"/>
                    <w:bottom w:val="none" w:sz="0" w:space="0" w:color="auto"/>
                    <w:right w:val="none" w:sz="0" w:space="0" w:color="auto"/>
                  </w:divBdr>
                  <w:divsChild>
                    <w:div w:id="194932045">
                      <w:marLeft w:val="0"/>
                      <w:marRight w:val="0"/>
                      <w:marTop w:val="0"/>
                      <w:marBottom w:val="0"/>
                      <w:divBdr>
                        <w:top w:val="none" w:sz="0" w:space="0" w:color="auto"/>
                        <w:left w:val="none" w:sz="0" w:space="0" w:color="auto"/>
                        <w:bottom w:val="none" w:sz="0" w:space="0" w:color="auto"/>
                        <w:right w:val="none" w:sz="0" w:space="0" w:color="auto"/>
                      </w:divBdr>
                    </w:div>
                  </w:divsChild>
                </w:div>
                <w:div w:id="1369792540">
                  <w:marLeft w:val="0"/>
                  <w:marRight w:val="0"/>
                  <w:marTop w:val="0"/>
                  <w:marBottom w:val="0"/>
                  <w:divBdr>
                    <w:top w:val="none" w:sz="0" w:space="0" w:color="auto"/>
                    <w:left w:val="none" w:sz="0" w:space="0" w:color="auto"/>
                    <w:bottom w:val="none" w:sz="0" w:space="0" w:color="auto"/>
                    <w:right w:val="none" w:sz="0" w:space="0" w:color="auto"/>
                  </w:divBdr>
                  <w:divsChild>
                    <w:div w:id="60493016">
                      <w:marLeft w:val="0"/>
                      <w:marRight w:val="0"/>
                      <w:marTop w:val="0"/>
                      <w:marBottom w:val="0"/>
                      <w:divBdr>
                        <w:top w:val="none" w:sz="0" w:space="0" w:color="auto"/>
                        <w:left w:val="none" w:sz="0" w:space="0" w:color="auto"/>
                        <w:bottom w:val="none" w:sz="0" w:space="0" w:color="auto"/>
                        <w:right w:val="none" w:sz="0" w:space="0" w:color="auto"/>
                      </w:divBdr>
                    </w:div>
                  </w:divsChild>
                </w:div>
                <w:div w:id="1386292349">
                  <w:marLeft w:val="0"/>
                  <w:marRight w:val="0"/>
                  <w:marTop w:val="0"/>
                  <w:marBottom w:val="0"/>
                  <w:divBdr>
                    <w:top w:val="none" w:sz="0" w:space="0" w:color="auto"/>
                    <w:left w:val="none" w:sz="0" w:space="0" w:color="auto"/>
                    <w:bottom w:val="none" w:sz="0" w:space="0" w:color="auto"/>
                    <w:right w:val="none" w:sz="0" w:space="0" w:color="auto"/>
                  </w:divBdr>
                  <w:divsChild>
                    <w:div w:id="101917757">
                      <w:marLeft w:val="0"/>
                      <w:marRight w:val="0"/>
                      <w:marTop w:val="0"/>
                      <w:marBottom w:val="0"/>
                      <w:divBdr>
                        <w:top w:val="none" w:sz="0" w:space="0" w:color="auto"/>
                        <w:left w:val="none" w:sz="0" w:space="0" w:color="auto"/>
                        <w:bottom w:val="none" w:sz="0" w:space="0" w:color="auto"/>
                        <w:right w:val="none" w:sz="0" w:space="0" w:color="auto"/>
                      </w:divBdr>
                    </w:div>
                  </w:divsChild>
                </w:div>
                <w:div w:id="1410349029">
                  <w:marLeft w:val="0"/>
                  <w:marRight w:val="0"/>
                  <w:marTop w:val="0"/>
                  <w:marBottom w:val="0"/>
                  <w:divBdr>
                    <w:top w:val="none" w:sz="0" w:space="0" w:color="auto"/>
                    <w:left w:val="none" w:sz="0" w:space="0" w:color="auto"/>
                    <w:bottom w:val="none" w:sz="0" w:space="0" w:color="auto"/>
                    <w:right w:val="none" w:sz="0" w:space="0" w:color="auto"/>
                  </w:divBdr>
                  <w:divsChild>
                    <w:div w:id="529605847">
                      <w:marLeft w:val="0"/>
                      <w:marRight w:val="0"/>
                      <w:marTop w:val="0"/>
                      <w:marBottom w:val="0"/>
                      <w:divBdr>
                        <w:top w:val="none" w:sz="0" w:space="0" w:color="auto"/>
                        <w:left w:val="none" w:sz="0" w:space="0" w:color="auto"/>
                        <w:bottom w:val="none" w:sz="0" w:space="0" w:color="auto"/>
                        <w:right w:val="none" w:sz="0" w:space="0" w:color="auto"/>
                      </w:divBdr>
                    </w:div>
                  </w:divsChild>
                </w:div>
                <w:div w:id="1410469918">
                  <w:marLeft w:val="0"/>
                  <w:marRight w:val="0"/>
                  <w:marTop w:val="0"/>
                  <w:marBottom w:val="0"/>
                  <w:divBdr>
                    <w:top w:val="none" w:sz="0" w:space="0" w:color="auto"/>
                    <w:left w:val="none" w:sz="0" w:space="0" w:color="auto"/>
                    <w:bottom w:val="none" w:sz="0" w:space="0" w:color="auto"/>
                    <w:right w:val="none" w:sz="0" w:space="0" w:color="auto"/>
                  </w:divBdr>
                  <w:divsChild>
                    <w:div w:id="1310944216">
                      <w:marLeft w:val="0"/>
                      <w:marRight w:val="0"/>
                      <w:marTop w:val="0"/>
                      <w:marBottom w:val="0"/>
                      <w:divBdr>
                        <w:top w:val="none" w:sz="0" w:space="0" w:color="auto"/>
                        <w:left w:val="none" w:sz="0" w:space="0" w:color="auto"/>
                        <w:bottom w:val="none" w:sz="0" w:space="0" w:color="auto"/>
                        <w:right w:val="none" w:sz="0" w:space="0" w:color="auto"/>
                      </w:divBdr>
                    </w:div>
                  </w:divsChild>
                </w:div>
                <w:div w:id="1411196931">
                  <w:marLeft w:val="0"/>
                  <w:marRight w:val="0"/>
                  <w:marTop w:val="0"/>
                  <w:marBottom w:val="0"/>
                  <w:divBdr>
                    <w:top w:val="none" w:sz="0" w:space="0" w:color="auto"/>
                    <w:left w:val="none" w:sz="0" w:space="0" w:color="auto"/>
                    <w:bottom w:val="none" w:sz="0" w:space="0" w:color="auto"/>
                    <w:right w:val="none" w:sz="0" w:space="0" w:color="auto"/>
                  </w:divBdr>
                  <w:divsChild>
                    <w:div w:id="1887066080">
                      <w:marLeft w:val="0"/>
                      <w:marRight w:val="0"/>
                      <w:marTop w:val="0"/>
                      <w:marBottom w:val="0"/>
                      <w:divBdr>
                        <w:top w:val="none" w:sz="0" w:space="0" w:color="auto"/>
                        <w:left w:val="none" w:sz="0" w:space="0" w:color="auto"/>
                        <w:bottom w:val="none" w:sz="0" w:space="0" w:color="auto"/>
                        <w:right w:val="none" w:sz="0" w:space="0" w:color="auto"/>
                      </w:divBdr>
                    </w:div>
                  </w:divsChild>
                </w:div>
                <w:div w:id="1419214707">
                  <w:marLeft w:val="0"/>
                  <w:marRight w:val="0"/>
                  <w:marTop w:val="0"/>
                  <w:marBottom w:val="0"/>
                  <w:divBdr>
                    <w:top w:val="none" w:sz="0" w:space="0" w:color="auto"/>
                    <w:left w:val="none" w:sz="0" w:space="0" w:color="auto"/>
                    <w:bottom w:val="none" w:sz="0" w:space="0" w:color="auto"/>
                    <w:right w:val="none" w:sz="0" w:space="0" w:color="auto"/>
                  </w:divBdr>
                  <w:divsChild>
                    <w:div w:id="175003389">
                      <w:marLeft w:val="0"/>
                      <w:marRight w:val="0"/>
                      <w:marTop w:val="0"/>
                      <w:marBottom w:val="0"/>
                      <w:divBdr>
                        <w:top w:val="none" w:sz="0" w:space="0" w:color="auto"/>
                        <w:left w:val="none" w:sz="0" w:space="0" w:color="auto"/>
                        <w:bottom w:val="none" w:sz="0" w:space="0" w:color="auto"/>
                        <w:right w:val="none" w:sz="0" w:space="0" w:color="auto"/>
                      </w:divBdr>
                    </w:div>
                  </w:divsChild>
                </w:div>
                <w:div w:id="1428114579">
                  <w:marLeft w:val="0"/>
                  <w:marRight w:val="0"/>
                  <w:marTop w:val="0"/>
                  <w:marBottom w:val="0"/>
                  <w:divBdr>
                    <w:top w:val="none" w:sz="0" w:space="0" w:color="auto"/>
                    <w:left w:val="none" w:sz="0" w:space="0" w:color="auto"/>
                    <w:bottom w:val="none" w:sz="0" w:space="0" w:color="auto"/>
                    <w:right w:val="none" w:sz="0" w:space="0" w:color="auto"/>
                  </w:divBdr>
                  <w:divsChild>
                    <w:div w:id="1378234624">
                      <w:marLeft w:val="0"/>
                      <w:marRight w:val="0"/>
                      <w:marTop w:val="0"/>
                      <w:marBottom w:val="0"/>
                      <w:divBdr>
                        <w:top w:val="none" w:sz="0" w:space="0" w:color="auto"/>
                        <w:left w:val="none" w:sz="0" w:space="0" w:color="auto"/>
                        <w:bottom w:val="none" w:sz="0" w:space="0" w:color="auto"/>
                        <w:right w:val="none" w:sz="0" w:space="0" w:color="auto"/>
                      </w:divBdr>
                    </w:div>
                  </w:divsChild>
                </w:div>
                <w:div w:id="1429543441">
                  <w:marLeft w:val="0"/>
                  <w:marRight w:val="0"/>
                  <w:marTop w:val="0"/>
                  <w:marBottom w:val="0"/>
                  <w:divBdr>
                    <w:top w:val="none" w:sz="0" w:space="0" w:color="auto"/>
                    <w:left w:val="none" w:sz="0" w:space="0" w:color="auto"/>
                    <w:bottom w:val="none" w:sz="0" w:space="0" w:color="auto"/>
                    <w:right w:val="none" w:sz="0" w:space="0" w:color="auto"/>
                  </w:divBdr>
                  <w:divsChild>
                    <w:div w:id="1577059030">
                      <w:marLeft w:val="0"/>
                      <w:marRight w:val="0"/>
                      <w:marTop w:val="0"/>
                      <w:marBottom w:val="0"/>
                      <w:divBdr>
                        <w:top w:val="none" w:sz="0" w:space="0" w:color="auto"/>
                        <w:left w:val="none" w:sz="0" w:space="0" w:color="auto"/>
                        <w:bottom w:val="none" w:sz="0" w:space="0" w:color="auto"/>
                        <w:right w:val="none" w:sz="0" w:space="0" w:color="auto"/>
                      </w:divBdr>
                    </w:div>
                  </w:divsChild>
                </w:div>
                <w:div w:id="1431971449">
                  <w:marLeft w:val="0"/>
                  <w:marRight w:val="0"/>
                  <w:marTop w:val="0"/>
                  <w:marBottom w:val="0"/>
                  <w:divBdr>
                    <w:top w:val="none" w:sz="0" w:space="0" w:color="auto"/>
                    <w:left w:val="none" w:sz="0" w:space="0" w:color="auto"/>
                    <w:bottom w:val="none" w:sz="0" w:space="0" w:color="auto"/>
                    <w:right w:val="none" w:sz="0" w:space="0" w:color="auto"/>
                  </w:divBdr>
                  <w:divsChild>
                    <w:div w:id="1981491288">
                      <w:marLeft w:val="0"/>
                      <w:marRight w:val="0"/>
                      <w:marTop w:val="0"/>
                      <w:marBottom w:val="0"/>
                      <w:divBdr>
                        <w:top w:val="none" w:sz="0" w:space="0" w:color="auto"/>
                        <w:left w:val="none" w:sz="0" w:space="0" w:color="auto"/>
                        <w:bottom w:val="none" w:sz="0" w:space="0" w:color="auto"/>
                        <w:right w:val="none" w:sz="0" w:space="0" w:color="auto"/>
                      </w:divBdr>
                    </w:div>
                  </w:divsChild>
                </w:div>
                <w:div w:id="1443572401">
                  <w:marLeft w:val="0"/>
                  <w:marRight w:val="0"/>
                  <w:marTop w:val="0"/>
                  <w:marBottom w:val="0"/>
                  <w:divBdr>
                    <w:top w:val="none" w:sz="0" w:space="0" w:color="auto"/>
                    <w:left w:val="none" w:sz="0" w:space="0" w:color="auto"/>
                    <w:bottom w:val="none" w:sz="0" w:space="0" w:color="auto"/>
                    <w:right w:val="none" w:sz="0" w:space="0" w:color="auto"/>
                  </w:divBdr>
                  <w:divsChild>
                    <w:div w:id="121659721">
                      <w:marLeft w:val="0"/>
                      <w:marRight w:val="0"/>
                      <w:marTop w:val="0"/>
                      <w:marBottom w:val="0"/>
                      <w:divBdr>
                        <w:top w:val="none" w:sz="0" w:space="0" w:color="auto"/>
                        <w:left w:val="none" w:sz="0" w:space="0" w:color="auto"/>
                        <w:bottom w:val="none" w:sz="0" w:space="0" w:color="auto"/>
                        <w:right w:val="none" w:sz="0" w:space="0" w:color="auto"/>
                      </w:divBdr>
                    </w:div>
                  </w:divsChild>
                </w:div>
                <w:div w:id="1454665892">
                  <w:marLeft w:val="0"/>
                  <w:marRight w:val="0"/>
                  <w:marTop w:val="0"/>
                  <w:marBottom w:val="0"/>
                  <w:divBdr>
                    <w:top w:val="none" w:sz="0" w:space="0" w:color="auto"/>
                    <w:left w:val="none" w:sz="0" w:space="0" w:color="auto"/>
                    <w:bottom w:val="none" w:sz="0" w:space="0" w:color="auto"/>
                    <w:right w:val="none" w:sz="0" w:space="0" w:color="auto"/>
                  </w:divBdr>
                  <w:divsChild>
                    <w:div w:id="1720666890">
                      <w:marLeft w:val="0"/>
                      <w:marRight w:val="0"/>
                      <w:marTop w:val="0"/>
                      <w:marBottom w:val="0"/>
                      <w:divBdr>
                        <w:top w:val="none" w:sz="0" w:space="0" w:color="auto"/>
                        <w:left w:val="none" w:sz="0" w:space="0" w:color="auto"/>
                        <w:bottom w:val="none" w:sz="0" w:space="0" w:color="auto"/>
                        <w:right w:val="none" w:sz="0" w:space="0" w:color="auto"/>
                      </w:divBdr>
                    </w:div>
                  </w:divsChild>
                </w:div>
                <w:div w:id="1463570512">
                  <w:marLeft w:val="0"/>
                  <w:marRight w:val="0"/>
                  <w:marTop w:val="0"/>
                  <w:marBottom w:val="0"/>
                  <w:divBdr>
                    <w:top w:val="none" w:sz="0" w:space="0" w:color="auto"/>
                    <w:left w:val="none" w:sz="0" w:space="0" w:color="auto"/>
                    <w:bottom w:val="none" w:sz="0" w:space="0" w:color="auto"/>
                    <w:right w:val="none" w:sz="0" w:space="0" w:color="auto"/>
                  </w:divBdr>
                  <w:divsChild>
                    <w:div w:id="895356888">
                      <w:marLeft w:val="0"/>
                      <w:marRight w:val="0"/>
                      <w:marTop w:val="0"/>
                      <w:marBottom w:val="0"/>
                      <w:divBdr>
                        <w:top w:val="none" w:sz="0" w:space="0" w:color="auto"/>
                        <w:left w:val="none" w:sz="0" w:space="0" w:color="auto"/>
                        <w:bottom w:val="none" w:sz="0" w:space="0" w:color="auto"/>
                        <w:right w:val="none" w:sz="0" w:space="0" w:color="auto"/>
                      </w:divBdr>
                    </w:div>
                  </w:divsChild>
                </w:div>
                <w:div w:id="1479807307">
                  <w:marLeft w:val="0"/>
                  <w:marRight w:val="0"/>
                  <w:marTop w:val="0"/>
                  <w:marBottom w:val="0"/>
                  <w:divBdr>
                    <w:top w:val="none" w:sz="0" w:space="0" w:color="auto"/>
                    <w:left w:val="none" w:sz="0" w:space="0" w:color="auto"/>
                    <w:bottom w:val="none" w:sz="0" w:space="0" w:color="auto"/>
                    <w:right w:val="none" w:sz="0" w:space="0" w:color="auto"/>
                  </w:divBdr>
                  <w:divsChild>
                    <w:div w:id="1438983533">
                      <w:marLeft w:val="0"/>
                      <w:marRight w:val="0"/>
                      <w:marTop w:val="0"/>
                      <w:marBottom w:val="0"/>
                      <w:divBdr>
                        <w:top w:val="none" w:sz="0" w:space="0" w:color="auto"/>
                        <w:left w:val="none" w:sz="0" w:space="0" w:color="auto"/>
                        <w:bottom w:val="none" w:sz="0" w:space="0" w:color="auto"/>
                        <w:right w:val="none" w:sz="0" w:space="0" w:color="auto"/>
                      </w:divBdr>
                    </w:div>
                  </w:divsChild>
                </w:div>
                <w:div w:id="1512143951">
                  <w:marLeft w:val="0"/>
                  <w:marRight w:val="0"/>
                  <w:marTop w:val="0"/>
                  <w:marBottom w:val="0"/>
                  <w:divBdr>
                    <w:top w:val="none" w:sz="0" w:space="0" w:color="auto"/>
                    <w:left w:val="none" w:sz="0" w:space="0" w:color="auto"/>
                    <w:bottom w:val="none" w:sz="0" w:space="0" w:color="auto"/>
                    <w:right w:val="none" w:sz="0" w:space="0" w:color="auto"/>
                  </w:divBdr>
                  <w:divsChild>
                    <w:div w:id="956376996">
                      <w:marLeft w:val="0"/>
                      <w:marRight w:val="0"/>
                      <w:marTop w:val="0"/>
                      <w:marBottom w:val="0"/>
                      <w:divBdr>
                        <w:top w:val="none" w:sz="0" w:space="0" w:color="auto"/>
                        <w:left w:val="none" w:sz="0" w:space="0" w:color="auto"/>
                        <w:bottom w:val="none" w:sz="0" w:space="0" w:color="auto"/>
                        <w:right w:val="none" w:sz="0" w:space="0" w:color="auto"/>
                      </w:divBdr>
                    </w:div>
                  </w:divsChild>
                </w:div>
                <w:div w:id="1520972267">
                  <w:marLeft w:val="0"/>
                  <w:marRight w:val="0"/>
                  <w:marTop w:val="0"/>
                  <w:marBottom w:val="0"/>
                  <w:divBdr>
                    <w:top w:val="none" w:sz="0" w:space="0" w:color="auto"/>
                    <w:left w:val="none" w:sz="0" w:space="0" w:color="auto"/>
                    <w:bottom w:val="none" w:sz="0" w:space="0" w:color="auto"/>
                    <w:right w:val="none" w:sz="0" w:space="0" w:color="auto"/>
                  </w:divBdr>
                  <w:divsChild>
                    <w:div w:id="1427267016">
                      <w:marLeft w:val="0"/>
                      <w:marRight w:val="0"/>
                      <w:marTop w:val="0"/>
                      <w:marBottom w:val="0"/>
                      <w:divBdr>
                        <w:top w:val="none" w:sz="0" w:space="0" w:color="auto"/>
                        <w:left w:val="none" w:sz="0" w:space="0" w:color="auto"/>
                        <w:bottom w:val="none" w:sz="0" w:space="0" w:color="auto"/>
                        <w:right w:val="none" w:sz="0" w:space="0" w:color="auto"/>
                      </w:divBdr>
                    </w:div>
                  </w:divsChild>
                </w:div>
                <w:div w:id="1526863653">
                  <w:marLeft w:val="0"/>
                  <w:marRight w:val="0"/>
                  <w:marTop w:val="0"/>
                  <w:marBottom w:val="0"/>
                  <w:divBdr>
                    <w:top w:val="none" w:sz="0" w:space="0" w:color="auto"/>
                    <w:left w:val="none" w:sz="0" w:space="0" w:color="auto"/>
                    <w:bottom w:val="none" w:sz="0" w:space="0" w:color="auto"/>
                    <w:right w:val="none" w:sz="0" w:space="0" w:color="auto"/>
                  </w:divBdr>
                  <w:divsChild>
                    <w:div w:id="1986276257">
                      <w:marLeft w:val="0"/>
                      <w:marRight w:val="0"/>
                      <w:marTop w:val="0"/>
                      <w:marBottom w:val="0"/>
                      <w:divBdr>
                        <w:top w:val="none" w:sz="0" w:space="0" w:color="auto"/>
                        <w:left w:val="none" w:sz="0" w:space="0" w:color="auto"/>
                        <w:bottom w:val="none" w:sz="0" w:space="0" w:color="auto"/>
                        <w:right w:val="none" w:sz="0" w:space="0" w:color="auto"/>
                      </w:divBdr>
                    </w:div>
                  </w:divsChild>
                </w:div>
                <w:div w:id="1537235479">
                  <w:marLeft w:val="0"/>
                  <w:marRight w:val="0"/>
                  <w:marTop w:val="0"/>
                  <w:marBottom w:val="0"/>
                  <w:divBdr>
                    <w:top w:val="none" w:sz="0" w:space="0" w:color="auto"/>
                    <w:left w:val="none" w:sz="0" w:space="0" w:color="auto"/>
                    <w:bottom w:val="none" w:sz="0" w:space="0" w:color="auto"/>
                    <w:right w:val="none" w:sz="0" w:space="0" w:color="auto"/>
                  </w:divBdr>
                  <w:divsChild>
                    <w:div w:id="774248735">
                      <w:marLeft w:val="0"/>
                      <w:marRight w:val="0"/>
                      <w:marTop w:val="0"/>
                      <w:marBottom w:val="0"/>
                      <w:divBdr>
                        <w:top w:val="none" w:sz="0" w:space="0" w:color="auto"/>
                        <w:left w:val="none" w:sz="0" w:space="0" w:color="auto"/>
                        <w:bottom w:val="none" w:sz="0" w:space="0" w:color="auto"/>
                        <w:right w:val="none" w:sz="0" w:space="0" w:color="auto"/>
                      </w:divBdr>
                    </w:div>
                  </w:divsChild>
                </w:div>
                <w:div w:id="1540125313">
                  <w:marLeft w:val="0"/>
                  <w:marRight w:val="0"/>
                  <w:marTop w:val="0"/>
                  <w:marBottom w:val="0"/>
                  <w:divBdr>
                    <w:top w:val="none" w:sz="0" w:space="0" w:color="auto"/>
                    <w:left w:val="none" w:sz="0" w:space="0" w:color="auto"/>
                    <w:bottom w:val="none" w:sz="0" w:space="0" w:color="auto"/>
                    <w:right w:val="none" w:sz="0" w:space="0" w:color="auto"/>
                  </w:divBdr>
                  <w:divsChild>
                    <w:div w:id="628128332">
                      <w:marLeft w:val="0"/>
                      <w:marRight w:val="0"/>
                      <w:marTop w:val="0"/>
                      <w:marBottom w:val="0"/>
                      <w:divBdr>
                        <w:top w:val="none" w:sz="0" w:space="0" w:color="auto"/>
                        <w:left w:val="none" w:sz="0" w:space="0" w:color="auto"/>
                        <w:bottom w:val="none" w:sz="0" w:space="0" w:color="auto"/>
                        <w:right w:val="none" w:sz="0" w:space="0" w:color="auto"/>
                      </w:divBdr>
                    </w:div>
                  </w:divsChild>
                </w:div>
                <w:div w:id="1555392716">
                  <w:marLeft w:val="0"/>
                  <w:marRight w:val="0"/>
                  <w:marTop w:val="0"/>
                  <w:marBottom w:val="0"/>
                  <w:divBdr>
                    <w:top w:val="none" w:sz="0" w:space="0" w:color="auto"/>
                    <w:left w:val="none" w:sz="0" w:space="0" w:color="auto"/>
                    <w:bottom w:val="none" w:sz="0" w:space="0" w:color="auto"/>
                    <w:right w:val="none" w:sz="0" w:space="0" w:color="auto"/>
                  </w:divBdr>
                  <w:divsChild>
                    <w:div w:id="726999755">
                      <w:marLeft w:val="0"/>
                      <w:marRight w:val="0"/>
                      <w:marTop w:val="0"/>
                      <w:marBottom w:val="0"/>
                      <w:divBdr>
                        <w:top w:val="none" w:sz="0" w:space="0" w:color="auto"/>
                        <w:left w:val="none" w:sz="0" w:space="0" w:color="auto"/>
                        <w:bottom w:val="none" w:sz="0" w:space="0" w:color="auto"/>
                        <w:right w:val="none" w:sz="0" w:space="0" w:color="auto"/>
                      </w:divBdr>
                    </w:div>
                  </w:divsChild>
                </w:div>
                <w:div w:id="1557014135">
                  <w:marLeft w:val="0"/>
                  <w:marRight w:val="0"/>
                  <w:marTop w:val="0"/>
                  <w:marBottom w:val="0"/>
                  <w:divBdr>
                    <w:top w:val="none" w:sz="0" w:space="0" w:color="auto"/>
                    <w:left w:val="none" w:sz="0" w:space="0" w:color="auto"/>
                    <w:bottom w:val="none" w:sz="0" w:space="0" w:color="auto"/>
                    <w:right w:val="none" w:sz="0" w:space="0" w:color="auto"/>
                  </w:divBdr>
                  <w:divsChild>
                    <w:div w:id="1906068968">
                      <w:marLeft w:val="0"/>
                      <w:marRight w:val="0"/>
                      <w:marTop w:val="0"/>
                      <w:marBottom w:val="0"/>
                      <w:divBdr>
                        <w:top w:val="none" w:sz="0" w:space="0" w:color="auto"/>
                        <w:left w:val="none" w:sz="0" w:space="0" w:color="auto"/>
                        <w:bottom w:val="none" w:sz="0" w:space="0" w:color="auto"/>
                        <w:right w:val="none" w:sz="0" w:space="0" w:color="auto"/>
                      </w:divBdr>
                    </w:div>
                  </w:divsChild>
                </w:div>
                <w:div w:id="1575701302">
                  <w:marLeft w:val="0"/>
                  <w:marRight w:val="0"/>
                  <w:marTop w:val="0"/>
                  <w:marBottom w:val="0"/>
                  <w:divBdr>
                    <w:top w:val="none" w:sz="0" w:space="0" w:color="auto"/>
                    <w:left w:val="none" w:sz="0" w:space="0" w:color="auto"/>
                    <w:bottom w:val="none" w:sz="0" w:space="0" w:color="auto"/>
                    <w:right w:val="none" w:sz="0" w:space="0" w:color="auto"/>
                  </w:divBdr>
                  <w:divsChild>
                    <w:div w:id="362021927">
                      <w:marLeft w:val="0"/>
                      <w:marRight w:val="0"/>
                      <w:marTop w:val="0"/>
                      <w:marBottom w:val="0"/>
                      <w:divBdr>
                        <w:top w:val="none" w:sz="0" w:space="0" w:color="auto"/>
                        <w:left w:val="none" w:sz="0" w:space="0" w:color="auto"/>
                        <w:bottom w:val="none" w:sz="0" w:space="0" w:color="auto"/>
                        <w:right w:val="none" w:sz="0" w:space="0" w:color="auto"/>
                      </w:divBdr>
                    </w:div>
                  </w:divsChild>
                </w:div>
                <w:div w:id="1577714300">
                  <w:marLeft w:val="0"/>
                  <w:marRight w:val="0"/>
                  <w:marTop w:val="0"/>
                  <w:marBottom w:val="0"/>
                  <w:divBdr>
                    <w:top w:val="none" w:sz="0" w:space="0" w:color="auto"/>
                    <w:left w:val="none" w:sz="0" w:space="0" w:color="auto"/>
                    <w:bottom w:val="none" w:sz="0" w:space="0" w:color="auto"/>
                    <w:right w:val="none" w:sz="0" w:space="0" w:color="auto"/>
                  </w:divBdr>
                  <w:divsChild>
                    <w:div w:id="467288535">
                      <w:marLeft w:val="0"/>
                      <w:marRight w:val="0"/>
                      <w:marTop w:val="0"/>
                      <w:marBottom w:val="0"/>
                      <w:divBdr>
                        <w:top w:val="none" w:sz="0" w:space="0" w:color="auto"/>
                        <w:left w:val="none" w:sz="0" w:space="0" w:color="auto"/>
                        <w:bottom w:val="none" w:sz="0" w:space="0" w:color="auto"/>
                        <w:right w:val="none" w:sz="0" w:space="0" w:color="auto"/>
                      </w:divBdr>
                    </w:div>
                  </w:divsChild>
                </w:div>
                <w:div w:id="1583757520">
                  <w:marLeft w:val="0"/>
                  <w:marRight w:val="0"/>
                  <w:marTop w:val="0"/>
                  <w:marBottom w:val="0"/>
                  <w:divBdr>
                    <w:top w:val="none" w:sz="0" w:space="0" w:color="auto"/>
                    <w:left w:val="none" w:sz="0" w:space="0" w:color="auto"/>
                    <w:bottom w:val="none" w:sz="0" w:space="0" w:color="auto"/>
                    <w:right w:val="none" w:sz="0" w:space="0" w:color="auto"/>
                  </w:divBdr>
                  <w:divsChild>
                    <w:div w:id="1808889139">
                      <w:marLeft w:val="0"/>
                      <w:marRight w:val="0"/>
                      <w:marTop w:val="0"/>
                      <w:marBottom w:val="0"/>
                      <w:divBdr>
                        <w:top w:val="none" w:sz="0" w:space="0" w:color="auto"/>
                        <w:left w:val="none" w:sz="0" w:space="0" w:color="auto"/>
                        <w:bottom w:val="none" w:sz="0" w:space="0" w:color="auto"/>
                        <w:right w:val="none" w:sz="0" w:space="0" w:color="auto"/>
                      </w:divBdr>
                    </w:div>
                  </w:divsChild>
                </w:div>
                <w:div w:id="1632403120">
                  <w:marLeft w:val="0"/>
                  <w:marRight w:val="0"/>
                  <w:marTop w:val="0"/>
                  <w:marBottom w:val="0"/>
                  <w:divBdr>
                    <w:top w:val="none" w:sz="0" w:space="0" w:color="auto"/>
                    <w:left w:val="none" w:sz="0" w:space="0" w:color="auto"/>
                    <w:bottom w:val="none" w:sz="0" w:space="0" w:color="auto"/>
                    <w:right w:val="none" w:sz="0" w:space="0" w:color="auto"/>
                  </w:divBdr>
                  <w:divsChild>
                    <w:div w:id="460618389">
                      <w:marLeft w:val="0"/>
                      <w:marRight w:val="0"/>
                      <w:marTop w:val="0"/>
                      <w:marBottom w:val="0"/>
                      <w:divBdr>
                        <w:top w:val="none" w:sz="0" w:space="0" w:color="auto"/>
                        <w:left w:val="none" w:sz="0" w:space="0" w:color="auto"/>
                        <w:bottom w:val="none" w:sz="0" w:space="0" w:color="auto"/>
                        <w:right w:val="none" w:sz="0" w:space="0" w:color="auto"/>
                      </w:divBdr>
                    </w:div>
                  </w:divsChild>
                </w:div>
                <w:div w:id="1647664952">
                  <w:marLeft w:val="0"/>
                  <w:marRight w:val="0"/>
                  <w:marTop w:val="0"/>
                  <w:marBottom w:val="0"/>
                  <w:divBdr>
                    <w:top w:val="none" w:sz="0" w:space="0" w:color="auto"/>
                    <w:left w:val="none" w:sz="0" w:space="0" w:color="auto"/>
                    <w:bottom w:val="none" w:sz="0" w:space="0" w:color="auto"/>
                    <w:right w:val="none" w:sz="0" w:space="0" w:color="auto"/>
                  </w:divBdr>
                  <w:divsChild>
                    <w:div w:id="1853687377">
                      <w:marLeft w:val="0"/>
                      <w:marRight w:val="0"/>
                      <w:marTop w:val="0"/>
                      <w:marBottom w:val="0"/>
                      <w:divBdr>
                        <w:top w:val="none" w:sz="0" w:space="0" w:color="auto"/>
                        <w:left w:val="none" w:sz="0" w:space="0" w:color="auto"/>
                        <w:bottom w:val="none" w:sz="0" w:space="0" w:color="auto"/>
                        <w:right w:val="none" w:sz="0" w:space="0" w:color="auto"/>
                      </w:divBdr>
                    </w:div>
                  </w:divsChild>
                </w:div>
                <w:div w:id="1652753444">
                  <w:marLeft w:val="0"/>
                  <w:marRight w:val="0"/>
                  <w:marTop w:val="0"/>
                  <w:marBottom w:val="0"/>
                  <w:divBdr>
                    <w:top w:val="none" w:sz="0" w:space="0" w:color="auto"/>
                    <w:left w:val="none" w:sz="0" w:space="0" w:color="auto"/>
                    <w:bottom w:val="none" w:sz="0" w:space="0" w:color="auto"/>
                    <w:right w:val="none" w:sz="0" w:space="0" w:color="auto"/>
                  </w:divBdr>
                  <w:divsChild>
                    <w:div w:id="413088705">
                      <w:marLeft w:val="0"/>
                      <w:marRight w:val="0"/>
                      <w:marTop w:val="0"/>
                      <w:marBottom w:val="0"/>
                      <w:divBdr>
                        <w:top w:val="none" w:sz="0" w:space="0" w:color="auto"/>
                        <w:left w:val="none" w:sz="0" w:space="0" w:color="auto"/>
                        <w:bottom w:val="none" w:sz="0" w:space="0" w:color="auto"/>
                        <w:right w:val="none" w:sz="0" w:space="0" w:color="auto"/>
                      </w:divBdr>
                    </w:div>
                  </w:divsChild>
                </w:div>
                <w:div w:id="1658532117">
                  <w:marLeft w:val="0"/>
                  <w:marRight w:val="0"/>
                  <w:marTop w:val="0"/>
                  <w:marBottom w:val="0"/>
                  <w:divBdr>
                    <w:top w:val="none" w:sz="0" w:space="0" w:color="auto"/>
                    <w:left w:val="none" w:sz="0" w:space="0" w:color="auto"/>
                    <w:bottom w:val="none" w:sz="0" w:space="0" w:color="auto"/>
                    <w:right w:val="none" w:sz="0" w:space="0" w:color="auto"/>
                  </w:divBdr>
                  <w:divsChild>
                    <w:div w:id="969702441">
                      <w:marLeft w:val="0"/>
                      <w:marRight w:val="0"/>
                      <w:marTop w:val="0"/>
                      <w:marBottom w:val="0"/>
                      <w:divBdr>
                        <w:top w:val="none" w:sz="0" w:space="0" w:color="auto"/>
                        <w:left w:val="none" w:sz="0" w:space="0" w:color="auto"/>
                        <w:bottom w:val="none" w:sz="0" w:space="0" w:color="auto"/>
                        <w:right w:val="none" w:sz="0" w:space="0" w:color="auto"/>
                      </w:divBdr>
                    </w:div>
                  </w:divsChild>
                </w:div>
                <w:div w:id="1685668146">
                  <w:marLeft w:val="0"/>
                  <w:marRight w:val="0"/>
                  <w:marTop w:val="0"/>
                  <w:marBottom w:val="0"/>
                  <w:divBdr>
                    <w:top w:val="none" w:sz="0" w:space="0" w:color="auto"/>
                    <w:left w:val="none" w:sz="0" w:space="0" w:color="auto"/>
                    <w:bottom w:val="none" w:sz="0" w:space="0" w:color="auto"/>
                    <w:right w:val="none" w:sz="0" w:space="0" w:color="auto"/>
                  </w:divBdr>
                  <w:divsChild>
                    <w:div w:id="1173229825">
                      <w:marLeft w:val="0"/>
                      <w:marRight w:val="0"/>
                      <w:marTop w:val="0"/>
                      <w:marBottom w:val="0"/>
                      <w:divBdr>
                        <w:top w:val="none" w:sz="0" w:space="0" w:color="auto"/>
                        <w:left w:val="none" w:sz="0" w:space="0" w:color="auto"/>
                        <w:bottom w:val="none" w:sz="0" w:space="0" w:color="auto"/>
                        <w:right w:val="none" w:sz="0" w:space="0" w:color="auto"/>
                      </w:divBdr>
                    </w:div>
                  </w:divsChild>
                </w:div>
                <w:div w:id="1688481225">
                  <w:marLeft w:val="0"/>
                  <w:marRight w:val="0"/>
                  <w:marTop w:val="0"/>
                  <w:marBottom w:val="0"/>
                  <w:divBdr>
                    <w:top w:val="none" w:sz="0" w:space="0" w:color="auto"/>
                    <w:left w:val="none" w:sz="0" w:space="0" w:color="auto"/>
                    <w:bottom w:val="none" w:sz="0" w:space="0" w:color="auto"/>
                    <w:right w:val="none" w:sz="0" w:space="0" w:color="auto"/>
                  </w:divBdr>
                  <w:divsChild>
                    <w:div w:id="521940611">
                      <w:marLeft w:val="0"/>
                      <w:marRight w:val="0"/>
                      <w:marTop w:val="0"/>
                      <w:marBottom w:val="0"/>
                      <w:divBdr>
                        <w:top w:val="none" w:sz="0" w:space="0" w:color="auto"/>
                        <w:left w:val="none" w:sz="0" w:space="0" w:color="auto"/>
                        <w:bottom w:val="none" w:sz="0" w:space="0" w:color="auto"/>
                        <w:right w:val="none" w:sz="0" w:space="0" w:color="auto"/>
                      </w:divBdr>
                    </w:div>
                  </w:divsChild>
                </w:div>
                <w:div w:id="1690060562">
                  <w:marLeft w:val="0"/>
                  <w:marRight w:val="0"/>
                  <w:marTop w:val="0"/>
                  <w:marBottom w:val="0"/>
                  <w:divBdr>
                    <w:top w:val="none" w:sz="0" w:space="0" w:color="auto"/>
                    <w:left w:val="none" w:sz="0" w:space="0" w:color="auto"/>
                    <w:bottom w:val="none" w:sz="0" w:space="0" w:color="auto"/>
                    <w:right w:val="none" w:sz="0" w:space="0" w:color="auto"/>
                  </w:divBdr>
                  <w:divsChild>
                    <w:div w:id="1584802324">
                      <w:marLeft w:val="0"/>
                      <w:marRight w:val="0"/>
                      <w:marTop w:val="0"/>
                      <w:marBottom w:val="0"/>
                      <w:divBdr>
                        <w:top w:val="none" w:sz="0" w:space="0" w:color="auto"/>
                        <w:left w:val="none" w:sz="0" w:space="0" w:color="auto"/>
                        <w:bottom w:val="none" w:sz="0" w:space="0" w:color="auto"/>
                        <w:right w:val="none" w:sz="0" w:space="0" w:color="auto"/>
                      </w:divBdr>
                    </w:div>
                  </w:divsChild>
                </w:div>
                <w:div w:id="1693267332">
                  <w:marLeft w:val="0"/>
                  <w:marRight w:val="0"/>
                  <w:marTop w:val="0"/>
                  <w:marBottom w:val="0"/>
                  <w:divBdr>
                    <w:top w:val="none" w:sz="0" w:space="0" w:color="auto"/>
                    <w:left w:val="none" w:sz="0" w:space="0" w:color="auto"/>
                    <w:bottom w:val="none" w:sz="0" w:space="0" w:color="auto"/>
                    <w:right w:val="none" w:sz="0" w:space="0" w:color="auto"/>
                  </w:divBdr>
                  <w:divsChild>
                    <w:div w:id="1972591912">
                      <w:marLeft w:val="0"/>
                      <w:marRight w:val="0"/>
                      <w:marTop w:val="0"/>
                      <w:marBottom w:val="0"/>
                      <w:divBdr>
                        <w:top w:val="none" w:sz="0" w:space="0" w:color="auto"/>
                        <w:left w:val="none" w:sz="0" w:space="0" w:color="auto"/>
                        <w:bottom w:val="none" w:sz="0" w:space="0" w:color="auto"/>
                        <w:right w:val="none" w:sz="0" w:space="0" w:color="auto"/>
                      </w:divBdr>
                    </w:div>
                  </w:divsChild>
                </w:div>
                <w:div w:id="1693337812">
                  <w:marLeft w:val="0"/>
                  <w:marRight w:val="0"/>
                  <w:marTop w:val="0"/>
                  <w:marBottom w:val="0"/>
                  <w:divBdr>
                    <w:top w:val="none" w:sz="0" w:space="0" w:color="auto"/>
                    <w:left w:val="none" w:sz="0" w:space="0" w:color="auto"/>
                    <w:bottom w:val="none" w:sz="0" w:space="0" w:color="auto"/>
                    <w:right w:val="none" w:sz="0" w:space="0" w:color="auto"/>
                  </w:divBdr>
                  <w:divsChild>
                    <w:div w:id="1551258142">
                      <w:marLeft w:val="0"/>
                      <w:marRight w:val="0"/>
                      <w:marTop w:val="0"/>
                      <w:marBottom w:val="0"/>
                      <w:divBdr>
                        <w:top w:val="none" w:sz="0" w:space="0" w:color="auto"/>
                        <w:left w:val="none" w:sz="0" w:space="0" w:color="auto"/>
                        <w:bottom w:val="none" w:sz="0" w:space="0" w:color="auto"/>
                        <w:right w:val="none" w:sz="0" w:space="0" w:color="auto"/>
                      </w:divBdr>
                    </w:div>
                  </w:divsChild>
                </w:div>
                <w:div w:id="1711110063">
                  <w:marLeft w:val="0"/>
                  <w:marRight w:val="0"/>
                  <w:marTop w:val="0"/>
                  <w:marBottom w:val="0"/>
                  <w:divBdr>
                    <w:top w:val="none" w:sz="0" w:space="0" w:color="auto"/>
                    <w:left w:val="none" w:sz="0" w:space="0" w:color="auto"/>
                    <w:bottom w:val="none" w:sz="0" w:space="0" w:color="auto"/>
                    <w:right w:val="none" w:sz="0" w:space="0" w:color="auto"/>
                  </w:divBdr>
                  <w:divsChild>
                    <w:div w:id="93788528">
                      <w:marLeft w:val="0"/>
                      <w:marRight w:val="0"/>
                      <w:marTop w:val="0"/>
                      <w:marBottom w:val="0"/>
                      <w:divBdr>
                        <w:top w:val="none" w:sz="0" w:space="0" w:color="auto"/>
                        <w:left w:val="none" w:sz="0" w:space="0" w:color="auto"/>
                        <w:bottom w:val="none" w:sz="0" w:space="0" w:color="auto"/>
                        <w:right w:val="none" w:sz="0" w:space="0" w:color="auto"/>
                      </w:divBdr>
                    </w:div>
                  </w:divsChild>
                </w:div>
                <w:div w:id="1716546227">
                  <w:marLeft w:val="0"/>
                  <w:marRight w:val="0"/>
                  <w:marTop w:val="0"/>
                  <w:marBottom w:val="0"/>
                  <w:divBdr>
                    <w:top w:val="none" w:sz="0" w:space="0" w:color="auto"/>
                    <w:left w:val="none" w:sz="0" w:space="0" w:color="auto"/>
                    <w:bottom w:val="none" w:sz="0" w:space="0" w:color="auto"/>
                    <w:right w:val="none" w:sz="0" w:space="0" w:color="auto"/>
                  </w:divBdr>
                  <w:divsChild>
                    <w:div w:id="318726714">
                      <w:marLeft w:val="0"/>
                      <w:marRight w:val="0"/>
                      <w:marTop w:val="0"/>
                      <w:marBottom w:val="0"/>
                      <w:divBdr>
                        <w:top w:val="none" w:sz="0" w:space="0" w:color="auto"/>
                        <w:left w:val="none" w:sz="0" w:space="0" w:color="auto"/>
                        <w:bottom w:val="none" w:sz="0" w:space="0" w:color="auto"/>
                        <w:right w:val="none" w:sz="0" w:space="0" w:color="auto"/>
                      </w:divBdr>
                    </w:div>
                  </w:divsChild>
                </w:div>
                <w:div w:id="1717050778">
                  <w:marLeft w:val="0"/>
                  <w:marRight w:val="0"/>
                  <w:marTop w:val="0"/>
                  <w:marBottom w:val="0"/>
                  <w:divBdr>
                    <w:top w:val="none" w:sz="0" w:space="0" w:color="auto"/>
                    <w:left w:val="none" w:sz="0" w:space="0" w:color="auto"/>
                    <w:bottom w:val="none" w:sz="0" w:space="0" w:color="auto"/>
                    <w:right w:val="none" w:sz="0" w:space="0" w:color="auto"/>
                  </w:divBdr>
                  <w:divsChild>
                    <w:div w:id="1433823362">
                      <w:marLeft w:val="0"/>
                      <w:marRight w:val="0"/>
                      <w:marTop w:val="0"/>
                      <w:marBottom w:val="0"/>
                      <w:divBdr>
                        <w:top w:val="none" w:sz="0" w:space="0" w:color="auto"/>
                        <w:left w:val="none" w:sz="0" w:space="0" w:color="auto"/>
                        <w:bottom w:val="none" w:sz="0" w:space="0" w:color="auto"/>
                        <w:right w:val="none" w:sz="0" w:space="0" w:color="auto"/>
                      </w:divBdr>
                    </w:div>
                  </w:divsChild>
                </w:div>
                <w:div w:id="1720857159">
                  <w:marLeft w:val="0"/>
                  <w:marRight w:val="0"/>
                  <w:marTop w:val="0"/>
                  <w:marBottom w:val="0"/>
                  <w:divBdr>
                    <w:top w:val="none" w:sz="0" w:space="0" w:color="auto"/>
                    <w:left w:val="none" w:sz="0" w:space="0" w:color="auto"/>
                    <w:bottom w:val="none" w:sz="0" w:space="0" w:color="auto"/>
                    <w:right w:val="none" w:sz="0" w:space="0" w:color="auto"/>
                  </w:divBdr>
                  <w:divsChild>
                    <w:div w:id="1582904363">
                      <w:marLeft w:val="0"/>
                      <w:marRight w:val="0"/>
                      <w:marTop w:val="0"/>
                      <w:marBottom w:val="0"/>
                      <w:divBdr>
                        <w:top w:val="none" w:sz="0" w:space="0" w:color="auto"/>
                        <w:left w:val="none" w:sz="0" w:space="0" w:color="auto"/>
                        <w:bottom w:val="none" w:sz="0" w:space="0" w:color="auto"/>
                        <w:right w:val="none" w:sz="0" w:space="0" w:color="auto"/>
                      </w:divBdr>
                    </w:div>
                  </w:divsChild>
                </w:div>
                <w:div w:id="1726299263">
                  <w:marLeft w:val="0"/>
                  <w:marRight w:val="0"/>
                  <w:marTop w:val="0"/>
                  <w:marBottom w:val="0"/>
                  <w:divBdr>
                    <w:top w:val="none" w:sz="0" w:space="0" w:color="auto"/>
                    <w:left w:val="none" w:sz="0" w:space="0" w:color="auto"/>
                    <w:bottom w:val="none" w:sz="0" w:space="0" w:color="auto"/>
                    <w:right w:val="none" w:sz="0" w:space="0" w:color="auto"/>
                  </w:divBdr>
                  <w:divsChild>
                    <w:div w:id="90779921">
                      <w:marLeft w:val="0"/>
                      <w:marRight w:val="0"/>
                      <w:marTop w:val="0"/>
                      <w:marBottom w:val="0"/>
                      <w:divBdr>
                        <w:top w:val="none" w:sz="0" w:space="0" w:color="auto"/>
                        <w:left w:val="none" w:sz="0" w:space="0" w:color="auto"/>
                        <w:bottom w:val="none" w:sz="0" w:space="0" w:color="auto"/>
                        <w:right w:val="none" w:sz="0" w:space="0" w:color="auto"/>
                      </w:divBdr>
                    </w:div>
                  </w:divsChild>
                </w:div>
                <w:div w:id="1738236885">
                  <w:marLeft w:val="0"/>
                  <w:marRight w:val="0"/>
                  <w:marTop w:val="0"/>
                  <w:marBottom w:val="0"/>
                  <w:divBdr>
                    <w:top w:val="none" w:sz="0" w:space="0" w:color="auto"/>
                    <w:left w:val="none" w:sz="0" w:space="0" w:color="auto"/>
                    <w:bottom w:val="none" w:sz="0" w:space="0" w:color="auto"/>
                    <w:right w:val="none" w:sz="0" w:space="0" w:color="auto"/>
                  </w:divBdr>
                  <w:divsChild>
                    <w:div w:id="1527059633">
                      <w:marLeft w:val="0"/>
                      <w:marRight w:val="0"/>
                      <w:marTop w:val="0"/>
                      <w:marBottom w:val="0"/>
                      <w:divBdr>
                        <w:top w:val="none" w:sz="0" w:space="0" w:color="auto"/>
                        <w:left w:val="none" w:sz="0" w:space="0" w:color="auto"/>
                        <w:bottom w:val="none" w:sz="0" w:space="0" w:color="auto"/>
                        <w:right w:val="none" w:sz="0" w:space="0" w:color="auto"/>
                      </w:divBdr>
                    </w:div>
                  </w:divsChild>
                </w:div>
                <w:div w:id="1762145230">
                  <w:marLeft w:val="0"/>
                  <w:marRight w:val="0"/>
                  <w:marTop w:val="0"/>
                  <w:marBottom w:val="0"/>
                  <w:divBdr>
                    <w:top w:val="none" w:sz="0" w:space="0" w:color="auto"/>
                    <w:left w:val="none" w:sz="0" w:space="0" w:color="auto"/>
                    <w:bottom w:val="none" w:sz="0" w:space="0" w:color="auto"/>
                    <w:right w:val="none" w:sz="0" w:space="0" w:color="auto"/>
                  </w:divBdr>
                  <w:divsChild>
                    <w:div w:id="1185946765">
                      <w:marLeft w:val="0"/>
                      <w:marRight w:val="0"/>
                      <w:marTop w:val="0"/>
                      <w:marBottom w:val="0"/>
                      <w:divBdr>
                        <w:top w:val="none" w:sz="0" w:space="0" w:color="auto"/>
                        <w:left w:val="none" w:sz="0" w:space="0" w:color="auto"/>
                        <w:bottom w:val="none" w:sz="0" w:space="0" w:color="auto"/>
                        <w:right w:val="none" w:sz="0" w:space="0" w:color="auto"/>
                      </w:divBdr>
                    </w:div>
                  </w:divsChild>
                </w:div>
                <w:div w:id="1764648736">
                  <w:marLeft w:val="0"/>
                  <w:marRight w:val="0"/>
                  <w:marTop w:val="0"/>
                  <w:marBottom w:val="0"/>
                  <w:divBdr>
                    <w:top w:val="none" w:sz="0" w:space="0" w:color="auto"/>
                    <w:left w:val="none" w:sz="0" w:space="0" w:color="auto"/>
                    <w:bottom w:val="none" w:sz="0" w:space="0" w:color="auto"/>
                    <w:right w:val="none" w:sz="0" w:space="0" w:color="auto"/>
                  </w:divBdr>
                  <w:divsChild>
                    <w:div w:id="1966809984">
                      <w:marLeft w:val="0"/>
                      <w:marRight w:val="0"/>
                      <w:marTop w:val="0"/>
                      <w:marBottom w:val="0"/>
                      <w:divBdr>
                        <w:top w:val="none" w:sz="0" w:space="0" w:color="auto"/>
                        <w:left w:val="none" w:sz="0" w:space="0" w:color="auto"/>
                        <w:bottom w:val="none" w:sz="0" w:space="0" w:color="auto"/>
                        <w:right w:val="none" w:sz="0" w:space="0" w:color="auto"/>
                      </w:divBdr>
                    </w:div>
                  </w:divsChild>
                </w:div>
                <w:div w:id="1770197189">
                  <w:marLeft w:val="0"/>
                  <w:marRight w:val="0"/>
                  <w:marTop w:val="0"/>
                  <w:marBottom w:val="0"/>
                  <w:divBdr>
                    <w:top w:val="none" w:sz="0" w:space="0" w:color="auto"/>
                    <w:left w:val="none" w:sz="0" w:space="0" w:color="auto"/>
                    <w:bottom w:val="none" w:sz="0" w:space="0" w:color="auto"/>
                    <w:right w:val="none" w:sz="0" w:space="0" w:color="auto"/>
                  </w:divBdr>
                  <w:divsChild>
                    <w:div w:id="1677344678">
                      <w:marLeft w:val="0"/>
                      <w:marRight w:val="0"/>
                      <w:marTop w:val="0"/>
                      <w:marBottom w:val="0"/>
                      <w:divBdr>
                        <w:top w:val="none" w:sz="0" w:space="0" w:color="auto"/>
                        <w:left w:val="none" w:sz="0" w:space="0" w:color="auto"/>
                        <w:bottom w:val="none" w:sz="0" w:space="0" w:color="auto"/>
                        <w:right w:val="none" w:sz="0" w:space="0" w:color="auto"/>
                      </w:divBdr>
                    </w:div>
                  </w:divsChild>
                </w:div>
                <w:div w:id="1774209839">
                  <w:marLeft w:val="0"/>
                  <w:marRight w:val="0"/>
                  <w:marTop w:val="0"/>
                  <w:marBottom w:val="0"/>
                  <w:divBdr>
                    <w:top w:val="none" w:sz="0" w:space="0" w:color="auto"/>
                    <w:left w:val="none" w:sz="0" w:space="0" w:color="auto"/>
                    <w:bottom w:val="none" w:sz="0" w:space="0" w:color="auto"/>
                    <w:right w:val="none" w:sz="0" w:space="0" w:color="auto"/>
                  </w:divBdr>
                  <w:divsChild>
                    <w:div w:id="767387391">
                      <w:marLeft w:val="0"/>
                      <w:marRight w:val="0"/>
                      <w:marTop w:val="0"/>
                      <w:marBottom w:val="0"/>
                      <w:divBdr>
                        <w:top w:val="none" w:sz="0" w:space="0" w:color="auto"/>
                        <w:left w:val="none" w:sz="0" w:space="0" w:color="auto"/>
                        <w:bottom w:val="none" w:sz="0" w:space="0" w:color="auto"/>
                        <w:right w:val="none" w:sz="0" w:space="0" w:color="auto"/>
                      </w:divBdr>
                    </w:div>
                  </w:divsChild>
                </w:div>
                <w:div w:id="1807972463">
                  <w:marLeft w:val="0"/>
                  <w:marRight w:val="0"/>
                  <w:marTop w:val="0"/>
                  <w:marBottom w:val="0"/>
                  <w:divBdr>
                    <w:top w:val="none" w:sz="0" w:space="0" w:color="auto"/>
                    <w:left w:val="none" w:sz="0" w:space="0" w:color="auto"/>
                    <w:bottom w:val="none" w:sz="0" w:space="0" w:color="auto"/>
                    <w:right w:val="none" w:sz="0" w:space="0" w:color="auto"/>
                  </w:divBdr>
                  <w:divsChild>
                    <w:div w:id="1665860044">
                      <w:marLeft w:val="0"/>
                      <w:marRight w:val="0"/>
                      <w:marTop w:val="0"/>
                      <w:marBottom w:val="0"/>
                      <w:divBdr>
                        <w:top w:val="none" w:sz="0" w:space="0" w:color="auto"/>
                        <w:left w:val="none" w:sz="0" w:space="0" w:color="auto"/>
                        <w:bottom w:val="none" w:sz="0" w:space="0" w:color="auto"/>
                        <w:right w:val="none" w:sz="0" w:space="0" w:color="auto"/>
                      </w:divBdr>
                    </w:div>
                  </w:divsChild>
                </w:div>
                <w:div w:id="1814758647">
                  <w:marLeft w:val="0"/>
                  <w:marRight w:val="0"/>
                  <w:marTop w:val="0"/>
                  <w:marBottom w:val="0"/>
                  <w:divBdr>
                    <w:top w:val="none" w:sz="0" w:space="0" w:color="auto"/>
                    <w:left w:val="none" w:sz="0" w:space="0" w:color="auto"/>
                    <w:bottom w:val="none" w:sz="0" w:space="0" w:color="auto"/>
                    <w:right w:val="none" w:sz="0" w:space="0" w:color="auto"/>
                  </w:divBdr>
                  <w:divsChild>
                    <w:div w:id="1066878493">
                      <w:marLeft w:val="0"/>
                      <w:marRight w:val="0"/>
                      <w:marTop w:val="0"/>
                      <w:marBottom w:val="0"/>
                      <w:divBdr>
                        <w:top w:val="none" w:sz="0" w:space="0" w:color="auto"/>
                        <w:left w:val="none" w:sz="0" w:space="0" w:color="auto"/>
                        <w:bottom w:val="none" w:sz="0" w:space="0" w:color="auto"/>
                        <w:right w:val="none" w:sz="0" w:space="0" w:color="auto"/>
                      </w:divBdr>
                    </w:div>
                  </w:divsChild>
                </w:div>
                <w:div w:id="1835409205">
                  <w:marLeft w:val="0"/>
                  <w:marRight w:val="0"/>
                  <w:marTop w:val="0"/>
                  <w:marBottom w:val="0"/>
                  <w:divBdr>
                    <w:top w:val="none" w:sz="0" w:space="0" w:color="auto"/>
                    <w:left w:val="none" w:sz="0" w:space="0" w:color="auto"/>
                    <w:bottom w:val="none" w:sz="0" w:space="0" w:color="auto"/>
                    <w:right w:val="none" w:sz="0" w:space="0" w:color="auto"/>
                  </w:divBdr>
                  <w:divsChild>
                    <w:div w:id="1901400081">
                      <w:marLeft w:val="0"/>
                      <w:marRight w:val="0"/>
                      <w:marTop w:val="0"/>
                      <w:marBottom w:val="0"/>
                      <w:divBdr>
                        <w:top w:val="none" w:sz="0" w:space="0" w:color="auto"/>
                        <w:left w:val="none" w:sz="0" w:space="0" w:color="auto"/>
                        <w:bottom w:val="none" w:sz="0" w:space="0" w:color="auto"/>
                        <w:right w:val="none" w:sz="0" w:space="0" w:color="auto"/>
                      </w:divBdr>
                    </w:div>
                  </w:divsChild>
                </w:div>
                <w:div w:id="1840193152">
                  <w:marLeft w:val="0"/>
                  <w:marRight w:val="0"/>
                  <w:marTop w:val="0"/>
                  <w:marBottom w:val="0"/>
                  <w:divBdr>
                    <w:top w:val="none" w:sz="0" w:space="0" w:color="auto"/>
                    <w:left w:val="none" w:sz="0" w:space="0" w:color="auto"/>
                    <w:bottom w:val="none" w:sz="0" w:space="0" w:color="auto"/>
                    <w:right w:val="none" w:sz="0" w:space="0" w:color="auto"/>
                  </w:divBdr>
                  <w:divsChild>
                    <w:div w:id="89593787">
                      <w:marLeft w:val="0"/>
                      <w:marRight w:val="0"/>
                      <w:marTop w:val="0"/>
                      <w:marBottom w:val="0"/>
                      <w:divBdr>
                        <w:top w:val="none" w:sz="0" w:space="0" w:color="auto"/>
                        <w:left w:val="none" w:sz="0" w:space="0" w:color="auto"/>
                        <w:bottom w:val="none" w:sz="0" w:space="0" w:color="auto"/>
                        <w:right w:val="none" w:sz="0" w:space="0" w:color="auto"/>
                      </w:divBdr>
                    </w:div>
                  </w:divsChild>
                </w:div>
                <w:div w:id="1845166498">
                  <w:marLeft w:val="0"/>
                  <w:marRight w:val="0"/>
                  <w:marTop w:val="0"/>
                  <w:marBottom w:val="0"/>
                  <w:divBdr>
                    <w:top w:val="none" w:sz="0" w:space="0" w:color="auto"/>
                    <w:left w:val="none" w:sz="0" w:space="0" w:color="auto"/>
                    <w:bottom w:val="none" w:sz="0" w:space="0" w:color="auto"/>
                    <w:right w:val="none" w:sz="0" w:space="0" w:color="auto"/>
                  </w:divBdr>
                  <w:divsChild>
                    <w:div w:id="920721683">
                      <w:marLeft w:val="0"/>
                      <w:marRight w:val="0"/>
                      <w:marTop w:val="0"/>
                      <w:marBottom w:val="0"/>
                      <w:divBdr>
                        <w:top w:val="none" w:sz="0" w:space="0" w:color="auto"/>
                        <w:left w:val="none" w:sz="0" w:space="0" w:color="auto"/>
                        <w:bottom w:val="none" w:sz="0" w:space="0" w:color="auto"/>
                        <w:right w:val="none" w:sz="0" w:space="0" w:color="auto"/>
                      </w:divBdr>
                    </w:div>
                  </w:divsChild>
                </w:div>
                <w:div w:id="1852256208">
                  <w:marLeft w:val="0"/>
                  <w:marRight w:val="0"/>
                  <w:marTop w:val="0"/>
                  <w:marBottom w:val="0"/>
                  <w:divBdr>
                    <w:top w:val="none" w:sz="0" w:space="0" w:color="auto"/>
                    <w:left w:val="none" w:sz="0" w:space="0" w:color="auto"/>
                    <w:bottom w:val="none" w:sz="0" w:space="0" w:color="auto"/>
                    <w:right w:val="none" w:sz="0" w:space="0" w:color="auto"/>
                  </w:divBdr>
                  <w:divsChild>
                    <w:div w:id="93210271">
                      <w:marLeft w:val="0"/>
                      <w:marRight w:val="0"/>
                      <w:marTop w:val="0"/>
                      <w:marBottom w:val="0"/>
                      <w:divBdr>
                        <w:top w:val="none" w:sz="0" w:space="0" w:color="auto"/>
                        <w:left w:val="none" w:sz="0" w:space="0" w:color="auto"/>
                        <w:bottom w:val="none" w:sz="0" w:space="0" w:color="auto"/>
                        <w:right w:val="none" w:sz="0" w:space="0" w:color="auto"/>
                      </w:divBdr>
                    </w:div>
                  </w:divsChild>
                </w:div>
                <w:div w:id="1855223113">
                  <w:marLeft w:val="0"/>
                  <w:marRight w:val="0"/>
                  <w:marTop w:val="0"/>
                  <w:marBottom w:val="0"/>
                  <w:divBdr>
                    <w:top w:val="none" w:sz="0" w:space="0" w:color="auto"/>
                    <w:left w:val="none" w:sz="0" w:space="0" w:color="auto"/>
                    <w:bottom w:val="none" w:sz="0" w:space="0" w:color="auto"/>
                    <w:right w:val="none" w:sz="0" w:space="0" w:color="auto"/>
                  </w:divBdr>
                  <w:divsChild>
                    <w:div w:id="141242861">
                      <w:marLeft w:val="0"/>
                      <w:marRight w:val="0"/>
                      <w:marTop w:val="0"/>
                      <w:marBottom w:val="0"/>
                      <w:divBdr>
                        <w:top w:val="none" w:sz="0" w:space="0" w:color="auto"/>
                        <w:left w:val="none" w:sz="0" w:space="0" w:color="auto"/>
                        <w:bottom w:val="none" w:sz="0" w:space="0" w:color="auto"/>
                        <w:right w:val="none" w:sz="0" w:space="0" w:color="auto"/>
                      </w:divBdr>
                    </w:div>
                  </w:divsChild>
                </w:div>
                <w:div w:id="1876891633">
                  <w:marLeft w:val="0"/>
                  <w:marRight w:val="0"/>
                  <w:marTop w:val="0"/>
                  <w:marBottom w:val="0"/>
                  <w:divBdr>
                    <w:top w:val="none" w:sz="0" w:space="0" w:color="auto"/>
                    <w:left w:val="none" w:sz="0" w:space="0" w:color="auto"/>
                    <w:bottom w:val="none" w:sz="0" w:space="0" w:color="auto"/>
                    <w:right w:val="none" w:sz="0" w:space="0" w:color="auto"/>
                  </w:divBdr>
                  <w:divsChild>
                    <w:div w:id="411122692">
                      <w:marLeft w:val="0"/>
                      <w:marRight w:val="0"/>
                      <w:marTop w:val="0"/>
                      <w:marBottom w:val="0"/>
                      <w:divBdr>
                        <w:top w:val="none" w:sz="0" w:space="0" w:color="auto"/>
                        <w:left w:val="none" w:sz="0" w:space="0" w:color="auto"/>
                        <w:bottom w:val="none" w:sz="0" w:space="0" w:color="auto"/>
                        <w:right w:val="none" w:sz="0" w:space="0" w:color="auto"/>
                      </w:divBdr>
                    </w:div>
                  </w:divsChild>
                </w:div>
                <w:div w:id="1910993304">
                  <w:marLeft w:val="0"/>
                  <w:marRight w:val="0"/>
                  <w:marTop w:val="0"/>
                  <w:marBottom w:val="0"/>
                  <w:divBdr>
                    <w:top w:val="none" w:sz="0" w:space="0" w:color="auto"/>
                    <w:left w:val="none" w:sz="0" w:space="0" w:color="auto"/>
                    <w:bottom w:val="none" w:sz="0" w:space="0" w:color="auto"/>
                    <w:right w:val="none" w:sz="0" w:space="0" w:color="auto"/>
                  </w:divBdr>
                  <w:divsChild>
                    <w:div w:id="2098095271">
                      <w:marLeft w:val="0"/>
                      <w:marRight w:val="0"/>
                      <w:marTop w:val="0"/>
                      <w:marBottom w:val="0"/>
                      <w:divBdr>
                        <w:top w:val="none" w:sz="0" w:space="0" w:color="auto"/>
                        <w:left w:val="none" w:sz="0" w:space="0" w:color="auto"/>
                        <w:bottom w:val="none" w:sz="0" w:space="0" w:color="auto"/>
                        <w:right w:val="none" w:sz="0" w:space="0" w:color="auto"/>
                      </w:divBdr>
                    </w:div>
                  </w:divsChild>
                </w:div>
                <w:div w:id="1912689697">
                  <w:marLeft w:val="0"/>
                  <w:marRight w:val="0"/>
                  <w:marTop w:val="0"/>
                  <w:marBottom w:val="0"/>
                  <w:divBdr>
                    <w:top w:val="none" w:sz="0" w:space="0" w:color="auto"/>
                    <w:left w:val="none" w:sz="0" w:space="0" w:color="auto"/>
                    <w:bottom w:val="none" w:sz="0" w:space="0" w:color="auto"/>
                    <w:right w:val="none" w:sz="0" w:space="0" w:color="auto"/>
                  </w:divBdr>
                  <w:divsChild>
                    <w:div w:id="1296989302">
                      <w:marLeft w:val="0"/>
                      <w:marRight w:val="0"/>
                      <w:marTop w:val="0"/>
                      <w:marBottom w:val="0"/>
                      <w:divBdr>
                        <w:top w:val="none" w:sz="0" w:space="0" w:color="auto"/>
                        <w:left w:val="none" w:sz="0" w:space="0" w:color="auto"/>
                        <w:bottom w:val="none" w:sz="0" w:space="0" w:color="auto"/>
                        <w:right w:val="none" w:sz="0" w:space="0" w:color="auto"/>
                      </w:divBdr>
                    </w:div>
                  </w:divsChild>
                </w:div>
                <w:div w:id="1915046497">
                  <w:marLeft w:val="0"/>
                  <w:marRight w:val="0"/>
                  <w:marTop w:val="0"/>
                  <w:marBottom w:val="0"/>
                  <w:divBdr>
                    <w:top w:val="none" w:sz="0" w:space="0" w:color="auto"/>
                    <w:left w:val="none" w:sz="0" w:space="0" w:color="auto"/>
                    <w:bottom w:val="none" w:sz="0" w:space="0" w:color="auto"/>
                    <w:right w:val="none" w:sz="0" w:space="0" w:color="auto"/>
                  </w:divBdr>
                  <w:divsChild>
                    <w:div w:id="1570188761">
                      <w:marLeft w:val="0"/>
                      <w:marRight w:val="0"/>
                      <w:marTop w:val="0"/>
                      <w:marBottom w:val="0"/>
                      <w:divBdr>
                        <w:top w:val="none" w:sz="0" w:space="0" w:color="auto"/>
                        <w:left w:val="none" w:sz="0" w:space="0" w:color="auto"/>
                        <w:bottom w:val="none" w:sz="0" w:space="0" w:color="auto"/>
                        <w:right w:val="none" w:sz="0" w:space="0" w:color="auto"/>
                      </w:divBdr>
                    </w:div>
                  </w:divsChild>
                </w:div>
                <w:div w:id="1927036790">
                  <w:marLeft w:val="0"/>
                  <w:marRight w:val="0"/>
                  <w:marTop w:val="0"/>
                  <w:marBottom w:val="0"/>
                  <w:divBdr>
                    <w:top w:val="none" w:sz="0" w:space="0" w:color="auto"/>
                    <w:left w:val="none" w:sz="0" w:space="0" w:color="auto"/>
                    <w:bottom w:val="none" w:sz="0" w:space="0" w:color="auto"/>
                    <w:right w:val="none" w:sz="0" w:space="0" w:color="auto"/>
                  </w:divBdr>
                  <w:divsChild>
                    <w:div w:id="595794492">
                      <w:marLeft w:val="0"/>
                      <w:marRight w:val="0"/>
                      <w:marTop w:val="0"/>
                      <w:marBottom w:val="0"/>
                      <w:divBdr>
                        <w:top w:val="none" w:sz="0" w:space="0" w:color="auto"/>
                        <w:left w:val="none" w:sz="0" w:space="0" w:color="auto"/>
                        <w:bottom w:val="none" w:sz="0" w:space="0" w:color="auto"/>
                        <w:right w:val="none" w:sz="0" w:space="0" w:color="auto"/>
                      </w:divBdr>
                    </w:div>
                  </w:divsChild>
                </w:div>
                <w:div w:id="1935437398">
                  <w:marLeft w:val="0"/>
                  <w:marRight w:val="0"/>
                  <w:marTop w:val="0"/>
                  <w:marBottom w:val="0"/>
                  <w:divBdr>
                    <w:top w:val="none" w:sz="0" w:space="0" w:color="auto"/>
                    <w:left w:val="none" w:sz="0" w:space="0" w:color="auto"/>
                    <w:bottom w:val="none" w:sz="0" w:space="0" w:color="auto"/>
                    <w:right w:val="none" w:sz="0" w:space="0" w:color="auto"/>
                  </w:divBdr>
                  <w:divsChild>
                    <w:div w:id="753475232">
                      <w:marLeft w:val="0"/>
                      <w:marRight w:val="0"/>
                      <w:marTop w:val="0"/>
                      <w:marBottom w:val="0"/>
                      <w:divBdr>
                        <w:top w:val="none" w:sz="0" w:space="0" w:color="auto"/>
                        <w:left w:val="none" w:sz="0" w:space="0" w:color="auto"/>
                        <w:bottom w:val="none" w:sz="0" w:space="0" w:color="auto"/>
                        <w:right w:val="none" w:sz="0" w:space="0" w:color="auto"/>
                      </w:divBdr>
                    </w:div>
                  </w:divsChild>
                </w:div>
                <w:div w:id="1959020019">
                  <w:marLeft w:val="0"/>
                  <w:marRight w:val="0"/>
                  <w:marTop w:val="0"/>
                  <w:marBottom w:val="0"/>
                  <w:divBdr>
                    <w:top w:val="none" w:sz="0" w:space="0" w:color="auto"/>
                    <w:left w:val="none" w:sz="0" w:space="0" w:color="auto"/>
                    <w:bottom w:val="none" w:sz="0" w:space="0" w:color="auto"/>
                    <w:right w:val="none" w:sz="0" w:space="0" w:color="auto"/>
                  </w:divBdr>
                  <w:divsChild>
                    <w:div w:id="361438173">
                      <w:marLeft w:val="0"/>
                      <w:marRight w:val="0"/>
                      <w:marTop w:val="0"/>
                      <w:marBottom w:val="0"/>
                      <w:divBdr>
                        <w:top w:val="none" w:sz="0" w:space="0" w:color="auto"/>
                        <w:left w:val="none" w:sz="0" w:space="0" w:color="auto"/>
                        <w:bottom w:val="none" w:sz="0" w:space="0" w:color="auto"/>
                        <w:right w:val="none" w:sz="0" w:space="0" w:color="auto"/>
                      </w:divBdr>
                    </w:div>
                  </w:divsChild>
                </w:div>
                <w:div w:id="1962806936">
                  <w:marLeft w:val="0"/>
                  <w:marRight w:val="0"/>
                  <w:marTop w:val="0"/>
                  <w:marBottom w:val="0"/>
                  <w:divBdr>
                    <w:top w:val="none" w:sz="0" w:space="0" w:color="auto"/>
                    <w:left w:val="none" w:sz="0" w:space="0" w:color="auto"/>
                    <w:bottom w:val="none" w:sz="0" w:space="0" w:color="auto"/>
                    <w:right w:val="none" w:sz="0" w:space="0" w:color="auto"/>
                  </w:divBdr>
                  <w:divsChild>
                    <w:div w:id="1466507960">
                      <w:marLeft w:val="0"/>
                      <w:marRight w:val="0"/>
                      <w:marTop w:val="0"/>
                      <w:marBottom w:val="0"/>
                      <w:divBdr>
                        <w:top w:val="none" w:sz="0" w:space="0" w:color="auto"/>
                        <w:left w:val="none" w:sz="0" w:space="0" w:color="auto"/>
                        <w:bottom w:val="none" w:sz="0" w:space="0" w:color="auto"/>
                        <w:right w:val="none" w:sz="0" w:space="0" w:color="auto"/>
                      </w:divBdr>
                    </w:div>
                  </w:divsChild>
                </w:div>
                <w:div w:id="1977299140">
                  <w:marLeft w:val="0"/>
                  <w:marRight w:val="0"/>
                  <w:marTop w:val="0"/>
                  <w:marBottom w:val="0"/>
                  <w:divBdr>
                    <w:top w:val="none" w:sz="0" w:space="0" w:color="auto"/>
                    <w:left w:val="none" w:sz="0" w:space="0" w:color="auto"/>
                    <w:bottom w:val="none" w:sz="0" w:space="0" w:color="auto"/>
                    <w:right w:val="none" w:sz="0" w:space="0" w:color="auto"/>
                  </w:divBdr>
                  <w:divsChild>
                    <w:div w:id="1986742357">
                      <w:marLeft w:val="0"/>
                      <w:marRight w:val="0"/>
                      <w:marTop w:val="0"/>
                      <w:marBottom w:val="0"/>
                      <w:divBdr>
                        <w:top w:val="none" w:sz="0" w:space="0" w:color="auto"/>
                        <w:left w:val="none" w:sz="0" w:space="0" w:color="auto"/>
                        <w:bottom w:val="none" w:sz="0" w:space="0" w:color="auto"/>
                        <w:right w:val="none" w:sz="0" w:space="0" w:color="auto"/>
                      </w:divBdr>
                    </w:div>
                  </w:divsChild>
                </w:div>
                <w:div w:id="1993286942">
                  <w:marLeft w:val="0"/>
                  <w:marRight w:val="0"/>
                  <w:marTop w:val="0"/>
                  <w:marBottom w:val="0"/>
                  <w:divBdr>
                    <w:top w:val="none" w:sz="0" w:space="0" w:color="auto"/>
                    <w:left w:val="none" w:sz="0" w:space="0" w:color="auto"/>
                    <w:bottom w:val="none" w:sz="0" w:space="0" w:color="auto"/>
                    <w:right w:val="none" w:sz="0" w:space="0" w:color="auto"/>
                  </w:divBdr>
                  <w:divsChild>
                    <w:div w:id="458307157">
                      <w:marLeft w:val="0"/>
                      <w:marRight w:val="0"/>
                      <w:marTop w:val="0"/>
                      <w:marBottom w:val="0"/>
                      <w:divBdr>
                        <w:top w:val="none" w:sz="0" w:space="0" w:color="auto"/>
                        <w:left w:val="none" w:sz="0" w:space="0" w:color="auto"/>
                        <w:bottom w:val="none" w:sz="0" w:space="0" w:color="auto"/>
                        <w:right w:val="none" w:sz="0" w:space="0" w:color="auto"/>
                      </w:divBdr>
                    </w:div>
                  </w:divsChild>
                </w:div>
                <w:div w:id="2004702642">
                  <w:marLeft w:val="0"/>
                  <w:marRight w:val="0"/>
                  <w:marTop w:val="0"/>
                  <w:marBottom w:val="0"/>
                  <w:divBdr>
                    <w:top w:val="none" w:sz="0" w:space="0" w:color="auto"/>
                    <w:left w:val="none" w:sz="0" w:space="0" w:color="auto"/>
                    <w:bottom w:val="none" w:sz="0" w:space="0" w:color="auto"/>
                    <w:right w:val="none" w:sz="0" w:space="0" w:color="auto"/>
                  </w:divBdr>
                  <w:divsChild>
                    <w:div w:id="303193611">
                      <w:marLeft w:val="0"/>
                      <w:marRight w:val="0"/>
                      <w:marTop w:val="0"/>
                      <w:marBottom w:val="0"/>
                      <w:divBdr>
                        <w:top w:val="none" w:sz="0" w:space="0" w:color="auto"/>
                        <w:left w:val="none" w:sz="0" w:space="0" w:color="auto"/>
                        <w:bottom w:val="none" w:sz="0" w:space="0" w:color="auto"/>
                        <w:right w:val="none" w:sz="0" w:space="0" w:color="auto"/>
                      </w:divBdr>
                    </w:div>
                  </w:divsChild>
                </w:div>
                <w:div w:id="2010207278">
                  <w:marLeft w:val="0"/>
                  <w:marRight w:val="0"/>
                  <w:marTop w:val="0"/>
                  <w:marBottom w:val="0"/>
                  <w:divBdr>
                    <w:top w:val="none" w:sz="0" w:space="0" w:color="auto"/>
                    <w:left w:val="none" w:sz="0" w:space="0" w:color="auto"/>
                    <w:bottom w:val="none" w:sz="0" w:space="0" w:color="auto"/>
                    <w:right w:val="none" w:sz="0" w:space="0" w:color="auto"/>
                  </w:divBdr>
                  <w:divsChild>
                    <w:div w:id="1688680895">
                      <w:marLeft w:val="0"/>
                      <w:marRight w:val="0"/>
                      <w:marTop w:val="0"/>
                      <w:marBottom w:val="0"/>
                      <w:divBdr>
                        <w:top w:val="none" w:sz="0" w:space="0" w:color="auto"/>
                        <w:left w:val="none" w:sz="0" w:space="0" w:color="auto"/>
                        <w:bottom w:val="none" w:sz="0" w:space="0" w:color="auto"/>
                        <w:right w:val="none" w:sz="0" w:space="0" w:color="auto"/>
                      </w:divBdr>
                    </w:div>
                  </w:divsChild>
                </w:div>
                <w:div w:id="2040232993">
                  <w:marLeft w:val="0"/>
                  <w:marRight w:val="0"/>
                  <w:marTop w:val="0"/>
                  <w:marBottom w:val="0"/>
                  <w:divBdr>
                    <w:top w:val="none" w:sz="0" w:space="0" w:color="auto"/>
                    <w:left w:val="none" w:sz="0" w:space="0" w:color="auto"/>
                    <w:bottom w:val="none" w:sz="0" w:space="0" w:color="auto"/>
                    <w:right w:val="none" w:sz="0" w:space="0" w:color="auto"/>
                  </w:divBdr>
                  <w:divsChild>
                    <w:div w:id="1008094517">
                      <w:marLeft w:val="0"/>
                      <w:marRight w:val="0"/>
                      <w:marTop w:val="0"/>
                      <w:marBottom w:val="0"/>
                      <w:divBdr>
                        <w:top w:val="none" w:sz="0" w:space="0" w:color="auto"/>
                        <w:left w:val="none" w:sz="0" w:space="0" w:color="auto"/>
                        <w:bottom w:val="none" w:sz="0" w:space="0" w:color="auto"/>
                        <w:right w:val="none" w:sz="0" w:space="0" w:color="auto"/>
                      </w:divBdr>
                    </w:div>
                  </w:divsChild>
                </w:div>
                <w:div w:id="2065566762">
                  <w:marLeft w:val="0"/>
                  <w:marRight w:val="0"/>
                  <w:marTop w:val="0"/>
                  <w:marBottom w:val="0"/>
                  <w:divBdr>
                    <w:top w:val="none" w:sz="0" w:space="0" w:color="auto"/>
                    <w:left w:val="none" w:sz="0" w:space="0" w:color="auto"/>
                    <w:bottom w:val="none" w:sz="0" w:space="0" w:color="auto"/>
                    <w:right w:val="none" w:sz="0" w:space="0" w:color="auto"/>
                  </w:divBdr>
                  <w:divsChild>
                    <w:div w:id="1987590725">
                      <w:marLeft w:val="0"/>
                      <w:marRight w:val="0"/>
                      <w:marTop w:val="0"/>
                      <w:marBottom w:val="0"/>
                      <w:divBdr>
                        <w:top w:val="none" w:sz="0" w:space="0" w:color="auto"/>
                        <w:left w:val="none" w:sz="0" w:space="0" w:color="auto"/>
                        <w:bottom w:val="none" w:sz="0" w:space="0" w:color="auto"/>
                        <w:right w:val="none" w:sz="0" w:space="0" w:color="auto"/>
                      </w:divBdr>
                    </w:div>
                  </w:divsChild>
                </w:div>
                <w:div w:id="2065908797">
                  <w:marLeft w:val="0"/>
                  <w:marRight w:val="0"/>
                  <w:marTop w:val="0"/>
                  <w:marBottom w:val="0"/>
                  <w:divBdr>
                    <w:top w:val="none" w:sz="0" w:space="0" w:color="auto"/>
                    <w:left w:val="none" w:sz="0" w:space="0" w:color="auto"/>
                    <w:bottom w:val="none" w:sz="0" w:space="0" w:color="auto"/>
                    <w:right w:val="none" w:sz="0" w:space="0" w:color="auto"/>
                  </w:divBdr>
                  <w:divsChild>
                    <w:div w:id="1030305936">
                      <w:marLeft w:val="0"/>
                      <w:marRight w:val="0"/>
                      <w:marTop w:val="0"/>
                      <w:marBottom w:val="0"/>
                      <w:divBdr>
                        <w:top w:val="none" w:sz="0" w:space="0" w:color="auto"/>
                        <w:left w:val="none" w:sz="0" w:space="0" w:color="auto"/>
                        <w:bottom w:val="none" w:sz="0" w:space="0" w:color="auto"/>
                        <w:right w:val="none" w:sz="0" w:space="0" w:color="auto"/>
                      </w:divBdr>
                    </w:div>
                  </w:divsChild>
                </w:div>
                <w:div w:id="2099448591">
                  <w:marLeft w:val="0"/>
                  <w:marRight w:val="0"/>
                  <w:marTop w:val="0"/>
                  <w:marBottom w:val="0"/>
                  <w:divBdr>
                    <w:top w:val="none" w:sz="0" w:space="0" w:color="auto"/>
                    <w:left w:val="none" w:sz="0" w:space="0" w:color="auto"/>
                    <w:bottom w:val="none" w:sz="0" w:space="0" w:color="auto"/>
                    <w:right w:val="none" w:sz="0" w:space="0" w:color="auto"/>
                  </w:divBdr>
                  <w:divsChild>
                    <w:div w:id="527183989">
                      <w:marLeft w:val="0"/>
                      <w:marRight w:val="0"/>
                      <w:marTop w:val="0"/>
                      <w:marBottom w:val="0"/>
                      <w:divBdr>
                        <w:top w:val="none" w:sz="0" w:space="0" w:color="auto"/>
                        <w:left w:val="none" w:sz="0" w:space="0" w:color="auto"/>
                        <w:bottom w:val="none" w:sz="0" w:space="0" w:color="auto"/>
                        <w:right w:val="none" w:sz="0" w:space="0" w:color="auto"/>
                      </w:divBdr>
                    </w:div>
                  </w:divsChild>
                </w:div>
                <w:div w:id="2107116976">
                  <w:marLeft w:val="0"/>
                  <w:marRight w:val="0"/>
                  <w:marTop w:val="0"/>
                  <w:marBottom w:val="0"/>
                  <w:divBdr>
                    <w:top w:val="none" w:sz="0" w:space="0" w:color="auto"/>
                    <w:left w:val="none" w:sz="0" w:space="0" w:color="auto"/>
                    <w:bottom w:val="none" w:sz="0" w:space="0" w:color="auto"/>
                    <w:right w:val="none" w:sz="0" w:space="0" w:color="auto"/>
                  </w:divBdr>
                  <w:divsChild>
                    <w:div w:id="650410292">
                      <w:marLeft w:val="0"/>
                      <w:marRight w:val="0"/>
                      <w:marTop w:val="0"/>
                      <w:marBottom w:val="0"/>
                      <w:divBdr>
                        <w:top w:val="none" w:sz="0" w:space="0" w:color="auto"/>
                        <w:left w:val="none" w:sz="0" w:space="0" w:color="auto"/>
                        <w:bottom w:val="none" w:sz="0" w:space="0" w:color="auto"/>
                        <w:right w:val="none" w:sz="0" w:space="0" w:color="auto"/>
                      </w:divBdr>
                    </w:div>
                  </w:divsChild>
                </w:div>
                <w:div w:id="2111004432">
                  <w:marLeft w:val="0"/>
                  <w:marRight w:val="0"/>
                  <w:marTop w:val="0"/>
                  <w:marBottom w:val="0"/>
                  <w:divBdr>
                    <w:top w:val="none" w:sz="0" w:space="0" w:color="auto"/>
                    <w:left w:val="none" w:sz="0" w:space="0" w:color="auto"/>
                    <w:bottom w:val="none" w:sz="0" w:space="0" w:color="auto"/>
                    <w:right w:val="none" w:sz="0" w:space="0" w:color="auto"/>
                  </w:divBdr>
                  <w:divsChild>
                    <w:div w:id="634606047">
                      <w:marLeft w:val="0"/>
                      <w:marRight w:val="0"/>
                      <w:marTop w:val="0"/>
                      <w:marBottom w:val="0"/>
                      <w:divBdr>
                        <w:top w:val="none" w:sz="0" w:space="0" w:color="auto"/>
                        <w:left w:val="none" w:sz="0" w:space="0" w:color="auto"/>
                        <w:bottom w:val="none" w:sz="0" w:space="0" w:color="auto"/>
                        <w:right w:val="none" w:sz="0" w:space="0" w:color="auto"/>
                      </w:divBdr>
                    </w:div>
                  </w:divsChild>
                </w:div>
                <w:div w:id="2112777939">
                  <w:marLeft w:val="0"/>
                  <w:marRight w:val="0"/>
                  <w:marTop w:val="0"/>
                  <w:marBottom w:val="0"/>
                  <w:divBdr>
                    <w:top w:val="none" w:sz="0" w:space="0" w:color="auto"/>
                    <w:left w:val="none" w:sz="0" w:space="0" w:color="auto"/>
                    <w:bottom w:val="none" w:sz="0" w:space="0" w:color="auto"/>
                    <w:right w:val="none" w:sz="0" w:space="0" w:color="auto"/>
                  </w:divBdr>
                  <w:divsChild>
                    <w:div w:id="1499955022">
                      <w:marLeft w:val="0"/>
                      <w:marRight w:val="0"/>
                      <w:marTop w:val="0"/>
                      <w:marBottom w:val="0"/>
                      <w:divBdr>
                        <w:top w:val="none" w:sz="0" w:space="0" w:color="auto"/>
                        <w:left w:val="none" w:sz="0" w:space="0" w:color="auto"/>
                        <w:bottom w:val="none" w:sz="0" w:space="0" w:color="auto"/>
                        <w:right w:val="none" w:sz="0" w:space="0" w:color="auto"/>
                      </w:divBdr>
                    </w:div>
                  </w:divsChild>
                </w:div>
                <w:div w:id="2127921076">
                  <w:marLeft w:val="0"/>
                  <w:marRight w:val="0"/>
                  <w:marTop w:val="0"/>
                  <w:marBottom w:val="0"/>
                  <w:divBdr>
                    <w:top w:val="none" w:sz="0" w:space="0" w:color="auto"/>
                    <w:left w:val="none" w:sz="0" w:space="0" w:color="auto"/>
                    <w:bottom w:val="none" w:sz="0" w:space="0" w:color="auto"/>
                    <w:right w:val="none" w:sz="0" w:space="0" w:color="auto"/>
                  </w:divBdr>
                  <w:divsChild>
                    <w:div w:id="14381447">
                      <w:marLeft w:val="0"/>
                      <w:marRight w:val="0"/>
                      <w:marTop w:val="0"/>
                      <w:marBottom w:val="0"/>
                      <w:divBdr>
                        <w:top w:val="none" w:sz="0" w:space="0" w:color="auto"/>
                        <w:left w:val="none" w:sz="0" w:space="0" w:color="auto"/>
                        <w:bottom w:val="none" w:sz="0" w:space="0" w:color="auto"/>
                        <w:right w:val="none" w:sz="0" w:space="0" w:color="auto"/>
                      </w:divBdr>
                    </w:div>
                  </w:divsChild>
                </w:div>
                <w:div w:id="2129935690">
                  <w:marLeft w:val="0"/>
                  <w:marRight w:val="0"/>
                  <w:marTop w:val="0"/>
                  <w:marBottom w:val="0"/>
                  <w:divBdr>
                    <w:top w:val="none" w:sz="0" w:space="0" w:color="auto"/>
                    <w:left w:val="none" w:sz="0" w:space="0" w:color="auto"/>
                    <w:bottom w:val="none" w:sz="0" w:space="0" w:color="auto"/>
                    <w:right w:val="none" w:sz="0" w:space="0" w:color="auto"/>
                  </w:divBdr>
                  <w:divsChild>
                    <w:div w:id="1448087306">
                      <w:marLeft w:val="0"/>
                      <w:marRight w:val="0"/>
                      <w:marTop w:val="0"/>
                      <w:marBottom w:val="0"/>
                      <w:divBdr>
                        <w:top w:val="none" w:sz="0" w:space="0" w:color="auto"/>
                        <w:left w:val="none" w:sz="0" w:space="0" w:color="auto"/>
                        <w:bottom w:val="none" w:sz="0" w:space="0" w:color="auto"/>
                        <w:right w:val="none" w:sz="0" w:space="0" w:color="auto"/>
                      </w:divBdr>
                    </w:div>
                  </w:divsChild>
                </w:div>
                <w:div w:id="2134592323">
                  <w:marLeft w:val="0"/>
                  <w:marRight w:val="0"/>
                  <w:marTop w:val="0"/>
                  <w:marBottom w:val="0"/>
                  <w:divBdr>
                    <w:top w:val="none" w:sz="0" w:space="0" w:color="auto"/>
                    <w:left w:val="none" w:sz="0" w:space="0" w:color="auto"/>
                    <w:bottom w:val="none" w:sz="0" w:space="0" w:color="auto"/>
                    <w:right w:val="none" w:sz="0" w:space="0" w:color="auto"/>
                  </w:divBdr>
                  <w:divsChild>
                    <w:div w:id="88961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162031">
          <w:marLeft w:val="0"/>
          <w:marRight w:val="0"/>
          <w:marTop w:val="0"/>
          <w:marBottom w:val="0"/>
          <w:divBdr>
            <w:top w:val="none" w:sz="0" w:space="0" w:color="auto"/>
            <w:left w:val="none" w:sz="0" w:space="0" w:color="auto"/>
            <w:bottom w:val="none" w:sz="0" w:space="0" w:color="auto"/>
            <w:right w:val="none" w:sz="0" w:space="0" w:color="auto"/>
          </w:divBdr>
        </w:div>
        <w:div w:id="1801260710">
          <w:marLeft w:val="0"/>
          <w:marRight w:val="0"/>
          <w:marTop w:val="0"/>
          <w:marBottom w:val="0"/>
          <w:divBdr>
            <w:top w:val="none" w:sz="0" w:space="0" w:color="auto"/>
            <w:left w:val="none" w:sz="0" w:space="0" w:color="auto"/>
            <w:bottom w:val="none" w:sz="0" w:space="0" w:color="auto"/>
            <w:right w:val="none" w:sz="0" w:space="0" w:color="auto"/>
          </w:divBdr>
        </w:div>
        <w:div w:id="1839804102">
          <w:marLeft w:val="0"/>
          <w:marRight w:val="0"/>
          <w:marTop w:val="0"/>
          <w:marBottom w:val="0"/>
          <w:divBdr>
            <w:top w:val="none" w:sz="0" w:space="0" w:color="auto"/>
            <w:left w:val="none" w:sz="0" w:space="0" w:color="auto"/>
            <w:bottom w:val="none" w:sz="0" w:space="0" w:color="auto"/>
            <w:right w:val="none" w:sz="0" w:space="0" w:color="auto"/>
          </w:divBdr>
        </w:div>
        <w:div w:id="1920871853">
          <w:marLeft w:val="0"/>
          <w:marRight w:val="0"/>
          <w:marTop w:val="0"/>
          <w:marBottom w:val="0"/>
          <w:divBdr>
            <w:top w:val="none" w:sz="0" w:space="0" w:color="auto"/>
            <w:left w:val="none" w:sz="0" w:space="0" w:color="auto"/>
            <w:bottom w:val="none" w:sz="0" w:space="0" w:color="auto"/>
            <w:right w:val="none" w:sz="0" w:space="0" w:color="auto"/>
          </w:divBdr>
        </w:div>
        <w:div w:id="2147238424">
          <w:marLeft w:val="0"/>
          <w:marRight w:val="0"/>
          <w:marTop w:val="0"/>
          <w:marBottom w:val="0"/>
          <w:divBdr>
            <w:top w:val="none" w:sz="0" w:space="0" w:color="auto"/>
            <w:left w:val="none" w:sz="0" w:space="0" w:color="auto"/>
            <w:bottom w:val="none" w:sz="0" w:space="0" w:color="auto"/>
            <w:right w:val="none" w:sz="0" w:space="0" w:color="auto"/>
          </w:divBdr>
        </w:div>
      </w:divsChild>
    </w:div>
    <w:div w:id="373430973">
      <w:bodyDiv w:val="1"/>
      <w:marLeft w:val="0"/>
      <w:marRight w:val="0"/>
      <w:marTop w:val="0"/>
      <w:marBottom w:val="0"/>
      <w:divBdr>
        <w:top w:val="none" w:sz="0" w:space="0" w:color="auto"/>
        <w:left w:val="none" w:sz="0" w:space="0" w:color="auto"/>
        <w:bottom w:val="none" w:sz="0" w:space="0" w:color="auto"/>
        <w:right w:val="none" w:sz="0" w:space="0" w:color="auto"/>
      </w:divBdr>
    </w:div>
    <w:div w:id="373700790">
      <w:bodyDiv w:val="1"/>
      <w:marLeft w:val="0"/>
      <w:marRight w:val="0"/>
      <w:marTop w:val="0"/>
      <w:marBottom w:val="0"/>
      <w:divBdr>
        <w:top w:val="none" w:sz="0" w:space="0" w:color="auto"/>
        <w:left w:val="none" w:sz="0" w:space="0" w:color="auto"/>
        <w:bottom w:val="none" w:sz="0" w:space="0" w:color="auto"/>
        <w:right w:val="none" w:sz="0" w:space="0" w:color="auto"/>
      </w:divBdr>
    </w:div>
    <w:div w:id="377705995">
      <w:bodyDiv w:val="1"/>
      <w:marLeft w:val="0"/>
      <w:marRight w:val="0"/>
      <w:marTop w:val="0"/>
      <w:marBottom w:val="0"/>
      <w:divBdr>
        <w:top w:val="none" w:sz="0" w:space="0" w:color="auto"/>
        <w:left w:val="none" w:sz="0" w:space="0" w:color="auto"/>
        <w:bottom w:val="none" w:sz="0" w:space="0" w:color="auto"/>
        <w:right w:val="none" w:sz="0" w:space="0" w:color="auto"/>
      </w:divBdr>
    </w:div>
    <w:div w:id="380788692">
      <w:bodyDiv w:val="1"/>
      <w:marLeft w:val="0"/>
      <w:marRight w:val="0"/>
      <w:marTop w:val="0"/>
      <w:marBottom w:val="0"/>
      <w:divBdr>
        <w:top w:val="none" w:sz="0" w:space="0" w:color="auto"/>
        <w:left w:val="none" w:sz="0" w:space="0" w:color="auto"/>
        <w:bottom w:val="none" w:sz="0" w:space="0" w:color="auto"/>
        <w:right w:val="none" w:sz="0" w:space="0" w:color="auto"/>
      </w:divBdr>
    </w:div>
    <w:div w:id="409936003">
      <w:bodyDiv w:val="1"/>
      <w:marLeft w:val="0"/>
      <w:marRight w:val="0"/>
      <w:marTop w:val="0"/>
      <w:marBottom w:val="0"/>
      <w:divBdr>
        <w:top w:val="none" w:sz="0" w:space="0" w:color="auto"/>
        <w:left w:val="none" w:sz="0" w:space="0" w:color="auto"/>
        <w:bottom w:val="none" w:sz="0" w:space="0" w:color="auto"/>
        <w:right w:val="none" w:sz="0" w:space="0" w:color="auto"/>
      </w:divBdr>
      <w:divsChild>
        <w:div w:id="218707756">
          <w:marLeft w:val="0"/>
          <w:marRight w:val="0"/>
          <w:marTop w:val="0"/>
          <w:marBottom w:val="0"/>
          <w:divBdr>
            <w:top w:val="none" w:sz="0" w:space="0" w:color="auto"/>
            <w:left w:val="none" w:sz="0" w:space="0" w:color="auto"/>
            <w:bottom w:val="none" w:sz="0" w:space="0" w:color="auto"/>
            <w:right w:val="none" w:sz="0" w:space="0" w:color="auto"/>
          </w:divBdr>
        </w:div>
      </w:divsChild>
    </w:div>
    <w:div w:id="415250268">
      <w:bodyDiv w:val="1"/>
      <w:marLeft w:val="0"/>
      <w:marRight w:val="0"/>
      <w:marTop w:val="0"/>
      <w:marBottom w:val="0"/>
      <w:divBdr>
        <w:top w:val="none" w:sz="0" w:space="0" w:color="auto"/>
        <w:left w:val="none" w:sz="0" w:space="0" w:color="auto"/>
        <w:bottom w:val="none" w:sz="0" w:space="0" w:color="auto"/>
        <w:right w:val="none" w:sz="0" w:space="0" w:color="auto"/>
      </w:divBdr>
    </w:div>
    <w:div w:id="427192857">
      <w:bodyDiv w:val="1"/>
      <w:marLeft w:val="0"/>
      <w:marRight w:val="0"/>
      <w:marTop w:val="0"/>
      <w:marBottom w:val="0"/>
      <w:divBdr>
        <w:top w:val="none" w:sz="0" w:space="0" w:color="auto"/>
        <w:left w:val="none" w:sz="0" w:space="0" w:color="auto"/>
        <w:bottom w:val="none" w:sz="0" w:space="0" w:color="auto"/>
        <w:right w:val="none" w:sz="0" w:space="0" w:color="auto"/>
      </w:divBdr>
      <w:divsChild>
        <w:div w:id="1109469835">
          <w:marLeft w:val="0"/>
          <w:marRight w:val="0"/>
          <w:marTop w:val="0"/>
          <w:marBottom w:val="0"/>
          <w:divBdr>
            <w:top w:val="none" w:sz="0" w:space="0" w:color="auto"/>
            <w:left w:val="none" w:sz="0" w:space="0" w:color="auto"/>
            <w:bottom w:val="none" w:sz="0" w:space="0" w:color="auto"/>
            <w:right w:val="none" w:sz="0" w:space="0" w:color="auto"/>
          </w:divBdr>
        </w:div>
      </w:divsChild>
    </w:div>
    <w:div w:id="429661198">
      <w:bodyDiv w:val="1"/>
      <w:marLeft w:val="0"/>
      <w:marRight w:val="0"/>
      <w:marTop w:val="0"/>
      <w:marBottom w:val="0"/>
      <w:divBdr>
        <w:top w:val="none" w:sz="0" w:space="0" w:color="auto"/>
        <w:left w:val="none" w:sz="0" w:space="0" w:color="auto"/>
        <w:bottom w:val="none" w:sz="0" w:space="0" w:color="auto"/>
        <w:right w:val="none" w:sz="0" w:space="0" w:color="auto"/>
      </w:divBdr>
      <w:divsChild>
        <w:div w:id="1787312439">
          <w:marLeft w:val="0"/>
          <w:marRight w:val="0"/>
          <w:marTop w:val="0"/>
          <w:marBottom w:val="0"/>
          <w:divBdr>
            <w:top w:val="none" w:sz="0" w:space="0" w:color="auto"/>
            <w:left w:val="none" w:sz="0" w:space="0" w:color="auto"/>
            <w:bottom w:val="none" w:sz="0" w:space="0" w:color="auto"/>
            <w:right w:val="none" w:sz="0" w:space="0" w:color="auto"/>
          </w:divBdr>
        </w:div>
      </w:divsChild>
    </w:div>
    <w:div w:id="450974035">
      <w:bodyDiv w:val="1"/>
      <w:marLeft w:val="0"/>
      <w:marRight w:val="0"/>
      <w:marTop w:val="0"/>
      <w:marBottom w:val="0"/>
      <w:divBdr>
        <w:top w:val="none" w:sz="0" w:space="0" w:color="auto"/>
        <w:left w:val="none" w:sz="0" w:space="0" w:color="auto"/>
        <w:bottom w:val="none" w:sz="0" w:space="0" w:color="auto"/>
        <w:right w:val="none" w:sz="0" w:space="0" w:color="auto"/>
      </w:divBdr>
    </w:div>
    <w:div w:id="464350748">
      <w:bodyDiv w:val="1"/>
      <w:marLeft w:val="0"/>
      <w:marRight w:val="0"/>
      <w:marTop w:val="0"/>
      <w:marBottom w:val="0"/>
      <w:divBdr>
        <w:top w:val="none" w:sz="0" w:space="0" w:color="auto"/>
        <w:left w:val="none" w:sz="0" w:space="0" w:color="auto"/>
        <w:bottom w:val="none" w:sz="0" w:space="0" w:color="auto"/>
        <w:right w:val="none" w:sz="0" w:space="0" w:color="auto"/>
      </w:divBdr>
    </w:div>
    <w:div w:id="480804827">
      <w:bodyDiv w:val="1"/>
      <w:marLeft w:val="0"/>
      <w:marRight w:val="0"/>
      <w:marTop w:val="0"/>
      <w:marBottom w:val="0"/>
      <w:divBdr>
        <w:top w:val="none" w:sz="0" w:space="0" w:color="auto"/>
        <w:left w:val="none" w:sz="0" w:space="0" w:color="auto"/>
        <w:bottom w:val="none" w:sz="0" w:space="0" w:color="auto"/>
        <w:right w:val="none" w:sz="0" w:space="0" w:color="auto"/>
      </w:divBdr>
    </w:div>
    <w:div w:id="487327679">
      <w:bodyDiv w:val="1"/>
      <w:marLeft w:val="0"/>
      <w:marRight w:val="0"/>
      <w:marTop w:val="0"/>
      <w:marBottom w:val="0"/>
      <w:divBdr>
        <w:top w:val="none" w:sz="0" w:space="0" w:color="auto"/>
        <w:left w:val="none" w:sz="0" w:space="0" w:color="auto"/>
        <w:bottom w:val="none" w:sz="0" w:space="0" w:color="auto"/>
        <w:right w:val="none" w:sz="0" w:space="0" w:color="auto"/>
      </w:divBdr>
    </w:div>
    <w:div w:id="514422095">
      <w:bodyDiv w:val="1"/>
      <w:marLeft w:val="0"/>
      <w:marRight w:val="0"/>
      <w:marTop w:val="0"/>
      <w:marBottom w:val="0"/>
      <w:divBdr>
        <w:top w:val="none" w:sz="0" w:space="0" w:color="auto"/>
        <w:left w:val="none" w:sz="0" w:space="0" w:color="auto"/>
        <w:bottom w:val="none" w:sz="0" w:space="0" w:color="auto"/>
        <w:right w:val="none" w:sz="0" w:space="0" w:color="auto"/>
      </w:divBdr>
    </w:div>
    <w:div w:id="532421191">
      <w:bodyDiv w:val="1"/>
      <w:marLeft w:val="0"/>
      <w:marRight w:val="0"/>
      <w:marTop w:val="0"/>
      <w:marBottom w:val="0"/>
      <w:divBdr>
        <w:top w:val="none" w:sz="0" w:space="0" w:color="auto"/>
        <w:left w:val="none" w:sz="0" w:space="0" w:color="auto"/>
        <w:bottom w:val="none" w:sz="0" w:space="0" w:color="auto"/>
        <w:right w:val="none" w:sz="0" w:space="0" w:color="auto"/>
      </w:divBdr>
      <w:divsChild>
        <w:div w:id="693464466">
          <w:marLeft w:val="0"/>
          <w:marRight w:val="0"/>
          <w:marTop w:val="0"/>
          <w:marBottom w:val="0"/>
          <w:divBdr>
            <w:top w:val="none" w:sz="0" w:space="0" w:color="auto"/>
            <w:left w:val="none" w:sz="0" w:space="0" w:color="auto"/>
            <w:bottom w:val="none" w:sz="0" w:space="0" w:color="auto"/>
            <w:right w:val="none" w:sz="0" w:space="0" w:color="auto"/>
          </w:divBdr>
        </w:div>
      </w:divsChild>
    </w:div>
    <w:div w:id="536351169">
      <w:bodyDiv w:val="1"/>
      <w:marLeft w:val="0"/>
      <w:marRight w:val="0"/>
      <w:marTop w:val="0"/>
      <w:marBottom w:val="0"/>
      <w:divBdr>
        <w:top w:val="none" w:sz="0" w:space="0" w:color="auto"/>
        <w:left w:val="none" w:sz="0" w:space="0" w:color="auto"/>
        <w:bottom w:val="none" w:sz="0" w:space="0" w:color="auto"/>
        <w:right w:val="none" w:sz="0" w:space="0" w:color="auto"/>
      </w:divBdr>
      <w:divsChild>
        <w:div w:id="174806757">
          <w:marLeft w:val="0"/>
          <w:marRight w:val="0"/>
          <w:marTop w:val="0"/>
          <w:marBottom w:val="0"/>
          <w:divBdr>
            <w:top w:val="none" w:sz="0" w:space="0" w:color="auto"/>
            <w:left w:val="none" w:sz="0" w:space="0" w:color="auto"/>
            <w:bottom w:val="none" w:sz="0" w:space="0" w:color="auto"/>
            <w:right w:val="none" w:sz="0" w:space="0" w:color="auto"/>
          </w:divBdr>
        </w:div>
      </w:divsChild>
    </w:div>
    <w:div w:id="541526286">
      <w:bodyDiv w:val="1"/>
      <w:marLeft w:val="0"/>
      <w:marRight w:val="0"/>
      <w:marTop w:val="0"/>
      <w:marBottom w:val="0"/>
      <w:divBdr>
        <w:top w:val="none" w:sz="0" w:space="0" w:color="auto"/>
        <w:left w:val="none" w:sz="0" w:space="0" w:color="auto"/>
        <w:bottom w:val="none" w:sz="0" w:space="0" w:color="auto"/>
        <w:right w:val="none" w:sz="0" w:space="0" w:color="auto"/>
      </w:divBdr>
    </w:div>
    <w:div w:id="548103625">
      <w:bodyDiv w:val="1"/>
      <w:marLeft w:val="0"/>
      <w:marRight w:val="0"/>
      <w:marTop w:val="0"/>
      <w:marBottom w:val="0"/>
      <w:divBdr>
        <w:top w:val="none" w:sz="0" w:space="0" w:color="auto"/>
        <w:left w:val="none" w:sz="0" w:space="0" w:color="auto"/>
        <w:bottom w:val="none" w:sz="0" w:space="0" w:color="auto"/>
        <w:right w:val="none" w:sz="0" w:space="0" w:color="auto"/>
      </w:divBdr>
    </w:div>
    <w:div w:id="628129785">
      <w:bodyDiv w:val="1"/>
      <w:marLeft w:val="0"/>
      <w:marRight w:val="0"/>
      <w:marTop w:val="0"/>
      <w:marBottom w:val="0"/>
      <w:divBdr>
        <w:top w:val="none" w:sz="0" w:space="0" w:color="auto"/>
        <w:left w:val="none" w:sz="0" w:space="0" w:color="auto"/>
        <w:bottom w:val="none" w:sz="0" w:space="0" w:color="auto"/>
        <w:right w:val="none" w:sz="0" w:space="0" w:color="auto"/>
      </w:divBdr>
      <w:divsChild>
        <w:div w:id="1398045">
          <w:marLeft w:val="0"/>
          <w:marRight w:val="0"/>
          <w:marTop w:val="0"/>
          <w:marBottom w:val="0"/>
          <w:divBdr>
            <w:top w:val="none" w:sz="0" w:space="0" w:color="auto"/>
            <w:left w:val="none" w:sz="0" w:space="0" w:color="auto"/>
            <w:bottom w:val="none" w:sz="0" w:space="0" w:color="auto"/>
            <w:right w:val="none" w:sz="0" w:space="0" w:color="auto"/>
          </w:divBdr>
          <w:divsChild>
            <w:div w:id="1993872389">
              <w:marLeft w:val="0"/>
              <w:marRight w:val="0"/>
              <w:marTop w:val="0"/>
              <w:marBottom w:val="0"/>
              <w:divBdr>
                <w:top w:val="none" w:sz="0" w:space="0" w:color="auto"/>
                <w:left w:val="none" w:sz="0" w:space="0" w:color="auto"/>
                <w:bottom w:val="none" w:sz="0" w:space="0" w:color="auto"/>
                <w:right w:val="none" w:sz="0" w:space="0" w:color="auto"/>
              </w:divBdr>
            </w:div>
          </w:divsChild>
        </w:div>
        <w:div w:id="20321239">
          <w:marLeft w:val="0"/>
          <w:marRight w:val="0"/>
          <w:marTop w:val="0"/>
          <w:marBottom w:val="0"/>
          <w:divBdr>
            <w:top w:val="none" w:sz="0" w:space="0" w:color="auto"/>
            <w:left w:val="none" w:sz="0" w:space="0" w:color="auto"/>
            <w:bottom w:val="none" w:sz="0" w:space="0" w:color="auto"/>
            <w:right w:val="none" w:sz="0" w:space="0" w:color="auto"/>
          </w:divBdr>
          <w:divsChild>
            <w:div w:id="84959175">
              <w:marLeft w:val="0"/>
              <w:marRight w:val="0"/>
              <w:marTop w:val="0"/>
              <w:marBottom w:val="0"/>
              <w:divBdr>
                <w:top w:val="none" w:sz="0" w:space="0" w:color="auto"/>
                <w:left w:val="none" w:sz="0" w:space="0" w:color="auto"/>
                <w:bottom w:val="none" w:sz="0" w:space="0" w:color="auto"/>
                <w:right w:val="none" w:sz="0" w:space="0" w:color="auto"/>
              </w:divBdr>
            </w:div>
          </w:divsChild>
        </w:div>
        <w:div w:id="123040799">
          <w:marLeft w:val="0"/>
          <w:marRight w:val="0"/>
          <w:marTop w:val="0"/>
          <w:marBottom w:val="0"/>
          <w:divBdr>
            <w:top w:val="none" w:sz="0" w:space="0" w:color="auto"/>
            <w:left w:val="none" w:sz="0" w:space="0" w:color="auto"/>
            <w:bottom w:val="none" w:sz="0" w:space="0" w:color="auto"/>
            <w:right w:val="none" w:sz="0" w:space="0" w:color="auto"/>
          </w:divBdr>
          <w:divsChild>
            <w:div w:id="1816023159">
              <w:marLeft w:val="0"/>
              <w:marRight w:val="0"/>
              <w:marTop w:val="0"/>
              <w:marBottom w:val="0"/>
              <w:divBdr>
                <w:top w:val="none" w:sz="0" w:space="0" w:color="auto"/>
                <w:left w:val="none" w:sz="0" w:space="0" w:color="auto"/>
                <w:bottom w:val="none" w:sz="0" w:space="0" w:color="auto"/>
                <w:right w:val="none" w:sz="0" w:space="0" w:color="auto"/>
              </w:divBdr>
            </w:div>
          </w:divsChild>
        </w:div>
        <w:div w:id="136653905">
          <w:marLeft w:val="0"/>
          <w:marRight w:val="0"/>
          <w:marTop w:val="0"/>
          <w:marBottom w:val="0"/>
          <w:divBdr>
            <w:top w:val="none" w:sz="0" w:space="0" w:color="auto"/>
            <w:left w:val="none" w:sz="0" w:space="0" w:color="auto"/>
            <w:bottom w:val="none" w:sz="0" w:space="0" w:color="auto"/>
            <w:right w:val="none" w:sz="0" w:space="0" w:color="auto"/>
          </w:divBdr>
          <w:divsChild>
            <w:div w:id="2016376847">
              <w:marLeft w:val="0"/>
              <w:marRight w:val="0"/>
              <w:marTop w:val="0"/>
              <w:marBottom w:val="0"/>
              <w:divBdr>
                <w:top w:val="none" w:sz="0" w:space="0" w:color="auto"/>
                <w:left w:val="none" w:sz="0" w:space="0" w:color="auto"/>
                <w:bottom w:val="none" w:sz="0" w:space="0" w:color="auto"/>
                <w:right w:val="none" w:sz="0" w:space="0" w:color="auto"/>
              </w:divBdr>
            </w:div>
          </w:divsChild>
        </w:div>
        <w:div w:id="208076934">
          <w:marLeft w:val="0"/>
          <w:marRight w:val="0"/>
          <w:marTop w:val="0"/>
          <w:marBottom w:val="0"/>
          <w:divBdr>
            <w:top w:val="none" w:sz="0" w:space="0" w:color="auto"/>
            <w:left w:val="none" w:sz="0" w:space="0" w:color="auto"/>
            <w:bottom w:val="none" w:sz="0" w:space="0" w:color="auto"/>
            <w:right w:val="none" w:sz="0" w:space="0" w:color="auto"/>
          </w:divBdr>
          <w:divsChild>
            <w:div w:id="620499793">
              <w:marLeft w:val="0"/>
              <w:marRight w:val="0"/>
              <w:marTop w:val="0"/>
              <w:marBottom w:val="0"/>
              <w:divBdr>
                <w:top w:val="none" w:sz="0" w:space="0" w:color="auto"/>
                <w:left w:val="none" w:sz="0" w:space="0" w:color="auto"/>
                <w:bottom w:val="none" w:sz="0" w:space="0" w:color="auto"/>
                <w:right w:val="none" w:sz="0" w:space="0" w:color="auto"/>
              </w:divBdr>
            </w:div>
          </w:divsChild>
        </w:div>
        <w:div w:id="291061506">
          <w:marLeft w:val="0"/>
          <w:marRight w:val="0"/>
          <w:marTop w:val="0"/>
          <w:marBottom w:val="0"/>
          <w:divBdr>
            <w:top w:val="none" w:sz="0" w:space="0" w:color="auto"/>
            <w:left w:val="none" w:sz="0" w:space="0" w:color="auto"/>
            <w:bottom w:val="none" w:sz="0" w:space="0" w:color="auto"/>
            <w:right w:val="none" w:sz="0" w:space="0" w:color="auto"/>
          </w:divBdr>
          <w:divsChild>
            <w:div w:id="1205482500">
              <w:marLeft w:val="0"/>
              <w:marRight w:val="0"/>
              <w:marTop w:val="0"/>
              <w:marBottom w:val="0"/>
              <w:divBdr>
                <w:top w:val="none" w:sz="0" w:space="0" w:color="auto"/>
                <w:left w:val="none" w:sz="0" w:space="0" w:color="auto"/>
                <w:bottom w:val="none" w:sz="0" w:space="0" w:color="auto"/>
                <w:right w:val="none" w:sz="0" w:space="0" w:color="auto"/>
              </w:divBdr>
            </w:div>
          </w:divsChild>
        </w:div>
        <w:div w:id="336154504">
          <w:marLeft w:val="0"/>
          <w:marRight w:val="0"/>
          <w:marTop w:val="0"/>
          <w:marBottom w:val="0"/>
          <w:divBdr>
            <w:top w:val="none" w:sz="0" w:space="0" w:color="auto"/>
            <w:left w:val="none" w:sz="0" w:space="0" w:color="auto"/>
            <w:bottom w:val="none" w:sz="0" w:space="0" w:color="auto"/>
            <w:right w:val="none" w:sz="0" w:space="0" w:color="auto"/>
          </w:divBdr>
          <w:divsChild>
            <w:div w:id="1524978444">
              <w:marLeft w:val="0"/>
              <w:marRight w:val="0"/>
              <w:marTop w:val="0"/>
              <w:marBottom w:val="0"/>
              <w:divBdr>
                <w:top w:val="none" w:sz="0" w:space="0" w:color="auto"/>
                <w:left w:val="none" w:sz="0" w:space="0" w:color="auto"/>
                <w:bottom w:val="none" w:sz="0" w:space="0" w:color="auto"/>
                <w:right w:val="none" w:sz="0" w:space="0" w:color="auto"/>
              </w:divBdr>
            </w:div>
          </w:divsChild>
        </w:div>
        <w:div w:id="351494890">
          <w:marLeft w:val="0"/>
          <w:marRight w:val="0"/>
          <w:marTop w:val="0"/>
          <w:marBottom w:val="0"/>
          <w:divBdr>
            <w:top w:val="none" w:sz="0" w:space="0" w:color="auto"/>
            <w:left w:val="none" w:sz="0" w:space="0" w:color="auto"/>
            <w:bottom w:val="none" w:sz="0" w:space="0" w:color="auto"/>
            <w:right w:val="none" w:sz="0" w:space="0" w:color="auto"/>
          </w:divBdr>
          <w:divsChild>
            <w:div w:id="1536965236">
              <w:marLeft w:val="0"/>
              <w:marRight w:val="0"/>
              <w:marTop w:val="0"/>
              <w:marBottom w:val="0"/>
              <w:divBdr>
                <w:top w:val="none" w:sz="0" w:space="0" w:color="auto"/>
                <w:left w:val="none" w:sz="0" w:space="0" w:color="auto"/>
                <w:bottom w:val="none" w:sz="0" w:space="0" w:color="auto"/>
                <w:right w:val="none" w:sz="0" w:space="0" w:color="auto"/>
              </w:divBdr>
            </w:div>
          </w:divsChild>
        </w:div>
        <w:div w:id="377047888">
          <w:marLeft w:val="0"/>
          <w:marRight w:val="0"/>
          <w:marTop w:val="0"/>
          <w:marBottom w:val="0"/>
          <w:divBdr>
            <w:top w:val="none" w:sz="0" w:space="0" w:color="auto"/>
            <w:left w:val="none" w:sz="0" w:space="0" w:color="auto"/>
            <w:bottom w:val="none" w:sz="0" w:space="0" w:color="auto"/>
            <w:right w:val="none" w:sz="0" w:space="0" w:color="auto"/>
          </w:divBdr>
          <w:divsChild>
            <w:div w:id="702365607">
              <w:marLeft w:val="0"/>
              <w:marRight w:val="0"/>
              <w:marTop w:val="0"/>
              <w:marBottom w:val="0"/>
              <w:divBdr>
                <w:top w:val="none" w:sz="0" w:space="0" w:color="auto"/>
                <w:left w:val="none" w:sz="0" w:space="0" w:color="auto"/>
                <w:bottom w:val="none" w:sz="0" w:space="0" w:color="auto"/>
                <w:right w:val="none" w:sz="0" w:space="0" w:color="auto"/>
              </w:divBdr>
            </w:div>
          </w:divsChild>
        </w:div>
        <w:div w:id="407075570">
          <w:marLeft w:val="0"/>
          <w:marRight w:val="0"/>
          <w:marTop w:val="0"/>
          <w:marBottom w:val="0"/>
          <w:divBdr>
            <w:top w:val="none" w:sz="0" w:space="0" w:color="auto"/>
            <w:left w:val="none" w:sz="0" w:space="0" w:color="auto"/>
            <w:bottom w:val="none" w:sz="0" w:space="0" w:color="auto"/>
            <w:right w:val="none" w:sz="0" w:space="0" w:color="auto"/>
          </w:divBdr>
          <w:divsChild>
            <w:div w:id="623274929">
              <w:marLeft w:val="0"/>
              <w:marRight w:val="0"/>
              <w:marTop w:val="0"/>
              <w:marBottom w:val="0"/>
              <w:divBdr>
                <w:top w:val="none" w:sz="0" w:space="0" w:color="auto"/>
                <w:left w:val="none" w:sz="0" w:space="0" w:color="auto"/>
                <w:bottom w:val="none" w:sz="0" w:space="0" w:color="auto"/>
                <w:right w:val="none" w:sz="0" w:space="0" w:color="auto"/>
              </w:divBdr>
            </w:div>
          </w:divsChild>
        </w:div>
        <w:div w:id="617684884">
          <w:marLeft w:val="0"/>
          <w:marRight w:val="0"/>
          <w:marTop w:val="0"/>
          <w:marBottom w:val="0"/>
          <w:divBdr>
            <w:top w:val="none" w:sz="0" w:space="0" w:color="auto"/>
            <w:left w:val="none" w:sz="0" w:space="0" w:color="auto"/>
            <w:bottom w:val="none" w:sz="0" w:space="0" w:color="auto"/>
            <w:right w:val="none" w:sz="0" w:space="0" w:color="auto"/>
          </w:divBdr>
          <w:divsChild>
            <w:div w:id="1449003700">
              <w:marLeft w:val="0"/>
              <w:marRight w:val="0"/>
              <w:marTop w:val="0"/>
              <w:marBottom w:val="0"/>
              <w:divBdr>
                <w:top w:val="none" w:sz="0" w:space="0" w:color="auto"/>
                <w:left w:val="none" w:sz="0" w:space="0" w:color="auto"/>
                <w:bottom w:val="none" w:sz="0" w:space="0" w:color="auto"/>
                <w:right w:val="none" w:sz="0" w:space="0" w:color="auto"/>
              </w:divBdr>
            </w:div>
          </w:divsChild>
        </w:div>
        <w:div w:id="733240259">
          <w:marLeft w:val="0"/>
          <w:marRight w:val="0"/>
          <w:marTop w:val="0"/>
          <w:marBottom w:val="0"/>
          <w:divBdr>
            <w:top w:val="none" w:sz="0" w:space="0" w:color="auto"/>
            <w:left w:val="none" w:sz="0" w:space="0" w:color="auto"/>
            <w:bottom w:val="none" w:sz="0" w:space="0" w:color="auto"/>
            <w:right w:val="none" w:sz="0" w:space="0" w:color="auto"/>
          </w:divBdr>
          <w:divsChild>
            <w:div w:id="312104243">
              <w:marLeft w:val="0"/>
              <w:marRight w:val="0"/>
              <w:marTop w:val="0"/>
              <w:marBottom w:val="0"/>
              <w:divBdr>
                <w:top w:val="none" w:sz="0" w:space="0" w:color="auto"/>
                <w:left w:val="none" w:sz="0" w:space="0" w:color="auto"/>
                <w:bottom w:val="none" w:sz="0" w:space="0" w:color="auto"/>
                <w:right w:val="none" w:sz="0" w:space="0" w:color="auto"/>
              </w:divBdr>
            </w:div>
          </w:divsChild>
        </w:div>
        <w:div w:id="753937959">
          <w:marLeft w:val="0"/>
          <w:marRight w:val="0"/>
          <w:marTop w:val="0"/>
          <w:marBottom w:val="0"/>
          <w:divBdr>
            <w:top w:val="none" w:sz="0" w:space="0" w:color="auto"/>
            <w:left w:val="none" w:sz="0" w:space="0" w:color="auto"/>
            <w:bottom w:val="none" w:sz="0" w:space="0" w:color="auto"/>
            <w:right w:val="none" w:sz="0" w:space="0" w:color="auto"/>
          </w:divBdr>
          <w:divsChild>
            <w:div w:id="954092350">
              <w:marLeft w:val="0"/>
              <w:marRight w:val="0"/>
              <w:marTop w:val="0"/>
              <w:marBottom w:val="0"/>
              <w:divBdr>
                <w:top w:val="none" w:sz="0" w:space="0" w:color="auto"/>
                <w:left w:val="none" w:sz="0" w:space="0" w:color="auto"/>
                <w:bottom w:val="none" w:sz="0" w:space="0" w:color="auto"/>
                <w:right w:val="none" w:sz="0" w:space="0" w:color="auto"/>
              </w:divBdr>
            </w:div>
            <w:div w:id="1010524268">
              <w:marLeft w:val="0"/>
              <w:marRight w:val="0"/>
              <w:marTop w:val="0"/>
              <w:marBottom w:val="0"/>
              <w:divBdr>
                <w:top w:val="none" w:sz="0" w:space="0" w:color="auto"/>
                <w:left w:val="none" w:sz="0" w:space="0" w:color="auto"/>
                <w:bottom w:val="none" w:sz="0" w:space="0" w:color="auto"/>
                <w:right w:val="none" w:sz="0" w:space="0" w:color="auto"/>
              </w:divBdr>
            </w:div>
          </w:divsChild>
        </w:div>
        <w:div w:id="806894520">
          <w:marLeft w:val="0"/>
          <w:marRight w:val="0"/>
          <w:marTop w:val="0"/>
          <w:marBottom w:val="0"/>
          <w:divBdr>
            <w:top w:val="none" w:sz="0" w:space="0" w:color="auto"/>
            <w:left w:val="none" w:sz="0" w:space="0" w:color="auto"/>
            <w:bottom w:val="none" w:sz="0" w:space="0" w:color="auto"/>
            <w:right w:val="none" w:sz="0" w:space="0" w:color="auto"/>
          </w:divBdr>
          <w:divsChild>
            <w:div w:id="696085039">
              <w:marLeft w:val="0"/>
              <w:marRight w:val="0"/>
              <w:marTop w:val="0"/>
              <w:marBottom w:val="0"/>
              <w:divBdr>
                <w:top w:val="none" w:sz="0" w:space="0" w:color="auto"/>
                <w:left w:val="none" w:sz="0" w:space="0" w:color="auto"/>
                <w:bottom w:val="none" w:sz="0" w:space="0" w:color="auto"/>
                <w:right w:val="none" w:sz="0" w:space="0" w:color="auto"/>
              </w:divBdr>
            </w:div>
          </w:divsChild>
        </w:div>
        <w:div w:id="901906537">
          <w:marLeft w:val="0"/>
          <w:marRight w:val="0"/>
          <w:marTop w:val="0"/>
          <w:marBottom w:val="0"/>
          <w:divBdr>
            <w:top w:val="none" w:sz="0" w:space="0" w:color="auto"/>
            <w:left w:val="none" w:sz="0" w:space="0" w:color="auto"/>
            <w:bottom w:val="none" w:sz="0" w:space="0" w:color="auto"/>
            <w:right w:val="none" w:sz="0" w:space="0" w:color="auto"/>
          </w:divBdr>
          <w:divsChild>
            <w:div w:id="1603804020">
              <w:marLeft w:val="0"/>
              <w:marRight w:val="0"/>
              <w:marTop w:val="0"/>
              <w:marBottom w:val="0"/>
              <w:divBdr>
                <w:top w:val="none" w:sz="0" w:space="0" w:color="auto"/>
                <w:left w:val="none" w:sz="0" w:space="0" w:color="auto"/>
                <w:bottom w:val="none" w:sz="0" w:space="0" w:color="auto"/>
                <w:right w:val="none" w:sz="0" w:space="0" w:color="auto"/>
              </w:divBdr>
            </w:div>
          </w:divsChild>
        </w:div>
        <w:div w:id="960305865">
          <w:marLeft w:val="0"/>
          <w:marRight w:val="0"/>
          <w:marTop w:val="0"/>
          <w:marBottom w:val="0"/>
          <w:divBdr>
            <w:top w:val="none" w:sz="0" w:space="0" w:color="auto"/>
            <w:left w:val="none" w:sz="0" w:space="0" w:color="auto"/>
            <w:bottom w:val="none" w:sz="0" w:space="0" w:color="auto"/>
            <w:right w:val="none" w:sz="0" w:space="0" w:color="auto"/>
          </w:divBdr>
          <w:divsChild>
            <w:div w:id="2104108163">
              <w:marLeft w:val="0"/>
              <w:marRight w:val="0"/>
              <w:marTop w:val="0"/>
              <w:marBottom w:val="0"/>
              <w:divBdr>
                <w:top w:val="none" w:sz="0" w:space="0" w:color="auto"/>
                <w:left w:val="none" w:sz="0" w:space="0" w:color="auto"/>
                <w:bottom w:val="none" w:sz="0" w:space="0" w:color="auto"/>
                <w:right w:val="none" w:sz="0" w:space="0" w:color="auto"/>
              </w:divBdr>
            </w:div>
          </w:divsChild>
        </w:div>
        <w:div w:id="1027635741">
          <w:marLeft w:val="0"/>
          <w:marRight w:val="0"/>
          <w:marTop w:val="0"/>
          <w:marBottom w:val="0"/>
          <w:divBdr>
            <w:top w:val="none" w:sz="0" w:space="0" w:color="auto"/>
            <w:left w:val="none" w:sz="0" w:space="0" w:color="auto"/>
            <w:bottom w:val="none" w:sz="0" w:space="0" w:color="auto"/>
            <w:right w:val="none" w:sz="0" w:space="0" w:color="auto"/>
          </w:divBdr>
          <w:divsChild>
            <w:div w:id="817720519">
              <w:marLeft w:val="0"/>
              <w:marRight w:val="0"/>
              <w:marTop w:val="0"/>
              <w:marBottom w:val="0"/>
              <w:divBdr>
                <w:top w:val="none" w:sz="0" w:space="0" w:color="auto"/>
                <w:left w:val="none" w:sz="0" w:space="0" w:color="auto"/>
                <w:bottom w:val="none" w:sz="0" w:space="0" w:color="auto"/>
                <w:right w:val="none" w:sz="0" w:space="0" w:color="auto"/>
              </w:divBdr>
            </w:div>
          </w:divsChild>
        </w:div>
        <w:div w:id="1058044004">
          <w:marLeft w:val="0"/>
          <w:marRight w:val="0"/>
          <w:marTop w:val="0"/>
          <w:marBottom w:val="0"/>
          <w:divBdr>
            <w:top w:val="none" w:sz="0" w:space="0" w:color="auto"/>
            <w:left w:val="none" w:sz="0" w:space="0" w:color="auto"/>
            <w:bottom w:val="none" w:sz="0" w:space="0" w:color="auto"/>
            <w:right w:val="none" w:sz="0" w:space="0" w:color="auto"/>
          </w:divBdr>
          <w:divsChild>
            <w:div w:id="1748989772">
              <w:marLeft w:val="0"/>
              <w:marRight w:val="0"/>
              <w:marTop w:val="0"/>
              <w:marBottom w:val="0"/>
              <w:divBdr>
                <w:top w:val="none" w:sz="0" w:space="0" w:color="auto"/>
                <w:left w:val="none" w:sz="0" w:space="0" w:color="auto"/>
                <w:bottom w:val="none" w:sz="0" w:space="0" w:color="auto"/>
                <w:right w:val="none" w:sz="0" w:space="0" w:color="auto"/>
              </w:divBdr>
            </w:div>
          </w:divsChild>
        </w:div>
        <w:div w:id="1073890672">
          <w:marLeft w:val="0"/>
          <w:marRight w:val="0"/>
          <w:marTop w:val="0"/>
          <w:marBottom w:val="0"/>
          <w:divBdr>
            <w:top w:val="none" w:sz="0" w:space="0" w:color="auto"/>
            <w:left w:val="none" w:sz="0" w:space="0" w:color="auto"/>
            <w:bottom w:val="none" w:sz="0" w:space="0" w:color="auto"/>
            <w:right w:val="none" w:sz="0" w:space="0" w:color="auto"/>
          </w:divBdr>
          <w:divsChild>
            <w:div w:id="1414350171">
              <w:marLeft w:val="0"/>
              <w:marRight w:val="0"/>
              <w:marTop w:val="0"/>
              <w:marBottom w:val="0"/>
              <w:divBdr>
                <w:top w:val="none" w:sz="0" w:space="0" w:color="auto"/>
                <w:left w:val="none" w:sz="0" w:space="0" w:color="auto"/>
                <w:bottom w:val="none" w:sz="0" w:space="0" w:color="auto"/>
                <w:right w:val="none" w:sz="0" w:space="0" w:color="auto"/>
              </w:divBdr>
            </w:div>
          </w:divsChild>
        </w:div>
        <w:div w:id="1081756628">
          <w:marLeft w:val="0"/>
          <w:marRight w:val="0"/>
          <w:marTop w:val="0"/>
          <w:marBottom w:val="0"/>
          <w:divBdr>
            <w:top w:val="none" w:sz="0" w:space="0" w:color="auto"/>
            <w:left w:val="none" w:sz="0" w:space="0" w:color="auto"/>
            <w:bottom w:val="none" w:sz="0" w:space="0" w:color="auto"/>
            <w:right w:val="none" w:sz="0" w:space="0" w:color="auto"/>
          </w:divBdr>
          <w:divsChild>
            <w:div w:id="1519388050">
              <w:marLeft w:val="0"/>
              <w:marRight w:val="0"/>
              <w:marTop w:val="0"/>
              <w:marBottom w:val="0"/>
              <w:divBdr>
                <w:top w:val="none" w:sz="0" w:space="0" w:color="auto"/>
                <w:left w:val="none" w:sz="0" w:space="0" w:color="auto"/>
                <w:bottom w:val="none" w:sz="0" w:space="0" w:color="auto"/>
                <w:right w:val="none" w:sz="0" w:space="0" w:color="auto"/>
              </w:divBdr>
            </w:div>
          </w:divsChild>
        </w:div>
        <w:div w:id="1101224051">
          <w:marLeft w:val="0"/>
          <w:marRight w:val="0"/>
          <w:marTop w:val="0"/>
          <w:marBottom w:val="0"/>
          <w:divBdr>
            <w:top w:val="none" w:sz="0" w:space="0" w:color="auto"/>
            <w:left w:val="none" w:sz="0" w:space="0" w:color="auto"/>
            <w:bottom w:val="none" w:sz="0" w:space="0" w:color="auto"/>
            <w:right w:val="none" w:sz="0" w:space="0" w:color="auto"/>
          </w:divBdr>
          <w:divsChild>
            <w:div w:id="112557734">
              <w:marLeft w:val="0"/>
              <w:marRight w:val="0"/>
              <w:marTop w:val="0"/>
              <w:marBottom w:val="0"/>
              <w:divBdr>
                <w:top w:val="none" w:sz="0" w:space="0" w:color="auto"/>
                <w:left w:val="none" w:sz="0" w:space="0" w:color="auto"/>
                <w:bottom w:val="none" w:sz="0" w:space="0" w:color="auto"/>
                <w:right w:val="none" w:sz="0" w:space="0" w:color="auto"/>
              </w:divBdr>
            </w:div>
          </w:divsChild>
        </w:div>
        <w:div w:id="1187674115">
          <w:marLeft w:val="0"/>
          <w:marRight w:val="0"/>
          <w:marTop w:val="0"/>
          <w:marBottom w:val="0"/>
          <w:divBdr>
            <w:top w:val="none" w:sz="0" w:space="0" w:color="auto"/>
            <w:left w:val="none" w:sz="0" w:space="0" w:color="auto"/>
            <w:bottom w:val="none" w:sz="0" w:space="0" w:color="auto"/>
            <w:right w:val="none" w:sz="0" w:space="0" w:color="auto"/>
          </w:divBdr>
          <w:divsChild>
            <w:div w:id="1402868445">
              <w:marLeft w:val="0"/>
              <w:marRight w:val="0"/>
              <w:marTop w:val="0"/>
              <w:marBottom w:val="0"/>
              <w:divBdr>
                <w:top w:val="none" w:sz="0" w:space="0" w:color="auto"/>
                <w:left w:val="none" w:sz="0" w:space="0" w:color="auto"/>
                <w:bottom w:val="none" w:sz="0" w:space="0" w:color="auto"/>
                <w:right w:val="none" w:sz="0" w:space="0" w:color="auto"/>
              </w:divBdr>
            </w:div>
          </w:divsChild>
        </w:div>
        <w:div w:id="1204752325">
          <w:marLeft w:val="0"/>
          <w:marRight w:val="0"/>
          <w:marTop w:val="0"/>
          <w:marBottom w:val="0"/>
          <w:divBdr>
            <w:top w:val="none" w:sz="0" w:space="0" w:color="auto"/>
            <w:left w:val="none" w:sz="0" w:space="0" w:color="auto"/>
            <w:bottom w:val="none" w:sz="0" w:space="0" w:color="auto"/>
            <w:right w:val="none" w:sz="0" w:space="0" w:color="auto"/>
          </w:divBdr>
          <w:divsChild>
            <w:div w:id="530611941">
              <w:marLeft w:val="0"/>
              <w:marRight w:val="0"/>
              <w:marTop w:val="0"/>
              <w:marBottom w:val="0"/>
              <w:divBdr>
                <w:top w:val="none" w:sz="0" w:space="0" w:color="auto"/>
                <w:left w:val="none" w:sz="0" w:space="0" w:color="auto"/>
                <w:bottom w:val="none" w:sz="0" w:space="0" w:color="auto"/>
                <w:right w:val="none" w:sz="0" w:space="0" w:color="auto"/>
              </w:divBdr>
            </w:div>
          </w:divsChild>
        </w:div>
        <w:div w:id="1206258306">
          <w:marLeft w:val="0"/>
          <w:marRight w:val="0"/>
          <w:marTop w:val="0"/>
          <w:marBottom w:val="0"/>
          <w:divBdr>
            <w:top w:val="none" w:sz="0" w:space="0" w:color="auto"/>
            <w:left w:val="none" w:sz="0" w:space="0" w:color="auto"/>
            <w:bottom w:val="none" w:sz="0" w:space="0" w:color="auto"/>
            <w:right w:val="none" w:sz="0" w:space="0" w:color="auto"/>
          </w:divBdr>
          <w:divsChild>
            <w:div w:id="1316684989">
              <w:marLeft w:val="0"/>
              <w:marRight w:val="0"/>
              <w:marTop w:val="0"/>
              <w:marBottom w:val="0"/>
              <w:divBdr>
                <w:top w:val="none" w:sz="0" w:space="0" w:color="auto"/>
                <w:left w:val="none" w:sz="0" w:space="0" w:color="auto"/>
                <w:bottom w:val="none" w:sz="0" w:space="0" w:color="auto"/>
                <w:right w:val="none" w:sz="0" w:space="0" w:color="auto"/>
              </w:divBdr>
            </w:div>
          </w:divsChild>
        </w:div>
        <w:div w:id="1244559622">
          <w:marLeft w:val="0"/>
          <w:marRight w:val="0"/>
          <w:marTop w:val="0"/>
          <w:marBottom w:val="0"/>
          <w:divBdr>
            <w:top w:val="none" w:sz="0" w:space="0" w:color="auto"/>
            <w:left w:val="none" w:sz="0" w:space="0" w:color="auto"/>
            <w:bottom w:val="none" w:sz="0" w:space="0" w:color="auto"/>
            <w:right w:val="none" w:sz="0" w:space="0" w:color="auto"/>
          </w:divBdr>
          <w:divsChild>
            <w:div w:id="1121611399">
              <w:marLeft w:val="0"/>
              <w:marRight w:val="0"/>
              <w:marTop w:val="0"/>
              <w:marBottom w:val="0"/>
              <w:divBdr>
                <w:top w:val="none" w:sz="0" w:space="0" w:color="auto"/>
                <w:left w:val="none" w:sz="0" w:space="0" w:color="auto"/>
                <w:bottom w:val="none" w:sz="0" w:space="0" w:color="auto"/>
                <w:right w:val="none" w:sz="0" w:space="0" w:color="auto"/>
              </w:divBdr>
            </w:div>
          </w:divsChild>
        </w:div>
        <w:div w:id="1269047191">
          <w:marLeft w:val="0"/>
          <w:marRight w:val="0"/>
          <w:marTop w:val="0"/>
          <w:marBottom w:val="0"/>
          <w:divBdr>
            <w:top w:val="none" w:sz="0" w:space="0" w:color="auto"/>
            <w:left w:val="none" w:sz="0" w:space="0" w:color="auto"/>
            <w:bottom w:val="none" w:sz="0" w:space="0" w:color="auto"/>
            <w:right w:val="none" w:sz="0" w:space="0" w:color="auto"/>
          </w:divBdr>
          <w:divsChild>
            <w:div w:id="1443766520">
              <w:marLeft w:val="0"/>
              <w:marRight w:val="0"/>
              <w:marTop w:val="0"/>
              <w:marBottom w:val="0"/>
              <w:divBdr>
                <w:top w:val="none" w:sz="0" w:space="0" w:color="auto"/>
                <w:left w:val="none" w:sz="0" w:space="0" w:color="auto"/>
                <w:bottom w:val="none" w:sz="0" w:space="0" w:color="auto"/>
                <w:right w:val="none" w:sz="0" w:space="0" w:color="auto"/>
              </w:divBdr>
            </w:div>
          </w:divsChild>
        </w:div>
        <w:div w:id="1368407020">
          <w:marLeft w:val="0"/>
          <w:marRight w:val="0"/>
          <w:marTop w:val="0"/>
          <w:marBottom w:val="0"/>
          <w:divBdr>
            <w:top w:val="none" w:sz="0" w:space="0" w:color="auto"/>
            <w:left w:val="none" w:sz="0" w:space="0" w:color="auto"/>
            <w:bottom w:val="none" w:sz="0" w:space="0" w:color="auto"/>
            <w:right w:val="none" w:sz="0" w:space="0" w:color="auto"/>
          </w:divBdr>
          <w:divsChild>
            <w:div w:id="1001196884">
              <w:marLeft w:val="0"/>
              <w:marRight w:val="0"/>
              <w:marTop w:val="0"/>
              <w:marBottom w:val="0"/>
              <w:divBdr>
                <w:top w:val="none" w:sz="0" w:space="0" w:color="auto"/>
                <w:left w:val="none" w:sz="0" w:space="0" w:color="auto"/>
                <w:bottom w:val="none" w:sz="0" w:space="0" w:color="auto"/>
                <w:right w:val="none" w:sz="0" w:space="0" w:color="auto"/>
              </w:divBdr>
            </w:div>
          </w:divsChild>
        </w:div>
        <w:div w:id="1401750544">
          <w:marLeft w:val="0"/>
          <w:marRight w:val="0"/>
          <w:marTop w:val="0"/>
          <w:marBottom w:val="0"/>
          <w:divBdr>
            <w:top w:val="none" w:sz="0" w:space="0" w:color="auto"/>
            <w:left w:val="none" w:sz="0" w:space="0" w:color="auto"/>
            <w:bottom w:val="none" w:sz="0" w:space="0" w:color="auto"/>
            <w:right w:val="none" w:sz="0" w:space="0" w:color="auto"/>
          </w:divBdr>
          <w:divsChild>
            <w:div w:id="1427968634">
              <w:marLeft w:val="0"/>
              <w:marRight w:val="0"/>
              <w:marTop w:val="0"/>
              <w:marBottom w:val="0"/>
              <w:divBdr>
                <w:top w:val="none" w:sz="0" w:space="0" w:color="auto"/>
                <w:left w:val="none" w:sz="0" w:space="0" w:color="auto"/>
                <w:bottom w:val="none" w:sz="0" w:space="0" w:color="auto"/>
                <w:right w:val="none" w:sz="0" w:space="0" w:color="auto"/>
              </w:divBdr>
            </w:div>
          </w:divsChild>
        </w:div>
        <w:div w:id="1451777484">
          <w:marLeft w:val="0"/>
          <w:marRight w:val="0"/>
          <w:marTop w:val="0"/>
          <w:marBottom w:val="0"/>
          <w:divBdr>
            <w:top w:val="none" w:sz="0" w:space="0" w:color="auto"/>
            <w:left w:val="none" w:sz="0" w:space="0" w:color="auto"/>
            <w:bottom w:val="none" w:sz="0" w:space="0" w:color="auto"/>
            <w:right w:val="none" w:sz="0" w:space="0" w:color="auto"/>
          </w:divBdr>
          <w:divsChild>
            <w:div w:id="1630083750">
              <w:marLeft w:val="0"/>
              <w:marRight w:val="0"/>
              <w:marTop w:val="0"/>
              <w:marBottom w:val="0"/>
              <w:divBdr>
                <w:top w:val="none" w:sz="0" w:space="0" w:color="auto"/>
                <w:left w:val="none" w:sz="0" w:space="0" w:color="auto"/>
                <w:bottom w:val="none" w:sz="0" w:space="0" w:color="auto"/>
                <w:right w:val="none" w:sz="0" w:space="0" w:color="auto"/>
              </w:divBdr>
            </w:div>
          </w:divsChild>
        </w:div>
        <w:div w:id="1573154950">
          <w:marLeft w:val="0"/>
          <w:marRight w:val="0"/>
          <w:marTop w:val="0"/>
          <w:marBottom w:val="0"/>
          <w:divBdr>
            <w:top w:val="none" w:sz="0" w:space="0" w:color="auto"/>
            <w:left w:val="none" w:sz="0" w:space="0" w:color="auto"/>
            <w:bottom w:val="none" w:sz="0" w:space="0" w:color="auto"/>
            <w:right w:val="none" w:sz="0" w:space="0" w:color="auto"/>
          </w:divBdr>
          <w:divsChild>
            <w:div w:id="568349220">
              <w:marLeft w:val="0"/>
              <w:marRight w:val="0"/>
              <w:marTop w:val="0"/>
              <w:marBottom w:val="0"/>
              <w:divBdr>
                <w:top w:val="none" w:sz="0" w:space="0" w:color="auto"/>
                <w:left w:val="none" w:sz="0" w:space="0" w:color="auto"/>
                <w:bottom w:val="none" w:sz="0" w:space="0" w:color="auto"/>
                <w:right w:val="none" w:sz="0" w:space="0" w:color="auto"/>
              </w:divBdr>
            </w:div>
          </w:divsChild>
        </w:div>
        <w:div w:id="1685861143">
          <w:marLeft w:val="0"/>
          <w:marRight w:val="0"/>
          <w:marTop w:val="0"/>
          <w:marBottom w:val="0"/>
          <w:divBdr>
            <w:top w:val="none" w:sz="0" w:space="0" w:color="auto"/>
            <w:left w:val="none" w:sz="0" w:space="0" w:color="auto"/>
            <w:bottom w:val="none" w:sz="0" w:space="0" w:color="auto"/>
            <w:right w:val="none" w:sz="0" w:space="0" w:color="auto"/>
          </w:divBdr>
          <w:divsChild>
            <w:div w:id="1858930761">
              <w:marLeft w:val="0"/>
              <w:marRight w:val="0"/>
              <w:marTop w:val="0"/>
              <w:marBottom w:val="0"/>
              <w:divBdr>
                <w:top w:val="none" w:sz="0" w:space="0" w:color="auto"/>
                <w:left w:val="none" w:sz="0" w:space="0" w:color="auto"/>
                <w:bottom w:val="none" w:sz="0" w:space="0" w:color="auto"/>
                <w:right w:val="none" w:sz="0" w:space="0" w:color="auto"/>
              </w:divBdr>
            </w:div>
          </w:divsChild>
        </w:div>
        <w:div w:id="1707564668">
          <w:marLeft w:val="0"/>
          <w:marRight w:val="0"/>
          <w:marTop w:val="0"/>
          <w:marBottom w:val="0"/>
          <w:divBdr>
            <w:top w:val="none" w:sz="0" w:space="0" w:color="auto"/>
            <w:left w:val="none" w:sz="0" w:space="0" w:color="auto"/>
            <w:bottom w:val="none" w:sz="0" w:space="0" w:color="auto"/>
            <w:right w:val="none" w:sz="0" w:space="0" w:color="auto"/>
          </w:divBdr>
          <w:divsChild>
            <w:div w:id="713310295">
              <w:marLeft w:val="0"/>
              <w:marRight w:val="0"/>
              <w:marTop w:val="0"/>
              <w:marBottom w:val="0"/>
              <w:divBdr>
                <w:top w:val="none" w:sz="0" w:space="0" w:color="auto"/>
                <w:left w:val="none" w:sz="0" w:space="0" w:color="auto"/>
                <w:bottom w:val="none" w:sz="0" w:space="0" w:color="auto"/>
                <w:right w:val="none" w:sz="0" w:space="0" w:color="auto"/>
              </w:divBdr>
            </w:div>
          </w:divsChild>
        </w:div>
        <w:div w:id="1744376039">
          <w:marLeft w:val="0"/>
          <w:marRight w:val="0"/>
          <w:marTop w:val="0"/>
          <w:marBottom w:val="0"/>
          <w:divBdr>
            <w:top w:val="none" w:sz="0" w:space="0" w:color="auto"/>
            <w:left w:val="none" w:sz="0" w:space="0" w:color="auto"/>
            <w:bottom w:val="none" w:sz="0" w:space="0" w:color="auto"/>
            <w:right w:val="none" w:sz="0" w:space="0" w:color="auto"/>
          </w:divBdr>
          <w:divsChild>
            <w:div w:id="1685011263">
              <w:marLeft w:val="0"/>
              <w:marRight w:val="0"/>
              <w:marTop w:val="0"/>
              <w:marBottom w:val="0"/>
              <w:divBdr>
                <w:top w:val="none" w:sz="0" w:space="0" w:color="auto"/>
                <w:left w:val="none" w:sz="0" w:space="0" w:color="auto"/>
                <w:bottom w:val="none" w:sz="0" w:space="0" w:color="auto"/>
                <w:right w:val="none" w:sz="0" w:space="0" w:color="auto"/>
              </w:divBdr>
            </w:div>
          </w:divsChild>
        </w:div>
        <w:div w:id="1785418991">
          <w:marLeft w:val="0"/>
          <w:marRight w:val="0"/>
          <w:marTop w:val="0"/>
          <w:marBottom w:val="0"/>
          <w:divBdr>
            <w:top w:val="none" w:sz="0" w:space="0" w:color="auto"/>
            <w:left w:val="none" w:sz="0" w:space="0" w:color="auto"/>
            <w:bottom w:val="none" w:sz="0" w:space="0" w:color="auto"/>
            <w:right w:val="none" w:sz="0" w:space="0" w:color="auto"/>
          </w:divBdr>
          <w:divsChild>
            <w:div w:id="546333632">
              <w:marLeft w:val="0"/>
              <w:marRight w:val="0"/>
              <w:marTop w:val="0"/>
              <w:marBottom w:val="0"/>
              <w:divBdr>
                <w:top w:val="none" w:sz="0" w:space="0" w:color="auto"/>
                <w:left w:val="none" w:sz="0" w:space="0" w:color="auto"/>
                <w:bottom w:val="none" w:sz="0" w:space="0" w:color="auto"/>
                <w:right w:val="none" w:sz="0" w:space="0" w:color="auto"/>
              </w:divBdr>
            </w:div>
          </w:divsChild>
        </w:div>
        <w:div w:id="1811551225">
          <w:marLeft w:val="0"/>
          <w:marRight w:val="0"/>
          <w:marTop w:val="0"/>
          <w:marBottom w:val="0"/>
          <w:divBdr>
            <w:top w:val="none" w:sz="0" w:space="0" w:color="auto"/>
            <w:left w:val="none" w:sz="0" w:space="0" w:color="auto"/>
            <w:bottom w:val="none" w:sz="0" w:space="0" w:color="auto"/>
            <w:right w:val="none" w:sz="0" w:space="0" w:color="auto"/>
          </w:divBdr>
          <w:divsChild>
            <w:div w:id="522479286">
              <w:marLeft w:val="0"/>
              <w:marRight w:val="0"/>
              <w:marTop w:val="0"/>
              <w:marBottom w:val="0"/>
              <w:divBdr>
                <w:top w:val="none" w:sz="0" w:space="0" w:color="auto"/>
                <w:left w:val="none" w:sz="0" w:space="0" w:color="auto"/>
                <w:bottom w:val="none" w:sz="0" w:space="0" w:color="auto"/>
                <w:right w:val="none" w:sz="0" w:space="0" w:color="auto"/>
              </w:divBdr>
            </w:div>
          </w:divsChild>
        </w:div>
        <w:div w:id="2133596666">
          <w:marLeft w:val="0"/>
          <w:marRight w:val="0"/>
          <w:marTop w:val="0"/>
          <w:marBottom w:val="0"/>
          <w:divBdr>
            <w:top w:val="none" w:sz="0" w:space="0" w:color="auto"/>
            <w:left w:val="none" w:sz="0" w:space="0" w:color="auto"/>
            <w:bottom w:val="none" w:sz="0" w:space="0" w:color="auto"/>
            <w:right w:val="none" w:sz="0" w:space="0" w:color="auto"/>
          </w:divBdr>
          <w:divsChild>
            <w:div w:id="80284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79513">
      <w:bodyDiv w:val="1"/>
      <w:marLeft w:val="0"/>
      <w:marRight w:val="0"/>
      <w:marTop w:val="0"/>
      <w:marBottom w:val="0"/>
      <w:divBdr>
        <w:top w:val="none" w:sz="0" w:space="0" w:color="auto"/>
        <w:left w:val="none" w:sz="0" w:space="0" w:color="auto"/>
        <w:bottom w:val="none" w:sz="0" w:space="0" w:color="auto"/>
        <w:right w:val="none" w:sz="0" w:space="0" w:color="auto"/>
      </w:divBdr>
    </w:div>
    <w:div w:id="632685044">
      <w:bodyDiv w:val="1"/>
      <w:marLeft w:val="0"/>
      <w:marRight w:val="0"/>
      <w:marTop w:val="0"/>
      <w:marBottom w:val="0"/>
      <w:divBdr>
        <w:top w:val="none" w:sz="0" w:space="0" w:color="auto"/>
        <w:left w:val="none" w:sz="0" w:space="0" w:color="auto"/>
        <w:bottom w:val="none" w:sz="0" w:space="0" w:color="auto"/>
        <w:right w:val="none" w:sz="0" w:space="0" w:color="auto"/>
      </w:divBdr>
      <w:divsChild>
        <w:div w:id="453906252">
          <w:marLeft w:val="0"/>
          <w:marRight w:val="0"/>
          <w:marTop w:val="0"/>
          <w:marBottom w:val="0"/>
          <w:divBdr>
            <w:top w:val="none" w:sz="0" w:space="0" w:color="auto"/>
            <w:left w:val="none" w:sz="0" w:space="0" w:color="auto"/>
            <w:bottom w:val="none" w:sz="0" w:space="0" w:color="auto"/>
            <w:right w:val="none" w:sz="0" w:space="0" w:color="auto"/>
          </w:divBdr>
        </w:div>
        <w:div w:id="731543538">
          <w:marLeft w:val="0"/>
          <w:marRight w:val="0"/>
          <w:marTop w:val="0"/>
          <w:marBottom w:val="0"/>
          <w:divBdr>
            <w:top w:val="none" w:sz="0" w:space="0" w:color="auto"/>
            <w:left w:val="none" w:sz="0" w:space="0" w:color="auto"/>
            <w:bottom w:val="none" w:sz="0" w:space="0" w:color="auto"/>
            <w:right w:val="none" w:sz="0" w:space="0" w:color="auto"/>
          </w:divBdr>
          <w:divsChild>
            <w:div w:id="2118408132">
              <w:marLeft w:val="0"/>
              <w:marRight w:val="0"/>
              <w:marTop w:val="30"/>
              <w:marBottom w:val="30"/>
              <w:divBdr>
                <w:top w:val="none" w:sz="0" w:space="0" w:color="auto"/>
                <w:left w:val="none" w:sz="0" w:space="0" w:color="auto"/>
                <w:bottom w:val="none" w:sz="0" w:space="0" w:color="auto"/>
                <w:right w:val="none" w:sz="0" w:space="0" w:color="auto"/>
              </w:divBdr>
              <w:divsChild>
                <w:div w:id="7949697">
                  <w:marLeft w:val="0"/>
                  <w:marRight w:val="0"/>
                  <w:marTop w:val="0"/>
                  <w:marBottom w:val="0"/>
                  <w:divBdr>
                    <w:top w:val="none" w:sz="0" w:space="0" w:color="auto"/>
                    <w:left w:val="none" w:sz="0" w:space="0" w:color="auto"/>
                    <w:bottom w:val="none" w:sz="0" w:space="0" w:color="auto"/>
                    <w:right w:val="none" w:sz="0" w:space="0" w:color="auto"/>
                  </w:divBdr>
                  <w:divsChild>
                    <w:div w:id="1913664345">
                      <w:marLeft w:val="0"/>
                      <w:marRight w:val="0"/>
                      <w:marTop w:val="0"/>
                      <w:marBottom w:val="0"/>
                      <w:divBdr>
                        <w:top w:val="none" w:sz="0" w:space="0" w:color="auto"/>
                        <w:left w:val="none" w:sz="0" w:space="0" w:color="auto"/>
                        <w:bottom w:val="none" w:sz="0" w:space="0" w:color="auto"/>
                        <w:right w:val="none" w:sz="0" w:space="0" w:color="auto"/>
                      </w:divBdr>
                    </w:div>
                  </w:divsChild>
                </w:div>
                <w:div w:id="18435890">
                  <w:marLeft w:val="0"/>
                  <w:marRight w:val="0"/>
                  <w:marTop w:val="0"/>
                  <w:marBottom w:val="0"/>
                  <w:divBdr>
                    <w:top w:val="none" w:sz="0" w:space="0" w:color="auto"/>
                    <w:left w:val="none" w:sz="0" w:space="0" w:color="auto"/>
                    <w:bottom w:val="none" w:sz="0" w:space="0" w:color="auto"/>
                    <w:right w:val="none" w:sz="0" w:space="0" w:color="auto"/>
                  </w:divBdr>
                  <w:divsChild>
                    <w:div w:id="67848350">
                      <w:marLeft w:val="0"/>
                      <w:marRight w:val="0"/>
                      <w:marTop w:val="0"/>
                      <w:marBottom w:val="0"/>
                      <w:divBdr>
                        <w:top w:val="none" w:sz="0" w:space="0" w:color="auto"/>
                        <w:left w:val="none" w:sz="0" w:space="0" w:color="auto"/>
                        <w:bottom w:val="none" w:sz="0" w:space="0" w:color="auto"/>
                        <w:right w:val="none" w:sz="0" w:space="0" w:color="auto"/>
                      </w:divBdr>
                    </w:div>
                  </w:divsChild>
                </w:div>
                <w:div w:id="26831247">
                  <w:marLeft w:val="0"/>
                  <w:marRight w:val="0"/>
                  <w:marTop w:val="0"/>
                  <w:marBottom w:val="0"/>
                  <w:divBdr>
                    <w:top w:val="none" w:sz="0" w:space="0" w:color="auto"/>
                    <w:left w:val="none" w:sz="0" w:space="0" w:color="auto"/>
                    <w:bottom w:val="none" w:sz="0" w:space="0" w:color="auto"/>
                    <w:right w:val="none" w:sz="0" w:space="0" w:color="auto"/>
                  </w:divBdr>
                  <w:divsChild>
                    <w:div w:id="612395849">
                      <w:marLeft w:val="0"/>
                      <w:marRight w:val="0"/>
                      <w:marTop w:val="0"/>
                      <w:marBottom w:val="0"/>
                      <w:divBdr>
                        <w:top w:val="none" w:sz="0" w:space="0" w:color="auto"/>
                        <w:left w:val="none" w:sz="0" w:space="0" w:color="auto"/>
                        <w:bottom w:val="none" w:sz="0" w:space="0" w:color="auto"/>
                        <w:right w:val="none" w:sz="0" w:space="0" w:color="auto"/>
                      </w:divBdr>
                    </w:div>
                  </w:divsChild>
                </w:div>
                <w:div w:id="36466946">
                  <w:marLeft w:val="0"/>
                  <w:marRight w:val="0"/>
                  <w:marTop w:val="0"/>
                  <w:marBottom w:val="0"/>
                  <w:divBdr>
                    <w:top w:val="none" w:sz="0" w:space="0" w:color="auto"/>
                    <w:left w:val="none" w:sz="0" w:space="0" w:color="auto"/>
                    <w:bottom w:val="none" w:sz="0" w:space="0" w:color="auto"/>
                    <w:right w:val="none" w:sz="0" w:space="0" w:color="auto"/>
                  </w:divBdr>
                  <w:divsChild>
                    <w:div w:id="1709255416">
                      <w:marLeft w:val="0"/>
                      <w:marRight w:val="0"/>
                      <w:marTop w:val="0"/>
                      <w:marBottom w:val="0"/>
                      <w:divBdr>
                        <w:top w:val="none" w:sz="0" w:space="0" w:color="auto"/>
                        <w:left w:val="none" w:sz="0" w:space="0" w:color="auto"/>
                        <w:bottom w:val="none" w:sz="0" w:space="0" w:color="auto"/>
                        <w:right w:val="none" w:sz="0" w:space="0" w:color="auto"/>
                      </w:divBdr>
                    </w:div>
                  </w:divsChild>
                </w:div>
                <w:div w:id="38669214">
                  <w:marLeft w:val="0"/>
                  <w:marRight w:val="0"/>
                  <w:marTop w:val="0"/>
                  <w:marBottom w:val="0"/>
                  <w:divBdr>
                    <w:top w:val="none" w:sz="0" w:space="0" w:color="auto"/>
                    <w:left w:val="none" w:sz="0" w:space="0" w:color="auto"/>
                    <w:bottom w:val="none" w:sz="0" w:space="0" w:color="auto"/>
                    <w:right w:val="none" w:sz="0" w:space="0" w:color="auto"/>
                  </w:divBdr>
                  <w:divsChild>
                    <w:div w:id="350645949">
                      <w:marLeft w:val="0"/>
                      <w:marRight w:val="0"/>
                      <w:marTop w:val="0"/>
                      <w:marBottom w:val="0"/>
                      <w:divBdr>
                        <w:top w:val="none" w:sz="0" w:space="0" w:color="auto"/>
                        <w:left w:val="none" w:sz="0" w:space="0" w:color="auto"/>
                        <w:bottom w:val="none" w:sz="0" w:space="0" w:color="auto"/>
                        <w:right w:val="none" w:sz="0" w:space="0" w:color="auto"/>
                      </w:divBdr>
                    </w:div>
                  </w:divsChild>
                </w:div>
                <w:div w:id="232281651">
                  <w:marLeft w:val="0"/>
                  <w:marRight w:val="0"/>
                  <w:marTop w:val="0"/>
                  <w:marBottom w:val="0"/>
                  <w:divBdr>
                    <w:top w:val="none" w:sz="0" w:space="0" w:color="auto"/>
                    <w:left w:val="none" w:sz="0" w:space="0" w:color="auto"/>
                    <w:bottom w:val="none" w:sz="0" w:space="0" w:color="auto"/>
                    <w:right w:val="none" w:sz="0" w:space="0" w:color="auto"/>
                  </w:divBdr>
                  <w:divsChild>
                    <w:div w:id="1522931490">
                      <w:marLeft w:val="0"/>
                      <w:marRight w:val="0"/>
                      <w:marTop w:val="0"/>
                      <w:marBottom w:val="0"/>
                      <w:divBdr>
                        <w:top w:val="none" w:sz="0" w:space="0" w:color="auto"/>
                        <w:left w:val="none" w:sz="0" w:space="0" w:color="auto"/>
                        <w:bottom w:val="none" w:sz="0" w:space="0" w:color="auto"/>
                        <w:right w:val="none" w:sz="0" w:space="0" w:color="auto"/>
                      </w:divBdr>
                    </w:div>
                  </w:divsChild>
                </w:div>
                <w:div w:id="245119045">
                  <w:marLeft w:val="0"/>
                  <w:marRight w:val="0"/>
                  <w:marTop w:val="0"/>
                  <w:marBottom w:val="0"/>
                  <w:divBdr>
                    <w:top w:val="none" w:sz="0" w:space="0" w:color="auto"/>
                    <w:left w:val="none" w:sz="0" w:space="0" w:color="auto"/>
                    <w:bottom w:val="none" w:sz="0" w:space="0" w:color="auto"/>
                    <w:right w:val="none" w:sz="0" w:space="0" w:color="auto"/>
                  </w:divBdr>
                  <w:divsChild>
                    <w:div w:id="1254975285">
                      <w:marLeft w:val="0"/>
                      <w:marRight w:val="0"/>
                      <w:marTop w:val="0"/>
                      <w:marBottom w:val="0"/>
                      <w:divBdr>
                        <w:top w:val="none" w:sz="0" w:space="0" w:color="auto"/>
                        <w:left w:val="none" w:sz="0" w:space="0" w:color="auto"/>
                        <w:bottom w:val="none" w:sz="0" w:space="0" w:color="auto"/>
                        <w:right w:val="none" w:sz="0" w:space="0" w:color="auto"/>
                      </w:divBdr>
                    </w:div>
                  </w:divsChild>
                </w:div>
                <w:div w:id="263389917">
                  <w:marLeft w:val="0"/>
                  <w:marRight w:val="0"/>
                  <w:marTop w:val="0"/>
                  <w:marBottom w:val="0"/>
                  <w:divBdr>
                    <w:top w:val="none" w:sz="0" w:space="0" w:color="auto"/>
                    <w:left w:val="none" w:sz="0" w:space="0" w:color="auto"/>
                    <w:bottom w:val="none" w:sz="0" w:space="0" w:color="auto"/>
                    <w:right w:val="none" w:sz="0" w:space="0" w:color="auto"/>
                  </w:divBdr>
                  <w:divsChild>
                    <w:div w:id="1972323470">
                      <w:marLeft w:val="0"/>
                      <w:marRight w:val="0"/>
                      <w:marTop w:val="0"/>
                      <w:marBottom w:val="0"/>
                      <w:divBdr>
                        <w:top w:val="none" w:sz="0" w:space="0" w:color="auto"/>
                        <w:left w:val="none" w:sz="0" w:space="0" w:color="auto"/>
                        <w:bottom w:val="none" w:sz="0" w:space="0" w:color="auto"/>
                        <w:right w:val="none" w:sz="0" w:space="0" w:color="auto"/>
                      </w:divBdr>
                    </w:div>
                  </w:divsChild>
                </w:div>
                <w:div w:id="297494553">
                  <w:marLeft w:val="0"/>
                  <w:marRight w:val="0"/>
                  <w:marTop w:val="0"/>
                  <w:marBottom w:val="0"/>
                  <w:divBdr>
                    <w:top w:val="none" w:sz="0" w:space="0" w:color="auto"/>
                    <w:left w:val="none" w:sz="0" w:space="0" w:color="auto"/>
                    <w:bottom w:val="none" w:sz="0" w:space="0" w:color="auto"/>
                    <w:right w:val="none" w:sz="0" w:space="0" w:color="auto"/>
                  </w:divBdr>
                  <w:divsChild>
                    <w:div w:id="1601334353">
                      <w:marLeft w:val="0"/>
                      <w:marRight w:val="0"/>
                      <w:marTop w:val="0"/>
                      <w:marBottom w:val="0"/>
                      <w:divBdr>
                        <w:top w:val="none" w:sz="0" w:space="0" w:color="auto"/>
                        <w:left w:val="none" w:sz="0" w:space="0" w:color="auto"/>
                        <w:bottom w:val="none" w:sz="0" w:space="0" w:color="auto"/>
                        <w:right w:val="none" w:sz="0" w:space="0" w:color="auto"/>
                      </w:divBdr>
                    </w:div>
                  </w:divsChild>
                </w:div>
                <w:div w:id="329218936">
                  <w:marLeft w:val="0"/>
                  <w:marRight w:val="0"/>
                  <w:marTop w:val="0"/>
                  <w:marBottom w:val="0"/>
                  <w:divBdr>
                    <w:top w:val="none" w:sz="0" w:space="0" w:color="auto"/>
                    <w:left w:val="none" w:sz="0" w:space="0" w:color="auto"/>
                    <w:bottom w:val="none" w:sz="0" w:space="0" w:color="auto"/>
                    <w:right w:val="none" w:sz="0" w:space="0" w:color="auto"/>
                  </w:divBdr>
                  <w:divsChild>
                    <w:div w:id="2060131534">
                      <w:marLeft w:val="0"/>
                      <w:marRight w:val="0"/>
                      <w:marTop w:val="0"/>
                      <w:marBottom w:val="0"/>
                      <w:divBdr>
                        <w:top w:val="none" w:sz="0" w:space="0" w:color="auto"/>
                        <w:left w:val="none" w:sz="0" w:space="0" w:color="auto"/>
                        <w:bottom w:val="none" w:sz="0" w:space="0" w:color="auto"/>
                        <w:right w:val="none" w:sz="0" w:space="0" w:color="auto"/>
                      </w:divBdr>
                    </w:div>
                  </w:divsChild>
                </w:div>
                <w:div w:id="354431262">
                  <w:marLeft w:val="0"/>
                  <w:marRight w:val="0"/>
                  <w:marTop w:val="0"/>
                  <w:marBottom w:val="0"/>
                  <w:divBdr>
                    <w:top w:val="none" w:sz="0" w:space="0" w:color="auto"/>
                    <w:left w:val="none" w:sz="0" w:space="0" w:color="auto"/>
                    <w:bottom w:val="none" w:sz="0" w:space="0" w:color="auto"/>
                    <w:right w:val="none" w:sz="0" w:space="0" w:color="auto"/>
                  </w:divBdr>
                  <w:divsChild>
                    <w:div w:id="2136173473">
                      <w:marLeft w:val="0"/>
                      <w:marRight w:val="0"/>
                      <w:marTop w:val="0"/>
                      <w:marBottom w:val="0"/>
                      <w:divBdr>
                        <w:top w:val="none" w:sz="0" w:space="0" w:color="auto"/>
                        <w:left w:val="none" w:sz="0" w:space="0" w:color="auto"/>
                        <w:bottom w:val="none" w:sz="0" w:space="0" w:color="auto"/>
                        <w:right w:val="none" w:sz="0" w:space="0" w:color="auto"/>
                      </w:divBdr>
                    </w:div>
                  </w:divsChild>
                </w:div>
                <w:div w:id="373967144">
                  <w:marLeft w:val="0"/>
                  <w:marRight w:val="0"/>
                  <w:marTop w:val="0"/>
                  <w:marBottom w:val="0"/>
                  <w:divBdr>
                    <w:top w:val="none" w:sz="0" w:space="0" w:color="auto"/>
                    <w:left w:val="none" w:sz="0" w:space="0" w:color="auto"/>
                    <w:bottom w:val="none" w:sz="0" w:space="0" w:color="auto"/>
                    <w:right w:val="none" w:sz="0" w:space="0" w:color="auto"/>
                  </w:divBdr>
                  <w:divsChild>
                    <w:div w:id="870529806">
                      <w:marLeft w:val="0"/>
                      <w:marRight w:val="0"/>
                      <w:marTop w:val="0"/>
                      <w:marBottom w:val="0"/>
                      <w:divBdr>
                        <w:top w:val="none" w:sz="0" w:space="0" w:color="auto"/>
                        <w:left w:val="none" w:sz="0" w:space="0" w:color="auto"/>
                        <w:bottom w:val="none" w:sz="0" w:space="0" w:color="auto"/>
                        <w:right w:val="none" w:sz="0" w:space="0" w:color="auto"/>
                      </w:divBdr>
                    </w:div>
                  </w:divsChild>
                </w:div>
                <w:div w:id="456799338">
                  <w:marLeft w:val="0"/>
                  <w:marRight w:val="0"/>
                  <w:marTop w:val="0"/>
                  <w:marBottom w:val="0"/>
                  <w:divBdr>
                    <w:top w:val="none" w:sz="0" w:space="0" w:color="auto"/>
                    <w:left w:val="none" w:sz="0" w:space="0" w:color="auto"/>
                    <w:bottom w:val="none" w:sz="0" w:space="0" w:color="auto"/>
                    <w:right w:val="none" w:sz="0" w:space="0" w:color="auto"/>
                  </w:divBdr>
                  <w:divsChild>
                    <w:div w:id="480076567">
                      <w:marLeft w:val="0"/>
                      <w:marRight w:val="0"/>
                      <w:marTop w:val="0"/>
                      <w:marBottom w:val="0"/>
                      <w:divBdr>
                        <w:top w:val="none" w:sz="0" w:space="0" w:color="auto"/>
                        <w:left w:val="none" w:sz="0" w:space="0" w:color="auto"/>
                        <w:bottom w:val="none" w:sz="0" w:space="0" w:color="auto"/>
                        <w:right w:val="none" w:sz="0" w:space="0" w:color="auto"/>
                      </w:divBdr>
                    </w:div>
                  </w:divsChild>
                </w:div>
                <w:div w:id="620263887">
                  <w:marLeft w:val="0"/>
                  <w:marRight w:val="0"/>
                  <w:marTop w:val="0"/>
                  <w:marBottom w:val="0"/>
                  <w:divBdr>
                    <w:top w:val="none" w:sz="0" w:space="0" w:color="auto"/>
                    <w:left w:val="none" w:sz="0" w:space="0" w:color="auto"/>
                    <w:bottom w:val="none" w:sz="0" w:space="0" w:color="auto"/>
                    <w:right w:val="none" w:sz="0" w:space="0" w:color="auto"/>
                  </w:divBdr>
                  <w:divsChild>
                    <w:div w:id="2089112202">
                      <w:marLeft w:val="0"/>
                      <w:marRight w:val="0"/>
                      <w:marTop w:val="0"/>
                      <w:marBottom w:val="0"/>
                      <w:divBdr>
                        <w:top w:val="none" w:sz="0" w:space="0" w:color="auto"/>
                        <w:left w:val="none" w:sz="0" w:space="0" w:color="auto"/>
                        <w:bottom w:val="none" w:sz="0" w:space="0" w:color="auto"/>
                        <w:right w:val="none" w:sz="0" w:space="0" w:color="auto"/>
                      </w:divBdr>
                    </w:div>
                  </w:divsChild>
                </w:div>
                <w:div w:id="696659403">
                  <w:marLeft w:val="0"/>
                  <w:marRight w:val="0"/>
                  <w:marTop w:val="0"/>
                  <w:marBottom w:val="0"/>
                  <w:divBdr>
                    <w:top w:val="none" w:sz="0" w:space="0" w:color="auto"/>
                    <w:left w:val="none" w:sz="0" w:space="0" w:color="auto"/>
                    <w:bottom w:val="none" w:sz="0" w:space="0" w:color="auto"/>
                    <w:right w:val="none" w:sz="0" w:space="0" w:color="auto"/>
                  </w:divBdr>
                  <w:divsChild>
                    <w:div w:id="2120758250">
                      <w:marLeft w:val="0"/>
                      <w:marRight w:val="0"/>
                      <w:marTop w:val="0"/>
                      <w:marBottom w:val="0"/>
                      <w:divBdr>
                        <w:top w:val="none" w:sz="0" w:space="0" w:color="auto"/>
                        <w:left w:val="none" w:sz="0" w:space="0" w:color="auto"/>
                        <w:bottom w:val="none" w:sz="0" w:space="0" w:color="auto"/>
                        <w:right w:val="none" w:sz="0" w:space="0" w:color="auto"/>
                      </w:divBdr>
                    </w:div>
                  </w:divsChild>
                </w:div>
                <w:div w:id="954480344">
                  <w:marLeft w:val="0"/>
                  <w:marRight w:val="0"/>
                  <w:marTop w:val="0"/>
                  <w:marBottom w:val="0"/>
                  <w:divBdr>
                    <w:top w:val="none" w:sz="0" w:space="0" w:color="auto"/>
                    <w:left w:val="none" w:sz="0" w:space="0" w:color="auto"/>
                    <w:bottom w:val="none" w:sz="0" w:space="0" w:color="auto"/>
                    <w:right w:val="none" w:sz="0" w:space="0" w:color="auto"/>
                  </w:divBdr>
                  <w:divsChild>
                    <w:div w:id="1538737198">
                      <w:marLeft w:val="0"/>
                      <w:marRight w:val="0"/>
                      <w:marTop w:val="0"/>
                      <w:marBottom w:val="0"/>
                      <w:divBdr>
                        <w:top w:val="none" w:sz="0" w:space="0" w:color="auto"/>
                        <w:left w:val="none" w:sz="0" w:space="0" w:color="auto"/>
                        <w:bottom w:val="none" w:sz="0" w:space="0" w:color="auto"/>
                        <w:right w:val="none" w:sz="0" w:space="0" w:color="auto"/>
                      </w:divBdr>
                    </w:div>
                  </w:divsChild>
                </w:div>
                <w:div w:id="986318707">
                  <w:marLeft w:val="0"/>
                  <w:marRight w:val="0"/>
                  <w:marTop w:val="0"/>
                  <w:marBottom w:val="0"/>
                  <w:divBdr>
                    <w:top w:val="none" w:sz="0" w:space="0" w:color="auto"/>
                    <w:left w:val="none" w:sz="0" w:space="0" w:color="auto"/>
                    <w:bottom w:val="none" w:sz="0" w:space="0" w:color="auto"/>
                    <w:right w:val="none" w:sz="0" w:space="0" w:color="auto"/>
                  </w:divBdr>
                  <w:divsChild>
                    <w:div w:id="1805854741">
                      <w:marLeft w:val="0"/>
                      <w:marRight w:val="0"/>
                      <w:marTop w:val="0"/>
                      <w:marBottom w:val="0"/>
                      <w:divBdr>
                        <w:top w:val="none" w:sz="0" w:space="0" w:color="auto"/>
                        <w:left w:val="none" w:sz="0" w:space="0" w:color="auto"/>
                        <w:bottom w:val="none" w:sz="0" w:space="0" w:color="auto"/>
                        <w:right w:val="none" w:sz="0" w:space="0" w:color="auto"/>
                      </w:divBdr>
                    </w:div>
                  </w:divsChild>
                </w:div>
                <w:div w:id="1207257697">
                  <w:marLeft w:val="0"/>
                  <w:marRight w:val="0"/>
                  <w:marTop w:val="0"/>
                  <w:marBottom w:val="0"/>
                  <w:divBdr>
                    <w:top w:val="none" w:sz="0" w:space="0" w:color="auto"/>
                    <w:left w:val="none" w:sz="0" w:space="0" w:color="auto"/>
                    <w:bottom w:val="none" w:sz="0" w:space="0" w:color="auto"/>
                    <w:right w:val="none" w:sz="0" w:space="0" w:color="auto"/>
                  </w:divBdr>
                  <w:divsChild>
                    <w:div w:id="1421221278">
                      <w:marLeft w:val="0"/>
                      <w:marRight w:val="0"/>
                      <w:marTop w:val="0"/>
                      <w:marBottom w:val="0"/>
                      <w:divBdr>
                        <w:top w:val="none" w:sz="0" w:space="0" w:color="auto"/>
                        <w:left w:val="none" w:sz="0" w:space="0" w:color="auto"/>
                        <w:bottom w:val="none" w:sz="0" w:space="0" w:color="auto"/>
                        <w:right w:val="none" w:sz="0" w:space="0" w:color="auto"/>
                      </w:divBdr>
                    </w:div>
                  </w:divsChild>
                </w:div>
                <w:div w:id="1219901600">
                  <w:marLeft w:val="0"/>
                  <w:marRight w:val="0"/>
                  <w:marTop w:val="0"/>
                  <w:marBottom w:val="0"/>
                  <w:divBdr>
                    <w:top w:val="none" w:sz="0" w:space="0" w:color="auto"/>
                    <w:left w:val="none" w:sz="0" w:space="0" w:color="auto"/>
                    <w:bottom w:val="none" w:sz="0" w:space="0" w:color="auto"/>
                    <w:right w:val="none" w:sz="0" w:space="0" w:color="auto"/>
                  </w:divBdr>
                  <w:divsChild>
                    <w:div w:id="2083288885">
                      <w:marLeft w:val="0"/>
                      <w:marRight w:val="0"/>
                      <w:marTop w:val="0"/>
                      <w:marBottom w:val="0"/>
                      <w:divBdr>
                        <w:top w:val="none" w:sz="0" w:space="0" w:color="auto"/>
                        <w:left w:val="none" w:sz="0" w:space="0" w:color="auto"/>
                        <w:bottom w:val="none" w:sz="0" w:space="0" w:color="auto"/>
                        <w:right w:val="none" w:sz="0" w:space="0" w:color="auto"/>
                      </w:divBdr>
                    </w:div>
                  </w:divsChild>
                </w:div>
                <w:div w:id="1243681809">
                  <w:marLeft w:val="0"/>
                  <w:marRight w:val="0"/>
                  <w:marTop w:val="0"/>
                  <w:marBottom w:val="0"/>
                  <w:divBdr>
                    <w:top w:val="none" w:sz="0" w:space="0" w:color="auto"/>
                    <w:left w:val="none" w:sz="0" w:space="0" w:color="auto"/>
                    <w:bottom w:val="none" w:sz="0" w:space="0" w:color="auto"/>
                    <w:right w:val="none" w:sz="0" w:space="0" w:color="auto"/>
                  </w:divBdr>
                  <w:divsChild>
                    <w:div w:id="1762291845">
                      <w:marLeft w:val="0"/>
                      <w:marRight w:val="0"/>
                      <w:marTop w:val="0"/>
                      <w:marBottom w:val="0"/>
                      <w:divBdr>
                        <w:top w:val="none" w:sz="0" w:space="0" w:color="auto"/>
                        <w:left w:val="none" w:sz="0" w:space="0" w:color="auto"/>
                        <w:bottom w:val="none" w:sz="0" w:space="0" w:color="auto"/>
                        <w:right w:val="none" w:sz="0" w:space="0" w:color="auto"/>
                      </w:divBdr>
                    </w:div>
                  </w:divsChild>
                </w:div>
                <w:div w:id="1284456838">
                  <w:marLeft w:val="0"/>
                  <w:marRight w:val="0"/>
                  <w:marTop w:val="0"/>
                  <w:marBottom w:val="0"/>
                  <w:divBdr>
                    <w:top w:val="none" w:sz="0" w:space="0" w:color="auto"/>
                    <w:left w:val="none" w:sz="0" w:space="0" w:color="auto"/>
                    <w:bottom w:val="none" w:sz="0" w:space="0" w:color="auto"/>
                    <w:right w:val="none" w:sz="0" w:space="0" w:color="auto"/>
                  </w:divBdr>
                  <w:divsChild>
                    <w:div w:id="1369837327">
                      <w:marLeft w:val="0"/>
                      <w:marRight w:val="0"/>
                      <w:marTop w:val="0"/>
                      <w:marBottom w:val="0"/>
                      <w:divBdr>
                        <w:top w:val="none" w:sz="0" w:space="0" w:color="auto"/>
                        <w:left w:val="none" w:sz="0" w:space="0" w:color="auto"/>
                        <w:bottom w:val="none" w:sz="0" w:space="0" w:color="auto"/>
                        <w:right w:val="none" w:sz="0" w:space="0" w:color="auto"/>
                      </w:divBdr>
                    </w:div>
                  </w:divsChild>
                </w:div>
                <w:div w:id="1337146518">
                  <w:marLeft w:val="0"/>
                  <w:marRight w:val="0"/>
                  <w:marTop w:val="0"/>
                  <w:marBottom w:val="0"/>
                  <w:divBdr>
                    <w:top w:val="none" w:sz="0" w:space="0" w:color="auto"/>
                    <w:left w:val="none" w:sz="0" w:space="0" w:color="auto"/>
                    <w:bottom w:val="none" w:sz="0" w:space="0" w:color="auto"/>
                    <w:right w:val="none" w:sz="0" w:space="0" w:color="auto"/>
                  </w:divBdr>
                  <w:divsChild>
                    <w:div w:id="20130484">
                      <w:marLeft w:val="0"/>
                      <w:marRight w:val="0"/>
                      <w:marTop w:val="0"/>
                      <w:marBottom w:val="0"/>
                      <w:divBdr>
                        <w:top w:val="none" w:sz="0" w:space="0" w:color="auto"/>
                        <w:left w:val="none" w:sz="0" w:space="0" w:color="auto"/>
                        <w:bottom w:val="none" w:sz="0" w:space="0" w:color="auto"/>
                        <w:right w:val="none" w:sz="0" w:space="0" w:color="auto"/>
                      </w:divBdr>
                    </w:div>
                  </w:divsChild>
                </w:div>
                <w:div w:id="1400135609">
                  <w:marLeft w:val="0"/>
                  <w:marRight w:val="0"/>
                  <w:marTop w:val="0"/>
                  <w:marBottom w:val="0"/>
                  <w:divBdr>
                    <w:top w:val="none" w:sz="0" w:space="0" w:color="auto"/>
                    <w:left w:val="none" w:sz="0" w:space="0" w:color="auto"/>
                    <w:bottom w:val="none" w:sz="0" w:space="0" w:color="auto"/>
                    <w:right w:val="none" w:sz="0" w:space="0" w:color="auto"/>
                  </w:divBdr>
                  <w:divsChild>
                    <w:div w:id="1396317548">
                      <w:marLeft w:val="0"/>
                      <w:marRight w:val="0"/>
                      <w:marTop w:val="0"/>
                      <w:marBottom w:val="0"/>
                      <w:divBdr>
                        <w:top w:val="none" w:sz="0" w:space="0" w:color="auto"/>
                        <w:left w:val="none" w:sz="0" w:space="0" w:color="auto"/>
                        <w:bottom w:val="none" w:sz="0" w:space="0" w:color="auto"/>
                        <w:right w:val="none" w:sz="0" w:space="0" w:color="auto"/>
                      </w:divBdr>
                    </w:div>
                  </w:divsChild>
                </w:div>
                <w:div w:id="1401126650">
                  <w:marLeft w:val="0"/>
                  <w:marRight w:val="0"/>
                  <w:marTop w:val="0"/>
                  <w:marBottom w:val="0"/>
                  <w:divBdr>
                    <w:top w:val="none" w:sz="0" w:space="0" w:color="auto"/>
                    <w:left w:val="none" w:sz="0" w:space="0" w:color="auto"/>
                    <w:bottom w:val="none" w:sz="0" w:space="0" w:color="auto"/>
                    <w:right w:val="none" w:sz="0" w:space="0" w:color="auto"/>
                  </w:divBdr>
                  <w:divsChild>
                    <w:div w:id="288903503">
                      <w:marLeft w:val="0"/>
                      <w:marRight w:val="0"/>
                      <w:marTop w:val="0"/>
                      <w:marBottom w:val="0"/>
                      <w:divBdr>
                        <w:top w:val="none" w:sz="0" w:space="0" w:color="auto"/>
                        <w:left w:val="none" w:sz="0" w:space="0" w:color="auto"/>
                        <w:bottom w:val="none" w:sz="0" w:space="0" w:color="auto"/>
                        <w:right w:val="none" w:sz="0" w:space="0" w:color="auto"/>
                      </w:divBdr>
                    </w:div>
                  </w:divsChild>
                </w:div>
                <w:div w:id="1405950535">
                  <w:marLeft w:val="0"/>
                  <w:marRight w:val="0"/>
                  <w:marTop w:val="0"/>
                  <w:marBottom w:val="0"/>
                  <w:divBdr>
                    <w:top w:val="none" w:sz="0" w:space="0" w:color="auto"/>
                    <w:left w:val="none" w:sz="0" w:space="0" w:color="auto"/>
                    <w:bottom w:val="none" w:sz="0" w:space="0" w:color="auto"/>
                    <w:right w:val="none" w:sz="0" w:space="0" w:color="auto"/>
                  </w:divBdr>
                  <w:divsChild>
                    <w:div w:id="1908614536">
                      <w:marLeft w:val="0"/>
                      <w:marRight w:val="0"/>
                      <w:marTop w:val="0"/>
                      <w:marBottom w:val="0"/>
                      <w:divBdr>
                        <w:top w:val="none" w:sz="0" w:space="0" w:color="auto"/>
                        <w:left w:val="none" w:sz="0" w:space="0" w:color="auto"/>
                        <w:bottom w:val="none" w:sz="0" w:space="0" w:color="auto"/>
                        <w:right w:val="none" w:sz="0" w:space="0" w:color="auto"/>
                      </w:divBdr>
                    </w:div>
                  </w:divsChild>
                </w:div>
                <w:div w:id="1414544097">
                  <w:marLeft w:val="0"/>
                  <w:marRight w:val="0"/>
                  <w:marTop w:val="0"/>
                  <w:marBottom w:val="0"/>
                  <w:divBdr>
                    <w:top w:val="none" w:sz="0" w:space="0" w:color="auto"/>
                    <w:left w:val="none" w:sz="0" w:space="0" w:color="auto"/>
                    <w:bottom w:val="none" w:sz="0" w:space="0" w:color="auto"/>
                    <w:right w:val="none" w:sz="0" w:space="0" w:color="auto"/>
                  </w:divBdr>
                  <w:divsChild>
                    <w:div w:id="735783834">
                      <w:marLeft w:val="0"/>
                      <w:marRight w:val="0"/>
                      <w:marTop w:val="0"/>
                      <w:marBottom w:val="0"/>
                      <w:divBdr>
                        <w:top w:val="none" w:sz="0" w:space="0" w:color="auto"/>
                        <w:left w:val="none" w:sz="0" w:space="0" w:color="auto"/>
                        <w:bottom w:val="none" w:sz="0" w:space="0" w:color="auto"/>
                        <w:right w:val="none" w:sz="0" w:space="0" w:color="auto"/>
                      </w:divBdr>
                    </w:div>
                  </w:divsChild>
                </w:div>
                <w:div w:id="1512642531">
                  <w:marLeft w:val="0"/>
                  <w:marRight w:val="0"/>
                  <w:marTop w:val="0"/>
                  <w:marBottom w:val="0"/>
                  <w:divBdr>
                    <w:top w:val="none" w:sz="0" w:space="0" w:color="auto"/>
                    <w:left w:val="none" w:sz="0" w:space="0" w:color="auto"/>
                    <w:bottom w:val="none" w:sz="0" w:space="0" w:color="auto"/>
                    <w:right w:val="none" w:sz="0" w:space="0" w:color="auto"/>
                  </w:divBdr>
                  <w:divsChild>
                    <w:div w:id="1713112096">
                      <w:marLeft w:val="0"/>
                      <w:marRight w:val="0"/>
                      <w:marTop w:val="0"/>
                      <w:marBottom w:val="0"/>
                      <w:divBdr>
                        <w:top w:val="none" w:sz="0" w:space="0" w:color="auto"/>
                        <w:left w:val="none" w:sz="0" w:space="0" w:color="auto"/>
                        <w:bottom w:val="none" w:sz="0" w:space="0" w:color="auto"/>
                        <w:right w:val="none" w:sz="0" w:space="0" w:color="auto"/>
                      </w:divBdr>
                    </w:div>
                  </w:divsChild>
                </w:div>
                <w:div w:id="1624727457">
                  <w:marLeft w:val="0"/>
                  <w:marRight w:val="0"/>
                  <w:marTop w:val="0"/>
                  <w:marBottom w:val="0"/>
                  <w:divBdr>
                    <w:top w:val="none" w:sz="0" w:space="0" w:color="auto"/>
                    <w:left w:val="none" w:sz="0" w:space="0" w:color="auto"/>
                    <w:bottom w:val="none" w:sz="0" w:space="0" w:color="auto"/>
                    <w:right w:val="none" w:sz="0" w:space="0" w:color="auto"/>
                  </w:divBdr>
                  <w:divsChild>
                    <w:div w:id="1289891636">
                      <w:marLeft w:val="0"/>
                      <w:marRight w:val="0"/>
                      <w:marTop w:val="0"/>
                      <w:marBottom w:val="0"/>
                      <w:divBdr>
                        <w:top w:val="none" w:sz="0" w:space="0" w:color="auto"/>
                        <w:left w:val="none" w:sz="0" w:space="0" w:color="auto"/>
                        <w:bottom w:val="none" w:sz="0" w:space="0" w:color="auto"/>
                        <w:right w:val="none" w:sz="0" w:space="0" w:color="auto"/>
                      </w:divBdr>
                    </w:div>
                  </w:divsChild>
                </w:div>
                <w:div w:id="1651717208">
                  <w:marLeft w:val="0"/>
                  <w:marRight w:val="0"/>
                  <w:marTop w:val="0"/>
                  <w:marBottom w:val="0"/>
                  <w:divBdr>
                    <w:top w:val="none" w:sz="0" w:space="0" w:color="auto"/>
                    <w:left w:val="none" w:sz="0" w:space="0" w:color="auto"/>
                    <w:bottom w:val="none" w:sz="0" w:space="0" w:color="auto"/>
                    <w:right w:val="none" w:sz="0" w:space="0" w:color="auto"/>
                  </w:divBdr>
                  <w:divsChild>
                    <w:div w:id="1212107453">
                      <w:marLeft w:val="0"/>
                      <w:marRight w:val="0"/>
                      <w:marTop w:val="0"/>
                      <w:marBottom w:val="0"/>
                      <w:divBdr>
                        <w:top w:val="none" w:sz="0" w:space="0" w:color="auto"/>
                        <w:left w:val="none" w:sz="0" w:space="0" w:color="auto"/>
                        <w:bottom w:val="none" w:sz="0" w:space="0" w:color="auto"/>
                        <w:right w:val="none" w:sz="0" w:space="0" w:color="auto"/>
                      </w:divBdr>
                    </w:div>
                  </w:divsChild>
                </w:div>
                <w:div w:id="1745757276">
                  <w:marLeft w:val="0"/>
                  <w:marRight w:val="0"/>
                  <w:marTop w:val="0"/>
                  <w:marBottom w:val="0"/>
                  <w:divBdr>
                    <w:top w:val="none" w:sz="0" w:space="0" w:color="auto"/>
                    <w:left w:val="none" w:sz="0" w:space="0" w:color="auto"/>
                    <w:bottom w:val="none" w:sz="0" w:space="0" w:color="auto"/>
                    <w:right w:val="none" w:sz="0" w:space="0" w:color="auto"/>
                  </w:divBdr>
                  <w:divsChild>
                    <w:div w:id="1558512770">
                      <w:marLeft w:val="0"/>
                      <w:marRight w:val="0"/>
                      <w:marTop w:val="0"/>
                      <w:marBottom w:val="0"/>
                      <w:divBdr>
                        <w:top w:val="none" w:sz="0" w:space="0" w:color="auto"/>
                        <w:left w:val="none" w:sz="0" w:space="0" w:color="auto"/>
                        <w:bottom w:val="none" w:sz="0" w:space="0" w:color="auto"/>
                        <w:right w:val="none" w:sz="0" w:space="0" w:color="auto"/>
                      </w:divBdr>
                    </w:div>
                  </w:divsChild>
                </w:div>
                <w:div w:id="1783916720">
                  <w:marLeft w:val="0"/>
                  <w:marRight w:val="0"/>
                  <w:marTop w:val="0"/>
                  <w:marBottom w:val="0"/>
                  <w:divBdr>
                    <w:top w:val="none" w:sz="0" w:space="0" w:color="auto"/>
                    <w:left w:val="none" w:sz="0" w:space="0" w:color="auto"/>
                    <w:bottom w:val="none" w:sz="0" w:space="0" w:color="auto"/>
                    <w:right w:val="none" w:sz="0" w:space="0" w:color="auto"/>
                  </w:divBdr>
                  <w:divsChild>
                    <w:div w:id="978997423">
                      <w:marLeft w:val="0"/>
                      <w:marRight w:val="0"/>
                      <w:marTop w:val="0"/>
                      <w:marBottom w:val="0"/>
                      <w:divBdr>
                        <w:top w:val="none" w:sz="0" w:space="0" w:color="auto"/>
                        <w:left w:val="none" w:sz="0" w:space="0" w:color="auto"/>
                        <w:bottom w:val="none" w:sz="0" w:space="0" w:color="auto"/>
                        <w:right w:val="none" w:sz="0" w:space="0" w:color="auto"/>
                      </w:divBdr>
                    </w:div>
                  </w:divsChild>
                </w:div>
                <w:div w:id="1787500575">
                  <w:marLeft w:val="0"/>
                  <w:marRight w:val="0"/>
                  <w:marTop w:val="0"/>
                  <w:marBottom w:val="0"/>
                  <w:divBdr>
                    <w:top w:val="none" w:sz="0" w:space="0" w:color="auto"/>
                    <w:left w:val="none" w:sz="0" w:space="0" w:color="auto"/>
                    <w:bottom w:val="none" w:sz="0" w:space="0" w:color="auto"/>
                    <w:right w:val="none" w:sz="0" w:space="0" w:color="auto"/>
                  </w:divBdr>
                  <w:divsChild>
                    <w:div w:id="1355962617">
                      <w:marLeft w:val="0"/>
                      <w:marRight w:val="0"/>
                      <w:marTop w:val="0"/>
                      <w:marBottom w:val="0"/>
                      <w:divBdr>
                        <w:top w:val="none" w:sz="0" w:space="0" w:color="auto"/>
                        <w:left w:val="none" w:sz="0" w:space="0" w:color="auto"/>
                        <w:bottom w:val="none" w:sz="0" w:space="0" w:color="auto"/>
                        <w:right w:val="none" w:sz="0" w:space="0" w:color="auto"/>
                      </w:divBdr>
                    </w:div>
                  </w:divsChild>
                </w:div>
                <w:div w:id="1803385204">
                  <w:marLeft w:val="0"/>
                  <w:marRight w:val="0"/>
                  <w:marTop w:val="0"/>
                  <w:marBottom w:val="0"/>
                  <w:divBdr>
                    <w:top w:val="none" w:sz="0" w:space="0" w:color="auto"/>
                    <w:left w:val="none" w:sz="0" w:space="0" w:color="auto"/>
                    <w:bottom w:val="none" w:sz="0" w:space="0" w:color="auto"/>
                    <w:right w:val="none" w:sz="0" w:space="0" w:color="auto"/>
                  </w:divBdr>
                  <w:divsChild>
                    <w:div w:id="933247703">
                      <w:marLeft w:val="0"/>
                      <w:marRight w:val="0"/>
                      <w:marTop w:val="0"/>
                      <w:marBottom w:val="0"/>
                      <w:divBdr>
                        <w:top w:val="none" w:sz="0" w:space="0" w:color="auto"/>
                        <w:left w:val="none" w:sz="0" w:space="0" w:color="auto"/>
                        <w:bottom w:val="none" w:sz="0" w:space="0" w:color="auto"/>
                        <w:right w:val="none" w:sz="0" w:space="0" w:color="auto"/>
                      </w:divBdr>
                    </w:div>
                  </w:divsChild>
                </w:div>
                <w:div w:id="1899969310">
                  <w:marLeft w:val="0"/>
                  <w:marRight w:val="0"/>
                  <w:marTop w:val="0"/>
                  <w:marBottom w:val="0"/>
                  <w:divBdr>
                    <w:top w:val="none" w:sz="0" w:space="0" w:color="auto"/>
                    <w:left w:val="none" w:sz="0" w:space="0" w:color="auto"/>
                    <w:bottom w:val="none" w:sz="0" w:space="0" w:color="auto"/>
                    <w:right w:val="none" w:sz="0" w:space="0" w:color="auto"/>
                  </w:divBdr>
                  <w:divsChild>
                    <w:div w:id="1687364757">
                      <w:marLeft w:val="0"/>
                      <w:marRight w:val="0"/>
                      <w:marTop w:val="0"/>
                      <w:marBottom w:val="0"/>
                      <w:divBdr>
                        <w:top w:val="none" w:sz="0" w:space="0" w:color="auto"/>
                        <w:left w:val="none" w:sz="0" w:space="0" w:color="auto"/>
                        <w:bottom w:val="none" w:sz="0" w:space="0" w:color="auto"/>
                        <w:right w:val="none" w:sz="0" w:space="0" w:color="auto"/>
                      </w:divBdr>
                    </w:div>
                  </w:divsChild>
                </w:div>
                <w:div w:id="1993828855">
                  <w:marLeft w:val="0"/>
                  <w:marRight w:val="0"/>
                  <w:marTop w:val="0"/>
                  <w:marBottom w:val="0"/>
                  <w:divBdr>
                    <w:top w:val="none" w:sz="0" w:space="0" w:color="auto"/>
                    <w:left w:val="none" w:sz="0" w:space="0" w:color="auto"/>
                    <w:bottom w:val="none" w:sz="0" w:space="0" w:color="auto"/>
                    <w:right w:val="none" w:sz="0" w:space="0" w:color="auto"/>
                  </w:divBdr>
                  <w:divsChild>
                    <w:div w:id="1301694092">
                      <w:marLeft w:val="0"/>
                      <w:marRight w:val="0"/>
                      <w:marTop w:val="0"/>
                      <w:marBottom w:val="0"/>
                      <w:divBdr>
                        <w:top w:val="none" w:sz="0" w:space="0" w:color="auto"/>
                        <w:left w:val="none" w:sz="0" w:space="0" w:color="auto"/>
                        <w:bottom w:val="none" w:sz="0" w:space="0" w:color="auto"/>
                        <w:right w:val="none" w:sz="0" w:space="0" w:color="auto"/>
                      </w:divBdr>
                    </w:div>
                  </w:divsChild>
                </w:div>
                <w:div w:id="2009013386">
                  <w:marLeft w:val="0"/>
                  <w:marRight w:val="0"/>
                  <w:marTop w:val="0"/>
                  <w:marBottom w:val="0"/>
                  <w:divBdr>
                    <w:top w:val="none" w:sz="0" w:space="0" w:color="auto"/>
                    <w:left w:val="none" w:sz="0" w:space="0" w:color="auto"/>
                    <w:bottom w:val="none" w:sz="0" w:space="0" w:color="auto"/>
                    <w:right w:val="none" w:sz="0" w:space="0" w:color="auto"/>
                  </w:divBdr>
                  <w:divsChild>
                    <w:div w:id="1697121417">
                      <w:marLeft w:val="0"/>
                      <w:marRight w:val="0"/>
                      <w:marTop w:val="0"/>
                      <w:marBottom w:val="0"/>
                      <w:divBdr>
                        <w:top w:val="none" w:sz="0" w:space="0" w:color="auto"/>
                        <w:left w:val="none" w:sz="0" w:space="0" w:color="auto"/>
                        <w:bottom w:val="none" w:sz="0" w:space="0" w:color="auto"/>
                        <w:right w:val="none" w:sz="0" w:space="0" w:color="auto"/>
                      </w:divBdr>
                    </w:div>
                  </w:divsChild>
                </w:div>
                <w:div w:id="2034333576">
                  <w:marLeft w:val="0"/>
                  <w:marRight w:val="0"/>
                  <w:marTop w:val="0"/>
                  <w:marBottom w:val="0"/>
                  <w:divBdr>
                    <w:top w:val="none" w:sz="0" w:space="0" w:color="auto"/>
                    <w:left w:val="none" w:sz="0" w:space="0" w:color="auto"/>
                    <w:bottom w:val="none" w:sz="0" w:space="0" w:color="auto"/>
                    <w:right w:val="none" w:sz="0" w:space="0" w:color="auto"/>
                  </w:divBdr>
                  <w:divsChild>
                    <w:div w:id="33427807">
                      <w:marLeft w:val="0"/>
                      <w:marRight w:val="0"/>
                      <w:marTop w:val="0"/>
                      <w:marBottom w:val="0"/>
                      <w:divBdr>
                        <w:top w:val="none" w:sz="0" w:space="0" w:color="auto"/>
                        <w:left w:val="none" w:sz="0" w:space="0" w:color="auto"/>
                        <w:bottom w:val="none" w:sz="0" w:space="0" w:color="auto"/>
                        <w:right w:val="none" w:sz="0" w:space="0" w:color="auto"/>
                      </w:divBdr>
                    </w:div>
                  </w:divsChild>
                </w:div>
                <w:div w:id="2057926523">
                  <w:marLeft w:val="0"/>
                  <w:marRight w:val="0"/>
                  <w:marTop w:val="0"/>
                  <w:marBottom w:val="0"/>
                  <w:divBdr>
                    <w:top w:val="none" w:sz="0" w:space="0" w:color="auto"/>
                    <w:left w:val="none" w:sz="0" w:space="0" w:color="auto"/>
                    <w:bottom w:val="none" w:sz="0" w:space="0" w:color="auto"/>
                    <w:right w:val="none" w:sz="0" w:space="0" w:color="auto"/>
                  </w:divBdr>
                  <w:divsChild>
                    <w:div w:id="190953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647910">
          <w:marLeft w:val="0"/>
          <w:marRight w:val="0"/>
          <w:marTop w:val="0"/>
          <w:marBottom w:val="0"/>
          <w:divBdr>
            <w:top w:val="none" w:sz="0" w:space="0" w:color="auto"/>
            <w:left w:val="none" w:sz="0" w:space="0" w:color="auto"/>
            <w:bottom w:val="none" w:sz="0" w:space="0" w:color="auto"/>
            <w:right w:val="none" w:sz="0" w:space="0" w:color="auto"/>
          </w:divBdr>
        </w:div>
        <w:div w:id="792477366">
          <w:marLeft w:val="0"/>
          <w:marRight w:val="0"/>
          <w:marTop w:val="0"/>
          <w:marBottom w:val="0"/>
          <w:divBdr>
            <w:top w:val="none" w:sz="0" w:space="0" w:color="auto"/>
            <w:left w:val="none" w:sz="0" w:space="0" w:color="auto"/>
            <w:bottom w:val="none" w:sz="0" w:space="0" w:color="auto"/>
            <w:right w:val="none" w:sz="0" w:space="0" w:color="auto"/>
          </w:divBdr>
        </w:div>
        <w:div w:id="835264469">
          <w:marLeft w:val="0"/>
          <w:marRight w:val="0"/>
          <w:marTop w:val="0"/>
          <w:marBottom w:val="0"/>
          <w:divBdr>
            <w:top w:val="none" w:sz="0" w:space="0" w:color="auto"/>
            <w:left w:val="none" w:sz="0" w:space="0" w:color="auto"/>
            <w:bottom w:val="none" w:sz="0" w:space="0" w:color="auto"/>
            <w:right w:val="none" w:sz="0" w:space="0" w:color="auto"/>
          </w:divBdr>
        </w:div>
        <w:div w:id="871920198">
          <w:marLeft w:val="0"/>
          <w:marRight w:val="0"/>
          <w:marTop w:val="0"/>
          <w:marBottom w:val="0"/>
          <w:divBdr>
            <w:top w:val="none" w:sz="0" w:space="0" w:color="auto"/>
            <w:left w:val="none" w:sz="0" w:space="0" w:color="auto"/>
            <w:bottom w:val="none" w:sz="0" w:space="0" w:color="auto"/>
            <w:right w:val="none" w:sz="0" w:space="0" w:color="auto"/>
          </w:divBdr>
        </w:div>
        <w:div w:id="1382053774">
          <w:marLeft w:val="0"/>
          <w:marRight w:val="0"/>
          <w:marTop w:val="0"/>
          <w:marBottom w:val="0"/>
          <w:divBdr>
            <w:top w:val="none" w:sz="0" w:space="0" w:color="auto"/>
            <w:left w:val="none" w:sz="0" w:space="0" w:color="auto"/>
            <w:bottom w:val="none" w:sz="0" w:space="0" w:color="auto"/>
            <w:right w:val="none" w:sz="0" w:space="0" w:color="auto"/>
          </w:divBdr>
          <w:divsChild>
            <w:div w:id="2034531566">
              <w:marLeft w:val="0"/>
              <w:marRight w:val="0"/>
              <w:marTop w:val="30"/>
              <w:marBottom w:val="30"/>
              <w:divBdr>
                <w:top w:val="none" w:sz="0" w:space="0" w:color="auto"/>
                <w:left w:val="none" w:sz="0" w:space="0" w:color="auto"/>
                <w:bottom w:val="none" w:sz="0" w:space="0" w:color="auto"/>
                <w:right w:val="none" w:sz="0" w:space="0" w:color="auto"/>
              </w:divBdr>
              <w:divsChild>
                <w:div w:id="39593743">
                  <w:marLeft w:val="0"/>
                  <w:marRight w:val="0"/>
                  <w:marTop w:val="0"/>
                  <w:marBottom w:val="0"/>
                  <w:divBdr>
                    <w:top w:val="none" w:sz="0" w:space="0" w:color="auto"/>
                    <w:left w:val="none" w:sz="0" w:space="0" w:color="auto"/>
                    <w:bottom w:val="none" w:sz="0" w:space="0" w:color="auto"/>
                    <w:right w:val="none" w:sz="0" w:space="0" w:color="auto"/>
                  </w:divBdr>
                  <w:divsChild>
                    <w:div w:id="1754161242">
                      <w:marLeft w:val="0"/>
                      <w:marRight w:val="0"/>
                      <w:marTop w:val="0"/>
                      <w:marBottom w:val="0"/>
                      <w:divBdr>
                        <w:top w:val="none" w:sz="0" w:space="0" w:color="auto"/>
                        <w:left w:val="none" w:sz="0" w:space="0" w:color="auto"/>
                        <w:bottom w:val="none" w:sz="0" w:space="0" w:color="auto"/>
                        <w:right w:val="none" w:sz="0" w:space="0" w:color="auto"/>
                      </w:divBdr>
                    </w:div>
                  </w:divsChild>
                </w:div>
                <w:div w:id="48655386">
                  <w:marLeft w:val="0"/>
                  <w:marRight w:val="0"/>
                  <w:marTop w:val="0"/>
                  <w:marBottom w:val="0"/>
                  <w:divBdr>
                    <w:top w:val="none" w:sz="0" w:space="0" w:color="auto"/>
                    <w:left w:val="none" w:sz="0" w:space="0" w:color="auto"/>
                    <w:bottom w:val="none" w:sz="0" w:space="0" w:color="auto"/>
                    <w:right w:val="none" w:sz="0" w:space="0" w:color="auto"/>
                  </w:divBdr>
                  <w:divsChild>
                    <w:div w:id="936207314">
                      <w:marLeft w:val="0"/>
                      <w:marRight w:val="0"/>
                      <w:marTop w:val="0"/>
                      <w:marBottom w:val="0"/>
                      <w:divBdr>
                        <w:top w:val="none" w:sz="0" w:space="0" w:color="auto"/>
                        <w:left w:val="none" w:sz="0" w:space="0" w:color="auto"/>
                        <w:bottom w:val="none" w:sz="0" w:space="0" w:color="auto"/>
                        <w:right w:val="none" w:sz="0" w:space="0" w:color="auto"/>
                      </w:divBdr>
                    </w:div>
                  </w:divsChild>
                </w:div>
                <w:div w:id="54133093">
                  <w:marLeft w:val="0"/>
                  <w:marRight w:val="0"/>
                  <w:marTop w:val="0"/>
                  <w:marBottom w:val="0"/>
                  <w:divBdr>
                    <w:top w:val="none" w:sz="0" w:space="0" w:color="auto"/>
                    <w:left w:val="none" w:sz="0" w:space="0" w:color="auto"/>
                    <w:bottom w:val="none" w:sz="0" w:space="0" w:color="auto"/>
                    <w:right w:val="none" w:sz="0" w:space="0" w:color="auto"/>
                  </w:divBdr>
                  <w:divsChild>
                    <w:div w:id="1023672417">
                      <w:marLeft w:val="0"/>
                      <w:marRight w:val="0"/>
                      <w:marTop w:val="0"/>
                      <w:marBottom w:val="0"/>
                      <w:divBdr>
                        <w:top w:val="none" w:sz="0" w:space="0" w:color="auto"/>
                        <w:left w:val="none" w:sz="0" w:space="0" w:color="auto"/>
                        <w:bottom w:val="none" w:sz="0" w:space="0" w:color="auto"/>
                        <w:right w:val="none" w:sz="0" w:space="0" w:color="auto"/>
                      </w:divBdr>
                    </w:div>
                  </w:divsChild>
                </w:div>
                <w:div w:id="64885324">
                  <w:marLeft w:val="0"/>
                  <w:marRight w:val="0"/>
                  <w:marTop w:val="0"/>
                  <w:marBottom w:val="0"/>
                  <w:divBdr>
                    <w:top w:val="none" w:sz="0" w:space="0" w:color="auto"/>
                    <w:left w:val="none" w:sz="0" w:space="0" w:color="auto"/>
                    <w:bottom w:val="none" w:sz="0" w:space="0" w:color="auto"/>
                    <w:right w:val="none" w:sz="0" w:space="0" w:color="auto"/>
                  </w:divBdr>
                  <w:divsChild>
                    <w:div w:id="702442644">
                      <w:marLeft w:val="0"/>
                      <w:marRight w:val="0"/>
                      <w:marTop w:val="0"/>
                      <w:marBottom w:val="0"/>
                      <w:divBdr>
                        <w:top w:val="none" w:sz="0" w:space="0" w:color="auto"/>
                        <w:left w:val="none" w:sz="0" w:space="0" w:color="auto"/>
                        <w:bottom w:val="none" w:sz="0" w:space="0" w:color="auto"/>
                        <w:right w:val="none" w:sz="0" w:space="0" w:color="auto"/>
                      </w:divBdr>
                    </w:div>
                  </w:divsChild>
                </w:div>
                <w:div w:id="93090096">
                  <w:marLeft w:val="0"/>
                  <w:marRight w:val="0"/>
                  <w:marTop w:val="0"/>
                  <w:marBottom w:val="0"/>
                  <w:divBdr>
                    <w:top w:val="none" w:sz="0" w:space="0" w:color="auto"/>
                    <w:left w:val="none" w:sz="0" w:space="0" w:color="auto"/>
                    <w:bottom w:val="none" w:sz="0" w:space="0" w:color="auto"/>
                    <w:right w:val="none" w:sz="0" w:space="0" w:color="auto"/>
                  </w:divBdr>
                  <w:divsChild>
                    <w:div w:id="1964461131">
                      <w:marLeft w:val="0"/>
                      <w:marRight w:val="0"/>
                      <w:marTop w:val="0"/>
                      <w:marBottom w:val="0"/>
                      <w:divBdr>
                        <w:top w:val="none" w:sz="0" w:space="0" w:color="auto"/>
                        <w:left w:val="none" w:sz="0" w:space="0" w:color="auto"/>
                        <w:bottom w:val="none" w:sz="0" w:space="0" w:color="auto"/>
                        <w:right w:val="none" w:sz="0" w:space="0" w:color="auto"/>
                      </w:divBdr>
                    </w:div>
                  </w:divsChild>
                </w:div>
                <w:div w:id="117652108">
                  <w:marLeft w:val="0"/>
                  <w:marRight w:val="0"/>
                  <w:marTop w:val="0"/>
                  <w:marBottom w:val="0"/>
                  <w:divBdr>
                    <w:top w:val="none" w:sz="0" w:space="0" w:color="auto"/>
                    <w:left w:val="none" w:sz="0" w:space="0" w:color="auto"/>
                    <w:bottom w:val="none" w:sz="0" w:space="0" w:color="auto"/>
                    <w:right w:val="none" w:sz="0" w:space="0" w:color="auto"/>
                  </w:divBdr>
                  <w:divsChild>
                    <w:div w:id="704523230">
                      <w:marLeft w:val="0"/>
                      <w:marRight w:val="0"/>
                      <w:marTop w:val="0"/>
                      <w:marBottom w:val="0"/>
                      <w:divBdr>
                        <w:top w:val="none" w:sz="0" w:space="0" w:color="auto"/>
                        <w:left w:val="none" w:sz="0" w:space="0" w:color="auto"/>
                        <w:bottom w:val="none" w:sz="0" w:space="0" w:color="auto"/>
                        <w:right w:val="none" w:sz="0" w:space="0" w:color="auto"/>
                      </w:divBdr>
                    </w:div>
                  </w:divsChild>
                </w:div>
                <w:div w:id="174267185">
                  <w:marLeft w:val="0"/>
                  <w:marRight w:val="0"/>
                  <w:marTop w:val="0"/>
                  <w:marBottom w:val="0"/>
                  <w:divBdr>
                    <w:top w:val="none" w:sz="0" w:space="0" w:color="auto"/>
                    <w:left w:val="none" w:sz="0" w:space="0" w:color="auto"/>
                    <w:bottom w:val="none" w:sz="0" w:space="0" w:color="auto"/>
                    <w:right w:val="none" w:sz="0" w:space="0" w:color="auto"/>
                  </w:divBdr>
                  <w:divsChild>
                    <w:div w:id="1556698235">
                      <w:marLeft w:val="0"/>
                      <w:marRight w:val="0"/>
                      <w:marTop w:val="0"/>
                      <w:marBottom w:val="0"/>
                      <w:divBdr>
                        <w:top w:val="none" w:sz="0" w:space="0" w:color="auto"/>
                        <w:left w:val="none" w:sz="0" w:space="0" w:color="auto"/>
                        <w:bottom w:val="none" w:sz="0" w:space="0" w:color="auto"/>
                        <w:right w:val="none" w:sz="0" w:space="0" w:color="auto"/>
                      </w:divBdr>
                    </w:div>
                  </w:divsChild>
                </w:div>
                <w:div w:id="179658864">
                  <w:marLeft w:val="0"/>
                  <w:marRight w:val="0"/>
                  <w:marTop w:val="0"/>
                  <w:marBottom w:val="0"/>
                  <w:divBdr>
                    <w:top w:val="none" w:sz="0" w:space="0" w:color="auto"/>
                    <w:left w:val="none" w:sz="0" w:space="0" w:color="auto"/>
                    <w:bottom w:val="none" w:sz="0" w:space="0" w:color="auto"/>
                    <w:right w:val="none" w:sz="0" w:space="0" w:color="auto"/>
                  </w:divBdr>
                  <w:divsChild>
                    <w:div w:id="1176654560">
                      <w:marLeft w:val="0"/>
                      <w:marRight w:val="0"/>
                      <w:marTop w:val="0"/>
                      <w:marBottom w:val="0"/>
                      <w:divBdr>
                        <w:top w:val="none" w:sz="0" w:space="0" w:color="auto"/>
                        <w:left w:val="none" w:sz="0" w:space="0" w:color="auto"/>
                        <w:bottom w:val="none" w:sz="0" w:space="0" w:color="auto"/>
                        <w:right w:val="none" w:sz="0" w:space="0" w:color="auto"/>
                      </w:divBdr>
                    </w:div>
                  </w:divsChild>
                </w:div>
                <w:div w:id="241065188">
                  <w:marLeft w:val="0"/>
                  <w:marRight w:val="0"/>
                  <w:marTop w:val="0"/>
                  <w:marBottom w:val="0"/>
                  <w:divBdr>
                    <w:top w:val="none" w:sz="0" w:space="0" w:color="auto"/>
                    <w:left w:val="none" w:sz="0" w:space="0" w:color="auto"/>
                    <w:bottom w:val="none" w:sz="0" w:space="0" w:color="auto"/>
                    <w:right w:val="none" w:sz="0" w:space="0" w:color="auto"/>
                  </w:divBdr>
                  <w:divsChild>
                    <w:div w:id="1135678966">
                      <w:marLeft w:val="0"/>
                      <w:marRight w:val="0"/>
                      <w:marTop w:val="0"/>
                      <w:marBottom w:val="0"/>
                      <w:divBdr>
                        <w:top w:val="none" w:sz="0" w:space="0" w:color="auto"/>
                        <w:left w:val="none" w:sz="0" w:space="0" w:color="auto"/>
                        <w:bottom w:val="none" w:sz="0" w:space="0" w:color="auto"/>
                        <w:right w:val="none" w:sz="0" w:space="0" w:color="auto"/>
                      </w:divBdr>
                    </w:div>
                  </w:divsChild>
                </w:div>
                <w:div w:id="451939772">
                  <w:marLeft w:val="0"/>
                  <w:marRight w:val="0"/>
                  <w:marTop w:val="0"/>
                  <w:marBottom w:val="0"/>
                  <w:divBdr>
                    <w:top w:val="none" w:sz="0" w:space="0" w:color="auto"/>
                    <w:left w:val="none" w:sz="0" w:space="0" w:color="auto"/>
                    <w:bottom w:val="none" w:sz="0" w:space="0" w:color="auto"/>
                    <w:right w:val="none" w:sz="0" w:space="0" w:color="auto"/>
                  </w:divBdr>
                  <w:divsChild>
                    <w:div w:id="564797683">
                      <w:marLeft w:val="0"/>
                      <w:marRight w:val="0"/>
                      <w:marTop w:val="0"/>
                      <w:marBottom w:val="0"/>
                      <w:divBdr>
                        <w:top w:val="none" w:sz="0" w:space="0" w:color="auto"/>
                        <w:left w:val="none" w:sz="0" w:space="0" w:color="auto"/>
                        <w:bottom w:val="none" w:sz="0" w:space="0" w:color="auto"/>
                        <w:right w:val="none" w:sz="0" w:space="0" w:color="auto"/>
                      </w:divBdr>
                    </w:div>
                  </w:divsChild>
                </w:div>
                <w:div w:id="485632114">
                  <w:marLeft w:val="0"/>
                  <w:marRight w:val="0"/>
                  <w:marTop w:val="0"/>
                  <w:marBottom w:val="0"/>
                  <w:divBdr>
                    <w:top w:val="none" w:sz="0" w:space="0" w:color="auto"/>
                    <w:left w:val="none" w:sz="0" w:space="0" w:color="auto"/>
                    <w:bottom w:val="none" w:sz="0" w:space="0" w:color="auto"/>
                    <w:right w:val="none" w:sz="0" w:space="0" w:color="auto"/>
                  </w:divBdr>
                  <w:divsChild>
                    <w:div w:id="1022588543">
                      <w:marLeft w:val="0"/>
                      <w:marRight w:val="0"/>
                      <w:marTop w:val="0"/>
                      <w:marBottom w:val="0"/>
                      <w:divBdr>
                        <w:top w:val="none" w:sz="0" w:space="0" w:color="auto"/>
                        <w:left w:val="none" w:sz="0" w:space="0" w:color="auto"/>
                        <w:bottom w:val="none" w:sz="0" w:space="0" w:color="auto"/>
                        <w:right w:val="none" w:sz="0" w:space="0" w:color="auto"/>
                      </w:divBdr>
                    </w:div>
                  </w:divsChild>
                </w:div>
                <w:div w:id="511918260">
                  <w:marLeft w:val="0"/>
                  <w:marRight w:val="0"/>
                  <w:marTop w:val="0"/>
                  <w:marBottom w:val="0"/>
                  <w:divBdr>
                    <w:top w:val="none" w:sz="0" w:space="0" w:color="auto"/>
                    <w:left w:val="none" w:sz="0" w:space="0" w:color="auto"/>
                    <w:bottom w:val="none" w:sz="0" w:space="0" w:color="auto"/>
                    <w:right w:val="none" w:sz="0" w:space="0" w:color="auto"/>
                  </w:divBdr>
                  <w:divsChild>
                    <w:div w:id="1018697707">
                      <w:marLeft w:val="0"/>
                      <w:marRight w:val="0"/>
                      <w:marTop w:val="0"/>
                      <w:marBottom w:val="0"/>
                      <w:divBdr>
                        <w:top w:val="none" w:sz="0" w:space="0" w:color="auto"/>
                        <w:left w:val="none" w:sz="0" w:space="0" w:color="auto"/>
                        <w:bottom w:val="none" w:sz="0" w:space="0" w:color="auto"/>
                        <w:right w:val="none" w:sz="0" w:space="0" w:color="auto"/>
                      </w:divBdr>
                    </w:div>
                  </w:divsChild>
                </w:div>
                <w:div w:id="542444910">
                  <w:marLeft w:val="0"/>
                  <w:marRight w:val="0"/>
                  <w:marTop w:val="0"/>
                  <w:marBottom w:val="0"/>
                  <w:divBdr>
                    <w:top w:val="none" w:sz="0" w:space="0" w:color="auto"/>
                    <w:left w:val="none" w:sz="0" w:space="0" w:color="auto"/>
                    <w:bottom w:val="none" w:sz="0" w:space="0" w:color="auto"/>
                    <w:right w:val="none" w:sz="0" w:space="0" w:color="auto"/>
                  </w:divBdr>
                  <w:divsChild>
                    <w:div w:id="1224607722">
                      <w:marLeft w:val="0"/>
                      <w:marRight w:val="0"/>
                      <w:marTop w:val="0"/>
                      <w:marBottom w:val="0"/>
                      <w:divBdr>
                        <w:top w:val="none" w:sz="0" w:space="0" w:color="auto"/>
                        <w:left w:val="none" w:sz="0" w:space="0" w:color="auto"/>
                        <w:bottom w:val="none" w:sz="0" w:space="0" w:color="auto"/>
                        <w:right w:val="none" w:sz="0" w:space="0" w:color="auto"/>
                      </w:divBdr>
                    </w:div>
                  </w:divsChild>
                </w:div>
                <w:div w:id="553203846">
                  <w:marLeft w:val="0"/>
                  <w:marRight w:val="0"/>
                  <w:marTop w:val="0"/>
                  <w:marBottom w:val="0"/>
                  <w:divBdr>
                    <w:top w:val="none" w:sz="0" w:space="0" w:color="auto"/>
                    <w:left w:val="none" w:sz="0" w:space="0" w:color="auto"/>
                    <w:bottom w:val="none" w:sz="0" w:space="0" w:color="auto"/>
                    <w:right w:val="none" w:sz="0" w:space="0" w:color="auto"/>
                  </w:divBdr>
                  <w:divsChild>
                    <w:div w:id="632171954">
                      <w:marLeft w:val="0"/>
                      <w:marRight w:val="0"/>
                      <w:marTop w:val="0"/>
                      <w:marBottom w:val="0"/>
                      <w:divBdr>
                        <w:top w:val="none" w:sz="0" w:space="0" w:color="auto"/>
                        <w:left w:val="none" w:sz="0" w:space="0" w:color="auto"/>
                        <w:bottom w:val="none" w:sz="0" w:space="0" w:color="auto"/>
                        <w:right w:val="none" w:sz="0" w:space="0" w:color="auto"/>
                      </w:divBdr>
                    </w:div>
                  </w:divsChild>
                </w:div>
                <w:div w:id="611286057">
                  <w:marLeft w:val="0"/>
                  <w:marRight w:val="0"/>
                  <w:marTop w:val="0"/>
                  <w:marBottom w:val="0"/>
                  <w:divBdr>
                    <w:top w:val="none" w:sz="0" w:space="0" w:color="auto"/>
                    <w:left w:val="none" w:sz="0" w:space="0" w:color="auto"/>
                    <w:bottom w:val="none" w:sz="0" w:space="0" w:color="auto"/>
                    <w:right w:val="none" w:sz="0" w:space="0" w:color="auto"/>
                  </w:divBdr>
                  <w:divsChild>
                    <w:div w:id="967972303">
                      <w:marLeft w:val="0"/>
                      <w:marRight w:val="0"/>
                      <w:marTop w:val="0"/>
                      <w:marBottom w:val="0"/>
                      <w:divBdr>
                        <w:top w:val="none" w:sz="0" w:space="0" w:color="auto"/>
                        <w:left w:val="none" w:sz="0" w:space="0" w:color="auto"/>
                        <w:bottom w:val="none" w:sz="0" w:space="0" w:color="auto"/>
                        <w:right w:val="none" w:sz="0" w:space="0" w:color="auto"/>
                      </w:divBdr>
                    </w:div>
                  </w:divsChild>
                </w:div>
                <w:div w:id="633945957">
                  <w:marLeft w:val="0"/>
                  <w:marRight w:val="0"/>
                  <w:marTop w:val="0"/>
                  <w:marBottom w:val="0"/>
                  <w:divBdr>
                    <w:top w:val="none" w:sz="0" w:space="0" w:color="auto"/>
                    <w:left w:val="none" w:sz="0" w:space="0" w:color="auto"/>
                    <w:bottom w:val="none" w:sz="0" w:space="0" w:color="auto"/>
                    <w:right w:val="none" w:sz="0" w:space="0" w:color="auto"/>
                  </w:divBdr>
                  <w:divsChild>
                    <w:div w:id="564612189">
                      <w:marLeft w:val="0"/>
                      <w:marRight w:val="0"/>
                      <w:marTop w:val="0"/>
                      <w:marBottom w:val="0"/>
                      <w:divBdr>
                        <w:top w:val="none" w:sz="0" w:space="0" w:color="auto"/>
                        <w:left w:val="none" w:sz="0" w:space="0" w:color="auto"/>
                        <w:bottom w:val="none" w:sz="0" w:space="0" w:color="auto"/>
                        <w:right w:val="none" w:sz="0" w:space="0" w:color="auto"/>
                      </w:divBdr>
                    </w:div>
                  </w:divsChild>
                </w:div>
                <w:div w:id="689838155">
                  <w:marLeft w:val="0"/>
                  <w:marRight w:val="0"/>
                  <w:marTop w:val="0"/>
                  <w:marBottom w:val="0"/>
                  <w:divBdr>
                    <w:top w:val="none" w:sz="0" w:space="0" w:color="auto"/>
                    <w:left w:val="none" w:sz="0" w:space="0" w:color="auto"/>
                    <w:bottom w:val="none" w:sz="0" w:space="0" w:color="auto"/>
                    <w:right w:val="none" w:sz="0" w:space="0" w:color="auto"/>
                  </w:divBdr>
                  <w:divsChild>
                    <w:div w:id="923414319">
                      <w:marLeft w:val="0"/>
                      <w:marRight w:val="0"/>
                      <w:marTop w:val="0"/>
                      <w:marBottom w:val="0"/>
                      <w:divBdr>
                        <w:top w:val="none" w:sz="0" w:space="0" w:color="auto"/>
                        <w:left w:val="none" w:sz="0" w:space="0" w:color="auto"/>
                        <w:bottom w:val="none" w:sz="0" w:space="0" w:color="auto"/>
                        <w:right w:val="none" w:sz="0" w:space="0" w:color="auto"/>
                      </w:divBdr>
                    </w:div>
                  </w:divsChild>
                </w:div>
                <w:div w:id="742682310">
                  <w:marLeft w:val="0"/>
                  <w:marRight w:val="0"/>
                  <w:marTop w:val="0"/>
                  <w:marBottom w:val="0"/>
                  <w:divBdr>
                    <w:top w:val="none" w:sz="0" w:space="0" w:color="auto"/>
                    <w:left w:val="none" w:sz="0" w:space="0" w:color="auto"/>
                    <w:bottom w:val="none" w:sz="0" w:space="0" w:color="auto"/>
                    <w:right w:val="none" w:sz="0" w:space="0" w:color="auto"/>
                  </w:divBdr>
                  <w:divsChild>
                    <w:div w:id="79447306">
                      <w:marLeft w:val="0"/>
                      <w:marRight w:val="0"/>
                      <w:marTop w:val="0"/>
                      <w:marBottom w:val="0"/>
                      <w:divBdr>
                        <w:top w:val="none" w:sz="0" w:space="0" w:color="auto"/>
                        <w:left w:val="none" w:sz="0" w:space="0" w:color="auto"/>
                        <w:bottom w:val="none" w:sz="0" w:space="0" w:color="auto"/>
                        <w:right w:val="none" w:sz="0" w:space="0" w:color="auto"/>
                      </w:divBdr>
                    </w:div>
                  </w:divsChild>
                </w:div>
                <w:div w:id="859243562">
                  <w:marLeft w:val="0"/>
                  <w:marRight w:val="0"/>
                  <w:marTop w:val="0"/>
                  <w:marBottom w:val="0"/>
                  <w:divBdr>
                    <w:top w:val="none" w:sz="0" w:space="0" w:color="auto"/>
                    <w:left w:val="none" w:sz="0" w:space="0" w:color="auto"/>
                    <w:bottom w:val="none" w:sz="0" w:space="0" w:color="auto"/>
                    <w:right w:val="none" w:sz="0" w:space="0" w:color="auto"/>
                  </w:divBdr>
                  <w:divsChild>
                    <w:div w:id="653294535">
                      <w:marLeft w:val="0"/>
                      <w:marRight w:val="0"/>
                      <w:marTop w:val="0"/>
                      <w:marBottom w:val="0"/>
                      <w:divBdr>
                        <w:top w:val="none" w:sz="0" w:space="0" w:color="auto"/>
                        <w:left w:val="none" w:sz="0" w:space="0" w:color="auto"/>
                        <w:bottom w:val="none" w:sz="0" w:space="0" w:color="auto"/>
                        <w:right w:val="none" w:sz="0" w:space="0" w:color="auto"/>
                      </w:divBdr>
                    </w:div>
                  </w:divsChild>
                </w:div>
                <w:div w:id="932055728">
                  <w:marLeft w:val="0"/>
                  <w:marRight w:val="0"/>
                  <w:marTop w:val="0"/>
                  <w:marBottom w:val="0"/>
                  <w:divBdr>
                    <w:top w:val="none" w:sz="0" w:space="0" w:color="auto"/>
                    <w:left w:val="none" w:sz="0" w:space="0" w:color="auto"/>
                    <w:bottom w:val="none" w:sz="0" w:space="0" w:color="auto"/>
                    <w:right w:val="none" w:sz="0" w:space="0" w:color="auto"/>
                  </w:divBdr>
                  <w:divsChild>
                    <w:div w:id="770472153">
                      <w:marLeft w:val="0"/>
                      <w:marRight w:val="0"/>
                      <w:marTop w:val="0"/>
                      <w:marBottom w:val="0"/>
                      <w:divBdr>
                        <w:top w:val="none" w:sz="0" w:space="0" w:color="auto"/>
                        <w:left w:val="none" w:sz="0" w:space="0" w:color="auto"/>
                        <w:bottom w:val="none" w:sz="0" w:space="0" w:color="auto"/>
                        <w:right w:val="none" w:sz="0" w:space="0" w:color="auto"/>
                      </w:divBdr>
                    </w:div>
                  </w:divsChild>
                </w:div>
                <w:div w:id="996957593">
                  <w:marLeft w:val="0"/>
                  <w:marRight w:val="0"/>
                  <w:marTop w:val="0"/>
                  <w:marBottom w:val="0"/>
                  <w:divBdr>
                    <w:top w:val="none" w:sz="0" w:space="0" w:color="auto"/>
                    <w:left w:val="none" w:sz="0" w:space="0" w:color="auto"/>
                    <w:bottom w:val="none" w:sz="0" w:space="0" w:color="auto"/>
                    <w:right w:val="none" w:sz="0" w:space="0" w:color="auto"/>
                  </w:divBdr>
                  <w:divsChild>
                    <w:div w:id="290206892">
                      <w:marLeft w:val="0"/>
                      <w:marRight w:val="0"/>
                      <w:marTop w:val="0"/>
                      <w:marBottom w:val="0"/>
                      <w:divBdr>
                        <w:top w:val="none" w:sz="0" w:space="0" w:color="auto"/>
                        <w:left w:val="none" w:sz="0" w:space="0" w:color="auto"/>
                        <w:bottom w:val="none" w:sz="0" w:space="0" w:color="auto"/>
                        <w:right w:val="none" w:sz="0" w:space="0" w:color="auto"/>
                      </w:divBdr>
                    </w:div>
                  </w:divsChild>
                </w:div>
                <w:div w:id="1032463053">
                  <w:marLeft w:val="0"/>
                  <w:marRight w:val="0"/>
                  <w:marTop w:val="0"/>
                  <w:marBottom w:val="0"/>
                  <w:divBdr>
                    <w:top w:val="none" w:sz="0" w:space="0" w:color="auto"/>
                    <w:left w:val="none" w:sz="0" w:space="0" w:color="auto"/>
                    <w:bottom w:val="none" w:sz="0" w:space="0" w:color="auto"/>
                    <w:right w:val="none" w:sz="0" w:space="0" w:color="auto"/>
                  </w:divBdr>
                  <w:divsChild>
                    <w:div w:id="1341202142">
                      <w:marLeft w:val="0"/>
                      <w:marRight w:val="0"/>
                      <w:marTop w:val="0"/>
                      <w:marBottom w:val="0"/>
                      <w:divBdr>
                        <w:top w:val="none" w:sz="0" w:space="0" w:color="auto"/>
                        <w:left w:val="none" w:sz="0" w:space="0" w:color="auto"/>
                        <w:bottom w:val="none" w:sz="0" w:space="0" w:color="auto"/>
                        <w:right w:val="none" w:sz="0" w:space="0" w:color="auto"/>
                      </w:divBdr>
                    </w:div>
                  </w:divsChild>
                </w:div>
                <w:div w:id="1049383747">
                  <w:marLeft w:val="0"/>
                  <w:marRight w:val="0"/>
                  <w:marTop w:val="0"/>
                  <w:marBottom w:val="0"/>
                  <w:divBdr>
                    <w:top w:val="none" w:sz="0" w:space="0" w:color="auto"/>
                    <w:left w:val="none" w:sz="0" w:space="0" w:color="auto"/>
                    <w:bottom w:val="none" w:sz="0" w:space="0" w:color="auto"/>
                    <w:right w:val="none" w:sz="0" w:space="0" w:color="auto"/>
                  </w:divBdr>
                  <w:divsChild>
                    <w:div w:id="175274818">
                      <w:marLeft w:val="0"/>
                      <w:marRight w:val="0"/>
                      <w:marTop w:val="0"/>
                      <w:marBottom w:val="0"/>
                      <w:divBdr>
                        <w:top w:val="none" w:sz="0" w:space="0" w:color="auto"/>
                        <w:left w:val="none" w:sz="0" w:space="0" w:color="auto"/>
                        <w:bottom w:val="none" w:sz="0" w:space="0" w:color="auto"/>
                        <w:right w:val="none" w:sz="0" w:space="0" w:color="auto"/>
                      </w:divBdr>
                    </w:div>
                  </w:divsChild>
                </w:div>
                <w:div w:id="1081607147">
                  <w:marLeft w:val="0"/>
                  <w:marRight w:val="0"/>
                  <w:marTop w:val="0"/>
                  <w:marBottom w:val="0"/>
                  <w:divBdr>
                    <w:top w:val="none" w:sz="0" w:space="0" w:color="auto"/>
                    <w:left w:val="none" w:sz="0" w:space="0" w:color="auto"/>
                    <w:bottom w:val="none" w:sz="0" w:space="0" w:color="auto"/>
                    <w:right w:val="none" w:sz="0" w:space="0" w:color="auto"/>
                  </w:divBdr>
                  <w:divsChild>
                    <w:div w:id="1754349991">
                      <w:marLeft w:val="0"/>
                      <w:marRight w:val="0"/>
                      <w:marTop w:val="0"/>
                      <w:marBottom w:val="0"/>
                      <w:divBdr>
                        <w:top w:val="none" w:sz="0" w:space="0" w:color="auto"/>
                        <w:left w:val="none" w:sz="0" w:space="0" w:color="auto"/>
                        <w:bottom w:val="none" w:sz="0" w:space="0" w:color="auto"/>
                        <w:right w:val="none" w:sz="0" w:space="0" w:color="auto"/>
                      </w:divBdr>
                    </w:div>
                  </w:divsChild>
                </w:div>
                <w:div w:id="1139879666">
                  <w:marLeft w:val="0"/>
                  <w:marRight w:val="0"/>
                  <w:marTop w:val="0"/>
                  <w:marBottom w:val="0"/>
                  <w:divBdr>
                    <w:top w:val="none" w:sz="0" w:space="0" w:color="auto"/>
                    <w:left w:val="none" w:sz="0" w:space="0" w:color="auto"/>
                    <w:bottom w:val="none" w:sz="0" w:space="0" w:color="auto"/>
                    <w:right w:val="none" w:sz="0" w:space="0" w:color="auto"/>
                  </w:divBdr>
                  <w:divsChild>
                    <w:div w:id="1885020279">
                      <w:marLeft w:val="0"/>
                      <w:marRight w:val="0"/>
                      <w:marTop w:val="0"/>
                      <w:marBottom w:val="0"/>
                      <w:divBdr>
                        <w:top w:val="none" w:sz="0" w:space="0" w:color="auto"/>
                        <w:left w:val="none" w:sz="0" w:space="0" w:color="auto"/>
                        <w:bottom w:val="none" w:sz="0" w:space="0" w:color="auto"/>
                        <w:right w:val="none" w:sz="0" w:space="0" w:color="auto"/>
                      </w:divBdr>
                    </w:div>
                    <w:div w:id="2145267617">
                      <w:marLeft w:val="0"/>
                      <w:marRight w:val="0"/>
                      <w:marTop w:val="0"/>
                      <w:marBottom w:val="0"/>
                      <w:divBdr>
                        <w:top w:val="none" w:sz="0" w:space="0" w:color="auto"/>
                        <w:left w:val="none" w:sz="0" w:space="0" w:color="auto"/>
                        <w:bottom w:val="none" w:sz="0" w:space="0" w:color="auto"/>
                        <w:right w:val="none" w:sz="0" w:space="0" w:color="auto"/>
                      </w:divBdr>
                    </w:div>
                  </w:divsChild>
                </w:div>
                <w:div w:id="1169758948">
                  <w:marLeft w:val="0"/>
                  <w:marRight w:val="0"/>
                  <w:marTop w:val="0"/>
                  <w:marBottom w:val="0"/>
                  <w:divBdr>
                    <w:top w:val="none" w:sz="0" w:space="0" w:color="auto"/>
                    <w:left w:val="none" w:sz="0" w:space="0" w:color="auto"/>
                    <w:bottom w:val="none" w:sz="0" w:space="0" w:color="auto"/>
                    <w:right w:val="none" w:sz="0" w:space="0" w:color="auto"/>
                  </w:divBdr>
                  <w:divsChild>
                    <w:div w:id="1139493338">
                      <w:marLeft w:val="0"/>
                      <w:marRight w:val="0"/>
                      <w:marTop w:val="0"/>
                      <w:marBottom w:val="0"/>
                      <w:divBdr>
                        <w:top w:val="none" w:sz="0" w:space="0" w:color="auto"/>
                        <w:left w:val="none" w:sz="0" w:space="0" w:color="auto"/>
                        <w:bottom w:val="none" w:sz="0" w:space="0" w:color="auto"/>
                        <w:right w:val="none" w:sz="0" w:space="0" w:color="auto"/>
                      </w:divBdr>
                    </w:div>
                  </w:divsChild>
                </w:div>
                <w:div w:id="1199901188">
                  <w:marLeft w:val="0"/>
                  <w:marRight w:val="0"/>
                  <w:marTop w:val="0"/>
                  <w:marBottom w:val="0"/>
                  <w:divBdr>
                    <w:top w:val="none" w:sz="0" w:space="0" w:color="auto"/>
                    <w:left w:val="none" w:sz="0" w:space="0" w:color="auto"/>
                    <w:bottom w:val="none" w:sz="0" w:space="0" w:color="auto"/>
                    <w:right w:val="none" w:sz="0" w:space="0" w:color="auto"/>
                  </w:divBdr>
                  <w:divsChild>
                    <w:div w:id="241061091">
                      <w:marLeft w:val="0"/>
                      <w:marRight w:val="0"/>
                      <w:marTop w:val="0"/>
                      <w:marBottom w:val="0"/>
                      <w:divBdr>
                        <w:top w:val="none" w:sz="0" w:space="0" w:color="auto"/>
                        <w:left w:val="none" w:sz="0" w:space="0" w:color="auto"/>
                        <w:bottom w:val="none" w:sz="0" w:space="0" w:color="auto"/>
                        <w:right w:val="none" w:sz="0" w:space="0" w:color="auto"/>
                      </w:divBdr>
                    </w:div>
                  </w:divsChild>
                </w:div>
                <w:div w:id="1243029620">
                  <w:marLeft w:val="0"/>
                  <w:marRight w:val="0"/>
                  <w:marTop w:val="0"/>
                  <w:marBottom w:val="0"/>
                  <w:divBdr>
                    <w:top w:val="none" w:sz="0" w:space="0" w:color="auto"/>
                    <w:left w:val="none" w:sz="0" w:space="0" w:color="auto"/>
                    <w:bottom w:val="none" w:sz="0" w:space="0" w:color="auto"/>
                    <w:right w:val="none" w:sz="0" w:space="0" w:color="auto"/>
                  </w:divBdr>
                  <w:divsChild>
                    <w:div w:id="837887184">
                      <w:marLeft w:val="0"/>
                      <w:marRight w:val="0"/>
                      <w:marTop w:val="0"/>
                      <w:marBottom w:val="0"/>
                      <w:divBdr>
                        <w:top w:val="none" w:sz="0" w:space="0" w:color="auto"/>
                        <w:left w:val="none" w:sz="0" w:space="0" w:color="auto"/>
                        <w:bottom w:val="none" w:sz="0" w:space="0" w:color="auto"/>
                        <w:right w:val="none" w:sz="0" w:space="0" w:color="auto"/>
                      </w:divBdr>
                    </w:div>
                  </w:divsChild>
                </w:div>
                <w:div w:id="1248491913">
                  <w:marLeft w:val="0"/>
                  <w:marRight w:val="0"/>
                  <w:marTop w:val="0"/>
                  <w:marBottom w:val="0"/>
                  <w:divBdr>
                    <w:top w:val="none" w:sz="0" w:space="0" w:color="auto"/>
                    <w:left w:val="none" w:sz="0" w:space="0" w:color="auto"/>
                    <w:bottom w:val="none" w:sz="0" w:space="0" w:color="auto"/>
                    <w:right w:val="none" w:sz="0" w:space="0" w:color="auto"/>
                  </w:divBdr>
                  <w:divsChild>
                    <w:div w:id="1418283292">
                      <w:marLeft w:val="0"/>
                      <w:marRight w:val="0"/>
                      <w:marTop w:val="0"/>
                      <w:marBottom w:val="0"/>
                      <w:divBdr>
                        <w:top w:val="none" w:sz="0" w:space="0" w:color="auto"/>
                        <w:left w:val="none" w:sz="0" w:space="0" w:color="auto"/>
                        <w:bottom w:val="none" w:sz="0" w:space="0" w:color="auto"/>
                        <w:right w:val="none" w:sz="0" w:space="0" w:color="auto"/>
                      </w:divBdr>
                    </w:div>
                  </w:divsChild>
                </w:div>
                <w:div w:id="1289772950">
                  <w:marLeft w:val="0"/>
                  <w:marRight w:val="0"/>
                  <w:marTop w:val="0"/>
                  <w:marBottom w:val="0"/>
                  <w:divBdr>
                    <w:top w:val="none" w:sz="0" w:space="0" w:color="auto"/>
                    <w:left w:val="none" w:sz="0" w:space="0" w:color="auto"/>
                    <w:bottom w:val="none" w:sz="0" w:space="0" w:color="auto"/>
                    <w:right w:val="none" w:sz="0" w:space="0" w:color="auto"/>
                  </w:divBdr>
                  <w:divsChild>
                    <w:div w:id="2003468162">
                      <w:marLeft w:val="0"/>
                      <w:marRight w:val="0"/>
                      <w:marTop w:val="0"/>
                      <w:marBottom w:val="0"/>
                      <w:divBdr>
                        <w:top w:val="none" w:sz="0" w:space="0" w:color="auto"/>
                        <w:left w:val="none" w:sz="0" w:space="0" w:color="auto"/>
                        <w:bottom w:val="none" w:sz="0" w:space="0" w:color="auto"/>
                        <w:right w:val="none" w:sz="0" w:space="0" w:color="auto"/>
                      </w:divBdr>
                    </w:div>
                  </w:divsChild>
                </w:div>
                <w:div w:id="1292397564">
                  <w:marLeft w:val="0"/>
                  <w:marRight w:val="0"/>
                  <w:marTop w:val="0"/>
                  <w:marBottom w:val="0"/>
                  <w:divBdr>
                    <w:top w:val="none" w:sz="0" w:space="0" w:color="auto"/>
                    <w:left w:val="none" w:sz="0" w:space="0" w:color="auto"/>
                    <w:bottom w:val="none" w:sz="0" w:space="0" w:color="auto"/>
                    <w:right w:val="none" w:sz="0" w:space="0" w:color="auto"/>
                  </w:divBdr>
                  <w:divsChild>
                    <w:div w:id="1692533539">
                      <w:marLeft w:val="0"/>
                      <w:marRight w:val="0"/>
                      <w:marTop w:val="0"/>
                      <w:marBottom w:val="0"/>
                      <w:divBdr>
                        <w:top w:val="none" w:sz="0" w:space="0" w:color="auto"/>
                        <w:left w:val="none" w:sz="0" w:space="0" w:color="auto"/>
                        <w:bottom w:val="none" w:sz="0" w:space="0" w:color="auto"/>
                        <w:right w:val="none" w:sz="0" w:space="0" w:color="auto"/>
                      </w:divBdr>
                    </w:div>
                  </w:divsChild>
                </w:div>
                <w:div w:id="1405028780">
                  <w:marLeft w:val="0"/>
                  <w:marRight w:val="0"/>
                  <w:marTop w:val="0"/>
                  <w:marBottom w:val="0"/>
                  <w:divBdr>
                    <w:top w:val="none" w:sz="0" w:space="0" w:color="auto"/>
                    <w:left w:val="none" w:sz="0" w:space="0" w:color="auto"/>
                    <w:bottom w:val="none" w:sz="0" w:space="0" w:color="auto"/>
                    <w:right w:val="none" w:sz="0" w:space="0" w:color="auto"/>
                  </w:divBdr>
                  <w:divsChild>
                    <w:div w:id="1922909735">
                      <w:marLeft w:val="0"/>
                      <w:marRight w:val="0"/>
                      <w:marTop w:val="0"/>
                      <w:marBottom w:val="0"/>
                      <w:divBdr>
                        <w:top w:val="none" w:sz="0" w:space="0" w:color="auto"/>
                        <w:left w:val="none" w:sz="0" w:space="0" w:color="auto"/>
                        <w:bottom w:val="none" w:sz="0" w:space="0" w:color="auto"/>
                        <w:right w:val="none" w:sz="0" w:space="0" w:color="auto"/>
                      </w:divBdr>
                    </w:div>
                  </w:divsChild>
                </w:div>
                <w:div w:id="1406105690">
                  <w:marLeft w:val="0"/>
                  <w:marRight w:val="0"/>
                  <w:marTop w:val="0"/>
                  <w:marBottom w:val="0"/>
                  <w:divBdr>
                    <w:top w:val="none" w:sz="0" w:space="0" w:color="auto"/>
                    <w:left w:val="none" w:sz="0" w:space="0" w:color="auto"/>
                    <w:bottom w:val="none" w:sz="0" w:space="0" w:color="auto"/>
                    <w:right w:val="none" w:sz="0" w:space="0" w:color="auto"/>
                  </w:divBdr>
                  <w:divsChild>
                    <w:div w:id="1349940811">
                      <w:marLeft w:val="0"/>
                      <w:marRight w:val="0"/>
                      <w:marTop w:val="0"/>
                      <w:marBottom w:val="0"/>
                      <w:divBdr>
                        <w:top w:val="none" w:sz="0" w:space="0" w:color="auto"/>
                        <w:left w:val="none" w:sz="0" w:space="0" w:color="auto"/>
                        <w:bottom w:val="none" w:sz="0" w:space="0" w:color="auto"/>
                        <w:right w:val="none" w:sz="0" w:space="0" w:color="auto"/>
                      </w:divBdr>
                    </w:div>
                  </w:divsChild>
                </w:div>
                <w:div w:id="1512835912">
                  <w:marLeft w:val="0"/>
                  <w:marRight w:val="0"/>
                  <w:marTop w:val="0"/>
                  <w:marBottom w:val="0"/>
                  <w:divBdr>
                    <w:top w:val="none" w:sz="0" w:space="0" w:color="auto"/>
                    <w:left w:val="none" w:sz="0" w:space="0" w:color="auto"/>
                    <w:bottom w:val="none" w:sz="0" w:space="0" w:color="auto"/>
                    <w:right w:val="none" w:sz="0" w:space="0" w:color="auto"/>
                  </w:divBdr>
                  <w:divsChild>
                    <w:div w:id="574323830">
                      <w:marLeft w:val="0"/>
                      <w:marRight w:val="0"/>
                      <w:marTop w:val="0"/>
                      <w:marBottom w:val="0"/>
                      <w:divBdr>
                        <w:top w:val="none" w:sz="0" w:space="0" w:color="auto"/>
                        <w:left w:val="none" w:sz="0" w:space="0" w:color="auto"/>
                        <w:bottom w:val="none" w:sz="0" w:space="0" w:color="auto"/>
                        <w:right w:val="none" w:sz="0" w:space="0" w:color="auto"/>
                      </w:divBdr>
                    </w:div>
                  </w:divsChild>
                </w:div>
                <w:div w:id="1556433469">
                  <w:marLeft w:val="0"/>
                  <w:marRight w:val="0"/>
                  <w:marTop w:val="0"/>
                  <w:marBottom w:val="0"/>
                  <w:divBdr>
                    <w:top w:val="none" w:sz="0" w:space="0" w:color="auto"/>
                    <w:left w:val="none" w:sz="0" w:space="0" w:color="auto"/>
                    <w:bottom w:val="none" w:sz="0" w:space="0" w:color="auto"/>
                    <w:right w:val="none" w:sz="0" w:space="0" w:color="auto"/>
                  </w:divBdr>
                  <w:divsChild>
                    <w:div w:id="1830369076">
                      <w:marLeft w:val="0"/>
                      <w:marRight w:val="0"/>
                      <w:marTop w:val="0"/>
                      <w:marBottom w:val="0"/>
                      <w:divBdr>
                        <w:top w:val="none" w:sz="0" w:space="0" w:color="auto"/>
                        <w:left w:val="none" w:sz="0" w:space="0" w:color="auto"/>
                        <w:bottom w:val="none" w:sz="0" w:space="0" w:color="auto"/>
                        <w:right w:val="none" w:sz="0" w:space="0" w:color="auto"/>
                      </w:divBdr>
                    </w:div>
                  </w:divsChild>
                </w:div>
                <w:div w:id="1662853226">
                  <w:marLeft w:val="0"/>
                  <w:marRight w:val="0"/>
                  <w:marTop w:val="0"/>
                  <w:marBottom w:val="0"/>
                  <w:divBdr>
                    <w:top w:val="none" w:sz="0" w:space="0" w:color="auto"/>
                    <w:left w:val="none" w:sz="0" w:space="0" w:color="auto"/>
                    <w:bottom w:val="none" w:sz="0" w:space="0" w:color="auto"/>
                    <w:right w:val="none" w:sz="0" w:space="0" w:color="auto"/>
                  </w:divBdr>
                  <w:divsChild>
                    <w:div w:id="1268199670">
                      <w:marLeft w:val="0"/>
                      <w:marRight w:val="0"/>
                      <w:marTop w:val="0"/>
                      <w:marBottom w:val="0"/>
                      <w:divBdr>
                        <w:top w:val="none" w:sz="0" w:space="0" w:color="auto"/>
                        <w:left w:val="none" w:sz="0" w:space="0" w:color="auto"/>
                        <w:bottom w:val="none" w:sz="0" w:space="0" w:color="auto"/>
                        <w:right w:val="none" w:sz="0" w:space="0" w:color="auto"/>
                      </w:divBdr>
                    </w:div>
                  </w:divsChild>
                </w:div>
                <w:div w:id="1673291300">
                  <w:marLeft w:val="0"/>
                  <w:marRight w:val="0"/>
                  <w:marTop w:val="0"/>
                  <w:marBottom w:val="0"/>
                  <w:divBdr>
                    <w:top w:val="none" w:sz="0" w:space="0" w:color="auto"/>
                    <w:left w:val="none" w:sz="0" w:space="0" w:color="auto"/>
                    <w:bottom w:val="none" w:sz="0" w:space="0" w:color="auto"/>
                    <w:right w:val="none" w:sz="0" w:space="0" w:color="auto"/>
                  </w:divBdr>
                  <w:divsChild>
                    <w:div w:id="366372768">
                      <w:marLeft w:val="0"/>
                      <w:marRight w:val="0"/>
                      <w:marTop w:val="0"/>
                      <w:marBottom w:val="0"/>
                      <w:divBdr>
                        <w:top w:val="none" w:sz="0" w:space="0" w:color="auto"/>
                        <w:left w:val="none" w:sz="0" w:space="0" w:color="auto"/>
                        <w:bottom w:val="none" w:sz="0" w:space="0" w:color="auto"/>
                        <w:right w:val="none" w:sz="0" w:space="0" w:color="auto"/>
                      </w:divBdr>
                    </w:div>
                    <w:div w:id="517088157">
                      <w:marLeft w:val="0"/>
                      <w:marRight w:val="0"/>
                      <w:marTop w:val="0"/>
                      <w:marBottom w:val="0"/>
                      <w:divBdr>
                        <w:top w:val="none" w:sz="0" w:space="0" w:color="auto"/>
                        <w:left w:val="none" w:sz="0" w:space="0" w:color="auto"/>
                        <w:bottom w:val="none" w:sz="0" w:space="0" w:color="auto"/>
                        <w:right w:val="none" w:sz="0" w:space="0" w:color="auto"/>
                      </w:divBdr>
                    </w:div>
                  </w:divsChild>
                </w:div>
                <w:div w:id="1768385779">
                  <w:marLeft w:val="0"/>
                  <w:marRight w:val="0"/>
                  <w:marTop w:val="0"/>
                  <w:marBottom w:val="0"/>
                  <w:divBdr>
                    <w:top w:val="none" w:sz="0" w:space="0" w:color="auto"/>
                    <w:left w:val="none" w:sz="0" w:space="0" w:color="auto"/>
                    <w:bottom w:val="none" w:sz="0" w:space="0" w:color="auto"/>
                    <w:right w:val="none" w:sz="0" w:space="0" w:color="auto"/>
                  </w:divBdr>
                  <w:divsChild>
                    <w:div w:id="1302347509">
                      <w:marLeft w:val="0"/>
                      <w:marRight w:val="0"/>
                      <w:marTop w:val="0"/>
                      <w:marBottom w:val="0"/>
                      <w:divBdr>
                        <w:top w:val="none" w:sz="0" w:space="0" w:color="auto"/>
                        <w:left w:val="none" w:sz="0" w:space="0" w:color="auto"/>
                        <w:bottom w:val="none" w:sz="0" w:space="0" w:color="auto"/>
                        <w:right w:val="none" w:sz="0" w:space="0" w:color="auto"/>
                      </w:divBdr>
                    </w:div>
                  </w:divsChild>
                </w:div>
                <w:div w:id="1865173826">
                  <w:marLeft w:val="0"/>
                  <w:marRight w:val="0"/>
                  <w:marTop w:val="0"/>
                  <w:marBottom w:val="0"/>
                  <w:divBdr>
                    <w:top w:val="none" w:sz="0" w:space="0" w:color="auto"/>
                    <w:left w:val="none" w:sz="0" w:space="0" w:color="auto"/>
                    <w:bottom w:val="none" w:sz="0" w:space="0" w:color="auto"/>
                    <w:right w:val="none" w:sz="0" w:space="0" w:color="auto"/>
                  </w:divBdr>
                  <w:divsChild>
                    <w:div w:id="1306162017">
                      <w:marLeft w:val="0"/>
                      <w:marRight w:val="0"/>
                      <w:marTop w:val="0"/>
                      <w:marBottom w:val="0"/>
                      <w:divBdr>
                        <w:top w:val="none" w:sz="0" w:space="0" w:color="auto"/>
                        <w:left w:val="none" w:sz="0" w:space="0" w:color="auto"/>
                        <w:bottom w:val="none" w:sz="0" w:space="0" w:color="auto"/>
                        <w:right w:val="none" w:sz="0" w:space="0" w:color="auto"/>
                      </w:divBdr>
                    </w:div>
                  </w:divsChild>
                </w:div>
                <w:div w:id="1888445785">
                  <w:marLeft w:val="0"/>
                  <w:marRight w:val="0"/>
                  <w:marTop w:val="0"/>
                  <w:marBottom w:val="0"/>
                  <w:divBdr>
                    <w:top w:val="none" w:sz="0" w:space="0" w:color="auto"/>
                    <w:left w:val="none" w:sz="0" w:space="0" w:color="auto"/>
                    <w:bottom w:val="none" w:sz="0" w:space="0" w:color="auto"/>
                    <w:right w:val="none" w:sz="0" w:space="0" w:color="auto"/>
                  </w:divBdr>
                  <w:divsChild>
                    <w:div w:id="555553196">
                      <w:marLeft w:val="0"/>
                      <w:marRight w:val="0"/>
                      <w:marTop w:val="0"/>
                      <w:marBottom w:val="0"/>
                      <w:divBdr>
                        <w:top w:val="none" w:sz="0" w:space="0" w:color="auto"/>
                        <w:left w:val="none" w:sz="0" w:space="0" w:color="auto"/>
                        <w:bottom w:val="none" w:sz="0" w:space="0" w:color="auto"/>
                        <w:right w:val="none" w:sz="0" w:space="0" w:color="auto"/>
                      </w:divBdr>
                    </w:div>
                  </w:divsChild>
                </w:div>
                <w:div w:id="1889026555">
                  <w:marLeft w:val="0"/>
                  <w:marRight w:val="0"/>
                  <w:marTop w:val="0"/>
                  <w:marBottom w:val="0"/>
                  <w:divBdr>
                    <w:top w:val="none" w:sz="0" w:space="0" w:color="auto"/>
                    <w:left w:val="none" w:sz="0" w:space="0" w:color="auto"/>
                    <w:bottom w:val="none" w:sz="0" w:space="0" w:color="auto"/>
                    <w:right w:val="none" w:sz="0" w:space="0" w:color="auto"/>
                  </w:divBdr>
                  <w:divsChild>
                    <w:div w:id="1100953230">
                      <w:marLeft w:val="0"/>
                      <w:marRight w:val="0"/>
                      <w:marTop w:val="0"/>
                      <w:marBottom w:val="0"/>
                      <w:divBdr>
                        <w:top w:val="none" w:sz="0" w:space="0" w:color="auto"/>
                        <w:left w:val="none" w:sz="0" w:space="0" w:color="auto"/>
                        <w:bottom w:val="none" w:sz="0" w:space="0" w:color="auto"/>
                        <w:right w:val="none" w:sz="0" w:space="0" w:color="auto"/>
                      </w:divBdr>
                    </w:div>
                  </w:divsChild>
                </w:div>
                <w:div w:id="1910534961">
                  <w:marLeft w:val="0"/>
                  <w:marRight w:val="0"/>
                  <w:marTop w:val="0"/>
                  <w:marBottom w:val="0"/>
                  <w:divBdr>
                    <w:top w:val="none" w:sz="0" w:space="0" w:color="auto"/>
                    <w:left w:val="none" w:sz="0" w:space="0" w:color="auto"/>
                    <w:bottom w:val="none" w:sz="0" w:space="0" w:color="auto"/>
                    <w:right w:val="none" w:sz="0" w:space="0" w:color="auto"/>
                  </w:divBdr>
                  <w:divsChild>
                    <w:div w:id="103504278">
                      <w:marLeft w:val="0"/>
                      <w:marRight w:val="0"/>
                      <w:marTop w:val="0"/>
                      <w:marBottom w:val="0"/>
                      <w:divBdr>
                        <w:top w:val="none" w:sz="0" w:space="0" w:color="auto"/>
                        <w:left w:val="none" w:sz="0" w:space="0" w:color="auto"/>
                        <w:bottom w:val="none" w:sz="0" w:space="0" w:color="auto"/>
                        <w:right w:val="none" w:sz="0" w:space="0" w:color="auto"/>
                      </w:divBdr>
                    </w:div>
                  </w:divsChild>
                </w:div>
                <w:div w:id="1953856444">
                  <w:marLeft w:val="0"/>
                  <w:marRight w:val="0"/>
                  <w:marTop w:val="0"/>
                  <w:marBottom w:val="0"/>
                  <w:divBdr>
                    <w:top w:val="none" w:sz="0" w:space="0" w:color="auto"/>
                    <w:left w:val="none" w:sz="0" w:space="0" w:color="auto"/>
                    <w:bottom w:val="none" w:sz="0" w:space="0" w:color="auto"/>
                    <w:right w:val="none" w:sz="0" w:space="0" w:color="auto"/>
                  </w:divBdr>
                  <w:divsChild>
                    <w:div w:id="1100956523">
                      <w:marLeft w:val="0"/>
                      <w:marRight w:val="0"/>
                      <w:marTop w:val="0"/>
                      <w:marBottom w:val="0"/>
                      <w:divBdr>
                        <w:top w:val="none" w:sz="0" w:space="0" w:color="auto"/>
                        <w:left w:val="none" w:sz="0" w:space="0" w:color="auto"/>
                        <w:bottom w:val="none" w:sz="0" w:space="0" w:color="auto"/>
                        <w:right w:val="none" w:sz="0" w:space="0" w:color="auto"/>
                      </w:divBdr>
                    </w:div>
                  </w:divsChild>
                </w:div>
                <w:div w:id="2018656125">
                  <w:marLeft w:val="0"/>
                  <w:marRight w:val="0"/>
                  <w:marTop w:val="0"/>
                  <w:marBottom w:val="0"/>
                  <w:divBdr>
                    <w:top w:val="none" w:sz="0" w:space="0" w:color="auto"/>
                    <w:left w:val="none" w:sz="0" w:space="0" w:color="auto"/>
                    <w:bottom w:val="none" w:sz="0" w:space="0" w:color="auto"/>
                    <w:right w:val="none" w:sz="0" w:space="0" w:color="auto"/>
                  </w:divBdr>
                  <w:divsChild>
                    <w:div w:id="1030766006">
                      <w:marLeft w:val="0"/>
                      <w:marRight w:val="0"/>
                      <w:marTop w:val="0"/>
                      <w:marBottom w:val="0"/>
                      <w:divBdr>
                        <w:top w:val="none" w:sz="0" w:space="0" w:color="auto"/>
                        <w:left w:val="none" w:sz="0" w:space="0" w:color="auto"/>
                        <w:bottom w:val="none" w:sz="0" w:space="0" w:color="auto"/>
                        <w:right w:val="none" w:sz="0" w:space="0" w:color="auto"/>
                      </w:divBdr>
                    </w:div>
                  </w:divsChild>
                </w:div>
                <w:div w:id="2076930229">
                  <w:marLeft w:val="0"/>
                  <w:marRight w:val="0"/>
                  <w:marTop w:val="0"/>
                  <w:marBottom w:val="0"/>
                  <w:divBdr>
                    <w:top w:val="none" w:sz="0" w:space="0" w:color="auto"/>
                    <w:left w:val="none" w:sz="0" w:space="0" w:color="auto"/>
                    <w:bottom w:val="none" w:sz="0" w:space="0" w:color="auto"/>
                    <w:right w:val="none" w:sz="0" w:space="0" w:color="auto"/>
                  </w:divBdr>
                  <w:divsChild>
                    <w:div w:id="1487355281">
                      <w:marLeft w:val="0"/>
                      <w:marRight w:val="0"/>
                      <w:marTop w:val="0"/>
                      <w:marBottom w:val="0"/>
                      <w:divBdr>
                        <w:top w:val="none" w:sz="0" w:space="0" w:color="auto"/>
                        <w:left w:val="none" w:sz="0" w:space="0" w:color="auto"/>
                        <w:bottom w:val="none" w:sz="0" w:space="0" w:color="auto"/>
                        <w:right w:val="none" w:sz="0" w:space="0" w:color="auto"/>
                      </w:divBdr>
                    </w:div>
                  </w:divsChild>
                </w:div>
                <w:div w:id="2106150959">
                  <w:marLeft w:val="0"/>
                  <w:marRight w:val="0"/>
                  <w:marTop w:val="0"/>
                  <w:marBottom w:val="0"/>
                  <w:divBdr>
                    <w:top w:val="none" w:sz="0" w:space="0" w:color="auto"/>
                    <w:left w:val="none" w:sz="0" w:space="0" w:color="auto"/>
                    <w:bottom w:val="none" w:sz="0" w:space="0" w:color="auto"/>
                    <w:right w:val="none" w:sz="0" w:space="0" w:color="auto"/>
                  </w:divBdr>
                  <w:divsChild>
                    <w:div w:id="126145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39470">
          <w:marLeft w:val="0"/>
          <w:marRight w:val="0"/>
          <w:marTop w:val="0"/>
          <w:marBottom w:val="0"/>
          <w:divBdr>
            <w:top w:val="none" w:sz="0" w:space="0" w:color="auto"/>
            <w:left w:val="none" w:sz="0" w:space="0" w:color="auto"/>
            <w:bottom w:val="none" w:sz="0" w:space="0" w:color="auto"/>
            <w:right w:val="none" w:sz="0" w:space="0" w:color="auto"/>
          </w:divBdr>
        </w:div>
      </w:divsChild>
    </w:div>
    <w:div w:id="647365350">
      <w:bodyDiv w:val="1"/>
      <w:marLeft w:val="0"/>
      <w:marRight w:val="0"/>
      <w:marTop w:val="0"/>
      <w:marBottom w:val="0"/>
      <w:divBdr>
        <w:top w:val="none" w:sz="0" w:space="0" w:color="auto"/>
        <w:left w:val="none" w:sz="0" w:space="0" w:color="auto"/>
        <w:bottom w:val="none" w:sz="0" w:space="0" w:color="auto"/>
        <w:right w:val="none" w:sz="0" w:space="0" w:color="auto"/>
      </w:divBdr>
      <w:divsChild>
        <w:div w:id="175702216">
          <w:marLeft w:val="0"/>
          <w:marRight w:val="0"/>
          <w:marTop w:val="0"/>
          <w:marBottom w:val="0"/>
          <w:divBdr>
            <w:top w:val="none" w:sz="0" w:space="0" w:color="auto"/>
            <w:left w:val="none" w:sz="0" w:space="0" w:color="auto"/>
            <w:bottom w:val="none" w:sz="0" w:space="0" w:color="auto"/>
            <w:right w:val="none" w:sz="0" w:space="0" w:color="auto"/>
          </w:divBdr>
        </w:div>
        <w:div w:id="1010060716">
          <w:marLeft w:val="0"/>
          <w:marRight w:val="0"/>
          <w:marTop w:val="0"/>
          <w:marBottom w:val="0"/>
          <w:divBdr>
            <w:top w:val="none" w:sz="0" w:space="0" w:color="auto"/>
            <w:left w:val="none" w:sz="0" w:space="0" w:color="auto"/>
            <w:bottom w:val="none" w:sz="0" w:space="0" w:color="auto"/>
            <w:right w:val="none" w:sz="0" w:space="0" w:color="auto"/>
          </w:divBdr>
        </w:div>
        <w:div w:id="1736854407">
          <w:marLeft w:val="0"/>
          <w:marRight w:val="0"/>
          <w:marTop w:val="0"/>
          <w:marBottom w:val="0"/>
          <w:divBdr>
            <w:top w:val="none" w:sz="0" w:space="0" w:color="auto"/>
            <w:left w:val="none" w:sz="0" w:space="0" w:color="auto"/>
            <w:bottom w:val="none" w:sz="0" w:space="0" w:color="auto"/>
            <w:right w:val="none" w:sz="0" w:space="0" w:color="auto"/>
          </w:divBdr>
        </w:div>
        <w:div w:id="1793554172">
          <w:marLeft w:val="0"/>
          <w:marRight w:val="0"/>
          <w:marTop w:val="0"/>
          <w:marBottom w:val="0"/>
          <w:divBdr>
            <w:top w:val="none" w:sz="0" w:space="0" w:color="auto"/>
            <w:left w:val="none" w:sz="0" w:space="0" w:color="auto"/>
            <w:bottom w:val="none" w:sz="0" w:space="0" w:color="auto"/>
            <w:right w:val="none" w:sz="0" w:space="0" w:color="auto"/>
          </w:divBdr>
        </w:div>
      </w:divsChild>
    </w:div>
    <w:div w:id="654140283">
      <w:bodyDiv w:val="1"/>
      <w:marLeft w:val="0"/>
      <w:marRight w:val="0"/>
      <w:marTop w:val="0"/>
      <w:marBottom w:val="0"/>
      <w:divBdr>
        <w:top w:val="none" w:sz="0" w:space="0" w:color="auto"/>
        <w:left w:val="none" w:sz="0" w:space="0" w:color="auto"/>
        <w:bottom w:val="none" w:sz="0" w:space="0" w:color="auto"/>
        <w:right w:val="none" w:sz="0" w:space="0" w:color="auto"/>
      </w:divBdr>
    </w:div>
    <w:div w:id="662047682">
      <w:bodyDiv w:val="1"/>
      <w:marLeft w:val="0"/>
      <w:marRight w:val="0"/>
      <w:marTop w:val="0"/>
      <w:marBottom w:val="0"/>
      <w:divBdr>
        <w:top w:val="none" w:sz="0" w:space="0" w:color="auto"/>
        <w:left w:val="none" w:sz="0" w:space="0" w:color="auto"/>
        <w:bottom w:val="none" w:sz="0" w:space="0" w:color="auto"/>
        <w:right w:val="none" w:sz="0" w:space="0" w:color="auto"/>
      </w:divBdr>
      <w:divsChild>
        <w:div w:id="1708136400">
          <w:marLeft w:val="0"/>
          <w:marRight w:val="0"/>
          <w:marTop w:val="0"/>
          <w:marBottom w:val="0"/>
          <w:divBdr>
            <w:top w:val="none" w:sz="0" w:space="0" w:color="auto"/>
            <w:left w:val="none" w:sz="0" w:space="0" w:color="auto"/>
            <w:bottom w:val="none" w:sz="0" w:space="0" w:color="auto"/>
            <w:right w:val="none" w:sz="0" w:space="0" w:color="auto"/>
          </w:divBdr>
        </w:div>
      </w:divsChild>
    </w:div>
    <w:div w:id="675041138">
      <w:bodyDiv w:val="1"/>
      <w:marLeft w:val="0"/>
      <w:marRight w:val="0"/>
      <w:marTop w:val="0"/>
      <w:marBottom w:val="0"/>
      <w:divBdr>
        <w:top w:val="none" w:sz="0" w:space="0" w:color="auto"/>
        <w:left w:val="none" w:sz="0" w:space="0" w:color="auto"/>
        <w:bottom w:val="none" w:sz="0" w:space="0" w:color="auto"/>
        <w:right w:val="none" w:sz="0" w:space="0" w:color="auto"/>
      </w:divBdr>
    </w:div>
    <w:div w:id="706414515">
      <w:bodyDiv w:val="1"/>
      <w:marLeft w:val="0"/>
      <w:marRight w:val="0"/>
      <w:marTop w:val="0"/>
      <w:marBottom w:val="0"/>
      <w:divBdr>
        <w:top w:val="none" w:sz="0" w:space="0" w:color="auto"/>
        <w:left w:val="none" w:sz="0" w:space="0" w:color="auto"/>
        <w:bottom w:val="none" w:sz="0" w:space="0" w:color="auto"/>
        <w:right w:val="none" w:sz="0" w:space="0" w:color="auto"/>
      </w:divBdr>
      <w:divsChild>
        <w:div w:id="1217350395">
          <w:marLeft w:val="0"/>
          <w:marRight w:val="0"/>
          <w:marTop w:val="0"/>
          <w:marBottom w:val="0"/>
          <w:divBdr>
            <w:top w:val="none" w:sz="0" w:space="0" w:color="auto"/>
            <w:left w:val="none" w:sz="0" w:space="0" w:color="auto"/>
            <w:bottom w:val="none" w:sz="0" w:space="0" w:color="auto"/>
            <w:right w:val="none" w:sz="0" w:space="0" w:color="auto"/>
          </w:divBdr>
        </w:div>
      </w:divsChild>
    </w:div>
    <w:div w:id="714037321">
      <w:bodyDiv w:val="1"/>
      <w:marLeft w:val="0"/>
      <w:marRight w:val="0"/>
      <w:marTop w:val="0"/>
      <w:marBottom w:val="0"/>
      <w:divBdr>
        <w:top w:val="none" w:sz="0" w:space="0" w:color="auto"/>
        <w:left w:val="none" w:sz="0" w:space="0" w:color="auto"/>
        <w:bottom w:val="none" w:sz="0" w:space="0" w:color="auto"/>
        <w:right w:val="none" w:sz="0" w:space="0" w:color="auto"/>
      </w:divBdr>
      <w:divsChild>
        <w:div w:id="1139610873">
          <w:marLeft w:val="0"/>
          <w:marRight w:val="0"/>
          <w:marTop w:val="0"/>
          <w:marBottom w:val="0"/>
          <w:divBdr>
            <w:top w:val="none" w:sz="0" w:space="0" w:color="auto"/>
            <w:left w:val="none" w:sz="0" w:space="0" w:color="auto"/>
            <w:bottom w:val="none" w:sz="0" w:space="0" w:color="auto"/>
            <w:right w:val="none" w:sz="0" w:space="0" w:color="auto"/>
          </w:divBdr>
        </w:div>
      </w:divsChild>
    </w:div>
    <w:div w:id="737630278">
      <w:bodyDiv w:val="1"/>
      <w:marLeft w:val="0"/>
      <w:marRight w:val="0"/>
      <w:marTop w:val="0"/>
      <w:marBottom w:val="0"/>
      <w:divBdr>
        <w:top w:val="none" w:sz="0" w:space="0" w:color="auto"/>
        <w:left w:val="none" w:sz="0" w:space="0" w:color="auto"/>
        <w:bottom w:val="none" w:sz="0" w:space="0" w:color="auto"/>
        <w:right w:val="none" w:sz="0" w:space="0" w:color="auto"/>
      </w:divBdr>
      <w:divsChild>
        <w:div w:id="868373030">
          <w:marLeft w:val="0"/>
          <w:marRight w:val="0"/>
          <w:marTop w:val="0"/>
          <w:marBottom w:val="0"/>
          <w:divBdr>
            <w:top w:val="none" w:sz="0" w:space="0" w:color="auto"/>
            <w:left w:val="none" w:sz="0" w:space="0" w:color="auto"/>
            <w:bottom w:val="none" w:sz="0" w:space="0" w:color="auto"/>
            <w:right w:val="none" w:sz="0" w:space="0" w:color="auto"/>
          </w:divBdr>
        </w:div>
      </w:divsChild>
    </w:div>
    <w:div w:id="781455227">
      <w:bodyDiv w:val="1"/>
      <w:marLeft w:val="0"/>
      <w:marRight w:val="0"/>
      <w:marTop w:val="0"/>
      <w:marBottom w:val="0"/>
      <w:divBdr>
        <w:top w:val="none" w:sz="0" w:space="0" w:color="auto"/>
        <w:left w:val="none" w:sz="0" w:space="0" w:color="auto"/>
        <w:bottom w:val="none" w:sz="0" w:space="0" w:color="auto"/>
        <w:right w:val="none" w:sz="0" w:space="0" w:color="auto"/>
      </w:divBdr>
      <w:divsChild>
        <w:div w:id="1022050406">
          <w:marLeft w:val="0"/>
          <w:marRight w:val="0"/>
          <w:marTop w:val="0"/>
          <w:marBottom w:val="0"/>
          <w:divBdr>
            <w:top w:val="none" w:sz="0" w:space="0" w:color="auto"/>
            <w:left w:val="none" w:sz="0" w:space="0" w:color="auto"/>
            <w:bottom w:val="none" w:sz="0" w:space="0" w:color="auto"/>
            <w:right w:val="none" w:sz="0" w:space="0" w:color="auto"/>
          </w:divBdr>
        </w:div>
      </w:divsChild>
    </w:div>
    <w:div w:id="785000636">
      <w:bodyDiv w:val="1"/>
      <w:marLeft w:val="0"/>
      <w:marRight w:val="0"/>
      <w:marTop w:val="0"/>
      <w:marBottom w:val="0"/>
      <w:divBdr>
        <w:top w:val="none" w:sz="0" w:space="0" w:color="auto"/>
        <w:left w:val="none" w:sz="0" w:space="0" w:color="auto"/>
        <w:bottom w:val="none" w:sz="0" w:space="0" w:color="auto"/>
        <w:right w:val="none" w:sz="0" w:space="0" w:color="auto"/>
      </w:divBdr>
      <w:divsChild>
        <w:div w:id="1603221869">
          <w:marLeft w:val="0"/>
          <w:marRight w:val="0"/>
          <w:marTop w:val="0"/>
          <w:marBottom w:val="0"/>
          <w:divBdr>
            <w:top w:val="none" w:sz="0" w:space="0" w:color="auto"/>
            <w:left w:val="none" w:sz="0" w:space="0" w:color="auto"/>
            <w:bottom w:val="none" w:sz="0" w:space="0" w:color="auto"/>
            <w:right w:val="none" w:sz="0" w:space="0" w:color="auto"/>
          </w:divBdr>
        </w:div>
      </w:divsChild>
    </w:div>
    <w:div w:id="793057659">
      <w:bodyDiv w:val="1"/>
      <w:marLeft w:val="0"/>
      <w:marRight w:val="0"/>
      <w:marTop w:val="0"/>
      <w:marBottom w:val="0"/>
      <w:divBdr>
        <w:top w:val="none" w:sz="0" w:space="0" w:color="auto"/>
        <w:left w:val="none" w:sz="0" w:space="0" w:color="auto"/>
        <w:bottom w:val="none" w:sz="0" w:space="0" w:color="auto"/>
        <w:right w:val="none" w:sz="0" w:space="0" w:color="auto"/>
      </w:divBdr>
      <w:divsChild>
        <w:div w:id="320282200">
          <w:marLeft w:val="0"/>
          <w:marRight w:val="0"/>
          <w:marTop w:val="0"/>
          <w:marBottom w:val="0"/>
          <w:divBdr>
            <w:top w:val="none" w:sz="0" w:space="0" w:color="auto"/>
            <w:left w:val="none" w:sz="0" w:space="0" w:color="auto"/>
            <w:bottom w:val="none" w:sz="0" w:space="0" w:color="auto"/>
            <w:right w:val="none" w:sz="0" w:space="0" w:color="auto"/>
          </w:divBdr>
        </w:div>
      </w:divsChild>
    </w:div>
    <w:div w:id="797914135">
      <w:bodyDiv w:val="1"/>
      <w:marLeft w:val="0"/>
      <w:marRight w:val="0"/>
      <w:marTop w:val="0"/>
      <w:marBottom w:val="0"/>
      <w:divBdr>
        <w:top w:val="none" w:sz="0" w:space="0" w:color="auto"/>
        <w:left w:val="none" w:sz="0" w:space="0" w:color="auto"/>
        <w:bottom w:val="none" w:sz="0" w:space="0" w:color="auto"/>
        <w:right w:val="none" w:sz="0" w:space="0" w:color="auto"/>
      </w:divBdr>
      <w:divsChild>
        <w:div w:id="39405131">
          <w:marLeft w:val="0"/>
          <w:marRight w:val="0"/>
          <w:marTop w:val="0"/>
          <w:marBottom w:val="0"/>
          <w:divBdr>
            <w:top w:val="none" w:sz="0" w:space="0" w:color="auto"/>
            <w:left w:val="none" w:sz="0" w:space="0" w:color="auto"/>
            <w:bottom w:val="none" w:sz="0" w:space="0" w:color="auto"/>
            <w:right w:val="none" w:sz="0" w:space="0" w:color="auto"/>
          </w:divBdr>
          <w:divsChild>
            <w:div w:id="1970427466">
              <w:marLeft w:val="0"/>
              <w:marRight w:val="0"/>
              <w:marTop w:val="0"/>
              <w:marBottom w:val="0"/>
              <w:divBdr>
                <w:top w:val="none" w:sz="0" w:space="0" w:color="auto"/>
                <w:left w:val="none" w:sz="0" w:space="0" w:color="auto"/>
                <w:bottom w:val="none" w:sz="0" w:space="0" w:color="auto"/>
                <w:right w:val="none" w:sz="0" w:space="0" w:color="auto"/>
              </w:divBdr>
            </w:div>
          </w:divsChild>
        </w:div>
        <w:div w:id="115833192">
          <w:marLeft w:val="0"/>
          <w:marRight w:val="0"/>
          <w:marTop w:val="0"/>
          <w:marBottom w:val="0"/>
          <w:divBdr>
            <w:top w:val="none" w:sz="0" w:space="0" w:color="auto"/>
            <w:left w:val="none" w:sz="0" w:space="0" w:color="auto"/>
            <w:bottom w:val="none" w:sz="0" w:space="0" w:color="auto"/>
            <w:right w:val="none" w:sz="0" w:space="0" w:color="auto"/>
          </w:divBdr>
          <w:divsChild>
            <w:div w:id="624697573">
              <w:marLeft w:val="0"/>
              <w:marRight w:val="0"/>
              <w:marTop w:val="0"/>
              <w:marBottom w:val="0"/>
              <w:divBdr>
                <w:top w:val="none" w:sz="0" w:space="0" w:color="auto"/>
                <w:left w:val="none" w:sz="0" w:space="0" w:color="auto"/>
                <w:bottom w:val="none" w:sz="0" w:space="0" w:color="auto"/>
                <w:right w:val="none" w:sz="0" w:space="0" w:color="auto"/>
              </w:divBdr>
            </w:div>
          </w:divsChild>
        </w:div>
        <w:div w:id="159737675">
          <w:marLeft w:val="0"/>
          <w:marRight w:val="0"/>
          <w:marTop w:val="0"/>
          <w:marBottom w:val="0"/>
          <w:divBdr>
            <w:top w:val="none" w:sz="0" w:space="0" w:color="auto"/>
            <w:left w:val="none" w:sz="0" w:space="0" w:color="auto"/>
            <w:bottom w:val="none" w:sz="0" w:space="0" w:color="auto"/>
            <w:right w:val="none" w:sz="0" w:space="0" w:color="auto"/>
          </w:divBdr>
          <w:divsChild>
            <w:div w:id="905526600">
              <w:marLeft w:val="0"/>
              <w:marRight w:val="0"/>
              <w:marTop w:val="0"/>
              <w:marBottom w:val="0"/>
              <w:divBdr>
                <w:top w:val="none" w:sz="0" w:space="0" w:color="auto"/>
                <w:left w:val="none" w:sz="0" w:space="0" w:color="auto"/>
                <w:bottom w:val="none" w:sz="0" w:space="0" w:color="auto"/>
                <w:right w:val="none" w:sz="0" w:space="0" w:color="auto"/>
              </w:divBdr>
            </w:div>
          </w:divsChild>
        </w:div>
        <w:div w:id="231815695">
          <w:marLeft w:val="0"/>
          <w:marRight w:val="0"/>
          <w:marTop w:val="0"/>
          <w:marBottom w:val="0"/>
          <w:divBdr>
            <w:top w:val="none" w:sz="0" w:space="0" w:color="auto"/>
            <w:left w:val="none" w:sz="0" w:space="0" w:color="auto"/>
            <w:bottom w:val="none" w:sz="0" w:space="0" w:color="auto"/>
            <w:right w:val="none" w:sz="0" w:space="0" w:color="auto"/>
          </w:divBdr>
          <w:divsChild>
            <w:div w:id="1155147005">
              <w:marLeft w:val="0"/>
              <w:marRight w:val="0"/>
              <w:marTop w:val="0"/>
              <w:marBottom w:val="0"/>
              <w:divBdr>
                <w:top w:val="none" w:sz="0" w:space="0" w:color="auto"/>
                <w:left w:val="none" w:sz="0" w:space="0" w:color="auto"/>
                <w:bottom w:val="none" w:sz="0" w:space="0" w:color="auto"/>
                <w:right w:val="none" w:sz="0" w:space="0" w:color="auto"/>
              </w:divBdr>
            </w:div>
          </w:divsChild>
        </w:div>
        <w:div w:id="242223287">
          <w:marLeft w:val="0"/>
          <w:marRight w:val="0"/>
          <w:marTop w:val="0"/>
          <w:marBottom w:val="0"/>
          <w:divBdr>
            <w:top w:val="none" w:sz="0" w:space="0" w:color="auto"/>
            <w:left w:val="none" w:sz="0" w:space="0" w:color="auto"/>
            <w:bottom w:val="none" w:sz="0" w:space="0" w:color="auto"/>
            <w:right w:val="none" w:sz="0" w:space="0" w:color="auto"/>
          </w:divBdr>
          <w:divsChild>
            <w:div w:id="175273569">
              <w:marLeft w:val="0"/>
              <w:marRight w:val="0"/>
              <w:marTop w:val="0"/>
              <w:marBottom w:val="0"/>
              <w:divBdr>
                <w:top w:val="none" w:sz="0" w:space="0" w:color="auto"/>
                <w:left w:val="none" w:sz="0" w:space="0" w:color="auto"/>
                <w:bottom w:val="none" w:sz="0" w:space="0" w:color="auto"/>
                <w:right w:val="none" w:sz="0" w:space="0" w:color="auto"/>
              </w:divBdr>
            </w:div>
          </w:divsChild>
        </w:div>
        <w:div w:id="291639896">
          <w:marLeft w:val="0"/>
          <w:marRight w:val="0"/>
          <w:marTop w:val="0"/>
          <w:marBottom w:val="0"/>
          <w:divBdr>
            <w:top w:val="none" w:sz="0" w:space="0" w:color="auto"/>
            <w:left w:val="none" w:sz="0" w:space="0" w:color="auto"/>
            <w:bottom w:val="none" w:sz="0" w:space="0" w:color="auto"/>
            <w:right w:val="none" w:sz="0" w:space="0" w:color="auto"/>
          </w:divBdr>
          <w:divsChild>
            <w:div w:id="1360736847">
              <w:marLeft w:val="0"/>
              <w:marRight w:val="0"/>
              <w:marTop w:val="0"/>
              <w:marBottom w:val="0"/>
              <w:divBdr>
                <w:top w:val="none" w:sz="0" w:space="0" w:color="auto"/>
                <w:left w:val="none" w:sz="0" w:space="0" w:color="auto"/>
                <w:bottom w:val="none" w:sz="0" w:space="0" w:color="auto"/>
                <w:right w:val="none" w:sz="0" w:space="0" w:color="auto"/>
              </w:divBdr>
            </w:div>
          </w:divsChild>
        </w:div>
        <w:div w:id="340157520">
          <w:marLeft w:val="0"/>
          <w:marRight w:val="0"/>
          <w:marTop w:val="0"/>
          <w:marBottom w:val="0"/>
          <w:divBdr>
            <w:top w:val="none" w:sz="0" w:space="0" w:color="auto"/>
            <w:left w:val="none" w:sz="0" w:space="0" w:color="auto"/>
            <w:bottom w:val="none" w:sz="0" w:space="0" w:color="auto"/>
            <w:right w:val="none" w:sz="0" w:space="0" w:color="auto"/>
          </w:divBdr>
          <w:divsChild>
            <w:div w:id="1618221385">
              <w:marLeft w:val="0"/>
              <w:marRight w:val="0"/>
              <w:marTop w:val="0"/>
              <w:marBottom w:val="0"/>
              <w:divBdr>
                <w:top w:val="none" w:sz="0" w:space="0" w:color="auto"/>
                <w:left w:val="none" w:sz="0" w:space="0" w:color="auto"/>
                <w:bottom w:val="none" w:sz="0" w:space="0" w:color="auto"/>
                <w:right w:val="none" w:sz="0" w:space="0" w:color="auto"/>
              </w:divBdr>
            </w:div>
          </w:divsChild>
        </w:div>
        <w:div w:id="375206410">
          <w:marLeft w:val="0"/>
          <w:marRight w:val="0"/>
          <w:marTop w:val="0"/>
          <w:marBottom w:val="0"/>
          <w:divBdr>
            <w:top w:val="none" w:sz="0" w:space="0" w:color="auto"/>
            <w:left w:val="none" w:sz="0" w:space="0" w:color="auto"/>
            <w:bottom w:val="none" w:sz="0" w:space="0" w:color="auto"/>
            <w:right w:val="none" w:sz="0" w:space="0" w:color="auto"/>
          </w:divBdr>
          <w:divsChild>
            <w:div w:id="1923369726">
              <w:marLeft w:val="0"/>
              <w:marRight w:val="0"/>
              <w:marTop w:val="0"/>
              <w:marBottom w:val="0"/>
              <w:divBdr>
                <w:top w:val="none" w:sz="0" w:space="0" w:color="auto"/>
                <w:left w:val="none" w:sz="0" w:space="0" w:color="auto"/>
                <w:bottom w:val="none" w:sz="0" w:space="0" w:color="auto"/>
                <w:right w:val="none" w:sz="0" w:space="0" w:color="auto"/>
              </w:divBdr>
            </w:div>
          </w:divsChild>
        </w:div>
        <w:div w:id="435756557">
          <w:marLeft w:val="0"/>
          <w:marRight w:val="0"/>
          <w:marTop w:val="0"/>
          <w:marBottom w:val="0"/>
          <w:divBdr>
            <w:top w:val="none" w:sz="0" w:space="0" w:color="auto"/>
            <w:left w:val="none" w:sz="0" w:space="0" w:color="auto"/>
            <w:bottom w:val="none" w:sz="0" w:space="0" w:color="auto"/>
            <w:right w:val="none" w:sz="0" w:space="0" w:color="auto"/>
          </w:divBdr>
          <w:divsChild>
            <w:div w:id="1911186686">
              <w:marLeft w:val="0"/>
              <w:marRight w:val="0"/>
              <w:marTop w:val="0"/>
              <w:marBottom w:val="0"/>
              <w:divBdr>
                <w:top w:val="none" w:sz="0" w:space="0" w:color="auto"/>
                <w:left w:val="none" w:sz="0" w:space="0" w:color="auto"/>
                <w:bottom w:val="none" w:sz="0" w:space="0" w:color="auto"/>
                <w:right w:val="none" w:sz="0" w:space="0" w:color="auto"/>
              </w:divBdr>
            </w:div>
          </w:divsChild>
        </w:div>
        <w:div w:id="443042299">
          <w:marLeft w:val="0"/>
          <w:marRight w:val="0"/>
          <w:marTop w:val="0"/>
          <w:marBottom w:val="0"/>
          <w:divBdr>
            <w:top w:val="none" w:sz="0" w:space="0" w:color="auto"/>
            <w:left w:val="none" w:sz="0" w:space="0" w:color="auto"/>
            <w:bottom w:val="none" w:sz="0" w:space="0" w:color="auto"/>
            <w:right w:val="none" w:sz="0" w:space="0" w:color="auto"/>
          </w:divBdr>
          <w:divsChild>
            <w:div w:id="1678341669">
              <w:marLeft w:val="0"/>
              <w:marRight w:val="0"/>
              <w:marTop w:val="0"/>
              <w:marBottom w:val="0"/>
              <w:divBdr>
                <w:top w:val="none" w:sz="0" w:space="0" w:color="auto"/>
                <w:left w:val="none" w:sz="0" w:space="0" w:color="auto"/>
                <w:bottom w:val="none" w:sz="0" w:space="0" w:color="auto"/>
                <w:right w:val="none" w:sz="0" w:space="0" w:color="auto"/>
              </w:divBdr>
            </w:div>
          </w:divsChild>
        </w:div>
        <w:div w:id="506941755">
          <w:marLeft w:val="0"/>
          <w:marRight w:val="0"/>
          <w:marTop w:val="0"/>
          <w:marBottom w:val="0"/>
          <w:divBdr>
            <w:top w:val="none" w:sz="0" w:space="0" w:color="auto"/>
            <w:left w:val="none" w:sz="0" w:space="0" w:color="auto"/>
            <w:bottom w:val="none" w:sz="0" w:space="0" w:color="auto"/>
            <w:right w:val="none" w:sz="0" w:space="0" w:color="auto"/>
          </w:divBdr>
          <w:divsChild>
            <w:div w:id="1198618116">
              <w:marLeft w:val="0"/>
              <w:marRight w:val="0"/>
              <w:marTop w:val="0"/>
              <w:marBottom w:val="0"/>
              <w:divBdr>
                <w:top w:val="none" w:sz="0" w:space="0" w:color="auto"/>
                <w:left w:val="none" w:sz="0" w:space="0" w:color="auto"/>
                <w:bottom w:val="none" w:sz="0" w:space="0" w:color="auto"/>
                <w:right w:val="none" w:sz="0" w:space="0" w:color="auto"/>
              </w:divBdr>
            </w:div>
          </w:divsChild>
        </w:div>
        <w:div w:id="600145077">
          <w:marLeft w:val="0"/>
          <w:marRight w:val="0"/>
          <w:marTop w:val="0"/>
          <w:marBottom w:val="0"/>
          <w:divBdr>
            <w:top w:val="none" w:sz="0" w:space="0" w:color="auto"/>
            <w:left w:val="none" w:sz="0" w:space="0" w:color="auto"/>
            <w:bottom w:val="none" w:sz="0" w:space="0" w:color="auto"/>
            <w:right w:val="none" w:sz="0" w:space="0" w:color="auto"/>
          </w:divBdr>
          <w:divsChild>
            <w:div w:id="414861238">
              <w:marLeft w:val="0"/>
              <w:marRight w:val="0"/>
              <w:marTop w:val="0"/>
              <w:marBottom w:val="0"/>
              <w:divBdr>
                <w:top w:val="none" w:sz="0" w:space="0" w:color="auto"/>
                <w:left w:val="none" w:sz="0" w:space="0" w:color="auto"/>
                <w:bottom w:val="none" w:sz="0" w:space="0" w:color="auto"/>
                <w:right w:val="none" w:sz="0" w:space="0" w:color="auto"/>
              </w:divBdr>
            </w:div>
          </w:divsChild>
        </w:div>
        <w:div w:id="629820674">
          <w:marLeft w:val="0"/>
          <w:marRight w:val="0"/>
          <w:marTop w:val="0"/>
          <w:marBottom w:val="0"/>
          <w:divBdr>
            <w:top w:val="none" w:sz="0" w:space="0" w:color="auto"/>
            <w:left w:val="none" w:sz="0" w:space="0" w:color="auto"/>
            <w:bottom w:val="none" w:sz="0" w:space="0" w:color="auto"/>
            <w:right w:val="none" w:sz="0" w:space="0" w:color="auto"/>
          </w:divBdr>
          <w:divsChild>
            <w:div w:id="1274677239">
              <w:marLeft w:val="0"/>
              <w:marRight w:val="0"/>
              <w:marTop w:val="0"/>
              <w:marBottom w:val="0"/>
              <w:divBdr>
                <w:top w:val="none" w:sz="0" w:space="0" w:color="auto"/>
                <w:left w:val="none" w:sz="0" w:space="0" w:color="auto"/>
                <w:bottom w:val="none" w:sz="0" w:space="0" w:color="auto"/>
                <w:right w:val="none" w:sz="0" w:space="0" w:color="auto"/>
              </w:divBdr>
            </w:div>
          </w:divsChild>
        </w:div>
        <w:div w:id="695347381">
          <w:marLeft w:val="0"/>
          <w:marRight w:val="0"/>
          <w:marTop w:val="0"/>
          <w:marBottom w:val="0"/>
          <w:divBdr>
            <w:top w:val="none" w:sz="0" w:space="0" w:color="auto"/>
            <w:left w:val="none" w:sz="0" w:space="0" w:color="auto"/>
            <w:bottom w:val="none" w:sz="0" w:space="0" w:color="auto"/>
            <w:right w:val="none" w:sz="0" w:space="0" w:color="auto"/>
          </w:divBdr>
          <w:divsChild>
            <w:div w:id="1391230462">
              <w:marLeft w:val="0"/>
              <w:marRight w:val="0"/>
              <w:marTop w:val="0"/>
              <w:marBottom w:val="0"/>
              <w:divBdr>
                <w:top w:val="none" w:sz="0" w:space="0" w:color="auto"/>
                <w:left w:val="none" w:sz="0" w:space="0" w:color="auto"/>
                <w:bottom w:val="none" w:sz="0" w:space="0" w:color="auto"/>
                <w:right w:val="none" w:sz="0" w:space="0" w:color="auto"/>
              </w:divBdr>
            </w:div>
          </w:divsChild>
        </w:div>
        <w:div w:id="729496991">
          <w:marLeft w:val="0"/>
          <w:marRight w:val="0"/>
          <w:marTop w:val="0"/>
          <w:marBottom w:val="0"/>
          <w:divBdr>
            <w:top w:val="none" w:sz="0" w:space="0" w:color="auto"/>
            <w:left w:val="none" w:sz="0" w:space="0" w:color="auto"/>
            <w:bottom w:val="none" w:sz="0" w:space="0" w:color="auto"/>
            <w:right w:val="none" w:sz="0" w:space="0" w:color="auto"/>
          </w:divBdr>
          <w:divsChild>
            <w:div w:id="637148200">
              <w:marLeft w:val="0"/>
              <w:marRight w:val="0"/>
              <w:marTop w:val="0"/>
              <w:marBottom w:val="0"/>
              <w:divBdr>
                <w:top w:val="none" w:sz="0" w:space="0" w:color="auto"/>
                <w:left w:val="none" w:sz="0" w:space="0" w:color="auto"/>
                <w:bottom w:val="none" w:sz="0" w:space="0" w:color="auto"/>
                <w:right w:val="none" w:sz="0" w:space="0" w:color="auto"/>
              </w:divBdr>
            </w:div>
          </w:divsChild>
        </w:div>
        <w:div w:id="775758007">
          <w:marLeft w:val="0"/>
          <w:marRight w:val="0"/>
          <w:marTop w:val="0"/>
          <w:marBottom w:val="0"/>
          <w:divBdr>
            <w:top w:val="none" w:sz="0" w:space="0" w:color="auto"/>
            <w:left w:val="none" w:sz="0" w:space="0" w:color="auto"/>
            <w:bottom w:val="none" w:sz="0" w:space="0" w:color="auto"/>
            <w:right w:val="none" w:sz="0" w:space="0" w:color="auto"/>
          </w:divBdr>
          <w:divsChild>
            <w:div w:id="528225559">
              <w:marLeft w:val="0"/>
              <w:marRight w:val="0"/>
              <w:marTop w:val="0"/>
              <w:marBottom w:val="0"/>
              <w:divBdr>
                <w:top w:val="none" w:sz="0" w:space="0" w:color="auto"/>
                <w:left w:val="none" w:sz="0" w:space="0" w:color="auto"/>
                <w:bottom w:val="none" w:sz="0" w:space="0" w:color="auto"/>
                <w:right w:val="none" w:sz="0" w:space="0" w:color="auto"/>
              </w:divBdr>
            </w:div>
          </w:divsChild>
        </w:div>
        <w:div w:id="808016039">
          <w:marLeft w:val="0"/>
          <w:marRight w:val="0"/>
          <w:marTop w:val="0"/>
          <w:marBottom w:val="0"/>
          <w:divBdr>
            <w:top w:val="none" w:sz="0" w:space="0" w:color="auto"/>
            <w:left w:val="none" w:sz="0" w:space="0" w:color="auto"/>
            <w:bottom w:val="none" w:sz="0" w:space="0" w:color="auto"/>
            <w:right w:val="none" w:sz="0" w:space="0" w:color="auto"/>
          </w:divBdr>
          <w:divsChild>
            <w:div w:id="225998410">
              <w:marLeft w:val="0"/>
              <w:marRight w:val="0"/>
              <w:marTop w:val="0"/>
              <w:marBottom w:val="0"/>
              <w:divBdr>
                <w:top w:val="none" w:sz="0" w:space="0" w:color="auto"/>
                <w:left w:val="none" w:sz="0" w:space="0" w:color="auto"/>
                <w:bottom w:val="none" w:sz="0" w:space="0" w:color="auto"/>
                <w:right w:val="none" w:sz="0" w:space="0" w:color="auto"/>
              </w:divBdr>
            </w:div>
          </w:divsChild>
        </w:div>
        <w:div w:id="858587359">
          <w:marLeft w:val="0"/>
          <w:marRight w:val="0"/>
          <w:marTop w:val="0"/>
          <w:marBottom w:val="0"/>
          <w:divBdr>
            <w:top w:val="none" w:sz="0" w:space="0" w:color="auto"/>
            <w:left w:val="none" w:sz="0" w:space="0" w:color="auto"/>
            <w:bottom w:val="none" w:sz="0" w:space="0" w:color="auto"/>
            <w:right w:val="none" w:sz="0" w:space="0" w:color="auto"/>
          </w:divBdr>
          <w:divsChild>
            <w:div w:id="1680808139">
              <w:marLeft w:val="0"/>
              <w:marRight w:val="0"/>
              <w:marTop w:val="0"/>
              <w:marBottom w:val="0"/>
              <w:divBdr>
                <w:top w:val="none" w:sz="0" w:space="0" w:color="auto"/>
                <w:left w:val="none" w:sz="0" w:space="0" w:color="auto"/>
                <w:bottom w:val="none" w:sz="0" w:space="0" w:color="auto"/>
                <w:right w:val="none" w:sz="0" w:space="0" w:color="auto"/>
              </w:divBdr>
            </w:div>
          </w:divsChild>
        </w:div>
        <w:div w:id="897712528">
          <w:marLeft w:val="0"/>
          <w:marRight w:val="0"/>
          <w:marTop w:val="0"/>
          <w:marBottom w:val="0"/>
          <w:divBdr>
            <w:top w:val="none" w:sz="0" w:space="0" w:color="auto"/>
            <w:left w:val="none" w:sz="0" w:space="0" w:color="auto"/>
            <w:bottom w:val="none" w:sz="0" w:space="0" w:color="auto"/>
            <w:right w:val="none" w:sz="0" w:space="0" w:color="auto"/>
          </w:divBdr>
          <w:divsChild>
            <w:div w:id="356197740">
              <w:marLeft w:val="0"/>
              <w:marRight w:val="0"/>
              <w:marTop w:val="0"/>
              <w:marBottom w:val="0"/>
              <w:divBdr>
                <w:top w:val="none" w:sz="0" w:space="0" w:color="auto"/>
                <w:left w:val="none" w:sz="0" w:space="0" w:color="auto"/>
                <w:bottom w:val="none" w:sz="0" w:space="0" w:color="auto"/>
                <w:right w:val="none" w:sz="0" w:space="0" w:color="auto"/>
              </w:divBdr>
            </w:div>
          </w:divsChild>
        </w:div>
        <w:div w:id="909342590">
          <w:marLeft w:val="0"/>
          <w:marRight w:val="0"/>
          <w:marTop w:val="0"/>
          <w:marBottom w:val="0"/>
          <w:divBdr>
            <w:top w:val="none" w:sz="0" w:space="0" w:color="auto"/>
            <w:left w:val="none" w:sz="0" w:space="0" w:color="auto"/>
            <w:bottom w:val="none" w:sz="0" w:space="0" w:color="auto"/>
            <w:right w:val="none" w:sz="0" w:space="0" w:color="auto"/>
          </w:divBdr>
          <w:divsChild>
            <w:div w:id="1563717224">
              <w:marLeft w:val="0"/>
              <w:marRight w:val="0"/>
              <w:marTop w:val="0"/>
              <w:marBottom w:val="0"/>
              <w:divBdr>
                <w:top w:val="none" w:sz="0" w:space="0" w:color="auto"/>
                <w:left w:val="none" w:sz="0" w:space="0" w:color="auto"/>
                <w:bottom w:val="none" w:sz="0" w:space="0" w:color="auto"/>
                <w:right w:val="none" w:sz="0" w:space="0" w:color="auto"/>
              </w:divBdr>
            </w:div>
          </w:divsChild>
        </w:div>
        <w:div w:id="923804061">
          <w:marLeft w:val="0"/>
          <w:marRight w:val="0"/>
          <w:marTop w:val="0"/>
          <w:marBottom w:val="0"/>
          <w:divBdr>
            <w:top w:val="none" w:sz="0" w:space="0" w:color="auto"/>
            <w:left w:val="none" w:sz="0" w:space="0" w:color="auto"/>
            <w:bottom w:val="none" w:sz="0" w:space="0" w:color="auto"/>
            <w:right w:val="none" w:sz="0" w:space="0" w:color="auto"/>
          </w:divBdr>
          <w:divsChild>
            <w:div w:id="2057922815">
              <w:marLeft w:val="0"/>
              <w:marRight w:val="0"/>
              <w:marTop w:val="0"/>
              <w:marBottom w:val="0"/>
              <w:divBdr>
                <w:top w:val="none" w:sz="0" w:space="0" w:color="auto"/>
                <w:left w:val="none" w:sz="0" w:space="0" w:color="auto"/>
                <w:bottom w:val="none" w:sz="0" w:space="0" w:color="auto"/>
                <w:right w:val="none" w:sz="0" w:space="0" w:color="auto"/>
              </w:divBdr>
            </w:div>
          </w:divsChild>
        </w:div>
        <w:div w:id="926041566">
          <w:marLeft w:val="0"/>
          <w:marRight w:val="0"/>
          <w:marTop w:val="0"/>
          <w:marBottom w:val="0"/>
          <w:divBdr>
            <w:top w:val="none" w:sz="0" w:space="0" w:color="auto"/>
            <w:left w:val="none" w:sz="0" w:space="0" w:color="auto"/>
            <w:bottom w:val="none" w:sz="0" w:space="0" w:color="auto"/>
            <w:right w:val="none" w:sz="0" w:space="0" w:color="auto"/>
          </w:divBdr>
          <w:divsChild>
            <w:div w:id="111290179">
              <w:marLeft w:val="0"/>
              <w:marRight w:val="0"/>
              <w:marTop w:val="0"/>
              <w:marBottom w:val="0"/>
              <w:divBdr>
                <w:top w:val="none" w:sz="0" w:space="0" w:color="auto"/>
                <w:left w:val="none" w:sz="0" w:space="0" w:color="auto"/>
                <w:bottom w:val="none" w:sz="0" w:space="0" w:color="auto"/>
                <w:right w:val="none" w:sz="0" w:space="0" w:color="auto"/>
              </w:divBdr>
            </w:div>
          </w:divsChild>
        </w:div>
        <w:div w:id="952440539">
          <w:marLeft w:val="0"/>
          <w:marRight w:val="0"/>
          <w:marTop w:val="0"/>
          <w:marBottom w:val="0"/>
          <w:divBdr>
            <w:top w:val="none" w:sz="0" w:space="0" w:color="auto"/>
            <w:left w:val="none" w:sz="0" w:space="0" w:color="auto"/>
            <w:bottom w:val="none" w:sz="0" w:space="0" w:color="auto"/>
            <w:right w:val="none" w:sz="0" w:space="0" w:color="auto"/>
          </w:divBdr>
          <w:divsChild>
            <w:div w:id="428355712">
              <w:marLeft w:val="0"/>
              <w:marRight w:val="0"/>
              <w:marTop w:val="0"/>
              <w:marBottom w:val="0"/>
              <w:divBdr>
                <w:top w:val="none" w:sz="0" w:space="0" w:color="auto"/>
                <w:left w:val="none" w:sz="0" w:space="0" w:color="auto"/>
                <w:bottom w:val="none" w:sz="0" w:space="0" w:color="auto"/>
                <w:right w:val="none" w:sz="0" w:space="0" w:color="auto"/>
              </w:divBdr>
            </w:div>
          </w:divsChild>
        </w:div>
        <w:div w:id="961620367">
          <w:marLeft w:val="0"/>
          <w:marRight w:val="0"/>
          <w:marTop w:val="0"/>
          <w:marBottom w:val="0"/>
          <w:divBdr>
            <w:top w:val="none" w:sz="0" w:space="0" w:color="auto"/>
            <w:left w:val="none" w:sz="0" w:space="0" w:color="auto"/>
            <w:bottom w:val="none" w:sz="0" w:space="0" w:color="auto"/>
            <w:right w:val="none" w:sz="0" w:space="0" w:color="auto"/>
          </w:divBdr>
          <w:divsChild>
            <w:div w:id="941032943">
              <w:marLeft w:val="0"/>
              <w:marRight w:val="0"/>
              <w:marTop w:val="0"/>
              <w:marBottom w:val="0"/>
              <w:divBdr>
                <w:top w:val="none" w:sz="0" w:space="0" w:color="auto"/>
                <w:left w:val="none" w:sz="0" w:space="0" w:color="auto"/>
                <w:bottom w:val="none" w:sz="0" w:space="0" w:color="auto"/>
                <w:right w:val="none" w:sz="0" w:space="0" w:color="auto"/>
              </w:divBdr>
            </w:div>
          </w:divsChild>
        </w:div>
        <w:div w:id="965164963">
          <w:marLeft w:val="0"/>
          <w:marRight w:val="0"/>
          <w:marTop w:val="0"/>
          <w:marBottom w:val="0"/>
          <w:divBdr>
            <w:top w:val="none" w:sz="0" w:space="0" w:color="auto"/>
            <w:left w:val="none" w:sz="0" w:space="0" w:color="auto"/>
            <w:bottom w:val="none" w:sz="0" w:space="0" w:color="auto"/>
            <w:right w:val="none" w:sz="0" w:space="0" w:color="auto"/>
          </w:divBdr>
          <w:divsChild>
            <w:div w:id="1935897876">
              <w:marLeft w:val="0"/>
              <w:marRight w:val="0"/>
              <w:marTop w:val="0"/>
              <w:marBottom w:val="0"/>
              <w:divBdr>
                <w:top w:val="none" w:sz="0" w:space="0" w:color="auto"/>
                <w:left w:val="none" w:sz="0" w:space="0" w:color="auto"/>
                <w:bottom w:val="none" w:sz="0" w:space="0" w:color="auto"/>
                <w:right w:val="none" w:sz="0" w:space="0" w:color="auto"/>
              </w:divBdr>
            </w:div>
          </w:divsChild>
        </w:div>
        <w:div w:id="1080903104">
          <w:marLeft w:val="0"/>
          <w:marRight w:val="0"/>
          <w:marTop w:val="0"/>
          <w:marBottom w:val="0"/>
          <w:divBdr>
            <w:top w:val="none" w:sz="0" w:space="0" w:color="auto"/>
            <w:left w:val="none" w:sz="0" w:space="0" w:color="auto"/>
            <w:bottom w:val="none" w:sz="0" w:space="0" w:color="auto"/>
            <w:right w:val="none" w:sz="0" w:space="0" w:color="auto"/>
          </w:divBdr>
          <w:divsChild>
            <w:div w:id="1448964175">
              <w:marLeft w:val="0"/>
              <w:marRight w:val="0"/>
              <w:marTop w:val="0"/>
              <w:marBottom w:val="0"/>
              <w:divBdr>
                <w:top w:val="none" w:sz="0" w:space="0" w:color="auto"/>
                <w:left w:val="none" w:sz="0" w:space="0" w:color="auto"/>
                <w:bottom w:val="none" w:sz="0" w:space="0" w:color="auto"/>
                <w:right w:val="none" w:sz="0" w:space="0" w:color="auto"/>
              </w:divBdr>
            </w:div>
          </w:divsChild>
        </w:div>
        <w:div w:id="1081952206">
          <w:marLeft w:val="0"/>
          <w:marRight w:val="0"/>
          <w:marTop w:val="0"/>
          <w:marBottom w:val="0"/>
          <w:divBdr>
            <w:top w:val="none" w:sz="0" w:space="0" w:color="auto"/>
            <w:left w:val="none" w:sz="0" w:space="0" w:color="auto"/>
            <w:bottom w:val="none" w:sz="0" w:space="0" w:color="auto"/>
            <w:right w:val="none" w:sz="0" w:space="0" w:color="auto"/>
          </w:divBdr>
          <w:divsChild>
            <w:div w:id="742605460">
              <w:marLeft w:val="0"/>
              <w:marRight w:val="0"/>
              <w:marTop w:val="0"/>
              <w:marBottom w:val="0"/>
              <w:divBdr>
                <w:top w:val="none" w:sz="0" w:space="0" w:color="auto"/>
                <w:left w:val="none" w:sz="0" w:space="0" w:color="auto"/>
                <w:bottom w:val="none" w:sz="0" w:space="0" w:color="auto"/>
                <w:right w:val="none" w:sz="0" w:space="0" w:color="auto"/>
              </w:divBdr>
            </w:div>
          </w:divsChild>
        </w:div>
        <w:div w:id="1105346768">
          <w:marLeft w:val="0"/>
          <w:marRight w:val="0"/>
          <w:marTop w:val="0"/>
          <w:marBottom w:val="0"/>
          <w:divBdr>
            <w:top w:val="none" w:sz="0" w:space="0" w:color="auto"/>
            <w:left w:val="none" w:sz="0" w:space="0" w:color="auto"/>
            <w:bottom w:val="none" w:sz="0" w:space="0" w:color="auto"/>
            <w:right w:val="none" w:sz="0" w:space="0" w:color="auto"/>
          </w:divBdr>
          <w:divsChild>
            <w:div w:id="926960467">
              <w:marLeft w:val="0"/>
              <w:marRight w:val="0"/>
              <w:marTop w:val="0"/>
              <w:marBottom w:val="0"/>
              <w:divBdr>
                <w:top w:val="none" w:sz="0" w:space="0" w:color="auto"/>
                <w:left w:val="none" w:sz="0" w:space="0" w:color="auto"/>
                <w:bottom w:val="none" w:sz="0" w:space="0" w:color="auto"/>
                <w:right w:val="none" w:sz="0" w:space="0" w:color="auto"/>
              </w:divBdr>
            </w:div>
          </w:divsChild>
        </w:div>
        <w:div w:id="1195727993">
          <w:marLeft w:val="0"/>
          <w:marRight w:val="0"/>
          <w:marTop w:val="0"/>
          <w:marBottom w:val="0"/>
          <w:divBdr>
            <w:top w:val="none" w:sz="0" w:space="0" w:color="auto"/>
            <w:left w:val="none" w:sz="0" w:space="0" w:color="auto"/>
            <w:bottom w:val="none" w:sz="0" w:space="0" w:color="auto"/>
            <w:right w:val="none" w:sz="0" w:space="0" w:color="auto"/>
          </w:divBdr>
          <w:divsChild>
            <w:div w:id="2038120544">
              <w:marLeft w:val="0"/>
              <w:marRight w:val="0"/>
              <w:marTop w:val="0"/>
              <w:marBottom w:val="0"/>
              <w:divBdr>
                <w:top w:val="none" w:sz="0" w:space="0" w:color="auto"/>
                <w:left w:val="none" w:sz="0" w:space="0" w:color="auto"/>
                <w:bottom w:val="none" w:sz="0" w:space="0" w:color="auto"/>
                <w:right w:val="none" w:sz="0" w:space="0" w:color="auto"/>
              </w:divBdr>
            </w:div>
          </w:divsChild>
        </w:div>
        <w:div w:id="1214779391">
          <w:marLeft w:val="0"/>
          <w:marRight w:val="0"/>
          <w:marTop w:val="0"/>
          <w:marBottom w:val="0"/>
          <w:divBdr>
            <w:top w:val="none" w:sz="0" w:space="0" w:color="auto"/>
            <w:left w:val="none" w:sz="0" w:space="0" w:color="auto"/>
            <w:bottom w:val="none" w:sz="0" w:space="0" w:color="auto"/>
            <w:right w:val="none" w:sz="0" w:space="0" w:color="auto"/>
          </w:divBdr>
          <w:divsChild>
            <w:div w:id="1050223036">
              <w:marLeft w:val="0"/>
              <w:marRight w:val="0"/>
              <w:marTop w:val="0"/>
              <w:marBottom w:val="0"/>
              <w:divBdr>
                <w:top w:val="none" w:sz="0" w:space="0" w:color="auto"/>
                <w:left w:val="none" w:sz="0" w:space="0" w:color="auto"/>
                <w:bottom w:val="none" w:sz="0" w:space="0" w:color="auto"/>
                <w:right w:val="none" w:sz="0" w:space="0" w:color="auto"/>
              </w:divBdr>
            </w:div>
          </w:divsChild>
        </w:div>
        <w:div w:id="1218009176">
          <w:marLeft w:val="0"/>
          <w:marRight w:val="0"/>
          <w:marTop w:val="0"/>
          <w:marBottom w:val="0"/>
          <w:divBdr>
            <w:top w:val="none" w:sz="0" w:space="0" w:color="auto"/>
            <w:left w:val="none" w:sz="0" w:space="0" w:color="auto"/>
            <w:bottom w:val="none" w:sz="0" w:space="0" w:color="auto"/>
            <w:right w:val="none" w:sz="0" w:space="0" w:color="auto"/>
          </w:divBdr>
          <w:divsChild>
            <w:div w:id="612395631">
              <w:marLeft w:val="0"/>
              <w:marRight w:val="0"/>
              <w:marTop w:val="0"/>
              <w:marBottom w:val="0"/>
              <w:divBdr>
                <w:top w:val="none" w:sz="0" w:space="0" w:color="auto"/>
                <w:left w:val="none" w:sz="0" w:space="0" w:color="auto"/>
                <w:bottom w:val="none" w:sz="0" w:space="0" w:color="auto"/>
                <w:right w:val="none" w:sz="0" w:space="0" w:color="auto"/>
              </w:divBdr>
            </w:div>
          </w:divsChild>
        </w:div>
        <w:div w:id="1308893926">
          <w:marLeft w:val="0"/>
          <w:marRight w:val="0"/>
          <w:marTop w:val="0"/>
          <w:marBottom w:val="0"/>
          <w:divBdr>
            <w:top w:val="none" w:sz="0" w:space="0" w:color="auto"/>
            <w:left w:val="none" w:sz="0" w:space="0" w:color="auto"/>
            <w:bottom w:val="none" w:sz="0" w:space="0" w:color="auto"/>
            <w:right w:val="none" w:sz="0" w:space="0" w:color="auto"/>
          </w:divBdr>
          <w:divsChild>
            <w:div w:id="1027409385">
              <w:marLeft w:val="0"/>
              <w:marRight w:val="0"/>
              <w:marTop w:val="0"/>
              <w:marBottom w:val="0"/>
              <w:divBdr>
                <w:top w:val="none" w:sz="0" w:space="0" w:color="auto"/>
                <w:left w:val="none" w:sz="0" w:space="0" w:color="auto"/>
                <w:bottom w:val="none" w:sz="0" w:space="0" w:color="auto"/>
                <w:right w:val="none" w:sz="0" w:space="0" w:color="auto"/>
              </w:divBdr>
            </w:div>
          </w:divsChild>
        </w:div>
        <w:div w:id="1317496502">
          <w:marLeft w:val="0"/>
          <w:marRight w:val="0"/>
          <w:marTop w:val="0"/>
          <w:marBottom w:val="0"/>
          <w:divBdr>
            <w:top w:val="none" w:sz="0" w:space="0" w:color="auto"/>
            <w:left w:val="none" w:sz="0" w:space="0" w:color="auto"/>
            <w:bottom w:val="none" w:sz="0" w:space="0" w:color="auto"/>
            <w:right w:val="none" w:sz="0" w:space="0" w:color="auto"/>
          </w:divBdr>
          <w:divsChild>
            <w:div w:id="1218124343">
              <w:marLeft w:val="0"/>
              <w:marRight w:val="0"/>
              <w:marTop w:val="0"/>
              <w:marBottom w:val="0"/>
              <w:divBdr>
                <w:top w:val="none" w:sz="0" w:space="0" w:color="auto"/>
                <w:left w:val="none" w:sz="0" w:space="0" w:color="auto"/>
                <w:bottom w:val="none" w:sz="0" w:space="0" w:color="auto"/>
                <w:right w:val="none" w:sz="0" w:space="0" w:color="auto"/>
              </w:divBdr>
            </w:div>
          </w:divsChild>
        </w:div>
        <w:div w:id="1397388710">
          <w:marLeft w:val="0"/>
          <w:marRight w:val="0"/>
          <w:marTop w:val="0"/>
          <w:marBottom w:val="0"/>
          <w:divBdr>
            <w:top w:val="none" w:sz="0" w:space="0" w:color="auto"/>
            <w:left w:val="none" w:sz="0" w:space="0" w:color="auto"/>
            <w:bottom w:val="none" w:sz="0" w:space="0" w:color="auto"/>
            <w:right w:val="none" w:sz="0" w:space="0" w:color="auto"/>
          </w:divBdr>
          <w:divsChild>
            <w:div w:id="1177770993">
              <w:marLeft w:val="0"/>
              <w:marRight w:val="0"/>
              <w:marTop w:val="0"/>
              <w:marBottom w:val="0"/>
              <w:divBdr>
                <w:top w:val="none" w:sz="0" w:space="0" w:color="auto"/>
                <w:left w:val="none" w:sz="0" w:space="0" w:color="auto"/>
                <w:bottom w:val="none" w:sz="0" w:space="0" w:color="auto"/>
                <w:right w:val="none" w:sz="0" w:space="0" w:color="auto"/>
              </w:divBdr>
            </w:div>
          </w:divsChild>
        </w:div>
        <w:div w:id="1463772916">
          <w:marLeft w:val="0"/>
          <w:marRight w:val="0"/>
          <w:marTop w:val="0"/>
          <w:marBottom w:val="0"/>
          <w:divBdr>
            <w:top w:val="none" w:sz="0" w:space="0" w:color="auto"/>
            <w:left w:val="none" w:sz="0" w:space="0" w:color="auto"/>
            <w:bottom w:val="none" w:sz="0" w:space="0" w:color="auto"/>
            <w:right w:val="none" w:sz="0" w:space="0" w:color="auto"/>
          </w:divBdr>
          <w:divsChild>
            <w:div w:id="1608584385">
              <w:marLeft w:val="0"/>
              <w:marRight w:val="0"/>
              <w:marTop w:val="0"/>
              <w:marBottom w:val="0"/>
              <w:divBdr>
                <w:top w:val="none" w:sz="0" w:space="0" w:color="auto"/>
                <w:left w:val="none" w:sz="0" w:space="0" w:color="auto"/>
                <w:bottom w:val="none" w:sz="0" w:space="0" w:color="auto"/>
                <w:right w:val="none" w:sz="0" w:space="0" w:color="auto"/>
              </w:divBdr>
            </w:div>
          </w:divsChild>
        </w:div>
        <w:div w:id="1604922069">
          <w:marLeft w:val="0"/>
          <w:marRight w:val="0"/>
          <w:marTop w:val="0"/>
          <w:marBottom w:val="0"/>
          <w:divBdr>
            <w:top w:val="none" w:sz="0" w:space="0" w:color="auto"/>
            <w:left w:val="none" w:sz="0" w:space="0" w:color="auto"/>
            <w:bottom w:val="none" w:sz="0" w:space="0" w:color="auto"/>
            <w:right w:val="none" w:sz="0" w:space="0" w:color="auto"/>
          </w:divBdr>
          <w:divsChild>
            <w:div w:id="932663281">
              <w:marLeft w:val="0"/>
              <w:marRight w:val="0"/>
              <w:marTop w:val="0"/>
              <w:marBottom w:val="0"/>
              <w:divBdr>
                <w:top w:val="none" w:sz="0" w:space="0" w:color="auto"/>
                <w:left w:val="none" w:sz="0" w:space="0" w:color="auto"/>
                <w:bottom w:val="none" w:sz="0" w:space="0" w:color="auto"/>
                <w:right w:val="none" w:sz="0" w:space="0" w:color="auto"/>
              </w:divBdr>
            </w:div>
          </w:divsChild>
        </w:div>
        <w:div w:id="1621447165">
          <w:marLeft w:val="0"/>
          <w:marRight w:val="0"/>
          <w:marTop w:val="0"/>
          <w:marBottom w:val="0"/>
          <w:divBdr>
            <w:top w:val="none" w:sz="0" w:space="0" w:color="auto"/>
            <w:left w:val="none" w:sz="0" w:space="0" w:color="auto"/>
            <w:bottom w:val="none" w:sz="0" w:space="0" w:color="auto"/>
            <w:right w:val="none" w:sz="0" w:space="0" w:color="auto"/>
          </w:divBdr>
          <w:divsChild>
            <w:div w:id="1489902309">
              <w:marLeft w:val="0"/>
              <w:marRight w:val="0"/>
              <w:marTop w:val="0"/>
              <w:marBottom w:val="0"/>
              <w:divBdr>
                <w:top w:val="none" w:sz="0" w:space="0" w:color="auto"/>
                <w:left w:val="none" w:sz="0" w:space="0" w:color="auto"/>
                <w:bottom w:val="none" w:sz="0" w:space="0" w:color="auto"/>
                <w:right w:val="none" w:sz="0" w:space="0" w:color="auto"/>
              </w:divBdr>
            </w:div>
          </w:divsChild>
        </w:div>
        <w:div w:id="1629362380">
          <w:marLeft w:val="0"/>
          <w:marRight w:val="0"/>
          <w:marTop w:val="0"/>
          <w:marBottom w:val="0"/>
          <w:divBdr>
            <w:top w:val="none" w:sz="0" w:space="0" w:color="auto"/>
            <w:left w:val="none" w:sz="0" w:space="0" w:color="auto"/>
            <w:bottom w:val="none" w:sz="0" w:space="0" w:color="auto"/>
            <w:right w:val="none" w:sz="0" w:space="0" w:color="auto"/>
          </w:divBdr>
          <w:divsChild>
            <w:div w:id="1723096370">
              <w:marLeft w:val="0"/>
              <w:marRight w:val="0"/>
              <w:marTop w:val="0"/>
              <w:marBottom w:val="0"/>
              <w:divBdr>
                <w:top w:val="none" w:sz="0" w:space="0" w:color="auto"/>
                <w:left w:val="none" w:sz="0" w:space="0" w:color="auto"/>
                <w:bottom w:val="none" w:sz="0" w:space="0" w:color="auto"/>
                <w:right w:val="none" w:sz="0" w:space="0" w:color="auto"/>
              </w:divBdr>
            </w:div>
          </w:divsChild>
        </w:div>
        <w:div w:id="1640652648">
          <w:marLeft w:val="0"/>
          <w:marRight w:val="0"/>
          <w:marTop w:val="0"/>
          <w:marBottom w:val="0"/>
          <w:divBdr>
            <w:top w:val="none" w:sz="0" w:space="0" w:color="auto"/>
            <w:left w:val="none" w:sz="0" w:space="0" w:color="auto"/>
            <w:bottom w:val="none" w:sz="0" w:space="0" w:color="auto"/>
            <w:right w:val="none" w:sz="0" w:space="0" w:color="auto"/>
          </w:divBdr>
          <w:divsChild>
            <w:div w:id="1370108841">
              <w:marLeft w:val="0"/>
              <w:marRight w:val="0"/>
              <w:marTop w:val="0"/>
              <w:marBottom w:val="0"/>
              <w:divBdr>
                <w:top w:val="none" w:sz="0" w:space="0" w:color="auto"/>
                <w:left w:val="none" w:sz="0" w:space="0" w:color="auto"/>
                <w:bottom w:val="none" w:sz="0" w:space="0" w:color="auto"/>
                <w:right w:val="none" w:sz="0" w:space="0" w:color="auto"/>
              </w:divBdr>
            </w:div>
          </w:divsChild>
        </w:div>
        <w:div w:id="1714187132">
          <w:marLeft w:val="0"/>
          <w:marRight w:val="0"/>
          <w:marTop w:val="0"/>
          <w:marBottom w:val="0"/>
          <w:divBdr>
            <w:top w:val="none" w:sz="0" w:space="0" w:color="auto"/>
            <w:left w:val="none" w:sz="0" w:space="0" w:color="auto"/>
            <w:bottom w:val="none" w:sz="0" w:space="0" w:color="auto"/>
            <w:right w:val="none" w:sz="0" w:space="0" w:color="auto"/>
          </w:divBdr>
          <w:divsChild>
            <w:div w:id="1858037026">
              <w:marLeft w:val="0"/>
              <w:marRight w:val="0"/>
              <w:marTop w:val="0"/>
              <w:marBottom w:val="0"/>
              <w:divBdr>
                <w:top w:val="none" w:sz="0" w:space="0" w:color="auto"/>
                <w:left w:val="none" w:sz="0" w:space="0" w:color="auto"/>
                <w:bottom w:val="none" w:sz="0" w:space="0" w:color="auto"/>
                <w:right w:val="none" w:sz="0" w:space="0" w:color="auto"/>
              </w:divBdr>
            </w:div>
          </w:divsChild>
        </w:div>
        <w:div w:id="1790513215">
          <w:marLeft w:val="0"/>
          <w:marRight w:val="0"/>
          <w:marTop w:val="0"/>
          <w:marBottom w:val="0"/>
          <w:divBdr>
            <w:top w:val="none" w:sz="0" w:space="0" w:color="auto"/>
            <w:left w:val="none" w:sz="0" w:space="0" w:color="auto"/>
            <w:bottom w:val="none" w:sz="0" w:space="0" w:color="auto"/>
            <w:right w:val="none" w:sz="0" w:space="0" w:color="auto"/>
          </w:divBdr>
          <w:divsChild>
            <w:div w:id="1764448725">
              <w:marLeft w:val="0"/>
              <w:marRight w:val="0"/>
              <w:marTop w:val="0"/>
              <w:marBottom w:val="0"/>
              <w:divBdr>
                <w:top w:val="none" w:sz="0" w:space="0" w:color="auto"/>
                <w:left w:val="none" w:sz="0" w:space="0" w:color="auto"/>
                <w:bottom w:val="none" w:sz="0" w:space="0" w:color="auto"/>
                <w:right w:val="none" w:sz="0" w:space="0" w:color="auto"/>
              </w:divBdr>
            </w:div>
          </w:divsChild>
        </w:div>
        <w:div w:id="1799176282">
          <w:marLeft w:val="0"/>
          <w:marRight w:val="0"/>
          <w:marTop w:val="0"/>
          <w:marBottom w:val="0"/>
          <w:divBdr>
            <w:top w:val="none" w:sz="0" w:space="0" w:color="auto"/>
            <w:left w:val="none" w:sz="0" w:space="0" w:color="auto"/>
            <w:bottom w:val="none" w:sz="0" w:space="0" w:color="auto"/>
            <w:right w:val="none" w:sz="0" w:space="0" w:color="auto"/>
          </w:divBdr>
          <w:divsChild>
            <w:div w:id="1326396162">
              <w:marLeft w:val="0"/>
              <w:marRight w:val="0"/>
              <w:marTop w:val="0"/>
              <w:marBottom w:val="0"/>
              <w:divBdr>
                <w:top w:val="none" w:sz="0" w:space="0" w:color="auto"/>
                <w:left w:val="none" w:sz="0" w:space="0" w:color="auto"/>
                <w:bottom w:val="none" w:sz="0" w:space="0" w:color="auto"/>
                <w:right w:val="none" w:sz="0" w:space="0" w:color="auto"/>
              </w:divBdr>
            </w:div>
          </w:divsChild>
        </w:div>
        <w:div w:id="1849178489">
          <w:marLeft w:val="0"/>
          <w:marRight w:val="0"/>
          <w:marTop w:val="0"/>
          <w:marBottom w:val="0"/>
          <w:divBdr>
            <w:top w:val="none" w:sz="0" w:space="0" w:color="auto"/>
            <w:left w:val="none" w:sz="0" w:space="0" w:color="auto"/>
            <w:bottom w:val="none" w:sz="0" w:space="0" w:color="auto"/>
            <w:right w:val="none" w:sz="0" w:space="0" w:color="auto"/>
          </w:divBdr>
          <w:divsChild>
            <w:div w:id="312755745">
              <w:marLeft w:val="0"/>
              <w:marRight w:val="0"/>
              <w:marTop w:val="0"/>
              <w:marBottom w:val="0"/>
              <w:divBdr>
                <w:top w:val="none" w:sz="0" w:space="0" w:color="auto"/>
                <w:left w:val="none" w:sz="0" w:space="0" w:color="auto"/>
                <w:bottom w:val="none" w:sz="0" w:space="0" w:color="auto"/>
                <w:right w:val="none" w:sz="0" w:space="0" w:color="auto"/>
              </w:divBdr>
            </w:div>
          </w:divsChild>
        </w:div>
        <w:div w:id="1927491517">
          <w:marLeft w:val="0"/>
          <w:marRight w:val="0"/>
          <w:marTop w:val="0"/>
          <w:marBottom w:val="0"/>
          <w:divBdr>
            <w:top w:val="none" w:sz="0" w:space="0" w:color="auto"/>
            <w:left w:val="none" w:sz="0" w:space="0" w:color="auto"/>
            <w:bottom w:val="none" w:sz="0" w:space="0" w:color="auto"/>
            <w:right w:val="none" w:sz="0" w:space="0" w:color="auto"/>
          </w:divBdr>
          <w:divsChild>
            <w:div w:id="1965385281">
              <w:marLeft w:val="0"/>
              <w:marRight w:val="0"/>
              <w:marTop w:val="0"/>
              <w:marBottom w:val="0"/>
              <w:divBdr>
                <w:top w:val="none" w:sz="0" w:space="0" w:color="auto"/>
                <w:left w:val="none" w:sz="0" w:space="0" w:color="auto"/>
                <w:bottom w:val="none" w:sz="0" w:space="0" w:color="auto"/>
                <w:right w:val="none" w:sz="0" w:space="0" w:color="auto"/>
              </w:divBdr>
            </w:div>
          </w:divsChild>
        </w:div>
        <w:div w:id="1952937557">
          <w:marLeft w:val="0"/>
          <w:marRight w:val="0"/>
          <w:marTop w:val="0"/>
          <w:marBottom w:val="0"/>
          <w:divBdr>
            <w:top w:val="none" w:sz="0" w:space="0" w:color="auto"/>
            <w:left w:val="none" w:sz="0" w:space="0" w:color="auto"/>
            <w:bottom w:val="none" w:sz="0" w:space="0" w:color="auto"/>
            <w:right w:val="none" w:sz="0" w:space="0" w:color="auto"/>
          </w:divBdr>
          <w:divsChild>
            <w:div w:id="1758747731">
              <w:marLeft w:val="0"/>
              <w:marRight w:val="0"/>
              <w:marTop w:val="0"/>
              <w:marBottom w:val="0"/>
              <w:divBdr>
                <w:top w:val="none" w:sz="0" w:space="0" w:color="auto"/>
                <w:left w:val="none" w:sz="0" w:space="0" w:color="auto"/>
                <w:bottom w:val="none" w:sz="0" w:space="0" w:color="auto"/>
                <w:right w:val="none" w:sz="0" w:space="0" w:color="auto"/>
              </w:divBdr>
            </w:div>
          </w:divsChild>
        </w:div>
        <w:div w:id="1957101848">
          <w:marLeft w:val="0"/>
          <w:marRight w:val="0"/>
          <w:marTop w:val="0"/>
          <w:marBottom w:val="0"/>
          <w:divBdr>
            <w:top w:val="none" w:sz="0" w:space="0" w:color="auto"/>
            <w:left w:val="none" w:sz="0" w:space="0" w:color="auto"/>
            <w:bottom w:val="none" w:sz="0" w:space="0" w:color="auto"/>
            <w:right w:val="none" w:sz="0" w:space="0" w:color="auto"/>
          </w:divBdr>
          <w:divsChild>
            <w:div w:id="1522666436">
              <w:marLeft w:val="0"/>
              <w:marRight w:val="0"/>
              <w:marTop w:val="0"/>
              <w:marBottom w:val="0"/>
              <w:divBdr>
                <w:top w:val="none" w:sz="0" w:space="0" w:color="auto"/>
                <w:left w:val="none" w:sz="0" w:space="0" w:color="auto"/>
                <w:bottom w:val="none" w:sz="0" w:space="0" w:color="auto"/>
                <w:right w:val="none" w:sz="0" w:space="0" w:color="auto"/>
              </w:divBdr>
            </w:div>
          </w:divsChild>
        </w:div>
        <w:div w:id="1982464348">
          <w:marLeft w:val="0"/>
          <w:marRight w:val="0"/>
          <w:marTop w:val="0"/>
          <w:marBottom w:val="0"/>
          <w:divBdr>
            <w:top w:val="none" w:sz="0" w:space="0" w:color="auto"/>
            <w:left w:val="none" w:sz="0" w:space="0" w:color="auto"/>
            <w:bottom w:val="none" w:sz="0" w:space="0" w:color="auto"/>
            <w:right w:val="none" w:sz="0" w:space="0" w:color="auto"/>
          </w:divBdr>
          <w:divsChild>
            <w:div w:id="1716462721">
              <w:marLeft w:val="0"/>
              <w:marRight w:val="0"/>
              <w:marTop w:val="0"/>
              <w:marBottom w:val="0"/>
              <w:divBdr>
                <w:top w:val="none" w:sz="0" w:space="0" w:color="auto"/>
                <w:left w:val="none" w:sz="0" w:space="0" w:color="auto"/>
                <w:bottom w:val="none" w:sz="0" w:space="0" w:color="auto"/>
                <w:right w:val="none" w:sz="0" w:space="0" w:color="auto"/>
              </w:divBdr>
            </w:div>
          </w:divsChild>
        </w:div>
        <w:div w:id="2015447906">
          <w:marLeft w:val="0"/>
          <w:marRight w:val="0"/>
          <w:marTop w:val="0"/>
          <w:marBottom w:val="0"/>
          <w:divBdr>
            <w:top w:val="none" w:sz="0" w:space="0" w:color="auto"/>
            <w:left w:val="none" w:sz="0" w:space="0" w:color="auto"/>
            <w:bottom w:val="none" w:sz="0" w:space="0" w:color="auto"/>
            <w:right w:val="none" w:sz="0" w:space="0" w:color="auto"/>
          </w:divBdr>
          <w:divsChild>
            <w:div w:id="109682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81325">
      <w:bodyDiv w:val="1"/>
      <w:marLeft w:val="0"/>
      <w:marRight w:val="0"/>
      <w:marTop w:val="0"/>
      <w:marBottom w:val="0"/>
      <w:divBdr>
        <w:top w:val="none" w:sz="0" w:space="0" w:color="auto"/>
        <w:left w:val="none" w:sz="0" w:space="0" w:color="auto"/>
        <w:bottom w:val="none" w:sz="0" w:space="0" w:color="auto"/>
        <w:right w:val="none" w:sz="0" w:space="0" w:color="auto"/>
      </w:divBdr>
    </w:div>
    <w:div w:id="815338142">
      <w:bodyDiv w:val="1"/>
      <w:marLeft w:val="0"/>
      <w:marRight w:val="0"/>
      <w:marTop w:val="0"/>
      <w:marBottom w:val="0"/>
      <w:divBdr>
        <w:top w:val="none" w:sz="0" w:space="0" w:color="auto"/>
        <w:left w:val="none" w:sz="0" w:space="0" w:color="auto"/>
        <w:bottom w:val="none" w:sz="0" w:space="0" w:color="auto"/>
        <w:right w:val="none" w:sz="0" w:space="0" w:color="auto"/>
      </w:divBdr>
    </w:div>
    <w:div w:id="839154247">
      <w:bodyDiv w:val="1"/>
      <w:marLeft w:val="0"/>
      <w:marRight w:val="0"/>
      <w:marTop w:val="0"/>
      <w:marBottom w:val="0"/>
      <w:divBdr>
        <w:top w:val="none" w:sz="0" w:space="0" w:color="auto"/>
        <w:left w:val="none" w:sz="0" w:space="0" w:color="auto"/>
        <w:bottom w:val="none" w:sz="0" w:space="0" w:color="auto"/>
        <w:right w:val="none" w:sz="0" w:space="0" w:color="auto"/>
      </w:divBdr>
    </w:div>
    <w:div w:id="868496664">
      <w:bodyDiv w:val="1"/>
      <w:marLeft w:val="0"/>
      <w:marRight w:val="0"/>
      <w:marTop w:val="0"/>
      <w:marBottom w:val="0"/>
      <w:divBdr>
        <w:top w:val="none" w:sz="0" w:space="0" w:color="auto"/>
        <w:left w:val="none" w:sz="0" w:space="0" w:color="auto"/>
        <w:bottom w:val="none" w:sz="0" w:space="0" w:color="auto"/>
        <w:right w:val="none" w:sz="0" w:space="0" w:color="auto"/>
      </w:divBdr>
      <w:divsChild>
        <w:div w:id="517816699">
          <w:marLeft w:val="0"/>
          <w:marRight w:val="0"/>
          <w:marTop w:val="0"/>
          <w:marBottom w:val="0"/>
          <w:divBdr>
            <w:top w:val="none" w:sz="0" w:space="0" w:color="auto"/>
            <w:left w:val="none" w:sz="0" w:space="0" w:color="auto"/>
            <w:bottom w:val="none" w:sz="0" w:space="0" w:color="auto"/>
            <w:right w:val="none" w:sz="0" w:space="0" w:color="auto"/>
          </w:divBdr>
        </w:div>
      </w:divsChild>
    </w:div>
    <w:div w:id="870530420">
      <w:bodyDiv w:val="1"/>
      <w:marLeft w:val="0"/>
      <w:marRight w:val="0"/>
      <w:marTop w:val="0"/>
      <w:marBottom w:val="0"/>
      <w:divBdr>
        <w:top w:val="none" w:sz="0" w:space="0" w:color="auto"/>
        <w:left w:val="none" w:sz="0" w:space="0" w:color="auto"/>
        <w:bottom w:val="none" w:sz="0" w:space="0" w:color="auto"/>
        <w:right w:val="none" w:sz="0" w:space="0" w:color="auto"/>
      </w:divBdr>
      <w:divsChild>
        <w:div w:id="1278830881">
          <w:marLeft w:val="0"/>
          <w:marRight w:val="0"/>
          <w:marTop w:val="0"/>
          <w:marBottom w:val="0"/>
          <w:divBdr>
            <w:top w:val="none" w:sz="0" w:space="0" w:color="auto"/>
            <w:left w:val="none" w:sz="0" w:space="0" w:color="auto"/>
            <w:bottom w:val="none" w:sz="0" w:space="0" w:color="auto"/>
            <w:right w:val="none" w:sz="0" w:space="0" w:color="auto"/>
          </w:divBdr>
        </w:div>
      </w:divsChild>
    </w:div>
    <w:div w:id="875892605">
      <w:bodyDiv w:val="1"/>
      <w:marLeft w:val="0"/>
      <w:marRight w:val="0"/>
      <w:marTop w:val="0"/>
      <w:marBottom w:val="0"/>
      <w:divBdr>
        <w:top w:val="none" w:sz="0" w:space="0" w:color="auto"/>
        <w:left w:val="none" w:sz="0" w:space="0" w:color="auto"/>
        <w:bottom w:val="none" w:sz="0" w:space="0" w:color="auto"/>
        <w:right w:val="none" w:sz="0" w:space="0" w:color="auto"/>
      </w:divBdr>
      <w:divsChild>
        <w:div w:id="1601791211">
          <w:marLeft w:val="0"/>
          <w:marRight w:val="0"/>
          <w:marTop w:val="0"/>
          <w:marBottom w:val="0"/>
          <w:divBdr>
            <w:top w:val="none" w:sz="0" w:space="0" w:color="auto"/>
            <w:left w:val="none" w:sz="0" w:space="0" w:color="auto"/>
            <w:bottom w:val="none" w:sz="0" w:space="0" w:color="auto"/>
            <w:right w:val="none" w:sz="0" w:space="0" w:color="auto"/>
          </w:divBdr>
        </w:div>
      </w:divsChild>
    </w:div>
    <w:div w:id="902326307">
      <w:bodyDiv w:val="1"/>
      <w:marLeft w:val="0"/>
      <w:marRight w:val="0"/>
      <w:marTop w:val="0"/>
      <w:marBottom w:val="0"/>
      <w:divBdr>
        <w:top w:val="none" w:sz="0" w:space="0" w:color="auto"/>
        <w:left w:val="none" w:sz="0" w:space="0" w:color="auto"/>
        <w:bottom w:val="none" w:sz="0" w:space="0" w:color="auto"/>
        <w:right w:val="none" w:sz="0" w:space="0" w:color="auto"/>
      </w:divBdr>
    </w:div>
    <w:div w:id="915431645">
      <w:bodyDiv w:val="1"/>
      <w:marLeft w:val="0"/>
      <w:marRight w:val="0"/>
      <w:marTop w:val="0"/>
      <w:marBottom w:val="0"/>
      <w:divBdr>
        <w:top w:val="none" w:sz="0" w:space="0" w:color="auto"/>
        <w:left w:val="none" w:sz="0" w:space="0" w:color="auto"/>
        <w:bottom w:val="none" w:sz="0" w:space="0" w:color="auto"/>
        <w:right w:val="none" w:sz="0" w:space="0" w:color="auto"/>
      </w:divBdr>
    </w:div>
    <w:div w:id="917901543">
      <w:bodyDiv w:val="1"/>
      <w:marLeft w:val="0"/>
      <w:marRight w:val="0"/>
      <w:marTop w:val="0"/>
      <w:marBottom w:val="0"/>
      <w:divBdr>
        <w:top w:val="none" w:sz="0" w:space="0" w:color="auto"/>
        <w:left w:val="none" w:sz="0" w:space="0" w:color="auto"/>
        <w:bottom w:val="none" w:sz="0" w:space="0" w:color="auto"/>
        <w:right w:val="none" w:sz="0" w:space="0" w:color="auto"/>
      </w:divBdr>
      <w:divsChild>
        <w:div w:id="136923112">
          <w:marLeft w:val="0"/>
          <w:marRight w:val="0"/>
          <w:marTop w:val="0"/>
          <w:marBottom w:val="0"/>
          <w:divBdr>
            <w:top w:val="none" w:sz="0" w:space="0" w:color="auto"/>
            <w:left w:val="none" w:sz="0" w:space="0" w:color="auto"/>
            <w:bottom w:val="none" w:sz="0" w:space="0" w:color="auto"/>
            <w:right w:val="none" w:sz="0" w:space="0" w:color="auto"/>
          </w:divBdr>
        </w:div>
      </w:divsChild>
    </w:div>
    <w:div w:id="920867454">
      <w:bodyDiv w:val="1"/>
      <w:marLeft w:val="0"/>
      <w:marRight w:val="0"/>
      <w:marTop w:val="0"/>
      <w:marBottom w:val="0"/>
      <w:divBdr>
        <w:top w:val="none" w:sz="0" w:space="0" w:color="auto"/>
        <w:left w:val="none" w:sz="0" w:space="0" w:color="auto"/>
        <w:bottom w:val="none" w:sz="0" w:space="0" w:color="auto"/>
        <w:right w:val="none" w:sz="0" w:space="0" w:color="auto"/>
      </w:divBdr>
      <w:divsChild>
        <w:div w:id="1206676816">
          <w:marLeft w:val="0"/>
          <w:marRight w:val="0"/>
          <w:marTop w:val="0"/>
          <w:marBottom w:val="0"/>
          <w:divBdr>
            <w:top w:val="none" w:sz="0" w:space="0" w:color="auto"/>
            <w:left w:val="none" w:sz="0" w:space="0" w:color="auto"/>
            <w:bottom w:val="none" w:sz="0" w:space="0" w:color="auto"/>
            <w:right w:val="none" w:sz="0" w:space="0" w:color="auto"/>
          </w:divBdr>
        </w:div>
      </w:divsChild>
    </w:div>
    <w:div w:id="962345899">
      <w:bodyDiv w:val="1"/>
      <w:marLeft w:val="0"/>
      <w:marRight w:val="0"/>
      <w:marTop w:val="0"/>
      <w:marBottom w:val="0"/>
      <w:divBdr>
        <w:top w:val="none" w:sz="0" w:space="0" w:color="auto"/>
        <w:left w:val="none" w:sz="0" w:space="0" w:color="auto"/>
        <w:bottom w:val="none" w:sz="0" w:space="0" w:color="auto"/>
        <w:right w:val="none" w:sz="0" w:space="0" w:color="auto"/>
      </w:divBdr>
      <w:divsChild>
        <w:div w:id="2078241788">
          <w:marLeft w:val="0"/>
          <w:marRight w:val="0"/>
          <w:marTop w:val="0"/>
          <w:marBottom w:val="0"/>
          <w:divBdr>
            <w:top w:val="none" w:sz="0" w:space="0" w:color="auto"/>
            <w:left w:val="none" w:sz="0" w:space="0" w:color="auto"/>
            <w:bottom w:val="none" w:sz="0" w:space="0" w:color="auto"/>
            <w:right w:val="none" w:sz="0" w:space="0" w:color="auto"/>
          </w:divBdr>
        </w:div>
      </w:divsChild>
    </w:div>
    <w:div w:id="980499579">
      <w:bodyDiv w:val="1"/>
      <w:marLeft w:val="0"/>
      <w:marRight w:val="0"/>
      <w:marTop w:val="0"/>
      <w:marBottom w:val="0"/>
      <w:divBdr>
        <w:top w:val="none" w:sz="0" w:space="0" w:color="auto"/>
        <w:left w:val="none" w:sz="0" w:space="0" w:color="auto"/>
        <w:bottom w:val="none" w:sz="0" w:space="0" w:color="auto"/>
        <w:right w:val="none" w:sz="0" w:space="0" w:color="auto"/>
      </w:divBdr>
      <w:divsChild>
        <w:div w:id="2019232073">
          <w:marLeft w:val="0"/>
          <w:marRight w:val="0"/>
          <w:marTop w:val="0"/>
          <w:marBottom w:val="0"/>
          <w:divBdr>
            <w:top w:val="none" w:sz="0" w:space="0" w:color="auto"/>
            <w:left w:val="none" w:sz="0" w:space="0" w:color="auto"/>
            <w:bottom w:val="none" w:sz="0" w:space="0" w:color="auto"/>
            <w:right w:val="none" w:sz="0" w:space="0" w:color="auto"/>
          </w:divBdr>
        </w:div>
      </w:divsChild>
    </w:div>
    <w:div w:id="984705371">
      <w:bodyDiv w:val="1"/>
      <w:marLeft w:val="0"/>
      <w:marRight w:val="0"/>
      <w:marTop w:val="0"/>
      <w:marBottom w:val="0"/>
      <w:divBdr>
        <w:top w:val="none" w:sz="0" w:space="0" w:color="auto"/>
        <w:left w:val="none" w:sz="0" w:space="0" w:color="auto"/>
        <w:bottom w:val="none" w:sz="0" w:space="0" w:color="auto"/>
        <w:right w:val="none" w:sz="0" w:space="0" w:color="auto"/>
      </w:divBdr>
      <w:divsChild>
        <w:div w:id="991525901">
          <w:marLeft w:val="0"/>
          <w:marRight w:val="0"/>
          <w:marTop w:val="0"/>
          <w:marBottom w:val="0"/>
          <w:divBdr>
            <w:top w:val="none" w:sz="0" w:space="0" w:color="auto"/>
            <w:left w:val="none" w:sz="0" w:space="0" w:color="auto"/>
            <w:bottom w:val="none" w:sz="0" w:space="0" w:color="auto"/>
            <w:right w:val="none" w:sz="0" w:space="0" w:color="auto"/>
          </w:divBdr>
        </w:div>
      </w:divsChild>
    </w:div>
    <w:div w:id="1036811512">
      <w:bodyDiv w:val="1"/>
      <w:marLeft w:val="0"/>
      <w:marRight w:val="0"/>
      <w:marTop w:val="0"/>
      <w:marBottom w:val="0"/>
      <w:divBdr>
        <w:top w:val="none" w:sz="0" w:space="0" w:color="auto"/>
        <w:left w:val="none" w:sz="0" w:space="0" w:color="auto"/>
        <w:bottom w:val="none" w:sz="0" w:space="0" w:color="auto"/>
        <w:right w:val="none" w:sz="0" w:space="0" w:color="auto"/>
      </w:divBdr>
    </w:div>
    <w:div w:id="1050150334">
      <w:bodyDiv w:val="1"/>
      <w:marLeft w:val="0"/>
      <w:marRight w:val="0"/>
      <w:marTop w:val="0"/>
      <w:marBottom w:val="0"/>
      <w:divBdr>
        <w:top w:val="none" w:sz="0" w:space="0" w:color="auto"/>
        <w:left w:val="none" w:sz="0" w:space="0" w:color="auto"/>
        <w:bottom w:val="none" w:sz="0" w:space="0" w:color="auto"/>
        <w:right w:val="none" w:sz="0" w:space="0" w:color="auto"/>
      </w:divBdr>
      <w:divsChild>
        <w:div w:id="2974754">
          <w:marLeft w:val="0"/>
          <w:marRight w:val="0"/>
          <w:marTop w:val="0"/>
          <w:marBottom w:val="0"/>
          <w:divBdr>
            <w:top w:val="none" w:sz="0" w:space="0" w:color="auto"/>
            <w:left w:val="none" w:sz="0" w:space="0" w:color="auto"/>
            <w:bottom w:val="none" w:sz="0" w:space="0" w:color="auto"/>
            <w:right w:val="none" w:sz="0" w:space="0" w:color="auto"/>
          </w:divBdr>
          <w:divsChild>
            <w:div w:id="863321763">
              <w:marLeft w:val="0"/>
              <w:marRight w:val="0"/>
              <w:marTop w:val="0"/>
              <w:marBottom w:val="0"/>
              <w:divBdr>
                <w:top w:val="none" w:sz="0" w:space="0" w:color="auto"/>
                <w:left w:val="none" w:sz="0" w:space="0" w:color="auto"/>
                <w:bottom w:val="none" w:sz="0" w:space="0" w:color="auto"/>
                <w:right w:val="none" w:sz="0" w:space="0" w:color="auto"/>
              </w:divBdr>
            </w:div>
          </w:divsChild>
        </w:div>
        <w:div w:id="29116715">
          <w:marLeft w:val="0"/>
          <w:marRight w:val="0"/>
          <w:marTop w:val="0"/>
          <w:marBottom w:val="0"/>
          <w:divBdr>
            <w:top w:val="none" w:sz="0" w:space="0" w:color="auto"/>
            <w:left w:val="none" w:sz="0" w:space="0" w:color="auto"/>
            <w:bottom w:val="none" w:sz="0" w:space="0" w:color="auto"/>
            <w:right w:val="none" w:sz="0" w:space="0" w:color="auto"/>
          </w:divBdr>
          <w:divsChild>
            <w:div w:id="1099061474">
              <w:marLeft w:val="0"/>
              <w:marRight w:val="0"/>
              <w:marTop w:val="0"/>
              <w:marBottom w:val="0"/>
              <w:divBdr>
                <w:top w:val="none" w:sz="0" w:space="0" w:color="auto"/>
                <w:left w:val="none" w:sz="0" w:space="0" w:color="auto"/>
                <w:bottom w:val="none" w:sz="0" w:space="0" w:color="auto"/>
                <w:right w:val="none" w:sz="0" w:space="0" w:color="auto"/>
              </w:divBdr>
            </w:div>
          </w:divsChild>
        </w:div>
        <w:div w:id="34429918">
          <w:marLeft w:val="0"/>
          <w:marRight w:val="0"/>
          <w:marTop w:val="0"/>
          <w:marBottom w:val="0"/>
          <w:divBdr>
            <w:top w:val="none" w:sz="0" w:space="0" w:color="auto"/>
            <w:left w:val="none" w:sz="0" w:space="0" w:color="auto"/>
            <w:bottom w:val="none" w:sz="0" w:space="0" w:color="auto"/>
            <w:right w:val="none" w:sz="0" w:space="0" w:color="auto"/>
          </w:divBdr>
          <w:divsChild>
            <w:div w:id="1567259613">
              <w:marLeft w:val="0"/>
              <w:marRight w:val="0"/>
              <w:marTop w:val="0"/>
              <w:marBottom w:val="0"/>
              <w:divBdr>
                <w:top w:val="none" w:sz="0" w:space="0" w:color="auto"/>
                <w:left w:val="none" w:sz="0" w:space="0" w:color="auto"/>
                <w:bottom w:val="none" w:sz="0" w:space="0" w:color="auto"/>
                <w:right w:val="none" w:sz="0" w:space="0" w:color="auto"/>
              </w:divBdr>
            </w:div>
          </w:divsChild>
        </w:div>
        <w:div w:id="36050394">
          <w:marLeft w:val="0"/>
          <w:marRight w:val="0"/>
          <w:marTop w:val="0"/>
          <w:marBottom w:val="0"/>
          <w:divBdr>
            <w:top w:val="none" w:sz="0" w:space="0" w:color="auto"/>
            <w:left w:val="none" w:sz="0" w:space="0" w:color="auto"/>
            <w:bottom w:val="none" w:sz="0" w:space="0" w:color="auto"/>
            <w:right w:val="none" w:sz="0" w:space="0" w:color="auto"/>
          </w:divBdr>
          <w:divsChild>
            <w:div w:id="125514409">
              <w:marLeft w:val="0"/>
              <w:marRight w:val="0"/>
              <w:marTop w:val="0"/>
              <w:marBottom w:val="0"/>
              <w:divBdr>
                <w:top w:val="none" w:sz="0" w:space="0" w:color="auto"/>
                <w:left w:val="none" w:sz="0" w:space="0" w:color="auto"/>
                <w:bottom w:val="none" w:sz="0" w:space="0" w:color="auto"/>
                <w:right w:val="none" w:sz="0" w:space="0" w:color="auto"/>
              </w:divBdr>
            </w:div>
          </w:divsChild>
        </w:div>
        <w:div w:id="75060637">
          <w:marLeft w:val="0"/>
          <w:marRight w:val="0"/>
          <w:marTop w:val="0"/>
          <w:marBottom w:val="0"/>
          <w:divBdr>
            <w:top w:val="none" w:sz="0" w:space="0" w:color="auto"/>
            <w:left w:val="none" w:sz="0" w:space="0" w:color="auto"/>
            <w:bottom w:val="none" w:sz="0" w:space="0" w:color="auto"/>
            <w:right w:val="none" w:sz="0" w:space="0" w:color="auto"/>
          </w:divBdr>
          <w:divsChild>
            <w:div w:id="1839540367">
              <w:marLeft w:val="0"/>
              <w:marRight w:val="0"/>
              <w:marTop w:val="0"/>
              <w:marBottom w:val="0"/>
              <w:divBdr>
                <w:top w:val="none" w:sz="0" w:space="0" w:color="auto"/>
                <w:left w:val="none" w:sz="0" w:space="0" w:color="auto"/>
                <w:bottom w:val="none" w:sz="0" w:space="0" w:color="auto"/>
                <w:right w:val="none" w:sz="0" w:space="0" w:color="auto"/>
              </w:divBdr>
            </w:div>
          </w:divsChild>
        </w:div>
        <w:div w:id="85465253">
          <w:marLeft w:val="0"/>
          <w:marRight w:val="0"/>
          <w:marTop w:val="0"/>
          <w:marBottom w:val="0"/>
          <w:divBdr>
            <w:top w:val="none" w:sz="0" w:space="0" w:color="auto"/>
            <w:left w:val="none" w:sz="0" w:space="0" w:color="auto"/>
            <w:bottom w:val="none" w:sz="0" w:space="0" w:color="auto"/>
            <w:right w:val="none" w:sz="0" w:space="0" w:color="auto"/>
          </w:divBdr>
          <w:divsChild>
            <w:div w:id="282003013">
              <w:marLeft w:val="0"/>
              <w:marRight w:val="0"/>
              <w:marTop w:val="0"/>
              <w:marBottom w:val="0"/>
              <w:divBdr>
                <w:top w:val="none" w:sz="0" w:space="0" w:color="auto"/>
                <w:left w:val="none" w:sz="0" w:space="0" w:color="auto"/>
                <w:bottom w:val="none" w:sz="0" w:space="0" w:color="auto"/>
                <w:right w:val="none" w:sz="0" w:space="0" w:color="auto"/>
              </w:divBdr>
            </w:div>
          </w:divsChild>
        </w:div>
        <w:div w:id="96947137">
          <w:marLeft w:val="0"/>
          <w:marRight w:val="0"/>
          <w:marTop w:val="0"/>
          <w:marBottom w:val="0"/>
          <w:divBdr>
            <w:top w:val="none" w:sz="0" w:space="0" w:color="auto"/>
            <w:left w:val="none" w:sz="0" w:space="0" w:color="auto"/>
            <w:bottom w:val="none" w:sz="0" w:space="0" w:color="auto"/>
            <w:right w:val="none" w:sz="0" w:space="0" w:color="auto"/>
          </w:divBdr>
          <w:divsChild>
            <w:div w:id="754939125">
              <w:marLeft w:val="0"/>
              <w:marRight w:val="0"/>
              <w:marTop w:val="0"/>
              <w:marBottom w:val="0"/>
              <w:divBdr>
                <w:top w:val="none" w:sz="0" w:space="0" w:color="auto"/>
                <w:left w:val="none" w:sz="0" w:space="0" w:color="auto"/>
                <w:bottom w:val="none" w:sz="0" w:space="0" w:color="auto"/>
                <w:right w:val="none" w:sz="0" w:space="0" w:color="auto"/>
              </w:divBdr>
            </w:div>
          </w:divsChild>
        </w:div>
        <w:div w:id="97335264">
          <w:marLeft w:val="0"/>
          <w:marRight w:val="0"/>
          <w:marTop w:val="0"/>
          <w:marBottom w:val="0"/>
          <w:divBdr>
            <w:top w:val="none" w:sz="0" w:space="0" w:color="auto"/>
            <w:left w:val="none" w:sz="0" w:space="0" w:color="auto"/>
            <w:bottom w:val="none" w:sz="0" w:space="0" w:color="auto"/>
            <w:right w:val="none" w:sz="0" w:space="0" w:color="auto"/>
          </w:divBdr>
          <w:divsChild>
            <w:div w:id="2012680747">
              <w:marLeft w:val="0"/>
              <w:marRight w:val="0"/>
              <w:marTop w:val="0"/>
              <w:marBottom w:val="0"/>
              <w:divBdr>
                <w:top w:val="none" w:sz="0" w:space="0" w:color="auto"/>
                <w:left w:val="none" w:sz="0" w:space="0" w:color="auto"/>
                <w:bottom w:val="none" w:sz="0" w:space="0" w:color="auto"/>
                <w:right w:val="none" w:sz="0" w:space="0" w:color="auto"/>
              </w:divBdr>
            </w:div>
          </w:divsChild>
        </w:div>
        <w:div w:id="102917672">
          <w:marLeft w:val="0"/>
          <w:marRight w:val="0"/>
          <w:marTop w:val="0"/>
          <w:marBottom w:val="0"/>
          <w:divBdr>
            <w:top w:val="none" w:sz="0" w:space="0" w:color="auto"/>
            <w:left w:val="none" w:sz="0" w:space="0" w:color="auto"/>
            <w:bottom w:val="none" w:sz="0" w:space="0" w:color="auto"/>
            <w:right w:val="none" w:sz="0" w:space="0" w:color="auto"/>
          </w:divBdr>
          <w:divsChild>
            <w:div w:id="1531067857">
              <w:marLeft w:val="0"/>
              <w:marRight w:val="0"/>
              <w:marTop w:val="0"/>
              <w:marBottom w:val="0"/>
              <w:divBdr>
                <w:top w:val="none" w:sz="0" w:space="0" w:color="auto"/>
                <w:left w:val="none" w:sz="0" w:space="0" w:color="auto"/>
                <w:bottom w:val="none" w:sz="0" w:space="0" w:color="auto"/>
                <w:right w:val="none" w:sz="0" w:space="0" w:color="auto"/>
              </w:divBdr>
            </w:div>
          </w:divsChild>
        </w:div>
        <w:div w:id="114326590">
          <w:marLeft w:val="0"/>
          <w:marRight w:val="0"/>
          <w:marTop w:val="0"/>
          <w:marBottom w:val="0"/>
          <w:divBdr>
            <w:top w:val="none" w:sz="0" w:space="0" w:color="auto"/>
            <w:left w:val="none" w:sz="0" w:space="0" w:color="auto"/>
            <w:bottom w:val="none" w:sz="0" w:space="0" w:color="auto"/>
            <w:right w:val="none" w:sz="0" w:space="0" w:color="auto"/>
          </w:divBdr>
          <w:divsChild>
            <w:div w:id="1143691007">
              <w:marLeft w:val="0"/>
              <w:marRight w:val="0"/>
              <w:marTop w:val="0"/>
              <w:marBottom w:val="0"/>
              <w:divBdr>
                <w:top w:val="none" w:sz="0" w:space="0" w:color="auto"/>
                <w:left w:val="none" w:sz="0" w:space="0" w:color="auto"/>
                <w:bottom w:val="none" w:sz="0" w:space="0" w:color="auto"/>
                <w:right w:val="none" w:sz="0" w:space="0" w:color="auto"/>
              </w:divBdr>
            </w:div>
          </w:divsChild>
        </w:div>
        <w:div w:id="151261535">
          <w:marLeft w:val="0"/>
          <w:marRight w:val="0"/>
          <w:marTop w:val="0"/>
          <w:marBottom w:val="0"/>
          <w:divBdr>
            <w:top w:val="none" w:sz="0" w:space="0" w:color="auto"/>
            <w:left w:val="none" w:sz="0" w:space="0" w:color="auto"/>
            <w:bottom w:val="none" w:sz="0" w:space="0" w:color="auto"/>
            <w:right w:val="none" w:sz="0" w:space="0" w:color="auto"/>
          </w:divBdr>
          <w:divsChild>
            <w:div w:id="175467034">
              <w:marLeft w:val="0"/>
              <w:marRight w:val="0"/>
              <w:marTop w:val="0"/>
              <w:marBottom w:val="0"/>
              <w:divBdr>
                <w:top w:val="none" w:sz="0" w:space="0" w:color="auto"/>
                <w:left w:val="none" w:sz="0" w:space="0" w:color="auto"/>
                <w:bottom w:val="none" w:sz="0" w:space="0" w:color="auto"/>
                <w:right w:val="none" w:sz="0" w:space="0" w:color="auto"/>
              </w:divBdr>
            </w:div>
          </w:divsChild>
        </w:div>
        <w:div w:id="165751501">
          <w:marLeft w:val="0"/>
          <w:marRight w:val="0"/>
          <w:marTop w:val="0"/>
          <w:marBottom w:val="0"/>
          <w:divBdr>
            <w:top w:val="none" w:sz="0" w:space="0" w:color="auto"/>
            <w:left w:val="none" w:sz="0" w:space="0" w:color="auto"/>
            <w:bottom w:val="none" w:sz="0" w:space="0" w:color="auto"/>
            <w:right w:val="none" w:sz="0" w:space="0" w:color="auto"/>
          </w:divBdr>
          <w:divsChild>
            <w:div w:id="1268661432">
              <w:marLeft w:val="0"/>
              <w:marRight w:val="0"/>
              <w:marTop w:val="0"/>
              <w:marBottom w:val="0"/>
              <w:divBdr>
                <w:top w:val="none" w:sz="0" w:space="0" w:color="auto"/>
                <w:left w:val="none" w:sz="0" w:space="0" w:color="auto"/>
                <w:bottom w:val="none" w:sz="0" w:space="0" w:color="auto"/>
                <w:right w:val="none" w:sz="0" w:space="0" w:color="auto"/>
              </w:divBdr>
            </w:div>
          </w:divsChild>
        </w:div>
        <w:div w:id="167210358">
          <w:marLeft w:val="0"/>
          <w:marRight w:val="0"/>
          <w:marTop w:val="0"/>
          <w:marBottom w:val="0"/>
          <w:divBdr>
            <w:top w:val="none" w:sz="0" w:space="0" w:color="auto"/>
            <w:left w:val="none" w:sz="0" w:space="0" w:color="auto"/>
            <w:bottom w:val="none" w:sz="0" w:space="0" w:color="auto"/>
            <w:right w:val="none" w:sz="0" w:space="0" w:color="auto"/>
          </w:divBdr>
          <w:divsChild>
            <w:div w:id="1296721637">
              <w:marLeft w:val="0"/>
              <w:marRight w:val="0"/>
              <w:marTop w:val="0"/>
              <w:marBottom w:val="0"/>
              <w:divBdr>
                <w:top w:val="none" w:sz="0" w:space="0" w:color="auto"/>
                <w:left w:val="none" w:sz="0" w:space="0" w:color="auto"/>
                <w:bottom w:val="none" w:sz="0" w:space="0" w:color="auto"/>
                <w:right w:val="none" w:sz="0" w:space="0" w:color="auto"/>
              </w:divBdr>
            </w:div>
          </w:divsChild>
        </w:div>
        <w:div w:id="193424324">
          <w:marLeft w:val="0"/>
          <w:marRight w:val="0"/>
          <w:marTop w:val="0"/>
          <w:marBottom w:val="0"/>
          <w:divBdr>
            <w:top w:val="none" w:sz="0" w:space="0" w:color="auto"/>
            <w:left w:val="none" w:sz="0" w:space="0" w:color="auto"/>
            <w:bottom w:val="none" w:sz="0" w:space="0" w:color="auto"/>
            <w:right w:val="none" w:sz="0" w:space="0" w:color="auto"/>
          </w:divBdr>
          <w:divsChild>
            <w:div w:id="399911525">
              <w:marLeft w:val="0"/>
              <w:marRight w:val="0"/>
              <w:marTop w:val="0"/>
              <w:marBottom w:val="0"/>
              <w:divBdr>
                <w:top w:val="none" w:sz="0" w:space="0" w:color="auto"/>
                <w:left w:val="none" w:sz="0" w:space="0" w:color="auto"/>
                <w:bottom w:val="none" w:sz="0" w:space="0" w:color="auto"/>
                <w:right w:val="none" w:sz="0" w:space="0" w:color="auto"/>
              </w:divBdr>
            </w:div>
          </w:divsChild>
        </w:div>
        <w:div w:id="206845516">
          <w:marLeft w:val="0"/>
          <w:marRight w:val="0"/>
          <w:marTop w:val="0"/>
          <w:marBottom w:val="0"/>
          <w:divBdr>
            <w:top w:val="none" w:sz="0" w:space="0" w:color="auto"/>
            <w:left w:val="none" w:sz="0" w:space="0" w:color="auto"/>
            <w:bottom w:val="none" w:sz="0" w:space="0" w:color="auto"/>
            <w:right w:val="none" w:sz="0" w:space="0" w:color="auto"/>
          </w:divBdr>
          <w:divsChild>
            <w:div w:id="2027294094">
              <w:marLeft w:val="0"/>
              <w:marRight w:val="0"/>
              <w:marTop w:val="0"/>
              <w:marBottom w:val="0"/>
              <w:divBdr>
                <w:top w:val="none" w:sz="0" w:space="0" w:color="auto"/>
                <w:left w:val="none" w:sz="0" w:space="0" w:color="auto"/>
                <w:bottom w:val="none" w:sz="0" w:space="0" w:color="auto"/>
                <w:right w:val="none" w:sz="0" w:space="0" w:color="auto"/>
              </w:divBdr>
            </w:div>
          </w:divsChild>
        </w:div>
        <w:div w:id="235821416">
          <w:marLeft w:val="0"/>
          <w:marRight w:val="0"/>
          <w:marTop w:val="0"/>
          <w:marBottom w:val="0"/>
          <w:divBdr>
            <w:top w:val="none" w:sz="0" w:space="0" w:color="auto"/>
            <w:left w:val="none" w:sz="0" w:space="0" w:color="auto"/>
            <w:bottom w:val="none" w:sz="0" w:space="0" w:color="auto"/>
            <w:right w:val="none" w:sz="0" w:space="0" w:color="auto"/>
          </w:divBdr>
          <w:divsChild>
            <w:div w:id="2093358409">
              <w:marLeft w:val="0"/>
              <w:marRight w:val="0"/>
              <w:marTop w:val="0"/>
              <w:marBottom w:val="0"/>
              <w:divBdr>
                <w:top w:val="none" w:sz="0" w:space="0" w:color="auto"/>
                <w:left w:val="none" w:sz="0" w:space="0" w:color="auto"/>
                <w:bottom w:val="none" w:sz="0" w:space="0" w:color="auto"/>
                <w:right w:val="none" w:sz="0" w:space="0" w:color="auto"/>
              </w:divBdr>
            </w:div>
          </w:divsChild>
        </w:div>
        <w:div w:id="256987931">
          <w:marLeft w:val="0"/>
          <w:marRight w:val="0"/>
          <w:marTop w:val="0"/>
          <w:marBottom w:val="0"/>
          <w:divBdr>
            <w:top w:val="none" w:sz="0" w:space="0" w:color="auto"/>
            <w:left w:val="none" w:sz="0" w:space="0" w:color="auto"/>
            <w:bottom w:val="none" w:sz="0" w:space="0" w:color="auto"/>
            <w:right w:val="none" w:sz="0" w:space="0" w:color="auto"/>
          </w:divBdr>
          <w:divsChild>
            <w:div w:id="475877469">
              <w:marLeft w:val="0"/>
              <w:marRight w:val="0"/>
              <w:marTop w:val="0"/>
              <w:marBottom w:val="0"/>
              <w:divBdr>
                <w:top w:val="none" w:sz="0" w:space="0" w:color="auto"/>
                <w:left w:val="none" w:sz="0" w:space="0" w:color="auto"/>
                <w:bottom w:val="none" w:sz="0" w:space="0" w:color="auto"/>
                <w:right w:val="none" w:sz="0" w:space="0" w:color="auto"/>
              </w:divBdr>
            </w:div>
          </w:divsChild>
        </w:div>
        <w:div w:id="268127899">
          <w:marLeft w:val="0"/>
          <w:marRight w:val="0"/>
          <w:marTop w:val="0"/>
          <w:marBottom w:val="0"/>
          <w:divBdr>
            <w:top w:val="none" w:sz="0" w:space="0" w:color="auto"/>
            <w:left w:val="none" w:sz="0" w:space="0" w:color="auto"/>
            <w:bottom w:val="none" w:sz="0" w:space="0" w:color="auto"/>
            <w:right w:val="none" w:sz="0" w:space="0" w:color="auto"/>
          </w:divBdr>
          <w:divsChild>
            <w:div w:id="1481732601">
              <w:marLeft w:val="0"/>
              <w:marRight w:val="0"/>
              <w:marTop w:val="0"/>
              <w:marBottom w:val="0"/>
              <w:divBdr>
                <w:top w:val="none" w:sz="0" w:space="0" w:color="auto"/>
                <w:left w:val="none" w:sz="0" w:space="0" w:color="auto"/>
                <w:bottom w:val="none" w:sz="0" w:space="0" w:color="auto"/>
                <w:right w:val="none" w:sz="0" w:space="0" w:color="auto"/>
              </w:divBdr>
            </w:div>
          </w:divsChild>
        </w:div>
        <w:div w:id="275020932">
          <w:marLeft w:val="0"/>
          <w:marRight w:val="0"/>
          <w:marTop w:val="0"/>
          <w:marBottom w:val="0"/>
          <w:divBdr>
            <w:top w:val="none" w:sz="0" w:space="0" w:color="auto"/>
            <w:left w:val="none" w:sz="0" w:space="0" w:color="auto"/>
            <w:bottom w:val="none" w:sz="0" w:space="0" w:color="auto"/>
            <w:right w:val="none" w:sz="0" w:space="0" w:color="auto"/>
          </w:divBdr>
          <w:divsChild>
            <w:div w:id="929385998">
              <w:marLeft w:val="0"/>
              <w:marRight w:val="0"/>
              <w:marTop w:val="0"/>
              <w:marBottom w:val="0"/>
              <w:divBdr>
                <w:top w:val="none" w:sz="0" w:space="0" w:color="auto"/>
                <w:left w:val="none" w:sz="0" w:space="0" w:color="auto"/>
                <w:bottom w:val="none" w:sz="0" w:space="0" w:color="auto"/>
                <w:right w:val="none" w:sz="0" w:space="0" w:color="auto"/>
              </w:divBdr>
            </w:div>
          </w:divsChild>
        </w:div>
        <w:div w:id="275720623">
          <w:marLeft w:val="0"/>
          <w:marRight w:val="0"/>
          <w:marTop w:val="0"/>
          <w:marBottom w:val="0"/>
          <w:divBdr>
            <w:top w:val="none" w:sz="0" w:space="0" w:color="auto"/>
            <w:left w:val="none" w:sz="0" w:space="0" w:color="auto"/>
            <w:bottom w:val="none" w:sz="0" w:space="0" w:color="auto"/>
            <w:right w:val="none" w:sz="0" w:space="0" w:color="auto"/>
          </w:divBdr>
          <w:divsChild>
            <w:div w:id="926693884">
              <w:marLeft w:val="0"/>
              <w:marRight w:val="0"/>
              <w:marTop w:val="0"/>
              <w:marBottom w:val="0"/>
              <w:divBdr>
                <w:top w:val="none" w:sz="0" w:space="0" w:color="auto"/>
                <w:left w:val="none" w:sz="0" w:space="0" w:color="auto"/>
                <w:bottom w:val="none" w:sz="0" w:space="0" w:color="auto"/>
                <w:right w:val="none" w:sz="0" w:space="0" w:color="auto"/>
              </w:divBdr>
            </w:div>
          </w:divsChild>
        </w:div>
        <w:div w:id="299770798">
          <w:marLeft w:val="0"/>
          <w:marRight w:val="0"/>
          <w:marTop w:val="0"/>
          <w:marBottom w:val="0"/>
          <w:divBdr>
            <w:top w:val="none" w:sz="0" w:space="0" w:color="auto"/>
            <w:left w:val="none" w:sz="0" w:space="0" w:color="auto"/>
            <w:bottom w:val="none" w:sz="0" w:space="0" w:color="auto"/>
            <w:right w:val="none" w:sz="0" w:space="0" w:color="auto"/>
          </w:divBdr>
          <w:divsChild>
            <w:div w:id="452553559">
              <w:marLeft w:val="0"/>
              <w:marRight w:val="0"/>
              <w:marTop w:val="0"/>
              <w:marBottom w:val="0"/>
              <w:divBdr>
                <w:top w:val="none" w:sz="0" w:space="0" w:color="auto"/>
                <w:left w:val="none" w:sz="0" w:space="0" w:color="auto"/>
                <w:bottom w:val="none" w:sz="0" w:space="0" w:color="auto"/>
                <w:right w:val="none" w:sz="0" w:space="0" w:color="auto"/>
              </w:divBdr>
            </w:div>
          </w:divsChild>
        </w:div>
        <w:div w:id="299775623">
          <w:marLeft w:val="0"/>
          <w:marRight w:val="0"/>
          <w:marTop w:val="0"/>
          <w:marBottom w:val="0"/>
          <w:divBdr>
            <w:top w:val="none" w:sz="0" w:space="0" w:color="auto"/>
            <w:left w:val="none" w:sz="0" w:space="0" w:color="auto"/>
            <w:bottom w:val="none" w:sz="0" w:space="0" w:color="auto"/>
            <w:right w:val="none" w:sz="0" w:space="0" w:color="auto"/>
          </w:divBdr>
          <w:divsChild>
            <w:div w:id="184368086">
              <w:marLeft w:val="0"/>
              <w:marRight w:val="0"/>
              <w:marTop w:val="0"/>
              <w:marBottom w:val="0"/>
              <w:divBdr>
                <w:top w:val="none" w:sz="0" w:space="0" w:color="auto"/>
                <w:left w:val="none" w:sz="0" w:space="0" w:color="auto"/>
                <w:bottom w:val="none" w:sz="0" w:space="0" w:color="auto"/>
                <w:right w:val="none" w:sz="0" w:space="0" w:color="auto"/>
              </w:divBdr>
            </w:div>
          </w:divsChild>
        </w:div>
        <w:div w:id="309527336">
          <w:marLeft w:val="0"/>
          <w:marRight w:val="0"/>
          <w:marTop w:val="0"/>
          <w:marBottom w:val="0"/>
          <w:divBdr>
            <w:top w:val="none" w:sz="0" w:space="0" w:color="auto"/>
            <w:left w:val="none" w:sz="0" w:space="0" w:color="auto"/>
            <w:bottom w:val="none" w:sz="0" w:space="0" w:color="auto"/>
            <w:right w:val="none" w:sz="0" w:space="0" w:color="auto"/>
          </w:divBdr>
          <w:divsChild>
            <w:div w:id="77749031">
              <w:marLeft w:val="0"/>
              <w:marRight w:val="0"/>
              <w:marTop w:val="0"/>
              <w:marBottom w:val="0"/>
              <w:divBdr>
                <w:top w:val="none" w:sz="0" w:space="0" w:color="auto"/>
                <w:left w:val="none" w:sz="0" w:space="0" w:color="auto"/>
                <w:bottom w:val="none" w:sz="0" w:space="0" w:color="auto"/>
                <w:right w:val="none" w:sz="0" w:space="0" w:color="auto"/>
              </w:divBdr>
            </w:div>
          </w:divsChild>
        </w:div>
        <w:div w:id="319623733">
          <w:marLeft w:val="0"/>
          <w:marRight w:val="0"/>
          <w:marTop w:val="0"/>
          <w:marBottom w:val="0"/>
          <w:divBdr>
            <w:top w:val="none" w:sz="0" w:space="0" w:color="auto"/>
            <w:left w:val="none" w:sz="0" w:space="0" w:color="auto"/>
            <w:bottom w:val="none" w:sz="0" w:space="0" w:color="auto"/>
            <w:right w:val="none" w:sz="0" w:space="0" w:color="auto"/>
          </w:divBdr>
          <w:divsChild>
            <w:div w:id="92165483">
              <w:marLeft w:val="0"/>
              <w:marRight w:val="0"/>
              <w:marTop w:val="0"/>
              <w:marBottom w:val="0"/>
              <w:divBdr>
                <w:top w:val="none" w:sz="0" w:space="0" w:color="auto"/>
                <w:left w:val="none" w:sz="0" w:space="0" w:color="auto"/>
                <w:bottom w:val="none" w:sz="0" w:space="0" w:color="auto"/>
                <w:right w:val="none" w:sz="0" w:space="0" w:color="auto"/>
              </w:divBdr>
            </w:div>
          </w:divsChild>
        </w:div>
        <w:div w:id="362364854">
          <w:marLeft w:val="0"/>
          <w:marRight w:val="0"/>
          <w:marTop w:val="0"/>
          <w:marBottom w:val="0"/>
          <w:divBdr>
            <w:top w:val="none" w:sz="0" w:space="0" w:color="auto"/>
            <w:left w:val="none" w:sz="0" w:space="0" w:color="auto"/>
            <w:bottom w:val="none" w:sz="0" w:space="0" w:color="auto"/>
            <w:right w:val="none" w:sz="0" w:space="0" w:color="auto"/>
          </w:divBdr>
          <w:divsChild>
            <w:div w:id="771826881">
              <w:marLeft w:val="0"/>
              <w:marRight w:val="0"/>
              <w:marTop w:val="0"/>
              <w:marBottom w:val="0"/>
              <w:divBdr>
                <w:top w:val="none" w:sz="0" w:space="0" w:color="auto"/>
                <w:left w:val="none" w:sz="0" w:space="0" w:color="auto"/>
                <w:bottom w:val="none" w:sz="0" w:space="0" w:color="auto"/>
                <w:right w:val="none" w:sz="0" w:space="0" w:color="auto"/>
              </w:divBdr>
            </w:div>
          </w:divsChild>
        </w:div>
        <w:div w:id="419061767">
          <w:marLeft w:val="0"/>
          <w:marRight w:val="0"/>
          <w:marTop w:val="0"/>
          <w:marBottom w:val="0"/>
          <w:divBdr>
            <w:top w:val="none" w:sz="0" w:space="0" w:color="auto"/>
            <w:left w:val="none" w:sz="0" w:space="0" w:color="auto"/>
            <w:bottom w:val="none" w:sz="0" w:space="0" w:color="auto"/>
            <w:right w:val="none" w:sz="0" w:space="0" w:color="auto"/>
          </w:divBdr>
          <w:divsChild>
            <w:div w:id="1857650644">
              <w:marLeft w:val="0"/>
              <w:marRight w:val="0"/>
              <w:marTop w:val="0"/>
              <w:marBottom w:val="0"/>
              <w:divBdr>
                <w:top w:val="none" w:sz="0" w:space="0" w:color="auto"/>
                <w:left w:val="none" w:sz="0" w:space="0" w:color="auto"/>
                <w:bottom w:val="none" w:sz="0" w:space="0" w:color="auto"/>
                <w:right w:val="none" w:sz="0" w:space="0" w:color="auto"/>
              </w:divBdr>
            </w:div>
          </w:divsChild>
        </w:div>
        <w:div w:id="484977307">
          <w:marLeft w:val="0"/>
          <w:marRight w:val="0"/>
          <w:marTop w:val="0"/>
          <w:marBottom w:val="0"/>
          <w:divBdr>
            <w:top w:val="none" w:sz="0" w:space="0" w:color="auto"/>
            <w:left w:val="none" w:sz="0" w:space="0" w:color="auto"/>
            <w:bottom w:val="none" w:sz="0" w:space="0" w:color="auto"/>
            <w:right w:val="none" w:sz="0" w:space="0" w:color="auto"/>
          </w:divBdr>
          <w:divsChild>
            <w:div w:id="795101577">
              <w:marLeft w:val="0"/>
              <w:marRight w:val="0"/>
              <w:marTop w:val="0"/>
              <w:marBottom w:val="0"/>
              <w:divBdr>
                <w:top w:val="none" w:sz="0" w:space="0" w:color="auto"/>
                <w:left w:val="none" w:sz="0" w:space="0" w:color="auto"/>
                <w:bottom w:val="none" w:sz="0" w:space="0" w:color="auto"/>
                <w:right w:val="none" w:sz="0" w:space="0" w:color="auto"/>
              </w:divBdr>
            </w:div>
          </w:divsChild>
        </w:div>
        <w:div w:id="551818096">
          <w:marLeft w:val="0"/>
          <w:marRight w:val="0"/>
          <w:marTop w:val="0"/>
          <w:marBottom w:val="0"/>
          <w:divBdr>
            <w:top w:val="none" w:sz="0" w:space="0" w:color="auto"/>
            <w:left w:val="none" w:sz="0" w:space="0" w:color="auto"/>
            <w:bottom w:val="none" w:sz="0" w:space="0" w:color="auto"/>
            <w:right w:val="none" w:sz="0" w:space="0" w:color="auto"/>
          </w:divBdr>
          <w:divsChild>
            <w:div w:id="1037974369">
              <w:marLeft w:val="0"/>
              <w:marRight w:val="0"/>
              <w:marTop w:val="0"/>
              <w:marBottom w:val="0"/>
              <w:divBdr>
                <w:top w:val="none" w:sz="0" w:space="0" w:color="auto"/>
                <w:left w:val="none" w:sz="0" w:space="0" w:color="auto"/>
                <w:bottom w:val="none" w:sz="0" w:space="0" w:color="auto"/>
                <w:right w:val="none" w:sz="0" w:space="0" w:color="auto"/>
              </w:divBdr>
            </w:div>
          </w:divsChild>
        </w:div>
        <w:div w:id="552040885">
          <w:marLeft w:val="0"/>
          <w:marRight w:val="0"/>
          <w:marTop w:val="0"/>
          <w:marBottom w:val="0"/>
          <w:divBdr>
            <w:top w:val="none" w:sz="0" w:space="0" w:color="auto"/>
            <w:left w:val="none" w:sz="0" w:space="0" w:color="auto"/>
            <w:bottom w:val="none" w:sz="0" w:space="0" w:color="auto"/>
            <w:right w:val="none" w:sz="0" w:space="0" w:color="auto"/>
          </w:divBdr>
          <w:divsChild>
            <w:div w:id="284386609">
              <w:marLeft w:val="0"/>
              <w:marRight w:val="0"/>
              <w:marTop w:val="0"/>
              <w:marBottom w:val="0"/>
              <w:divBdr>
                <w:top w:val="none" w:sz="0" w:space="0" w:color="auto"/>
                <w:left w:val="none" w:sz="0" w:space="0" w:color="auto"/>
                <w:bottom w:val="none" w:sz="0" w:space="0" w:color="auto"/>
                <w:right w:val="none" w:sz="0" w:space="0" w:color="auto"/>
              </w:divBdr>
            </w:div>
          </w:divsChild>
        </w:div>
        <w:div w:id="553271536">
          <w:marLeft w:val="0"/>
          <w:marRight w:val="0"/>
          <w:marTop w:val="0"/>
          <w:marBottom w:val="0"/>
          <w:divBdr>
            <w:top w:val="none" w:sz="0" w:space="0" w:color="auto"/>
            <w:left w:val="none" w:sz="0" w:space="0" w:color="auto"/>
            <w:bottom w:val="none" w:sz="0" w:space="0" w:color="auto"/>
            <w:right w:val="none" w:sz="0" w:space="0" w:color="auto"/>
          </w:divBdr>
          <w:divsChild>
            <w:div w:id="346257564">
              <w:marLeft w:val="0"/>
              <w:marRight w:val="0"/>
              <w:marTop w:val="0"/>
              <w:marBottom w:val="0"/>
              <w:divBdr>
                <w:top w:val="none" w:sz="0" w:space="0" w:color="auto"/>
                <w:left w:val="none" w:sz="0" w:space="0" w:color="auto"/>
                <w:bottom w:val="none" w:sz="0" w:space="0" w:color="auto"/>
                <w:right w:val="none" w:sz="0" w:space="0" w:color="auto"/>
              </w:divBdr>
            </w:div>
          </w:divsChild>
        </w:div>
        <w:div w:id="554396836">
          <w:marLeft w:val="0"/>
          <w:marRight w:val="0"/>
          <w:marTop w:val="0"/>
          <w:marBottom w:val="0"/>
          <w:divBdr>
            <w:top w:val="none" w:sz="0" w:space="0" w:color="auto"/>
            <w:left w:val="none" w:sz="0" w:space="0" w:color="auto"/>
            <w:bottom w:val="none" w:sz="0" w:space="0" w:color="auto"/>
            <w:right w:val="none" w:sz="0" w:space="0" w:color="auto"/>
          </w:divBdr>
          <w:divsChild>
            <w:div w:id="2010986644">
              <w:marLeft w:val="0"/>
              <w:marRight w:val="0"/>
              <w:marTop w:val="0"/>
              <w:marBottom w:val="0"/>
              <w:divBdr>
                <w:top w:val="none" w:sz="0" w:space="0" w:color="auto"/>
                <w:left w:val="none" w:sz="0" w:space="0" w:color="auto"/>
                <w:bottom w:val="none" w:sz="0" w:space="0" w:color="auto"/>
                <w:right w:val="none" w:sz="0" w:space="0" w:color="auto"/>
              </w:divBdr>
            </w:div>
          </w:divsChild>
        </w:div>
        <w:div w:id="588972819">
          <w:marLeft w:val="0"/>
          <w:marRight w:val="0"/>
          <w:marTop w:val="0"/>
          <w:marBottom w:val="0"/>
          <w:divBdr>
            <w:top w:val="none" w:sz="0" w:space="0" w:color="auto"/>
            <w:left w:val="none" w:sz="0" w:space="0" w:color="auto"/>
            <w:bottom w:val="none" w:sz="0" w:space="0" w:color="auto"/>
            <w:right w:val="none" w:sz="0" w:space="0" w:color="auto"/>
          </w:divBdr>
          <w:divsChild>
            <w:div w:id="734814449">
              <w:marLeft w:val="0"/>
              <w:marRight w:val="0"/>
              <w:marTop w:val="0"/>
              <w:marBottom w:val="0"/>
              <w:divBdr>
                <w:top w:val="none" w:sz="0" w:space="0" w:color="auto"/>
                <w:left w:val="none" w:sz="0" w:space="0" w:color="auto"/>
                <w:bottom w:val="none" w:sz="0" w:space="0" w:color="auto"/>
                <w:right w:val="none" w:sz="0" w:space="0" w:color="auto"/>
              </w:divBdr>
            </w:div>
          </w:divsChild>
        </w:div>
        <w:div w:id="631715408">
          <w:marLeft w:val="0"/>
          <w:marRight w:val="0"/>
          <w:marTop w:val="0"/>
          <w:marBottom w:val="0"/>
          <w:divBdr>
            <w:top w:val="none" w:sz="0" w:space="0" w:color="auto"/>
            <w:left w:val="none" w:sz="0" w:space="0" w:color="auto"/>
            <w:bottom w:val="none" w:sz="0" w:space="0" w:color="auto"/>
            <w:right w:val="none" w:sz="0" w:space="0" w:color="auto"/>
          </w:divBdr>
          <w:divsChild>
            <w:div w:id="1989631153">
              <w:marLeft w:val="0"/>
              <w:marRight w:val="0"/>
              <w:marTop w:val="0"/>
              <w:marBottom w:val="0"/>
              <w:divBdr>
                <w:top w:val="none" w:sz="0" w:space="0" w:color="auto"/>
                <w:left w:val="none" w:sz="0" w:space="0" w:color="auto"/>
                <w:bottom w:val="none" w:sz="0" w:space="0" w:color="auto"/>
                <w:right w:val="none" w:sz="0" w:space="0" w:color="auto"/>
              </w:divBdr>
            </w:div>
          </w:divsChild>
        </w:div>
        <w:div w:id="634335898">
          <w:marLeft w:val="0"/>
          <w:marRight w:val="0"/>
          <w:marTop w:val="0"/>
          <w:marBottom w:val="0"/>
          <w:divBdr>
            <w:top w:val="none" w:sz="0" w:space="0" w:color="auto"/>
            <w:left w:val="none" w:sz="0" w:space="0" w:color="auto"/>
            <w:bottom w:val="none" w:sz="0" w:space="0" w:color="auto"/>
            <w:right w:val="none" w:sz="0" w:space="0" w:color="auto"/>
          </w:divBdr>
          <w:divsChild>
            <w:div w:id="864756019">
              <w:marLeft w:val="0"/>
              <w:marRight w:val="0"/>
              <w:marTop w:val="0"/>
              <w:marBottom w:val="0"/>
              <w:divBdr>
                <w:top w:val="none" w:sz="0" w:space="0" w:color="auto"/>
                <w:left w:val="none" w:sz="0" w:space="0" w:color="auto"/>
                <w:bottom w:val="none" w:sz="0" w:space="0" w:color="auto"/>
                <w:right w:val="none" w:sz="0" w:space="0" w:color="auto"/>
              </w:divBdr>
            </w:div>
          </w:divsChild>
        </w:div>
        <w:div w:id="703284617">
          <w:marLeft w:val="0"/>
          <w:marRight w:val="0"/>
          <w:marTop w:val="0"/>
          <w:marBottom w:val="0"/>
          <w:divBdr>
            <w:top w:val="none" w:sz="0" w:space="0" w:color="auto"/>
            <w:left w:val="none" w:sz="0" w:space="0" w:color="auto"/>
            <w:bottom w:val="none" w:sz="0" w:space="0" w:color="auto"/>
            <w:right w:val="none" w:sz="0" w:space="0" w:color="auto"/>
          </w:divBdr>
          <w:divsChild>
            <w:div w:id="2050373387">
              <w:marLeft w:val="0"/>
              <w:marRight w:val="0"/>
              <w:marTop w:val="0"/>
              <w:marBottom w:val="0"/>
              <w:divBdr>
                <w:top w:val="none" w:sz="0" w:space="0" w:color="auto"/>
                <w:left w:val="none" w:sz="0" w:space="0" w:color="auto"/>
                <w:bottom w:val="none" w:sz="0" w:space="0" w:color="auto"/>
                <w:right w:val="none" w:sz="0" w:space="0" w:color="auto"/>
              </w:divBdr>
            </w:div>
          </w:divsChild>
        </w:div>
        <w:div w:id="723869452">
          <w:marLeft w:val="0"/>
          <w:marRight w:val="0"/>
          <w:marTop w:val="0"/>
          <w:marBottom w:val="0"/>
          <w:divBdr>
            <w:top w:val="none" w:sz="0" w:space="0" w:color="auto"/>
            <w:left w:val="none" w:sz="0" w:space="0" w:color="auto"/>
            <w:bottom w:val="none" w:sz="0" w:space="0" w:color="auto"/>
            <w:right w:val="none" w:sz="0" w:space="0" w:color="auto"/>
          </w:divBdr>
          <w:divsChild>
            <w:div w:id="65422245">
              <w:marLeft w:val="0"/>
              <w:marRight w:val="0"/>
              <w:marTop w:val="0"/>
              <w:marBottom w:val="0"/>
              <w:divBdr>
                <w:top w:val="none" w:sz="0" w:space="0" w:color="auto"/>
                <w:left w:val="none" w:sz="0" w:space="0" w:color="auto"/>
                <w:bottom w:val="none" w:sz="0" w:space="0" w:color="auto"/>
                <w:right w:val="none" w:sz="0" w:space="0" w:color="auto"/>
              </w:divBdr>
            </w:div>
          </w:divsChild>
        </w:div>
        <w:div w:id="739180591">
          <w:marLeft w:val="0"/>
          <w:marRight w:val="0"/>
          <w:marTop w:val="0"/>
          <w:marBottom w:val="0"/>
          <w:divBdr>
            <w:top w:val="none" w:sz="0" w:space="0" w:color="auto"/>
            <w:left w:val="none" w:sz="0" w:space="0" w:color="auto"/>
            <w:bottom w:val="none" w:sz="0" w:space="0" w:color="auto"/>
            <w:right w:val="none" w:sz="0" w:space="0" w:color="auto"/>
          </w:divBdr>
          <w:divsChild>
            <w:div w:id="1178348078">
              <w:marLeft w:val="0"/>
              <w:marRight w:val="0"/>
              <w:marTop w:val="0"/>
              <w:marBottom w:val="0"/>
              <w:divBdr>
                <w:top w:val="none" w:sz="0" w:space="0" w:color="auto"/>
                <w:left w:val="none" w:sz="0" w:space="0" w:color="auto"/>
                <w:bottom w:val="none" w:sz="0" w:space="0" w:color="auto"/>
                <w:right w:val="none" w:sz="0" w:space="0" w:color="auto"/>
              </w:divBdr>
            </w:div>
          </w:divsChild>
        </w:div>
        <w:div w:id="789787587">
          <w:marLeft w:val="0"/>
          <w:marRight w:val="0"/>
          <w:marTop w:val="0"/>
          <w:marBottom w:val="0"/>
          <w:divBdr>
            <w:top w:val="none" w:sz="0" w:space="0" w:color="auto"/>
            <w:left w:val="none" w:sz="0" w:space="0" w:color="auto"/>
            <w:bottom w:val="none" w:sz="0" w:space="0" w:color="auto"/>
            <w:right w:val="none" w:sz="0" w:space="0" w:color="auto"/>
          </w:divBdr>
          <w:divsChild>
            <w:div w:id="1502504291">
              <w:marLeft w:val="0"/>
              <w:marRight w:val="0"/>
              <w:marTop w:val="0"/>
              <w:marBottom w:val="0"/>
              <w:divBdr>
                <w:top w:val="none" w:sz="0" w:space="0" w:color="auto"/>
                <w:left w:val="none" w:sz="0" w:space="0" w:color="auto"/>
                <w:bottom w:val="none" w:sz="0" w:space="0" w:color="auto"/>
                <w:right w:val="none" w:sz="0" w:space="0" w:color="auto"/>
              </w:divBdr>
            </w:div>
          </w:divsChild>
        </w:div>
        <w:div w:id="790899678">
          <w:marLeft w:val="0"/>
          <w:marRight w:val="0"/>
          <w:marTop w:val="0"/>
          <w:marBottom w:val="0"/>
          <w:divBdr>
            <w:top w:val="none" w:sz="0" w:space="0" w:color="auto"/>
            <w:left w:val="none" w:sz="0" w:space="0" w:color="auto"/>
            <w:bottom w:val="none" w:sz="0" w:space="0" w:color="auto"/>
            <w:right w:val="none" w:sz="0" w:space="0" w:color="auto"/>
          </w:divBdr>
          <w:divsChild>
            <w:div w:id="1893230026">
              <w:marLeft w:val="0"/>
              <w:marRight w:val="0"/>
              <w:marTop w:val="0"/>
              <w:marBottom w:val="0"/>
              <w:divBdr>
                <w:top w:val="none" w:sz="0" w:space="0" w:color="auto"/>
                <w:left w:val="none" w:sz="0" w:space="0" w:color="auto"/>
                <w:bottom w:val="none" w:sz="0" w:space="0" w:color="auto"/>
                <w:right w:val="none" w:sz="0" w:space="0" w:color="auto"/>
              </w:divBdr>
            </w:div>
          </w:divsChild>
        </w:div>
        <w:div w:id="824853295">
          <w:marLeft w:val="0"/>
          <w:marRight w:val="0"/>
          <w:marTop w:val="0"/>
          <w:marBottom w:val="0"/>
          <w:divBdr>
            <w:top w:val="none" w:sz="0" w:space="0" w:color="auto"/>
            <w:left w:val="none" w:sz="0" w:space="0" w:color="auto"/>
            <w:bottom w:val="none" w:sz="0" w:space="0" w:color="auto"/>
            <w:right w:val="none" w:sz="0" w:space="0" w:color="auto"/>
          </w:divBdr>
          <w:divsChild>
            <w:div w:id="1329746340">
              <w:marLeft w:val="0"/>
              <w:marRight w:val="0"/>
              <w:marTop w:val="0"/>
              <w:marBottom w:val="0"/>
              <w:divBdr>
                <w:top w:val="none" w:sz="0" w:space="0" w:color="auto"/>
                <w:left w:val="none" w:sz="0" w:space="0" w:color="auto"/>
                <w:bottom w:val="none" w:sz="0" w:space="0" w:color="auto"/>
                <w:right w:val="none" w:sz="0" w:space="0" w:color="auto"/>
              </w:divBdr>
            </w:div>
          </w:divsChild>
        </w:div>
        <w:div w:id="884878199">
          <w:marLeft w:val="0"/>
          <w:marRight w:val="0"/>
          <w:marTop w:val="0"/>
          <w:marBottom w:val="0"/>
          <w:divBdr>
            <w:top w:val="none" w:sz="0" w:space="0" w:color="auto"/>
            <w:left w:val="none" w:sz="0" w:space="0" w:color="auto"/>
            <w:bottom w:val="none" w:sz="0" w:space="0" w:color="auto"/>
            <w:right w:val="none" w:sz="0" w:space="0" w:color="auto"/>
          </w:divBdr>
          <w:divsChild>
            <w:div w:id="147943363">
              <w:marLeft w:val="0"/>
              <w:marRight w:val="0"/>
              <w:marTop w:val="0"/>
              <w:marBottom w:val="0"/>
              <w:divBdr>
                <w:top w:val="none" w:sz="0" w:space="0" w:color="auto"/>
                <w:left w:val="none" w:sz="0" w:space="0" w:color="auto"/>
                <w:bottom w:val="none" w:sz="0" w:space="0" w:color="auto"/>
                <w:right w:val="none" w:sz="0" w:space="0" w:color="auto"/>
              </w:divBdr>
            </w:div>
          </w:divsChild>
        </w:div>
        <w:div w:id="894854242">
          <w:marLeft w:val="0"/>
          <w:marRight w:val="0"/>
          <w:marTop w:val="0"/>
          <w:marBottom w:val="0"/>
          <w:divBdr>
            <w:top w:val="none" w:sz="0" w:space="0" w:color="auto"/>
            <w:left w:val="none" w:sz="0" w:space="0" w:color="auto"/>
            <w:bottom w:val="none" w:sz="0" w:space="0" w:color="auto"/>
            <w:right w:val="none" w:sz="0" w:space="0" w:color="auto"/>
          </w:divBdr>
          <w:divsChild>
            <w:div w:id="475025211">
              <w:marLeft w:val="0"/>
              <w:marRight w:val="0"/>
              <w:marTop w:val="0"/>
              <w:marBottom w:val="0"/>
              <w:divBdr>
                <w:top w:val="none" w:sz="0" w:space="0" w:color="auto"/>
                <w:left w:val="none" w:sz="0" w:space="0" w:color="auto"/>
                <w:bottom w:val="none" w:sz="0" w:space="0" w:color="auto"/>
                <w:right w:val="none" w:sz="0" w:space="0" w:color="auto"/>
              </w:divBdr>
            </w:div>
          </w:divsChild>
        </w:div>
        <w:div w:id="898203008">
          <w:marLeft w:val="0"/>
          <w:marRight w:val="0"/>
          <w:marTop w:val="0"/>
          <w:marBottom w:val="0"/>
          <w:divBdr>
            <w:top w:val="none" w:sz="0" w:space="0" w:color="auto"/>
            <w:left w:val="none" w:sz="0" w:space="0" w:color="auto"/>
            <w:bottom w:val="none" w:sz="0" w:space="0" w:color="auto"/>
            <w:right w:val="none" w:sz="0" w:space="0" w:color="auto"/>
          </w:divBdr>
          <w:divsChild>
            <w:div w:id="1339650239">
              <w:marLeft w:val="0"/>
              <w:marRight w:val="0"/>
              <w:marTop w:val="0"/>
              <w:marBottom w:val="0"/>
              <w:divBdr>
                <w:top w:val="none" w:sz="0" w:space="0" w:color="auto"/>
                <w:left w:val="none" w:sz="0" w:space="0" w:color="auto"/>
                <w:bottom w:val="none" w:sz="0" w:space="0" w:color="auto"/>
                <w:right w:val="none" w:sz="0" w:space="0" w:color="auto"/>
              </w:divBdr>
            </w:div>
            <w:div w:id="1977828975">
              <w:marLeft w:val="0"/>
              <w:marRight w:val="0"/>
              <w:marTop w:val="0"/>
              <w:marBottom w:val="0"/>
              <w:divBdr>
                <w:top w:val="none" w:sz="0" w:space="0" w:color="auto"/>
                <w:left w:val="none" w:sz="0" w:space="0" w:color="auto"/>
                <w:bottom w:val="none" w:sz="0" w:space="0" w:color="auto"/>
                <w:right w:val="none" w:sz="0" w:space="0" w:color="auto"/>
              </w:divBdr>
            </w:div>
          </w:divsChild>
        </w:div>
        <w:div w:id="958562142">
          <w:marLeft w:val="0"/>
          <w:marRight w:val="0"/>
          <w:marTop w:val="0"/>
          <w:marBottom w:val="0"/>
          <w:divBdr>
            <w:top w:val="none" w:sz="0" w:space="0" w:color="auto"/>
            <w:left w:val="none" w:sz="0" w:space="0" w:color="auto"/>
            <w:bottom w:val="none" w:sz="0" w:space="0" w:color="auto"/>
            <w:right w:val="none" w:sz="0" w:space="0" w:color="auto"/>
          </w:divBdr>
          <w:divsChild>
            <w:div w:id="807892451">
              <w:marLeft w:val="0"/>
              <w:marRight w:val="0"/>
              <w:marTop w:val="0"/>
              <w:marBottom w:val="0"/>
              <w:divBdr>
                <w:top w:val="none" w:sz="0" w:space="0" w:color="auto"/>
                <w:left w:val="none" w:sz="0" w:space="0" w:color="auto"/>
                <w:bottom w:val="none" w:sz="0" w:space="0" w:color="auto"/>
                <w:right w:val="none" w:sz="0" w:space="0" w:color="auto"/>
              </w:divBdr>
            </w:div>
          </w:divsChild>
        </w:div>
        <w:div w:id="1010522868">
          <w:marLeft w:val="0"/>
          <w:marRight w:val="0"/>
          <w:marTop w:val="0"/>
          <w:marBottom w:val="0"/>
          <w:divBdr>
            <w:top w:val="none" w:sz="0" w:space="0" w:color="auto"/>
            <w:left w:val="none" w:sz="0" w:space="0" w:color="auto"/>
            <w:bottom w:val="none" w:sz="0" w:space="0" w:color="auto"/>
            <w:right w:val="none" w:sz="0" w:space="0" w:color="auto"/>
          </w:divBdr>
          <w:divsChild>
            <w:div w:id="417406045">
              <w:marLeft w:val="0"/>
              <w:marRight w:val="0"/>
              <w:marTop w:val="0"/>
              <w:marBottom w:val="0"/>
              <w:divBdr>
                <w:top w:val="none" w:sz="0" w:space="0" w:color="auto"/>
                <w:left w:val="none" w:sz="0" w:space="0" w:color="auto"/>
                <w:bottom w:val="none" w:sz="0" w:space="0" w:color="auto"/>
                <w:right w:val="none" w:sz="0" w:space="0" w:color="auto"/>
              </w:divBdr>
            </w:div>
          </w:divsChild>
        </w:div>
        <w:div w:id="1031226372">
          <w:marLeft w:val="0"/>
          <w:marRight w:val="0"/>
          <w:marTop w:val="0"/>
          <w:marBottom w:val="0"/>
          <w:divBdr>
            <w:top w:val="none" w:sz="0" w:space="0" w:color="auto"/>
            <w:left w:val="none" w:sz="0" w:space="0" w:color="auto"/>
            <w:bottom w:val="none" w:sz="0" w:space="0" w:color="auto"/>
            <w:right w:val="none" w:sz="0" w:space="0" w:color="auto"/>
          </w:divBdr>
          <w:divsChild>
            <w:div w:id="1719159688">
              <w:marLeft w:val="0"/>
              <w:marRight w:val="0"/>
              <w:marTop w:val="0"/>
              <w:marBottom w:val="0"/>
              <w:divBdr>
                <w:top w:val="none" w:sz="0" w:space="0" w:color="auto"/>
                <w:left w:val="none" w:sz="0" w:space="0" w:color="auto"/>
                <w:bottom w:val="none" w:sz="0" w:space="0" w:color="auto"/>
                <w:right w:val="none" w:sz="0" w:space="0" w:color="auto"/>
              </w:divBdr>
            </w:div>
          </w:divsChild>
        </w:div>
        <w:div w:id="1038240622">
          <w:marLeft w:val="0"/>
          <w:marRight w:val="0"/>
          <w:marTop w:val="0"/>
          <w:marBottom w:val="0"/>
          <w:divBdr>
            <w:top w:val="none" w:sz="0" w:space="0" w:color="auto"/>
            <w:left w:val="none" w:sz="0" w:space="0" w:color="auto"/>
            <w:bottom w:val="none" w:sz="0" w:space="0" w:color="auto"/>
            <w:right w:val="none" w:sz="0" w:space="0" w:color="auto"/>
          </w:divBdr>
          <w:divsChild>
            <w:div w:id="1882354551">
              <w:marLeft w:val="0"/>
              <w:marRight w:val="0"/>
              <w:marTop w:val="0"/>
              <w:marBottom w:val="0"/>
              <w:divBdr>
                <w:top w:val="none" w:sz="0" w:space="0" w:color="auto"/>
                <w:left w:val="none" w:sz="0" w:space="0" w:color="auto"/>
                <w:bottom w:val="none" w:sz="0" w:space="0" w:color="auto"/>
                <w:right w:val="none" w:sz="0" w:space="0" w:color="auto"/>
              </w:divBdr>
            </w:div>
          </w:divsChild>
        </w:div>
        <w:div w:id="1046837826">
          <w:marLeft w:val="0"/>
          <w:marRight w:val="0"/>
          <w:marTop w:val="0"/>
          <w:marBottom w:val="0"/>
          <w:divBdr>
            <w:top w:val="none" w:sz="0" w:space="0" w:color="auto"/>
            <w:left w:val="none" w:sz="0" w:space="0" w:color="auto"/>
            <w:bottom w:val="none" w:sz="0" w:space="0" w:color="auto"/>
            <w:right w:val="none" w:sz="0" w:space="0" w:color="auto"/>
          </w:divBdr>
          <w:divsChild>
            <w:div w:id="1169831331">
              <w:marLeft w:val="0"/>
              <w:marRight w:val="0"/>
              <w:marTop w:val="0"/>
              <w:marBottom w:val="0"/>
              <w:divBdr>
                <w:top w:val="none" w:sz="0" w:space="0" w:color="auto"/>
                <w:left w:val="none" w:sz="0" w:space="0" w:color="auto"/>
                <w:bottom w:val="none" w:sz="0" w:space="0" w:color="auto"/>
                <w:right w:val="none" w:sz="0" w:space="0" w:color="auto"/>
              </w:divBdr>
            </w:div>
          </w:divsChild>
        </w:div>
        <w:div w:id="1279215026">
          <w:marLeft w:val="0"/>
          <w:marRight w:val="0"/>
          <w:marTop w:val="0"/>
          <w:marBottom w:val="0"/>
          <w:divBdr>
            <w:top w:val="none" w:sz="0" w:space="0" w:color="auto"/>
            <w:left w:val="none" w:sz="0" w:space="0" w:color="auto"/>
            <w:bottom w:val="none" w:sz="0" w:space="0" w:color="auto"/>
            <w:right w:val="none" w:sz="0" w:space="0" w:color="auto"/>
          </w:divBdr>
          <w:divsChild>
            <w:div w:id="1101415204">
              <w:marLeft w:val="0"/>
              <w:marRight w:val="0"/>
              <w:marTop w:val="0"/>
              <w:marBottom w:val="0"/>
              <w:divBdr>
                <w:top w:val="none" w:sz="0" w:space="0" w:color="auto"/>
                <w:left w:val="none" w:sz="0" w:space="0" w:color="auto"/>
                <w:bottom w:val="none" w:sz="0" w:space="0" w:color="auto"/>
                <w:right w:val="none" w:sz="0" w:space="0" w:color="auto"/>
              </w:divBdr>
            </w:div>
          </w:divsChild>
        </w:div>
        <w:div w:id="1360014298">
          <w:marLeft w:val="0"/>
          <w:marRight w:val="0"/>
          <w:marTop w:val="0"/>
          <w:marBottom w:val="0"/>
          <w:divBdr>
            <w:top w:val="none" w:sz="0" w:space="0" w:color="auto"/>
            <w:left w:val="none" w:sz="0" w:space="0" w:color="auto"/>
            <w:bottom w:val="none" w:sz="0" w:space="0" w:color="auto"/>
            <w:right w:val="none" w:sz="0" w:space="0" w:color="auto"/>
          </w:divBdr>
          <w:divsChild>
            <w:div w:id="511460536">
              <w:marLeft w:val="0"/>
              <w:marRight w:val="0"/>
              <w:marTop w:val="0"/>
              <w:marBottom w:val="0"/>
              <w:divBdr>
                <w:top w:val="none" w:sz="0" w:space="0" w:color="auto"/>
                <w:left w:val="none" w:sz="0" w:space="0" w:color="auto"/>
                <w:bottom w:val="none" w:sz="0" w:space="0" w:color="auto"/>
                <w:right w:val="none" w:sz="0" w:space="0" w:color="auto"/>
              </w:divBdr>
            </w:div>
          </w:divsChild>
        </w:div>
        <w:div w:id="1381053432">
          <w:marLeft w:val="0"/>
          <w:marRight w:val="0"/>
          <w:marTop w:val="0"/>
          <w:marBottom w:val="0"/>
          <w:divBdr>
            <w:top w:val="none" w:sz="0" w:space="0" w:color="auto"/>
            <w:left w:val="none" w:sz="0" w:space="0" w:color="auto"/>
            <w:bottom w:val="none" w:sz="0" w:space="0" w:color="auto"/>
            <w:right w:val="none" w:sz="0" w:space="0" w:color="auto"/>
          </w:divBdr>
          <w:divsChild>
            <w:div w:id="984088958">
              <w:marLeft w:val="0"/>
              <w:marRight w:val="0"/>
              <w:marTop w:val="0"/>
              <w:marBottom w:val="0"/>
              <w:divBdr>
                <w:top w:val="none" w:sz="0" w:space="0" w:color="auto"/>
                <w:left w:val="none" w:sz="0" w:space="0" w:color="auto"/>
                <w:bottom w:val="none" w:sz="0" w:space="0" w:color="auto"/>
                <w:right w:val="none" w:sz="0" w:space="0" w:color="auto"/>
              </w:divBdr>
            </w:div>
          </w:divsChild>
        </w:div>
        <w:div w:id="1447575261">
          <w:marLeft w:val="0"/>
          <w:marRight w:val="0"/>
          <w:marTop w:val="0"/>
          <w:marBottom w:val="0"/>
          <w:divBdr>
            <w:top w:val="none" w:sz="0" w:space="0" w:color="auto"/>
            <w:left w:val="none" w:sz="0" w:space="0" w:color="auto"/>
            <w:bottom w:val="none" w:sz="0" w:space="0" w:color="auto"/>
            <w:right w:val="none" w:sz="0" w:space="0" w:color="auto"/>
          </w:divBdr>
          <w:divsChild>
            <w:div w:id="314064722">
              <w:marLeft w:val="0"/>
              <w:marRight w:val="0"/>
              <w:marTop w:val="0"/>
              <w:marBottom w:val="0"/>
              <w:divBdr>
                <w:top w:val="none" w:sz="0" w:space="0" w:color="auto"/>
                <w:left w:val="none" w:sz="0" w:space="0" w:color="auto"/>
                <w:bottom w:val="none" w:sz="0" w:space="0" w:color="auto"/>
                <w:right w:val="none" w:sz="0" w:space="0" w:color="auto"/>
              </w:divBdr>
            </w:div>
          </w:divsChild>
        </w:div>
        <w:div w:id="1476213982">
          <w:marLeft w:val="0"/>
          <w:marRight w:val="0"/>
          <w:marTop w:val="0"/>
          <w:marBottom w:val="0"/>
          <w:divBdr>
            <w:top w:val="none" w:sz="0" w:space="0" w:color="auto"/>
            <w:left w:val="none" w:sz="0" w:space="0" w:color="auto"/>
            <w:bottom w:val="none" w:sz="0" w:space="0" w:color="auto"/>
            <w:right w:val="none" w:sz="0" w:space="0" w:color="auto"/>
          </w:divBdr>
          <w:divsChild>
            <w:div w:id="1926185027">
              <w:marLeft w:val="0"/>
              <w:marRight w:val="0"/>
              <w:marTop w:val="0"/>
              <w:marBottom w:val="0"/>
              <w:divBdr>
                <w:top w:val="none" w:sz="0" w:space="0" w:color="auto"/>
                <w:left w:val="none" w:sz="0" w:space="0" w:color="auto"/>
                <w:bottom w:val="none" w:sz="0" w:space="0" w:color="auto"/>
                <w:right w:val="none" w:sz="0" w:space="0" w:color="auto"/>
              </w:divBdr>
            </w:div>
          </w:divsChild>
        </w:div>
        <w:div w:id="1542287292">
          <w:marLeft w:val="0"/>
          <w:marRight w:val="0"/>
          <w:marTop w:val="0"/>
          <w:marBottom w:val="0"/>
          <w:divBdr>
            <w:top w:val="none" w:sz="0" w:space="0" w:color="auto"/>
            <w:left w:val="none" w:sz="0" w:space="0" w:color="auto"/>
            <w:bottom w:val="none" w:sz="0" w:space="0" w:color="auto"/>
            <w:right w:val="none" w:sz="0" w:space="0" w:color="auto"/>
          </w:divBdr>
          <w:divsChild>
            <w:div w:id="1666126498">
              <w:marLeft w:val="0"/>
              <w:marRight w:val="0"/>
              <w:marTop w:val="0"/>
              <w:marBottom w:val="0"/>
              <w:divBdr>
                <w:top w:val="none" w:sz="0" w:space="0" w:color="auto"/>
                <w:left w:val="none" w:sz="0" w:space="0" w:color="auto"/>
                <w:bottom w:val="none" w:sz="0" w:space="0" w:color="auto"/>
                <w:right w:val="none" w:sz="0" w:space="0" w:color="auto"/>
              </w:divBdr>
            </w:div>
          </w:divsChild>
        </w:div>
        <w:div w:id="1544245790">
          <w:marLeft w:val="0"/>
          <w:marRight w:val="0"/>
          <w:marTop w:val="0"/>
          <w:marBottom w:val="0"/>
          <w:divBdr>
            <w:top w:val="none" w:sz="0" w:space="0" w:color="auto"/>
            <w:left w:val="none" w:sz="0" w:space="0" w:color="auto"/>
            <w:bottom w:val="none" w:sz="0" w:space="0" w:color="auto"/>
            <w:right w:val="none" w:sz="0" w:space="0" w:color="auto"/>
          </w:divBdr>
          <w:divsChild>
            <w:div w:id="1290549137">
              <w:marLeft w:val="0"/>
              <w:marRight w:val="0"/>
              <w:marTop w:val="0"/>
              <w:marBottom w:val="0"/>
              <w:divBdr>
                <w:top w:val="none" w:sz="0" w:space="0" w:color="auto"/>
                <w:left w:val="none" w:sz="0" w:space="0" w:color="auto"/>
                <w:bottom w:val="none" w:sz="0" w:space="0" w:color="auto"/>
                <w:right w:val="none" w:sz="0" w:space="0" w:color="auto"/>
              </w:divBdr>
            </w:div>
          </w:divsChild>
        </w:div>
        <w:div w:id="1547062161">
          <w:marLeft w:val="0"/>
          <w:marRight w:val="0"/>
          <w:marTop w:val="0"/>
          <w:marBottom w:val="0"/>
          <w:divBdr>
            <w:top w:val="none" w:sz="0" w:space="0" w:color="auto"/>
            <w:left w:val="none" w:sz="0" w:space="0" w:color="auto"/>
            <w:bottom w:val="none" w:sz="0" w:space="0" w:color="auto"/>
            <w:right w:val="none" w:sz="0" w:space="0" w:color="auto"/>
          </w:divBdr>
          <w:divsChild>
            <w:div w:id="779765280">
              <w:marLeft w:val="0"/>
              <w:marRight w:val="0"/>
              <w:marTop w:val="0"/>
              <w:marBottom w:val="0"/>
              <w:divBdr>
                <w:top w:val="none" w:sz="0" w:space="0" w:color="auto"/>
                <w:left w:val="none" w:sz="0" w:space="0" w:color="auto"/>
                <w:bottom w:val="none" w:sz="0" w:space="0" w:color="auto"/>
                <w:right w:val="none" w:sz="0" w:space="0" w:color="auto"/>
              </w:divBdr>
            </w:div>
          </w:divsChild>
        </w:div>
        <w:div w:id="1564367908">
          <w:marLeft w:val="0"/>
          <w:marRight w:val="0"/>
          <w:marTop w:val="0"/>
          <w:marBottom w:val="0"/>
          <w:divBdr>
            <w:top w:val="none" w:sz="0" w:space="0" w:color="auto"/>
            <w:left w:val="none" w:sz="0" w:space="0" w:color="auto"/>
            <w:bottom w:val="none" w:sz="0" w:space="0" w:color="auto"/>
            <w:right w:val="none" w:sz="0" w:space="0" w:color="auto"/>
          </w:divBdr>
          <w:divsChild>
            <w:div w:id="1995912201">
              <w:marLeft w:val="0"/>
              <w:marRight w:val="0"/>
              <w:marTop w:val="0"/>
              <w:marBottom w:val="0"/>
              <w:divBdr>
                <w:top w:val="none" w:sz="0" w:space="0" w:color="auto"/>
                <w:left w:val="none" w:sz="0" w:space="0" w:color="auto"/>
                <w:bottom w:val="none" w:sz="0" w:space="0" w:color="auto"/>
                <w:right w:val="none" w:sz="0" w:space="0" w:color="auto"/>
              </w:divBdr>
            </w:div>
          </w:divsChild>
        </w:div>
        <w:div w:id="1569413915">
          <w:marLeft w:val="0"/>
          <w:marRight w:val="0"/>
          <w:marTop w:val="0"/>
          <w:marBottom w:val="0"/>
          <w:divBdr>
            <w:top w:val="none" w:sz="0" w:space="0" w:color="auto"/>
            <w:left w:val="none" w:sz="0" w:space="0" w:color="auto"/>
            <w:bottom w:val="none" w:sz="0" w:space="0" w:color="auto"/>
            <w:right w:val="none" w:sz="0" w:space="0" w:color="auto"/>
          </w:divBdr>
          <w:divsChild>
            <w:div w:id="1982035745">
              <w:marLeft w:val="0"/>
              <w:marRight w:val="0"/>
              <w:marTop w:val="0"/>
              <w:marBottom w:val="0"/>
              <w:divBdr>
                <w:top w:val="none" w:sz="0" w:space="0" w:color="auto"/>
                <w:left w:val="none" w:sz="0" w:space="0" w:color="auto"/>
                <w:bottom w:val="none" w:sz="0" w:space="0" w:color="auto"/>
                <w:right w:val="none" w:sz="0" w:space="0" w:color="auto"/>
              </w:divBdr>
            </w:div>
          </w:divsChild>
        </w:div>
        <w:div w:id="1583179097">
          <w:marLeft w:val="0"/>
          <w:marRight w:val="0"/>
          <w:marTop w:val="0"/>
          <w:marBottom w:val="0"/>
          <w:divBdr>
            <w:top w:val="none" w:sz="0" w:space="0" w:color="auto"/>
            <w:left w:val="none" w:sz="0" w:space="0" w:color="auto"/>
            <w:bottom w:val="none" w:sz="0" w:space="0" w:color="auto"/>
            <w:right w:val="none" w:sz="0" w:space="0" w:color="auto"/>
          </w:divBdr>
          <w:divsChild>
            <w:div w:id="1519393142">
              <w:marLeft w:val="0"/>
              <w:marRight w:val="0"/>
              <w:marTop w:val="0"/>
              <w:marBottom w:val="0"/>
              <w:divBdr>
                <w:top w:val="none" w:sz="0" w:space="0" w:color="auto"/>
                <w:left w:val="none" w:sz="0" w:space="0" w:color="auto"/>
                <w:bottom w:val="none" w:sz="0" w:space="0" w:color="auto"/>
                <w:right w:val="none" w:sz="0" w:space="0" w:color="auto"/>
              </w:divBdr>
            </w:div>
          </w:divsChild>
        </w:div>
        <w:div w:id="1636064192">
          <w:marLeft w:val="0"/>
          <w:marRight w:val="0"/>
          <w:marTop w:val="0"/>
          <w:marBottom w:val="0"/>
          <w:divBdr>
            <w:top w:val="none" w:sz="0" w:space="0" w:color="auto"/>
            <w:left w:val="none" w:sz="0" w:space="0" w:color="auto"/>
            <w:bottom w:val="none" w:sz="0" w:space="0" w:color="auto"/>
            <w:right w:val="none" w:sz="0" w:space="0" w:color="auto"/>
          </w:divBdr>
          <w:divsChild>
            <w:div w:id="577715577">
              <w:marLeft w:val="0"/>
              <w:marRight w:val="0"/>
              <w:marTop w:val="0"/>
              <w:marBottom w:val="0"/>
              <w:divBdr>
                <w:top w:val="none" w:sz="0" w:space="0" w:color="auto"/>
                <w:left w:val="none" w:sz="0" w:space="0" w:color="auto"/>
                <w:bottom w:val="none" w:sz="0" w:space="0" w:color="auto"/>
                <w:right w:val="none" w:sz="0" w:space="0" w:color="auto"/>
              </w:divBdr>
            </w:div>
          </w:divsChild>
        </w:div>
        <w:div w:id="1711149697">
          <w:marLeft w:val="0"/>
          <w:marRight w:val="0"/>
          <w:marTop w:val="0"/>
          <w:marBottom w:val="0"/>
          <w:divBdr>
            <w:top w:val="none" w:sz="0" w:space="0" w:color="auto"/>
            <w:left w:val="none" w:sz="0" w:space="0" w:color="auto"/>
            <w:bottom w:val="none" w:sz="0" w:space="0" w:color="auto"/>
            <w:right w:val="none" w:sz="0" w:space="0" w:color="auto"/>
          </w:divBdr>
          <w:divsChild>
            <w:div w:id="393435695">
              <w:marLeft w:val="0"/>
              <w:marRight w:val="0"/>
              <w:marTop w:val="0"/>
              <w:marBottom w:val="0"/>
              <w:divBdr>
                <w:top w:val="none" w:sz="0" w:space="0" w:color="auto"/>
                <w:left w:val="none" w:sz="0" w:space="0" w:color="auto"/>
                <w:bottom w:val="none" w:sz="0" w:space="0" w:color="auto"/>
                <w:right w:val="none" w:sz="0" w:space="0" w:color="auto"/>
              </w:divBdr>
            </w:div>
          </w:divsChild>
        </w:div>
        <w:div w:id="1712654034">
          <w:marLeft w:val="0"/>
          <w:marRight w:val="0"/>
          <w:marTop w:val="0"/>
          <w:marBottom w:val="0"/>
          <w:divBdr>
            <w:top w:val="none" w:sz="0" w:space="0" w:color="auto"/>
            <w:left w:val="none" w:sz="0" w:space="0" w:color="auto"/>
            <w:bottom w:val="none" w:sz="0" w:space="0" w:color="auto"/>
            <w:right w:val="none" w:sz="0" w:space="0" w:color="auto"/>
          </w:divBdr>
          <w:divsChild>
            <w:div w:id="286620320">
              <w:marLeft w:val="0"/>
              <w:marRight w:val="0"/>
              <w:marTop w:val="0"/>
              <w:marBottom w:val="0"/>
              <w:divBdr>
                <w:top w:val="none" w:sz="0" w:space="0" w:color="auto"/>
                <w:left w:val="none" w:sz="0" w:space="0" w:color="auto"/>
                <w:bottom w:val="none" w:sz="0" w:space="0" w:color="auto"/>
                <w:right w:val="none" w:sz="0" w:space="0" w:color="auto"/>
              </w:divBdr>
            </w:div>
          </w:divsChild>
        </w:div>
        <w:div w:id="1722555320">
          <w:marLeft w:val="0"/>
          <w:marRight w:val="0"/>
          <w:marTop w:val="0"/>
          <w:marBottom w:val="0"/>
          <w:divBdr>
            <w:top w:val="none" w:sz="0" w:space="0" w:color="auto"/>
            <w:left w:val="none" w:sz="0" w:space="0" w:color="auto"/>
            <w:bottom w:val="none" w:sz="0" w:space="0" w:color="auto"/>
            <w:right w:val="none" w:sz="0" w:space="0" w:color="auto"/>
          </w:divBdr>
          <w:divsChild>
            <w:div w:id="1868326064">
              <w:marLeft w:val="0"/>
              <w:marRight w:val="0"/>
              <w:marTop w:val="0"/>
              <w:marBottom w:val="0"/>
              <w:divBdr>
                <w:top w:val="none" w:sz="0" w:space="0" w:color="auto"/>
                <w:left w:val="none" w:sz="0" w:space="0" w:color="auto"/>
                <w:bottom w:val="none" w:sz="0" w:space="0" w:color="auto"/>
                <w:right w:val="none" w:sz="0" w:space="0" w:color="auto"/>
              </w:divBdr>
            </w:div>
          </w:divsChild>
        </w:div>
        <w:div w:id="1727099674">
          <w:marLeft w:val="0"/>
          <w:marRight w:val="0"/>
          <w:marTop w:val="0"/>
          <w:marBottom w:val="0"/>
          <w:divBdr>
            <w:top w:val="none" w:sz="0" w:space="0" w:color="auto"/>
            <w:left w:val="none" w:sz="0" w:space="0" w:color="auto"/>
            <w:bottom w:val="none" w:sz="0" w:space="0" w:color="auto"/>
            <w:right w:val="none" w:sz="0" w:space="0" w:color="auto"/>
          </w:divBdr>
          <w:divsChild>
            <w:div w:id="293830541">
              <w:marLeft w:val="0"/>
              <w:marRight w:val="0"/>
              <w:marTop w:val="0"/>
              <w:marBottom w:val="0"/>
              <w:divBdr>
                <w:top w:val="none" w:sz="0" w:space="0" w:color="auto"/>
                <w:left w:val="none" w:sz="0" w:space="0" w:color="auto"/>
                <w:bottom w:val="none" w:sz="0" w:space="0" w:color="auto"/>
                <w:right w:val="none" w:sz="0" w:space="0" w:color="auto"/>
              </w:divBdr>
            </w:div>
          </w:divsChild>
        </w:div>
        <w:div w:id="1730224927">
          <w:marLeft w:val="0"/>
          <w:marRight w:val="0"/>
          <w:marTop w:val="0"/>
          <w:marBottom w:val="0"/>
          <w:divBdr>
            <w:top w:val="none" w:sz="0" w:space="0" w:color="auto"/>
            <w:left w:val="none" w:sz="0" w:space="0" w:color="auto"/>
            <w:bottom w:val="none" w:sz="0" w:space="0" w:color="auto"/>
            <w:right w:val="none" w:sz="0" w:space="0" w:color="auto"/>
          </w:divBdr>
          <w:divsChild>
            <w:div w:id="2002780383">
              <w:marLeft w:val="0"/>
              <w:marRight w:val="0"/>
              <w:marTop w:val="0"/>
              <w:marBottom w:val="0"/>
              <w:divBdr>
                <w:top w:val="none" w:sz="0" w:space="0" w:color="auto"/>
                <w:left w:val="none" w:sz="0" w:space="0" w:color="auto"/>
                <w:bottom w:val="none" w:sz="0" w:space="0" w:color="auto"/>
                <w:right w:val="none" w:sz="0" w:space="0" w:color="auto"/>
              </w:divBdr>
            </w:div>
          </w:divsChild>
        </w:div>
        <w:div w:id="1740130790">
          <w:marLeft w:val="0"/>
          <w:marRight w:val="0"/>
          <w:marTop w:val="0"/>
          <w:marBottom w:val="0"/>
          <w:divBdr>
            <w:top w:val="none" w:sz="0" w:space="0" w:color="auto"/>
            <w:left w:val="none" w:sz="0" w:space="0" w:color="auto"/>
            <w:bottom w:val="none" w:sz="0" w:space="0" w:color="auto"/>
            <w:right w:val="none" w:sz="0" w:space="0" w:color="auto"/>
          </w:divBdr>
          <w:divsChild>
            <w:div w:id="946546733">
              <w:marLeft w:val="0"/>
              <w:marRight w:val="0"/>
              <w:marTop w:val="0"/>
              <w:marBottom w:val="0"/>
              <w:divBdr>
                <w:top w:val="none" w:sz="0" w:space="0" w:color="auto"/>
                <w:left w:val="none" w:sz="0" w:space="0" w:color="auto"/>
                <w:bottom w:val="none" w:sz="0" w:space="0" w:color="auto"/>
                <w:right w:val="none" w:sz="0" w:space="0" w:color="auto"/>
              </w:divBdr>
            </w:div>
          </w:divsChild>
        </w:div>
        <w:div w:id="1786193146">
          <w:marLeft w:val="0"/>
          <w:marRight w:val="0"/>
          <w:marTop w:val="0"/>
          <w:marBottom w:val="0"/>
          <w:divBdr>
            <w:top w:val="none" w:sz="0" w:space="0" w:color="auto"/>
            <w:left w:val="none" w:sz="0" w:space="0" w:color="auto"/>
            <w:bottom w:val="none" w:sz="0" w:space="0" w:color="auto"/>
            <w:right w:val="none" w:sz="0" w:space="0" w:color="auto"/>
          </w:divBdr>
          <w:divsChild>
            <w:div w:id="2081244037">
              <w:marLeft w:val="0"/>
              <w:marRight w:val="0"/>
              <w:marTop w:val="0"/>
              <w:marBottom w:val="0"/>
              <w:divBdr>
                <w:top w:val="none" w:sz="0" w:space="0" w:color="auto"/>
                <w:left w:val="none" w:sz="0" w:space="0" w:color="auto"/>
                <w:bottom w:val="none" w:sz="0" w:space="0" w:color="auto"/>
                <w:right w:val="none" w:sz="0" w:space="0" w:color="auto"/>
              </w:divBdr>
            </w:div>
          </w:divsChild>
        </w:div>
        <w:div w:id="1811482371">
          <w:marLeft w:val="0"/>
          <w:marRight w:val="0"/>
          <w:marTop w:val="0"/>
          <w:marBottom w:val="0"/>
          <w:divBdr>
            <w:top w:val="none" w:sz="0" w:space="0" w:color="auto"/>
            <w:left w:val="none" w:sz="0" w:space="0" w:color="auto"/>
            <w:bottom w:val="none" w:sz="0" w:space="0" w:color="auto"/>
            <w:right w:val="none" w:sz="0" w:space="0" w:color="auto"/>
          </w:divBdr>
          <w:divsChild>
            <w:div w:id="1545942793">
              <w:marLeft w:val="0"/>
              <w:marRight w:val="0"/>
              <w:marTop w:val="0"/>
              <w:marBottom w:val="0"/>
              <w:divBdr>
                <w:top w:val="none" w:sz="0" w:space="0" w:color="auto"/>
                <w:left w:val="none" w:sz="0" w:space="0" w:color="auto"/>
                <w:bottom w:val="none" w:sz="0" w:space="0" w:color="auto"/>
                <w:right w:val="none" w:sz="0" w:space="0" w:color="auto"/>
              </w:divBdr>
            </w:div>
          </w:divsChild>
        </w:div>
        <w:div w:id="1827473259">
          <w:marLeft w:val="0"/>
          <w:marRight w:val="0"/>
          <w:marTop w:val="0"/>
          <w:marBottom w:val="0"/>
          <w:divBdr>
            <w:top w:val="none" w:sz="0" w:space="0" w:color="auto"/>
            <w:left w:val="none" w:sz="0" w:space="0" w:color="auto"/>
            <w:bottom w:val="none" w:sz="0" w:space="0" w:color="auto"/>
            <w:right w:val="none" w:sz="0" w:space="0" w:color="auto"/>
          </w:divBdr>
          <w:divsChild>
            <w:div w:id="1295210785">
              <w:marLeft w:val="0"/>
              <w:marRight w:val="0"/>
              <w:marTop w:val="0"/>
              <w:marBottom w:val="0"/>
              <w:divBdr>
                <w:top w:val="none" w:sz="0" w:space="0" w:color="auto"/>
                <w:left w:val="none" w:sz="0" w:space="0" w:color="auto"/>
                <w:bottom w:val="none" w:sz="0" w:space="0" w:color="auto"/>
                <w:right w:val="none" w:sz="0" w:space="0" w:color="auto"/>
              </w:divBdr>
            </w:div>
          </w:divsChild>
        </w:div>
        <w:div w:id="1830947162">
          <w:marLeft w:val="0"/>
          <w:marRight w:val="0"/>
          <w:marTop w:val="0"/>
          <w:marBottom w:val="0"/>
          <w:divBdr>
            <w:top w:val="none" w:sz="0" w:space="0" w:color="auto"/>
            <w:left w:val="none" w:sz="0" w:space="0" w:color="auto"/>
            <w:bottom w:val="none" w:sz="0" w:space="0" w:color="auto"/>
            <w:right w:val="none" w:sz="0" w:space="0" w:color="auto"/>
          </w:divBdr>
          <w:divsChild>
            <w:div w:id="818306211">
              <w:marLeft w:val="0"/>
              <w:marRight w:val="0"/>
              <w:marTop w:val="0"/>
              <w:marBottom w:val="0"/>
              <w:divBdr>
                <w:top w:val="none" w:sz="0" w:space="0" w:color="auto"/>
                <w:left w:val="none" w:sz="0" w:space="0" w:color="auto"/>
                <w:bottom w:val="none" w:sz="0" w:space="0" w:color="auto"/>
                <w:right w:val="none" w:sz="0" w:space="0" w:color="auto"/>
              </w:divBdr>
            </w:div>
          </w:divsChild>
        </w:div>
        <w:div w:id="1844930484">
          <w:marLeft w:val="0"/>
          <w:marRight w:val="0"/>
          <w:marTop w:val="0"/>
          <w:marBottom w:val="0"/>
          <w:divBdr>
            <w:top w:val="none" w:sz="0" w:space="0" w:color="auto"/>
            <w:left w:val="none" w:sz="0" w:space="0" w:color="auto"/>
            <w:bottom w:val="none" w:sz="0" w:space="0" w:color="auto"/>
            <w:right w:val="none" w:sz="0" w:space="0" w:color="auto"/>
          </w:divBdr>
          <w:divsChild>
            <w:div w:id="1909681636">
              <w:marLeft w:val="0"/>
              <w:marRight w:val="0"/>
              <w:marTop w:val="0"/>
              <w:marBottom w:val="0"/>
              <w:divBdr>
                <w:top w:val="none" w:sz="0" w:space="0" w:color="auto"/>
                <w:left w:val="none" w:sz="0" w:space="0" w:color="auto"/>
                <w:bottom w:val="none" w:sz="0" w:space="0" w:color="auto"/>
                <w:right w:val="none" w:sz="0" w:space="0" w:color="auto"/>
              </w:divBdr>
            </w:div>
          </w:divsChild>
        </w:div>
        <w:div w:id="1887330989">
          <w:marLeft w:val="0"/>
          <w:marRight w:val="0"/>
          <w:marTop w:val="0"/>
          <w:marBottom w:val="0"/>
          <w:divBdr>
            <w:top w:val="none" w:sz="0" w:space="0" w:color="auto"/>
            <w:left w:val="none" w:sz="0" w:space="0" w:color="auto"/>
            <w:bottom w:val="none" w:sz="0" w:space="0" w:color="auto"/>
            <w:right w:val="none" w:sz="0" w:space="0" w:color="auto"/>
          </w:divBdr>
          <w:divsChild>
            <w:div w:id="1668240296">
              <w:marLeft w:val="0"/>
              <w:marRight w:val="0"/>
              <w:marTop w:val="0"/>
              <w:marBottom w:val="0"/>
              <w:divBdr>
                <w:top w:val="none" w:sz="0" w:space="0" w:color="auto"/>
                <w:left w:val="none" w:sz="0" w:space="0" w:color="auto"/>
                <w:bottom w:val="none" w:sz="0" w:space="0" w:color="auto"/>
                <w:right w:val="none" w:sz="0" w:space="0" w:color="auto"/>
              </w:divBdr>
            </w:div>
          </w:divsChild>
        </w:div>
        <w:div w:id="1922252692">
          <w:marLeft w:val="0"/>
          <w:marRight w:val="0"/>
          <w:marTop w:val="0"/>
          <w:marBottom w:val="0"/>
          <w:divBdr>
            <w:top w:val="none" w:sz="0" w:space="0" w:color="auto"/>
            <w:left w:val="none" w:sz="0" w:space="0" w:color="auto"/>
            <w:bottom w:val="none" w:sz="0" w:space="0" w:color="auto"/>
            <w:right w:val="none" w:sz="0" w:space="0" w:color="auto"/>
          </w:divBdr>
          <w:divsChild>
            <w:div w:id="1639804285">
              <w:marLeft w:val="0"/>
              <w:marRight w:val="0"/>
              <w:marTop w:val="0"/>
              <w:marBottom w:val="0"/>
              <w:divBdr>
                <w:top w:val="none" w:sz="0" w:space="0" w:color="auto"/>
                <w:left w:val="none" w:sz="0" w:space="0" w:color="auto"/>
                <w:bottom w:val="none" w:sz="0" w:space="0" w:color="auto"/>
                <w:right w:val="none" w:sz="0" w:space="0" w:color="auto"/>
              </w:divBdr>
            </w:div>
          </w:divsChild>
        </w:div>
        <w:div w:id="1932858204">
          <w:marLeft w:val="0"/>
          <w:marRight w:val="0"/>
          <w:marTop w:val="0"/>
          <w:marBottom w:val="0"/>
          <w:divBdr>
            <w:top w:val="none" w:sz="0" w:space="0" w:color="auto"/>
            <w:left w:val="none" w:sz="0" w:space="0" w:color="auto"/>
            <w:bottom w:val="none" w:sz="0" w:space="0" w:color="auto"/>
            <w:right w:val="none" w:sz="0" w:space="0" w:color="auto"/>
          </w:divBdr>
          <w:divsChild>
            <w:div w:id="1505777346">
              <w:marLeft w:val="0"/>
              <w:marRight w:val="0"/>
              <w:marTop w:val="0"/>
              <w:marBottom w:val="0"/>
              <w:divBdr>
                <w:top w:val="none" w:sz="0" w:space="0" w:color="auto"/>
                <w:left w:val="none" w:sz="0" w:space="0" w:color="auto"/>
                <w:bottom w:val="none" w:sz="0" w:space="0" w:color="auto"/>
                <w:right w:val="none" w:sz="0" w:space="0" w:color="auto"/>
              </w:divBdr>
            </w:div>
          </w:divsChild>
        </w:div>
        <w:div w:id="2020081835">
          <w:marLeft w:val="0"/>
          <w:marRight w:val="0"/>
          <w:marTop w:val="0"/>
          <w:marBottom w:val="0"/>
          <w:divBdr>
            <w:top w:val="none" w:sz="0" w:space="0" w:color="auto"/>
            <w:left w:val="none" w:sz="0" w:space="0" w:color="auto"/>
            <w:bottom w:val="none" w:sz="0" w:space="0" w:color="auto"/>
            <w:right w:val="none" w:sz="0" w:space="0" w:color="auto"/>
          </w:divBdr>
          <w:divsChild>
            <w:div w:id="874077507">
              <w:marLeft w:val="0"/>
              <w:marRight w:val="0"/>
              <w:marTop w:val="0"/>
              <w:marBottom w:val="0"/>
              <w:divBdr>
                <w:top w:val="none" w:sz="0" w:space="0" w:color="auto"/>
                <w:left w:val="none" w:sz="0" w:space="0" w:color="auto"/>
                <w:bottom w:val="none" w:sz="0" w:space="0" w:color="auto"/>
                <w:right w:val="none" w:sz="0" w:space="0" w:color="auto"/>
              </w:divBdr>
            </w:div>
          </w:divsChild>
        </w:div>
        <w:div w:id="2076050621">
          <w:marLeft w:val="0"/>
          <w:marRight w:val="0"/>
          <w:marTop w:val="0"/>
          <w:marBottom w:val="0"/>
          <w:divBdr>
            <w:top w:val="none" w:sz="0" w:space="0" w:color="auto"/>
            <w:left w:val="none" w:sz="0" w:space="0" w:color="auto"/>
            <w:bottom w:val="none" w:sz="0" w:space="0" w:color="auto"/>
            <w:right w:val="none" w:sz="0" w:space="0" w:color="auto"/>
          </w:divBdr>
          <w:divsChild>
            <w:div w:id="109904372">
              <w:marLeft w:val="0"/>
              <w:marRight w:val="0"/>
              <w:marTop w:val="0"/>
              <w:marBottom w:val="0"/>
              <w:divBdr>
                <w:top w:val="none" w:sz="0" w:space="0" w:color="auto"/>
                <w:left w:val="none" w:sz="0" w:space="0" w:color="auto"/>
                <w:bottom w:val="none" w:sz="0" w:space="0" w:color="auto"/>
                <w:right w:val="none" w:sz="0" w:space="0" w:color="auto"/>
              </w:divBdr>
            </w:div>
          </w:divsChild>
        </w:div>
        <w:div w:id="2092506061">
          <w:marLeft w:val="0"/>
          <w:marRight w:val="0"/>
          <w:marTop w:val="0"/>
          <w:marBottom w:val="0"/>
          <w:divBdr>
            <w:top w:val="none" w:sz="0" w:space="0" w:color="auto"/>
            <w:left w:val="none" w:sz="0" w:space="0" w:color="auto"/>
            <w:bottom w:val="none" w:sz="0" w:space="0" w:color="auto"/>
            <w:right w:val="none" w:sz="0" w:space="0" w:color="auto"/>
          </w:divBdr>
          <w:divsChild>
            <w:div w:id="1132095178">
              <w:marLeft w:val="0"/>
              <w:marRight w:val="0"/>
              <w:marTop w:val="0"/>
              <w:marBottom w:val="0"/>
              <w:divBdr>
                <w:top w:val="none" w:sz="0" w:space="0" w:color="auto"/>
                <w:left w:val="none" w:sz="0" w:space="0" w:color="auto"/>
                <w:bottom w:val="none" w:sz="0" w:space="0" w:color="auto"/>
                <w:right w:val="none" w:sz="0" w:space="0" w:color="auto"/>
              </w:divBdr>
            </w:div>
          </w:divsChild>
        </w:div>
        <w:div w:id="2106293902">
          <w:marLeft w:val="0"/>
          <w:marRight w:val="0"/>
          <w:marTop w:val="0"/>
          <w:marBottom w:val="0"/>
          <w:divBdr>
            <w:top w:val="none" w:sz="0" w:space="0" w:color="auto"/>
            <w:left w:val="none" w:sz="0" w:space="0" w:color="auto"/>
            <w:bottom w:val="none" w:sz="0" w:space="0" w:color="auto"/>
            <w:right w:val="none" w:sz="0" w:space="0" w:color="auto"/>
          </w:divBdr>
          <w:divsChild>
            <w:div w:id="364522435">
              <w:marLeft w:val="0"/>
              <w:marRight w:val="0"/>
              <w:marTop w:val="0"/>
              <w:marBottom w:val="0"/>
              <w:divBdr>
                <w:top w:val="none" w:sz="0" w:space="0" w:color="auto"/>
                <w:left w:val="none" w:sz="0" w:space="0" w:color="auto"/>
                <w:bottom w:val="none" w:sz="0" w:space="0" w:color="auto"/>
                <w:right w:val="none" w:sz="0" w:space="0" w:color="auto"/>
              </w:divBdr>
            </w:div>
          </w:divsChild>
        </w:div>
        <w:div w:id="2139059771">
          <w:marLeft w:val="0"/>
          <w:marRight w:val="0"/>
          <w:marTop w:val="0"/>
          <w:marBottom w:val="0"/>
          <w:divBdr>
            <w:top w:val="none" w:sz="0" w:space="0" w:color="auto"/>
            <w:left w:val="none" w:sz="0" w:space="0" w:color="auto"/>
            <w:bottom w:val="none" w:sz="0" w:space="0" w:color="auto"/>
            <w:right w:val="none" w:sz="0" w:space="0" w:color="auto"/>
          </w:divBdr>
          <w:divsChild>
            <w:div w:id="56014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92524">
      <w:bodyDiv w:val="1"/>
      <w:marLeft w:val="0"/>
      <w:marRight w:val="0"/>
      <w:marTop w:val="0"/>
      <w:marBottom w:val="0"/>
      <w:divBdr>
        <w:top w:val="none" w:sz="0" w:space="0" w:color="auto"/>
        <w:left w:val="none" w:sz="0" w:space="0" w:color="auto"/>
        <w:bottom w:val="none" w:sz="0" w:space="0" w:color="auto"/>
        <w:right w:val="none" w:sz="0" w:space="0" w:color="auto"/>
      </w:divBdr>
      <w:divsChild>
        <w:div w:id="1863088041">
          <w:marLeft w:val="0"/>
          <w:marRight w:val="0"/>
          <w:marTop w:val="0"/>
          <w:marBottom w:val="0"/>
          <w:divBdr>
            <w:top w:val="none" w:sz="0" w:space="0" w:color="auto"/>
            <w:left w:val="none" w:sz="0" w:space="0" w:color="auto"/>
            <w:bottom w:val="none" w:sz="0" w:space="0" w:color="auto"/>
            <w:right w:val="none" w:sz="0" w:space="0" w:color="auto"/>
          </w:divBdr>
        </w:div>
      </w:divsChild>
    </w:div>
    <w:div w:id="1082146419">
      <w:bodyDiv w:val="1"/>
      <w:marLeft w:val="0"/>
      <w:marRight w:val="0"/>
      <w:marTop w:val="0"/>
      <w:marBottom w:val="0"/>
      <w:divBdr>
        <w:top w:val="none" w:sz="0" w:space="0" w:color="auto"/>
        <w:left w:val="none" w:sz="0" w:space="0" w:color="auto"/>
        <w:bottom w:val="none" w:sz="0" w:space="0" w:color="auto"/>
        <w:right w:val="none" w:sz="0" w:space="0" w:color="auto"/>
      </w:divBdr>
      <w:divsChild>
        <w:div w:id="1951012650">
          <w:marLeft w:val="0"/>
          <w:marRight w:val="0"/>
          <w:marTop w:val="0"/>
          <w:marBottom w:val="0"/>
          <w:divBdr>
            <w:top w:val="none" w:sz="0" w:space="0" w:color="auto"/>
            <w:left w:val="none" w:sz="0" w:space="0" w:color="auto"/>
            <w:bottom w:val="none" w:sz="0" w:space="0" w:color="auto"/>
            <w:right w:val="none" w:sz="0" w:space="0" w:color="auto"/>
          </w:divBdr>
        </w:div>
      </w:divsChild>
    </w:div>
    <w:div w:id="1097943556">
      <w:bodyDiv w:val="1"/>
      <w:marLeft w:val="0"/>
      <w:marRight w:val="0"/>
      <w:marTop w:val="0"/>
      <w:marBottom w:val="0"/>
      <w:divBdr>
        <w:top w:val="none" w:sz="0" w:space="0" w:color="auto"/>
        <w:left w:val="none" w:sz="0" w:space="0" w:color="auto"/>
        <w:bottom w:val="none" w:sz="0" w:space="0" w:color="auto"/>
        <w:right w:val="none" w:sz="0" w:space="0" w:color="auto"/>
      </w:divBdr>
      <w:divsChild>
        <w:div w:id="1044870854">
          <w:marLeft w:val="0"/>
          <w:marRight w:val="0"/>
          <w:marTop w:val="0"/>
          <w:marBottom w:val="0"/>
          <w:divBdr>
            <w:top w:val="none" w:sz="0" w:space="0" w:color="auto"/>
            <w:left w:val="none" w:sz="0" w:space="0" w:color="auto"/>
            <w:bottom w:val="none" w:sz="0" w:space="0" w:color="auto"/>
            <w:right w:val="none" w:sz="0" w:space="0" w:color="auto"/>
          </w:divBdr>
        </w:div>
      </w:divsChild>
    </w:div>
    <w:div w:id="1127550334">
      <w:bodyDiv w:val="1"/>
      <w:marLeft w:val="0"/>
      <w:marRight w:val="0"/>
      <w:marTop w:val="0"/>
      <w:marBottom w:val="0"/>
      <w:divBdr>
        <w:top w:val="none" w:sz="0" w:space="0" w:color="auto"/>
        <w:left w:val="none" w:sz="0" w:space="0" w:color="auto"/>
        <w:bottom w:val="none" w:sz="0" w:space="0" w:color="auto"/>
        <w:right w:val="none" w:sz="0" w:space="0" w:color="auto"/>
      </w:divBdr>
      <w:divsChild>
        <w:div w:id="1203982086">
          <w:marLeft w:val="0"/>
          <w:marRight w:val="0"/>
          <w:marTop w:val="0"/>
          <w:marBottom w:val="0"/>
          <w:divBdr>
            <w:top w:val="none" w:sz="0" w:space="0" w:color="auto"/>
            <w:left w:val="none" w:sz="0" w:space="0" w:color="auto"/>
            <w:bottom w:val="none" w:sz="0" w:space="0" w:color="auto"/>
            <w:right w:val="none" w:sz="0" w:space="0" w:color="auto"/>
          </w:divBdr>
        </w:div>
      </w:divsChild>
    </w:div>
    <w:div w:id="1156726738">
      <w:bodyDiv w:val="1"/>
      <w:marLeft w:val="0"/>
      <w:marRight w:val="0"/>
      <w:marTop w:val="0"/>
      <w:marBottom w:val="0"/>
      <w:divBdr>
        <w:top w:val="none" w:sz="0" w:space="0" w:color="auto"/>
        <w:left w:val="none" w:sz="0" w:space="0" w:color="auto"/>
        <w:bottom w:val="none" w:sz="0" w:space="0" w:color="auto"/>
        <w:right w:val="none" w:sz="0" w:space="0" w:color="auto"/>
      </w:divBdr>
    </w:div>
    <w:div w:id="1163397725">
      <w:bodyDiv w:val="1"/>
      <w:marLeft w:val="0"/>
      <w:marRight w:val="0"/>
      <w:marTop w:val="0"/>
      <w:marBottom w:val="0"/>
      <w:divBdr>
        <w:top w:val="none" w:sz="0" w:space="0" w:color="auto"/>
        <w:left w:val="none" w:sz="0" w:space="0" w:color="auto"/>
        <w:bottom w:val="none" w:sz="0" w:space="0" w:color="auto"/>
        <w:right w:val="none" w:sz="0" w:space="0" w:color="auto"/>
      </w:divBdr>
    </w:div>
    <w:div w:id="1183324311">
      <w:bodyDiv w:val="1"/>
      <w:marLeft w:val="0"/>
      <w:marRight w:val="0"/>
      <w:marTop w:val="0"/>
      <w:marBottom w:val="0"/>
      <w:divBdr>
        <w:top w:val="none" w:sz="0" w:space="0" w:color="auto"/>
        <w:left w:val="none" w:sz="0" w:space="0" w:color="auto"/>
        <w:bottom w:val="none" w:sz="0" w:space="0" w:color="auto"/>
        <w:right w:val="none" w:sz="0" w:space="0" w:color="auto"/>
      </w:divBdr>
    </w:div>
    <w:div w:id="1185554469">
      <w:bodyDiv w:val="1"/>
      <w:marLeft w:val="0"/>
      <w:marRight w:val="0"/>
      <w:marTop w:val="0"/>
      <w:marBottom w:val="0"/>
      <w:divBdr>
        <w:top w:val="none" w:sz="0" w:space="0" w:color="auto"/>
        <w:left w:val="none" w:sz="0" w:space="0" w:color="auto"/>
        <w:bottom w:val="none" w:sz="0" w:space="0" w:color="auto"/>
        <w:right w:val="none" w:sz="0" w:space="0" w:color="auto"/>
      </w:divBdr>
      <w:divsChild>
        <w:div w:id="1238634522">
          <w:marLeft w:val="0"/>
          <w:marRight w:val="0"/>
          <w:marTop w:val="0"/>
          <w:marBottom w:val="0"/>
          <w:divBdr>
            <w:top w:val="none" w:sz="0" w:space="0" w:color="auto"/>
            <w:left w:val="none" w:sz="0" w:space="0" w:color="auto"/>
            <w:bottom w:val="none" w:sz="0" w:space="0" w:color="auto"/>
            <w:right w:val="none" w:sz="0" w:space="0" w:color="auto"/>
          </w:divBdr>
        </w:div>
      </w:divsChild>
    </w:div>
    <w:div w:id="1187139463">
      <w:bodyDiv w:val="1"/>
      <w:marLeft w:val="0"/>
      <w:marRight w:val="0"/>
      <w:marTop w:val="0"/>
      <w:marBottom w:val="0"/>
      <w:divBdr>
        <w:top w:val="none" w:sz="0" w:space="0" w:color="auto"/>
        <w:left w:val="none" w:sz="0" w:space="0" w:color="auto"/>
        <w:bottom w:val="none" w:sz="0" w:space="0" w:color="auto"/>
        <w:right w:val="none" w:sz="0" w:space="0" w:color="auto"/>
      </w:divBdr>
    </w:div>
    <w:div w:id="1216434214">
      <w:bodyDiv w:val="1"/>
      <w:marLeft w:val="0"/>
      <w:marRight w:val="0"/>
      <w:marTop w:val="0"/>
      <w:marBottom w:val="0"/>
      <w:divBdr>
        <w:top w:val="none" w:sz="0" w:space="0" w:color="auto"/>
        <w:left w:val="none" w:sz="0" w:space="0" w:color="auto"/>
        <w:bottom w:val="none" w:sz="0" w:space="0" w:color="auto"/>
        <w:right w:val="none" w:sz="0" w:space="0" w:color="auto"/>
      </w:divBdr>
      <w:divsChild>
        <w:div w:id="1973293055">
          <w:marLeft w:val="0"/>
          <w:marRight w:val="0"/>
          <w:marTop w:val="0"/>
          <w:marBottom w:val="0"/>
          <w:divBdr>
            <w:top w:val="none" w:sz="0" w:space="0" w:color="auto"/>
            <w:left w:val="none" w:sz="0" w:space="0" w:color="auto"/>
            <w:bottom w:val="none" w:sz="0" w:space="0" w:color="auto"/>
            <w:right w:val="none" w:sz="0" w:space="0" w:color="auto"/>
          </w:divBdr>
        </w:div>
      </w:divsChild>
    </w:div>
    <w:div w:id="1227492814">
      <w:bodyDiv w:val="1"/>
      <w:marLeft w:val="0"/>
      <w:marRight w:val="0"/>
      <w:marTop w:val="0"/>
      <w:marBottom w:val="0"/>
      <w:divBdr>
        <w:top w:val="none" w:sz="0" w:space="0" w:color="auto"/>
        <w:left w:val="none" w:sz="0" w:space="0" w:color="auto"/>
        <w:bottom w:val="none" w:sz="0" w:space="0" w:color="auto"/>
        <w:right w:val="none" w:sz="0" w:space="0" w:color="auto"/>
      </w:divBdr>
      <w:divsChild>
        <w:div w:id="1489052353">
          <w:marLeft w:val="0"/>
          <w:marRight w:val="0"/>
          <w:marTop w:val="0"/>
          <w:marBottom w:val="0"/>
          <w:divBdr>
            <w:top w:val="none" w:sz="0" w:space="0" w:color="auto"/>
            <w:left w:val="none" w:sz="0" w:space="0" w:color="auto"/>
            <w:bottom w:val="none" w:sz="0" w:space="0" w:color="auto"/>
            <w:right w:val="none" w:sz="0" w:space="0" w:color="auto"/>
          </w:divBdr>
        </w:div>
      </w:divsChild>
    </w:div>
    <w:div w:id="1243685118">
      <w:bodyDiv w:val="1"/>
      <w:marLeft w:val="0"/>
      <w:marRight w:val="0"/>
      <w:marTop w:val="0"/>
      <w:marBottom w:val="0"/>
      <w:divBdr>
        <w:top w:val="none" w:sz="0" w:space="0" w:color="auto"/>
        <w:left w:val="none" w:sz="0" w:space="0" w:color="auto"/>
        <w:bottom w:val="none" w:sz="0" w:space="0" w:color="auto"/>
        <w:right w:val="none" w:sz="0" w:space="0" w:color="auto"/>
      </w:divBdr>
    </w:div>
    <w:div w:id="1251082408">
      <w:bodyDiv w:val="1"/>
      <w:marLeft w:val="0"/>
      <w:marRight w:val="0"/>
      <w:marTop w:val="0"/>
      <w:marBottom w:val="0"/>
      <w:divBdr>
        <w:top w:val="none" w:sz="0" w:space="0" w:color="auto"/>
        <w:left w:val="none" w:sz="0" w:space="0" w:color="auto"/>
        <w:bottom w:val="none" w:sz="0" w:space="0" w:color="auto"/>
        <w:right w:val="none" w:sz="0" w:space="0" w:color="auto"/>
      </w:divBdr>
    </w:div>
    <w:div w:id="1284532647">
      <w:bodyDiv w:val="1"/>
      <w:marLeft w:val="0"/>
      <w:marRight w:val="0"/>
      <w:marTop w:val="0"/>
      <w:marBottom w:val="0"/>
      <w:divBdr>
        <w:top w:val="none" w:sz="0" w:space="0" w:color="auto"/>
        <w:left w:val="none" w:sz="0" w:space="0" w:color="auto"/>
        <w:bottom w:val="none" w:sz="0" w:space="0" w:color="auto"/>
        <w:right w:val="none" w:sz="0" w:space="0" w:color="auto"/>
      </w:divBdr>
      <w:divsChild>
        <w:div w:id="45184571">
          <w:marLeft w:val="0"/>
          <w:marRight w:val="0"/>
          <w:marTop w:val="0"/>
          <w:marBottom w:val="0"/>
          <w:divBdr>
            <w:top w:val="none" w:sz="0" w:space="0" w:color="auto"/>
            <w:left w:val="none" w:sz="0" w:space="0" w:color="auto"/>
            <w:bottom w:val="none" w:sz="0" w:space="0" w:color="auto"/>
            <w:right w:val="none" w:sz="0" w:space="0" w:color="auto"/>
          </w:divBdr>
          <w:divsChild>
            <w:div w:id="1023477804">
              <w:marLeft w:val="0"/>
              <w:marRight w:val="0"/>
              <w:marTop w:val="0"/>
              <w:marBottom w:val="0"/>
              <w:divBdr>
                <w:top w:val="none" w:sz="0" w:space="0" w:color="auto"/>
                <w:left w:val="none" w:sz="0" w:space="0" w:color="auto"/>
                <w:bottom w:val="none" w:sz="0" w:space="0" w:color="auto"/>
                <w:right w:val="none" w:sz="0" w:space="0" w:color="auto"/>
              </w:divBdr>
            </w:div>
          </w:divsChild>
        </w:div>
        <w:div w:id="74406126">
          <w:marLeft w:val="0"/>
          <w:marRight w:val="0"/>
          <w:marTop w:val="0"/>
          <w:marBottom w:val="0"/>
          <w:divBdr>
            <w:top w:val="none" w:sz="0" w:space="0" w:color="auto"/>
            <w:left w:val="none" w:sz="0" w:space="0" w:color="auto"/>
            <w:bottom w:val="none" w:sz="0" w:space="0" w:color="auto"/>
            <w:right w:val="none" w:sz="0" w:space="0" w:color="auto"/>
          </w:divBdr>
          <w:divsChild>
            <w:div w:id="353966509">
              <w:marLeft w:val="0"/>
              <w:marRight w:val="0"/>
              <w:marTop w:val="0"/>
              <w:marBottom w:val="0"/>
              <w:divBdr>
                <w:top w:val="none" w:sz="0" w:space="0" w:color="auto"/>
                <w:left w:val="none" w:sz="0" w:space="0" w:color="auto"/>
                <w:bottom w:val="none" w:sz="0" w:space="0" w:color="auto"/>
                <w:right w:val="none" w:sz="0" w:space="0" w:color="auto"/>
              </w:divBdr>
            </w:div>
          </w:divsChild>
        </w:div>
        <w:div w:id="91823957">
          <w:marLeft w:val="0"/>
          <w:marRight w:val="0"/>
          <w:marTop w:val="0"/>
          <w:marBottom w:val="0"/>
          <w:divBdr>
            <w:top w:val="none" w:sz="0" w:space="0" w:color="auto"/>
            <w:left w:val="none" w:sz="0" w:space="0" w:color="auto"/>
            <w:bottom w:val="none" w:sz="0" w:space="0" w:color="auto"/>
            <w:right w:val="none" w:sz="0" w:space="0" w:color="auto"/>
          </w:divBdr>
          <w:divsChild>
            <w:div w:id="400174897">
              <w:marLeft w:val="0"/>
              <w:marRight w:val="0"/>
              <w:marTop w:val="0"/>
              <w:marBottom w:val="0"/>
              <w:divBdr>
                <w:top w:val="none" w:sz="0" w:space="0" w:color="auto"/>
                <w:left w:val="none" w:sz="0" w:space="0" w:color="auto"/>
                <w:bottom w:val="none" w:sz="0" w:space="0" w:color="auto"/>
                <w:right w:val="none" w:sz="0" w:space="0" w:color="auto"/>
              </w:divBdr>
            </w:div>
          </w:divsChild>
        </w:div>
        <w:div w:id="115874485">
          <w:marLeft w:val="0"/>
          <w:marRight w:val="0"/>
          <w:marTop w:val="0"/>
          <w:marBottom w:val="0"/>
          <w:divBdr>
            <w:top w:val="none" w:sz="0" w:space="0" w:color="auto"/>
            <w:left w:val="none" w:sz="0" w:space="0" w:color="auto"/>
            <w:bottom w:val="none" w:sz="0" w:space="0" w:color="auto"/>
            <w:right w:val="none" w:sz="0" w:space="0" w:color="auto"/>
          </w:divBdr>
          <w:divsChild>
            <w:div w:id="1422407517">
              <w:marLeft w:val="0"/>
              <w:marRight w:val="0"/>
              <w:marTop w:val="0"/>
              <w:marBottom w:val="0"/>
              <w:divBdr>
                <w:top w:val="none" w:sz="0" w:space="0" w:color="auto"/>
                <w:left w:val="none" w:sz="0" w:space="0" w:color="auto"/>
                <w:bottom w:val="none" w:sz="0" w:space="0" w:color="auto"/>
                <w:right w:val="none" w:sz="0" w:space="0" w:color="auto"/>
              </w:divBdr>
            </w:div>
          </w:divsChild>
        </w:div>
        <w:div w:id="118963631">
          <w:marLeft w:val="0"/>
          <w:marRight w:val="0"/>
          <w:marTop w:val="0"/>
          <w:marBottom w:val="0"/>
          <w:divBdr>
            <w:top w:val="none" w:sz="0" w:space="0" w:color="auto"/>
            <w:left w:val="none" w:sz="0" w:space="0" w:color="auto"/>
            <w:bottom w:val="none" w:sz="0" w:space="0" w:color="auto"/>
            <w:right w:val="none" w:sz="0" w:space="0" w:color="auto"/>
          </w:divBdr>
          <w:divsChild>
            <w:div w:id="865874651">
              <w:marLeft w:val="0"/>
              <w:marRight w:val="0"/>
              <w:marTop w:val="0"/>
              <w:marBottom w:val="0"/>
              <w:divBdr>
                <w:top w:val="none" w:sz="0" w:space="0" w:color="auto"/>
                <w:left w:val="none" w:sz="0" w:space="0" w:color="auto"/>
                <w:bottom w:val="none" w:sz="0" w:space="0" w:color="auto"/>
                <w:right w:val="none" w:sz="0" w:space="0" w:color="auto"/>
              </w:divBdr>
            </w:div>
          </w:divsChild>
        </w:div>
        <w:div w:id="135880778">
          <w:marLeft w:val="0"/>
          <w:marRight w:val="0"/>
          <w:marTop w:val="0"/>
          <w:marBottom w:val="0"/>
          <w:divBdr>
            <w:top w:val="none" w:sz="0" w:space="0" w:color="auto"/>
            <w:left w:val="none" w:sz="0" w:space="0" w:color="auto"/>
            <w:bottom w:val="none" w:sz="0" w:space="0" w:color="auto"/>
            <w:right w:val="none" w:sz="0" w:space="0" w:color="auto"/>
          </w:divBdr>
          <w:divsChild>
            <w:div w:id="1356806592">
              <w:marLeft w:val="0"/>
              <w:marRight w:val="0"/>
              <w:marTop w:val="0"/>
              <w:marBottom w:val="0"/>
              <w:divBdr>
                <w:top w:val="none" w:sz="0" w:space="0" w:color="auto"/>
                <w:left w:val="none" w:sz="0" w:space="0" w:color="auto"/>
                <w:bottom w:val="none" w:sz="0" w:space="0" w:color="auto"/>
                <w:right w:val="none" w:sz="0" w:space="0" w:color="auto"/>
              </w:divBdr>
            </w:div>
          </w:divsChild>
        </w:div>
        <w:div w:id="187062735">
          <w:marLeft w:val="0"/>
          <w:marRight w:val="0"/>
          <w:marTop w:val="0"/>
          <w:marBottom w:val="0"/>
          <w:divBdr>
            <w:top w:val="none" w:sz="0" w:space="0" w:color="auto"/>
            <w:left w:val="none" w:sz="0" w:space="0" w:color="auto"/>
            <w:bottom w:val="none" w:sz="0" w:space="0" w:color="auto"/>
            <w:right w:val="none" w:sz="0" w:space="0" w:color="auto"/>
          </w:divBdr>
          <w:divsChild>
            <w:div w:id="1573420525">
              <w:marLeft w:val="0"/>
              <w:marRight w:val="0"/>
              <w:marTop w:val="0"/>
              <w:marBottom w:val="0"/>
              <w:divBdr>
                <w:top w:val="none" w:sz="0" w:space="0" w:color="auto"/>
                <w:left w:val="none" w:sz="0" w:space="0" w:color="auto"/>
                <w:bottom w:val="none" w:sz="0" w:space="0" w:color="auto"/>
                <w:right w:val="none" w:sz="0" w:space="0" w:color="auto"/>
              </w:divBdr>
            </w:div>
          </w:divsChild>
        </w:div>
        <w:div w:id="188491908">
          <w:marLeft w:val="0"/>
          <w:marRight w:val="0"/>
          <w:marTop w:val="0"/>
          <w:marBottom w:val="0"/>
          <w:divBdr>
            <w:top w:val="none" w:sz="0" w:space="0" w:color="auto"/>
            <w:left w:val="none" w:sz="0" w:space="0" w:color="auto"/>
            <w:bottom w:val="none" w:sz="0" w:space="0" w:color="auto"/>
            <w:right w:val="none" w:sz="0" w:space="0" w:color="auto"/>
          </w:divBdr>
          <w:divsChild>
            <w:div w:id="610556654">
              <w:marLeft w:val="0"/>
              <w:marRight w:val="0"/>
              <w:marTop w:val="0"/>
              <w:marBottom w:val="0"/>
              <w:divBdr>
                <w:top w:val="none" w:sz="0" w:space="0" w:color="auto"/>
                <w:left w:val="none" w:sz="0" w:space="0" w:color="auto"/>
                <w:bottom w:val="none" w:sz="0" w:space="0" w:color="auto"/>
                <w:right w:val="none" w:sz="0" w:space="0" w:color="auto"/>
              </w:divBdr>
            </w:div>
          </w:divsChild>
        </w:div>
        <w:div w:id="236131076">
          <w:marLeft w:val="0"/>
          <w:marRight w:val="0"/>
          <w:marTop w:val="0"/>
          <w:marBottom w:val="0"/>
          <w:divBdr>
            <w:top w:val="none" w:sz="0" w:space="0" w:color="auto"/>
            <w:left w:val="none" w:sz="0" w:space="0" w:color="auto"/>
            <w:bottom w:val="none" w:sz="0" w:space="0" w:color="auto"/>
            <w:right w:val="none" w:sz="0" w:space="0" w:color="auto"/>
          </w:divBdr>
          <w:divsChild>
            <w:div w:id="363557606">
              <w:marLeft w:val="0"/>
              <w:marRight w:val="0"/>
              <w:marTop w:val="0"/>
              <w:marBottom w:val="0"/>
              <w:divBdr>
                <w:top w:val="none" w:sz="0" w:space="0" w:color="auto"/>
                <w:left w:val="none" w:sz="0" w:space="0" w:color="auto"/>
                <w:bottom w:val="none" w:sz="0" w:space="0" w:color="auto"/>
                <w:right w:val="none" w:sz="0" w:space="0" w:color="auto"/>
              </w:divBdr>
            </w:div>
          </w:divsChild>
        </w:div>
        <w:div w:id="349725043">
          <w:marLeft w:val="0"/>
          <w:marRight w:val="0"/>
          <w:marTop w:val="0"/>
          <w:marBottom w:val="0"/>
          <w:divBdr>
            <w:top w:val="none" w:sz="0" w:space="0" w:color="auto"/>
            <w:left w:val="none" w:sz="0" w:space="0" w:color="auto"/>
            <w:bottom w:val="none" w:sz="0" w:space="0" w:color="auto"/>
            <w:right w:val="none" w:sz="0" w:space="0" w:color="auto"/>
          </w:divBdr>
          <w:divsChild>
            <w:div w:id="479735011">
              <w:marLeft w:val="0"/>
              <w:marRight w:val="0"/>
              <w:marTop w:val="0"/>
              <w:marBottom w:val="0"/>
              <w:divBdr>
                <w:top w:val="none" w:sz="0" w:space="0" w:color="auto"/>
                <w:left w:val="none" w:sz="0" w:space="0" w:color="auto"/>
                <w:bottom w:val="none" w:sz="0" w:space="0" w:color="auto"/>
                <w:right w:val="none" w:sz="0" w:space="0" w:color="auto"/>
              </w:divBdr>
            </w:div>
          </w:divsChild>
        </w:div>
        <w:div w:id="365299880">
          <w:marLeft w:val="0"/>
          <w:marRight w:val="0"/>
          <w:marTop w:val="0"/>
          <w:marBottom w:val="0"/>
          <w:divBdr>
            <w:top w:val="none" w:sz="0" w:space="0" w:color="auto"/>
            <w:left w:val="none" w:sz="0" w:space="0" w:color="auto"/>
            <w:bottom w:val="none" w:sz="0" w:space="0" w:color="auto"/>
            <w:right w:val="none" w:sz="0" w:space="0" w:color="auto"/>
          </w:divBdr>
          <w:divsChild>
            <w:div w:id="465514119">
              <w:marLeft w:val="0"/>
              <w:marRight w:val="0"/>
              <w:marTop w:val="0"/>
              <w:marBottom w:val="0"/>
              <w:divBdr>
                <w:top w:val="none" w:sz="0" w:space="0" w:color="auto"/>
                <w:left w:val="none" w:sz="0" w:space="0" w:color="auto"/>
                <w:bottom w:val="none" w:sz="0" w:space="0" w:color="auto"/>
                <w:right w:val="none" w:sz="0" w:space="0" w:color="auto"/>
              </w:divBdr>
            </w:div>
          </w:divsChild>
        </w:div>
        <w:div w:id="384380391">
          <w:marLeft w:val="0"/>
          <w:marRight w:val="0"/>
          <w:marTop w:val="0"/>
          <w:marBottom w:val="0"/>
          <w:divBdr>
            <w:top w:val="none" w:sz="0" w:space="0" w:color="auto"/>
            <w:left w:val="none" w:sz="0" w:space="0" w:color="auto"/>
            <w:bottom w:val="none" w:sz="0" w:space="0" w:color="auto"/>
            <w:right w:val="none" w:sz="0" w:space="0" w:color="auto"/>
          </w:divBdr>
          <w:divsChild>
            <w:div w:id="781413664">
              <w:marLeft w:val="0"/>
              <w:marRight w:val="0"/>
              <w:marTop w:val="0"/>
              <w:marBottom w:val="0"/>
              <w:divBdr>
                <w:top w:val="none" w:sz="0" w:space="0" w:color="auto"/>
                <w:left w:val="none" w:sz="0" w:space="0" w:color="auto"/>
                <w:bottom w:val="none" w:sz="0" w:space="0" w:color="auto"/>
                <w:right w:val="none" w:sz="0" w:space="0" w:color="auto"/>
              </w:divBdr>
            </w:div>
          </w:divsChild>
        </w:div>
        <w:div w:id="400567426">
          <w:marLeft w:val="0"/>
          <w:marRight w:val="0"/>
          <w:marTop w:val="0"/>
          <w:marBottom w:val="0"/>
          <w:divBdr>
            <w:top w:val="none" w:sz="0" w:space="0" w:color="auto"/>
            <w:left w:val="none" w:sz="0" w:space="0" w:color="auto"/>
            <w:bottom w:val="none" w:sz="0" w:space="0" w:color="auto"/>
            <w:right w:val="none" w:sz="0" w:space="0" w:color="auto"/>
          </w:divBdr>
          <w:divsChild>
            <w:div w:id="1915894655">
              <w:marLeft w:val="0"/>
              <w:marRight w:val="0"/>
              <w:marTop w:val="0"/>
              <w:marBottom w:val="0"/>
              <w:divBdr>
                <w:top w:val="none" w:sz="0" w:space="0" w:color="auto"/>
                <w:left w:val="none" w:sz="0" w:space="0" w:color="auto"/>
                <w:bottom w:val="none" w:sz="0" w:space="0" w:color="auto"/>
                <w:right w:val="none" w:sz="0" w:space="0" w:color="auto"/>
              </w:divBdr>
            </w:div>
          </w:divsChild>
        </w:div>
        <w:div w:id="408356086">
          <w:marLeft w:val="0"/>
          <w:marRight w:val="0"/>
          <w:marTop w:val="0"/>
          <w:marBottom w:val="0"/>
          <w:divBdr>
            <w:top w:val="none" w:sz="0" w:space="0" w:color="auto"/>
            <w:left w:val="none" w:sz="0" w:space="0" w:color="auto"/>
            <w:bottom w:val="none" w:sz="0" w:space="0" w:color="auto"/>
            <w:right w:val="none" w:sz="0" w:space="0" w:color="auto"/>
          </w:divBdr>
          <w:divsChild>
            <w:div w:id="251092362">
              <w:marLeft w:val="0"/>
              <w:marRight w:val="0"/>
              <w:marTop w:val="0"/>
              <w:marBottom w:val="0"/>
              <w:divBdr>
                <w:top w:val="none" w:sz="0" w:space="0" w:color="auto"/>
                <w:left w:val="none" w:sz="0" w:space="0" w:color="auto"/>
                <w:bottom w:val="none" w:sz="0" w:space="0" w:color="auto"/>
                <w:right w:val="none" w:sz="0" w:space="0" w:color="auto"/>
              </w:divBdr>
            </w:div>
          </w:divsChild>
        </w:div>
        <w:div w:id="498735153">
          <w:marLeft w:val="0"/>
          <w:marRight w:val="0"/>
          <w:marTop w:val="0"/>
          <w:marBottom w:val="0"/>
          <w:divBdr>
            <w:top w:val="none" w:sz="0" w:space="0" w:color="auto"/>
            <w:left w:val="none" w:sz="0" w:space="0" w:color="auto"/>
            <w:bottom w:val="none" w:sz="0" w:space="0" w:color="auto"/>
            <w:right w:val="none" w:sz="0" w:space="0" w:color="auto"/>
          </w:divBdr>
          <w:divsChild>
            <w:div w:id="1582062122">
              <w:marLeft w:val="0"/>
              <w:marRight w:val="0"/>
              <w:marTop w:val="0"/>
              <w:marBottom w:val="0"/>
              <w:divBdr>
                <w:top w:val="none" w:sz="0" w:space="0" w:color="auto"/>
                <w:left w:val="none" w:sz="0" w:space="0" w:color="auto"/>
                <w:bottom w:val="none" w:sz="0" w:space="0" w:color="auto"/>
                <w:right w:val="none" w:sz="0" w:space="0" w:color="auto"/>
              </w:divBdr>
            </w:div>
          </w:divsChild>
        </w:div>
        <w:div w:id="530146669">
          <w:marLeft w:val="0"/>
          <w:marRight w:val="0"/>
          <w:marTop w:val="0"/>
          <w:marBottom w:val="0"/>
          <w:divBdr>
            <w:top w:val="none" w:sz="0" w:space="0" w:color="auto"/>
            <w:left w:val="none" w:sz="0" w:space="0" w:color="auto"/>
            <w:bottom w:val="none" w:sz="0" w:space="0" w:color="auto"/>
            <w:right w:val="none" w:sz="0" w:space="0" w:color="auto"/>
          </w:divBdr>
          <w:divsChild>
            <w:div w:id="646667728">
              <w:marLeft w:val="0"/>
              <w:marRight w:val="0"/>
              <w:marTop w:val="0"/>
              <w:marBottom w:val="0"/>
              <w:divBdr>
                <w:top w:val="none" w:sz="0" w:space="0" w:color="auto"/>
                <w:left w:val="none" w:sz="0" w:space="0" w:color="auto"/>
                <w:bottom w:val="none" w:sz="0" w:space="0" w:color="auto"/>
                <w:right w:val="none" w:sz="0" w:space="0" w:color="auto"/>
              </w:divBdr>
            </w:div>
          </w:divsChild>
        </w:div>
        <w:div w:id="570968528">
          <w:marLeft w:val="0"/>
          <w:marRight w:val="0"/>
          <w:marTop w:val="0"/>
          <w:marBottom w:val="0"/>
          <w:divBdr>
            <w:top w:val="none" w:sz="0" w:space="0" w:color="auto"/>
            <w:left w:val="none" w:sz="0" w:space="0" w:color="auto"/>
            <w:bottom w:val="none" w:sz="0" w:space="0" w:color="auto"/>
            <w:right w:val="none" w:sz="0" w:space="0" w:color="auto"/>
          </w:divBdr>
          <w:divsChild>
            <w:div w:id="1007368727">
              <w:marLeft w:val="0"/>
              <w:marRight w:val="0"/>
              <w:marTop w:val="0"/>
              <w:marBottom w:val="0"/>
              <w:divBdr>
                <w:top w:val="none" w:sz="0" w:space="0" w:color="auto"/>
                <w:left w:val="none" w:sz="0" w:space="0" w:color="auto"/>
                <w:bottom w:val="none" w:sz="0" w:space="0" w:color="auto"/>
                <w:right w:val="none" w:sz="0" w:space="0" w:color="auto"/>
              </w:divBdr>
            </w:div>
          </w:divsChild>
        </w:div>
        <w:div w:id="595409842">
          <w:marLeft w:val="0"/>
          <w:marRight w:val="0"/>
          <w:marTop w:val="0"/>
          <w:marBottom w:val="0"/>
          <w:divBdr>
            <w:top w:val="none" w:sz="0" w:space="0" w:color="auto"/>
            <w:left w:val="none" w:sz="0" w:space="0" w:color="auto"/>
            <w:bottom w:val="none" w:sz="0" w:space="0" w:color="auto"/>
            <w:right w:val="none" w:sz="0" w:space="0" w:color="auto"/>
          </w:divBdr>
          <w:divsChild>
            <w:div w:id="1686593103">
              <w:marLeft w:val="0"/>
              <w:marRight w:val="0"/>
              <w:marTop w:val="0"/>
              <w:marBottom w:val="0"/>
              <w:divBdr>
                <w:top w:val="none" w:sz="0" w:space="0" w:color="auto"/>
                <w:left w:val="none" w:sz="0" w:space="0" w:color="auto"/>
                <w:bottom w:val="none" w:sz="0" w:space="0" w:color="auto"/>
                <w:right w:val="none" w:sz="0" w:space="0" w:color="auto"/>
              </w:divBdr>
            </w:div>
          </w:divsChild>
        </w:div>
        <w:div w:id="609700941">
          <w:marLeft w:val="0"/>
          <w:marRight w:val="0"/>
          <w:marTop w:val="0"/>
          <w:marBottom w:val="0"/>
          <w:divBdr>
            <w:top w:val="none" w:sz="0" w:space="0" w:color="auto"/>
            <w:left w:val="none" w:sz="0" w:space="0" w:color="auto"/>
            <w:bottom w:val="none" w:sz="0" w:space="0" w:color="auto"/>
            <w:right w:val="none" w:sz="0" w:space="0" w:color="auto"/>
          </w:divBdr>
          <w:divsChild>
            <w:div w:id="1110466851">
              <w:marLeft w:val="0"/>
              <w:marRight w:val="0"/>
              <w:marTop w:val="0"/>
              <w:marBottom w:val="0"/>
              <w:divBdr>
                <w:top w:val="none" w:sz="0" w:space="0" w:color="auto"/>
                <w:left w:val="none" w:sz="0" w:space="0" w:color="auto"/>
                <w:bottom w:val="none" w:sz="0" w:space="0" w:color="auto"/>
                <w:right w:val="none" w:sz="0" w:space="0" w:color="auto"/>
              </w:divBdr>
            </w:div>
          </w:divsChild>
        </w:div>
        <w:div w:id="658774779">
          <w:marLeft w:val="0"/>
          <w:marRight w:val="0"/>
          <w:marTop w:val="0"/>
          <w:marBottom w:val="0"/>
          <w:divBdr>
            <w:top w:val="none" w:sz="0" w:space="0" w:color="auto"/>
            <w:left w:val="none" w:sz="0" w:space="0" w:color="auto"/>
            <w:bottom w:val="none" w:sz="0" w:space="0" w:color="auto"/>
            <w:right w:val="none" w:sz="0" w:space="0" w:color="auto"/>
          </w:divBdr>
          <w:divsChild>
            <w:div w:id="1381903391">
              <w:marLeft w:val="0"/>
              <w:marRight w:val="0"/>
              <w:marTop w:val="0"/>
              <w:marBottom w:val="0"/>
              <w:divBdr>
                <w:top w:val="none" w:sz="0" w:space="0" w:color="auto"/>
                <w:left w:val="none" w:sz="0" w:space="0" w:color="auto"/>
                <w:bottom w:val="none" w:sz="0" w:space="0" w:color="auto"/>
                <w:right w:val="none" w:sz="0" w:space="0" w:color="auto"/>
              </w:divBdr>
            </w:div>
          </w:divsChild>
        </w:div>
        <w:div w:id="669022655">
          <w:marLeft w:val="0"/>
          <w:marRight w:val="0"/>
          <w:marTop w:val="0"/>
          <w:marBottom w:val="0"/>
          <w:divBdr>
            <w:top w:val="none" w:sz="0" w:space="0" w:color="auto"/>
            <w:left w:val="none" w:sz="0" w:space="0" w:color="auto"/>
            <w:bottom w:val="none" w:sz="0" w:space="0" w:color="auto"/>
            <w:right w:val="none" w:sz="0" w:space="0" w:color="auto"/>
          </w:divBdr>
          <w:divsChild>
            <w:div w:id="1075587943">
              <w:marLeft w:val="0"/>
              <w:marRight w:val="0"/>
              <w:marTop w:val="0"/>
              <w:marBottom w:val="0"/>
              <w:divBdr>
                <w:top w:val="none" w:sz="0" w:space="0" w:color="auto"/>
                <w:left w:val="none" w:sz="0" w:space="0" w:color="auto"/>
                <w:bottom w:val="none" w:sz="0" w:space="0" w:color="auto"/>
                <w:right w:val="none" w:sz="0" w:space="0" w:color="auto"/>
              </w:divBdr>
            </w:div>
          </w:divsChild>
        </w:div>
        <w:div w:id="685523798">
          <w:marLeft w:val="0"/>
          <w:marRight w:val="0"/>
          <w:marTop w:val="0"/>
          <w:marBottom w:val="0"/>
          <w:divBdr>
            <w:top w:val="none" w:sz="0" w:space="0" w:color="auto"/>
            <w:left w:val="none" w:sz="0" w:space="0" w:color="auto"/>
            <w:bottom w:val="none" w:sz="0" w:space="0" w:color="auto"/>
            <w:right w:val="none" w:sz="0" w:space="0" w:color="auto"/>
          </w:divBdr>
          <w:divsChild>
            <w:div w:id="1972709500">
              <w:marLeft w:val="0"/>
              <w:marRight w:val="0"/>
              <w:marTop w:val="0"/>
              <w:marBottom w:val="0"/>
              <w:divBdr>
                <w:top w:val="none" w:sz="0" w:space="0" w:color="auto"/>
                <w:left w:val="none" w:sz="0" w:space="0" w:color="auto"/>
                <w:bottom w:val="none" w:sz="0" w:space="0" w:color="auto"/>
                <w:right w:val="none" w:sz="0" w:space="0" w:color="auto"/>
              </w:divBdr>
            </w:div>
          </w:divsChild>
        </w:div>
        <w:div w:id="695156769">
          <w:marLeft w:val="0"/>
          <w:marRight w:val="0"/>
          <w:marTop w:val="0"/>
          <w:marBottom w:val="0"/>
          <w:divBdr>
            <w:top w:val="none" w:sz="0" w:space="0" w:color="auto"/>
            <w:left w:val="none" w:sz="0" w:space="0" w:color="auto"/>
            <w:bottom w:val="none" w:sz="0" w:space="0" w:color="auto"/>
            <w:right w:val="none" w:sz="0" w:space="0" w:color="auto"/>
          </w:divBdr>
          <w:divsChild>
            <w:div w:id="1471744439">
              <w:marLeft w:val="0"/>
              <w:marRight w:val="0"/>
              <w:marTop w:val="0"/>
              <w:marBottom w:val="0"/>
              <w:divBdr>
                <w:top w:val="none" w:sz="0" w:space="0" w:color="auto"/>
                <w:left w:val="none" w:sz="0" w:space="0" w:color="auto"/>
                <w:bottom w:val="none" w:sz="0" w:space="0" w:color="auto"/>
                <w:right w:val="none" w:sz="0" w:space="0" w:color="auto"/>
              </w:divBdr>
            </w:div>
          </w:divsChild>
        </w:div>
        <w:div w:id="713971420">
          <w:marLeft w:val="0"/>
          <w:marRight w:val="0"/>
          <w:marTop w:val="0"/>
          <w:marBottom w:val="0"/>
          <w:divBdr>
            <w:top w:val="none" w:sz="0" w:space="0" w:color="auto"/>
            <w:left w:val="none" w:sz="0" w:space="0" w:color="auto"/>
            <w:bottom w:val="none" w:sz="0" w:space="0" w:color="auto"/>
            <w:right w:val="none" w:sz="0" w:space="0" w:color="auto"/>
          </w:divBdr>
          <w:divsChild>
            <w:div w:id="1487894190">
              <w:marLeft w:val="0"/>
              <w:marRight w:val="0"/>
              <w:marTop w:val="0"/>
              <w:marBottom w:val="0"/>
              <w:divBdr>
                <w:top w:val="none" w:sz="0" w:space="0" w:color="auto"/>
                <w:left w:val="none" w:sz="0" w:space="0" w:color="auto"/>
                <w:bottom w:val="none" w:sz="0" w:space="0" w:color="auto"/>
                <w:right w:val="none" w:sz="0" w:space="0" w:color="auto"/>
              </w:divBdr>
            </w:div>
          </w:divsChild>
        </w:div>
        <w:div w:id="735518490">
          <w:marLeft w:val="0"/>
          <w:marRight w:val="0"/>
          <w:marTop w:val="0"/>
          <w:marBottom w:val="0"/>
          <w:divBdr>
            <w:top w:val="none" w:sz="0" w:space="0" w:color="auto"/>
            <w:left w:val="none" w:sz="0" w:space="0" w:color="auto"/>
            <w:bottom w:val="none" w:sz="0" w:space="0" w:color="auto"/>
            <w:right w:val="none" w:sz="0" w:space="0" w:color="auto"/>
          </w:divBdr>
          <w:divsChild>
            <w:div w:id="56519258">
              <w:marLeft w:val="0"/>
              <w:marRight w:val="0"/>
              <w:marTop w:val="0"/>
              <w:marBottom w:val="0"/>
              <w:divBdr>
                <w:top w:val="none" w:sz="0" w:space="0" w:color="auto"/>
                <w:left w:val="none" w:sz="0" w:space="0" w:color="auto"/>
                <w:bottom w:val="none" w:sz="0" w:space="0" w:color="auto"/>
                <w:right w:val="none" w:sz="0" w:space="0" w:color="auto"/>
              </w:divBdr>
            </w:div>
          </w:divsChild>
        </w:div>
        <w:div w:id="741026684">
          <w:marLeft w:val="0"/>
          <w:marRight w:val="0"/>
          <w:marTop w:val="0"/>
          <w:marBottom w:val="0"/>
          <w:divBdr>
            <w:top w:val="none" w:sz="0" w:space="0" w:color="auto"/>
            <w:left w:val="none" w:sz="0" w:space="0" w:color="auto"/>
            <w:bottom w:val="none" w:sz="0" w:space="0" w:color="auto"/>
            <w:right w:val="none" w:sz="0" w:space="0" w:color="auto"/>
          </w:divBdr>
          <w:divsChild>
            <w:div w:id="721908862">
              <w:marLeft w:val="0"/>
              <w:marRight w:val="0"/>
              <w:marTop w:val="0"/>
              <w:marBottom w:val="0"/>
              <w:divBdr>
                <w:top w:val="none" w:sz="0" w:space="0" w:color="auto"/>
                <w:left w:val="none" w:sz="0" w:space="0" w:color="auto"/>
                <w:bottom w:val="none" w:sz="0" w:space="0" w:color="auto"/>
                <w:right w:val="none" w:sz="0" w:space="0" w:color="auto"/>
              </w:divBdr>
            </w:div>
          </w:divsChild>
        </w:div>
        <w:div w:id="763234406">
          <w:marLeft w:val="0"/>
          <w:marRight w:val="0"/>
          <w:marTop w:val="0"/>
          <w:marBottom w:val="0"/>
          <w:divBdr>
            <w:top w:val="none" w:sz="0" w:space="0" w:color="auto"/>
            <w:left w:val="none" w:sz="0" w:space="0" w:color="auto"/>
            <w:bottom w:val="none" w:sz="0" w:space="0" w:color="auto"/>
            <w:right w:val="none" w:sz="0" w:space="0" w:color="auto"/>
          </w:divBdr>
          <w:divsChild>
            <w:div w:id="1397973260">
              <w:marLeft w:val="0"/>
              <w:marRight w:val="0"/>
              <w:marTop w:val="0"/>
              <w:marBottom w:val="0"/>
              <w:divBdr>
                <w:top w:val="none" w:sz="0" w:space="0" w:color="auto"/>
                <w:left w:val="none" w:sz="0" w:space="0" w:color="auto"/>
                <w:bottom w:val="none" w:sz="0" w:space="0" w:color="auto"/>
                <w:right w:val="none" w:sz="0" w:space="0" w:color="auto"/>
              </w:divBdr>
            </w:div>
          </w:divsChild>
        </w:div>
        <w:div w:id="794833502">
          <w:marLeft w:val="0"/>
          <w:marRight w:val="0"/>
          <w:marTop w:val="0"/>
          <w:marBottom w:val="0"/>
          <w:divBdr>
            <w:top w:val="none" w:sz="0" w:space="0" w:color="auto"/>
            <w:left w:val="none" w:sz="0" w:space="0" w:color="auto"/>
            <w:bottom w:val="none" w:sz="0" w:space="0" w:color="auto"/>
            <w:right w:val="none" w:sz="0" w:space="0" w:color="auto"/>
          </w:divBdr>
          <w:divsChild>
            <w:div w:id="1670021117">
              <w:marLeft w:val="0"/>
              <w:marRight w:val="0"/>
              <w:marTop w:val="0"/>
              <w:marBottom w:val="0"/>
              <w:divBdr>
                <w:top w:val="none" w:sz="0" w:space="0" w:color="auto"/>
                <w:left w:val="none" w:sz="0" w:space="0" w:color="auto"/>
                <w:bottom w:val="none" w:sz="0" w:space="0" w:color="auto"/>
                <w:right w:val="none" w:sz="0" w:space="0" w:color="auto"/>
              </w:divBdr>
            </w:div>
          </w:divsChild>
        </w:div>
        <w:div w:id="802776130">
          <w:marLeft w:val="0"/>
          <w:marRight w:val="0"/>
          <w:marTop w:val="0"/>
          <w:marBottom w:val="0"/>
          <w:divBdr>
            <w:top w:val="none" w:sz="0" w:space="0" w:color="auto"/>
            <w:left w:val="none" w:sz="0" w:space="0" w:color="auto"/>
            <w:bottom w:val="none" w:sz="0" w:space="0" w:color="auto"/>
            <w:right w:val="none" w:sz="0" w:space="0" w:color="auto"/>
          </w:divBdr>
          <w:divsChild>
            <w:div w:id="809244775">
              <w:marLeft w:val="0"/>
              <w:marRight w:val="0"/>
              <w:marTop w:val="0"/>
              <w:marBottom w:val="0"/>
              <w:divBdr>
                <w:top w:val="none" w:sz="0" w:space="0" w:color="auto"/>
                <w:left w:val="none" w:sz="0" w:space="0" w:color="auto"/>
                <w:bottom w:val="none" w:sz="0" w:space="0" w:color="auto"/>
                <w:right w:val="none" w:sz="0" w:space="0" w:color="auto"/>
              </w:divBdr>
            </w:div>
          </w:divsChild>
        </w:div>
        <w:div w:id="834078765">
          <w:marLeft w:val="0"/>
          <w:marRight w:val="0"/>
          <w:marTop w:val="0"/>
          <w:marBottom w:val="0"/>
          <w:divBdr>
            <w:top w:val="none" w:sz="0" w:space="0" w:color="auto"/>
            <w:left w:val="none" w:sz="0" w:space="0" w:color="auto"/>
            <w:bottom w:val="none" w:sz="0" w:space="0" w:color="auto"/>
            <w:right w:val="none" w:sz="0" w:space="0" w:color="auto"/>
          </w:divBdr>
          <w:divsChild>
            <w:div w:id="1708293150">
              <w:marLeft w:val="0"/>
              <w:marRight w:val="0"/>
              <w:marTop w:val="0"/>
              <w:marBottom w:val="0"/>
              <w:divBdr>
                <w:top w:val="none" w:sz="0" w:space="0" w:color="auto"/>
                <w:left w:val="none" w:sz="0" w:space="0" w:color="auto"/>
                <w:bottom w:val="none" w:sz="0" w:space="0" w:color="auto"/>
                <w:right w:val="none" w:sz="0" w:space="0" w:color="auto"/>
              </w:divBdr>
            </w:div>
          </w:divsChild>
        </w:div>
        <w:div w:id="858542923">
          <w:marLeft w:val="0"/>
          <w:marRight w:val="0"/>
          <w:marTop w:val="0"/>
          <w:marBottom w:val="0"/>
          <w:divBdr>
            <w:top w:val="none" w:sz="0" w:space="0" w:color="auto"/>
            <w:left w:val="none" w:sz="0" w:space="0" w:color="auto"/>
            <w:bottom w:val="none" w:sz="0" w:space="0" w:color="auto"/>
            <w:right w:val="none" w:sz="0" w:space="0" w:color="auto"/>
          </w:divBdr>
          <w:divsChild>
            <w:div w:id="1309438438">
              <w:marLeft w:val="0"/>
              <w:marRight w:val="0"/>
              <w:marTop w:val="0"/>
              <w:marBottom w:val="0"/>
              <w:divBdr>
                <w:top w:val="none" w:sz="0" w:space="0" w:color="auto"/>
                <w:left w:val="none" w:sz="0" w:space="0" w:color="auto"/>
                <w:bottom w:val="none" w:sz="0" w:space="0" w:color="auto"/>
                <w:right w:val="none" w:sz="0" w:space="0" w:color="auto"/>
              </w:divBdr>
            </w:div>
          </w:divsChild>
        </w:div>
        <w:div w:id="872377558">
          <w:marLeft w:val="0"/>
          <w:marRight w:val="0"/>
          <w:marTop w:val="0"/>
          <w:marBottom w:val="0"/>
          <w:divBdr>
            <w:top w:val="none" w:sz="0" w:space="0" w:color="auto"/>
            <w:left w:val="none" w:sz="0" w:space="0" w:color="auto"/>
            <w:bottom w:val="none" w:sz="0" w:space="0" w:color="auto"/>
            <w:right w:val="none" w:sz="0" w:space="0" w:color="auto"/>
          </w:divBdr>
          <w:divsChild>
            <w:div w:id="1979610318">
              <w:marLeft w:val="0"/>
              <w:marRight w:val="0"/>
              <w:marTop w:val="0"/>
              <w:marBottom w:val="0"/>
              <w:divBdr>
                <w:top w:val="none" w:sz="0" w:space="0" w:color="auto"/>
                <w:left w:val="none" w:sz="0" w:space="0" w:color="auto"/>
                <w:bottom w:val="none" w:sz="0" w:space="0" w:color="auto"/>
                <w:right w:val="none" w:sz="0" w:space="0" w:color="auto"/>
              </w:divBdr>
            </w:div>
          </w:divsChild>
        </w:div>
        <w:div w:id="880358739">
          <w:marLeft w:val="0"/>
          <w:marRight w:val="0"/>
          <w:marTop w:val="0"/>
          <w:marBottom w:val="0"/>
          <w:divBdr>
            <w:top w:val="none" w:sz="0" w:space="0" w:color="auto"/>
            <w:left w:val="none" w:sz="0" w:space="0" w:color="auto"/>
            <w:bottom w:val="none" w:sz="0" w:space="0" w:color="auto"/>
            <w:right w:val="none" w:sz="0" w:space="0" w:color="auto"/>
          </w:divBdr>
          <w:divsChild>
            <w:div w:id="575634048">
              <w:marLeft w:val="0"/>
              <w:marRight w:val="0"/>
              <w:marTop w:val="0"/>
              <w:marBottom w:val="0"/>
              <w:divBdr>
                <w:top w:val="none" w:sz="0" w:space="0" w:color="auto"/>
                <w:left w:val="none" w:sz="0" w:space="0" w:color="auto"/>
                <w:bottom w:val="none" w:sz="0" w:space="0" w:color="auto"/>
                <w:right w:val="none" w:sz="0" w:space="0" w:color="auto"/>
              </w:divBdr>
            </w:div>
          </w:divsChild>
        </w:div>
        <w:div w:id="882205543">
          <w:marLeft w:val="0"/>
          <w:marRight w:val="0"/>
          <w:marTop w:val="0"/>
          <w:marBottom w:val="0"/>
          <w:divBdr>
            <w:top w:val="none" w:sz="0" w:space="0" w:color="auto"/>
            <w:left w:val="none" w:sz="0" w:space="0" w:color="auto"/>
            <w:bottom w:val="none" w:sz="0" w:space="0" w:color="auto"/>
            <w:right w:val="none" w:sz="0" w:space="0" w:color="auto"/>
          </w:divBdr>
          <w:divsChild>
            <w:div w:id="693842171">
              <w:marLeft w:val="0"/>
              <w:marRight w:val="0"/>
              <w:marTop w:val="0"/>
              <w:marBottom w:val="0"/>
              <w:divBdr>
                <w:top w:val="none" w:sz="0" w:space="0" w:color="auto"/>
                <w:left w:val="none" w:sz="0" w:space="0" w:color="auto"/>
                <w:bottom w:val="none" w:sz="0" w:space="0" w:color="auto"/>
                <w:right w:val="none" w:sz="0" w:space="0" w:color="auto"/>
              </w:divBdr>
            </w:div>
          </w:divsChild>
        </w:div>
        <w:div w:id="890768980">
          <w:marLeft w:val="0"/>
          <w:marRight w:val="0"/>
          <w:marTop w:val="0"/>
          <w:marBottom w:val="0"/>
          <w:divBdr>
            <w:top w:val="none" w:sz="0" w:space="0" w:color="auto"/>
            <w:left w:val="none" w:sz="0" w:space="0" w:color="auto"/>
            <w:bottom w:val="none" w:sz="0" w:space="0" w:color="auto"/>
            <w:right w:val="none" w:sz="0" w:space="0" w:color="auto"/>
          </w:divBdr>
          <w:divsChild>
            <w:div w:id="454956699">
              <w:marLeft w:val="0"/>
              <w:marRight w:val="0"/>
              <w:marTop w:val="0"/>
              <w:marBottom w:val="0"/>
              <w:divBdr>
                <w:top w:val="none" w:sz="0" w:space="0" w:color="auto"/>
                <w:left w:val="none" w:sz="0" w:space="0" w:color="auto"/>
                <w:bottom w:val="none" w:sz="0" w:space="0" w:color="auto"/>
                <w:right w:val="none" w:sz="0" w:space="0" w:color="auto"/>
              </w:divBdr>
            </w:div>
          </w:divsChild>
        </w:div>
        <w:div w:id="921451633">
          <w:marLeft w:val="0"/>
          <w:marRight w:val="0"/>
          <w:marTop w:val="0"/>
          <w:marBottom w:val="0"/>
          <w:divBdr>
            <w:top w:val="none" w:sz="0" w:space="0" w:color="auto"/>
            <w:left w:val="none" w:sz="0" w:space="0" w:color="auto"/>
            <w:bottom w:val="none" w:sz="0" w:space="0" w:color="auto"/>
            <w:right w:val="none" w:sz="0" w:space="0" w:color="auto"/>
          </w:divBdr>
          <w:divsChild>
            <w:div w:id="140387102">
              <w:marLeft w:val="0"/>
              <w:marRight w:val="0"/>
              <w:marTop w:val="0"/>
              <w:marBottom w:val="0"/>
              <w:divBdr>
                <w:top w:val="none" w:sz="0" w:space="0" w:color="auto"/>
                <w:left w:val="none" w:sz="0" w:space="0" w:color="auto"/>
                <w:bottom w:val="none" w:sz="0" w:space="0" w:color="auto"/>
                <w:right w:val="none" w:sz="0" w:space="0" w:color="auto"/>
              </w:divBdr>
            </w:div>
          </w:divsChild>
        </w:div>
        <w:div w:id="938610129">
          <w:marLeft w:val="0"/>
          <w:marRight w:val="0"/>
          <w:marTop w:val="0"/>
          <w:marBottom w:val="0"/>
          <w:divBdr>
            <w:top w:val="none" w:sz="0" w:space="0" w:color="auto"/>
            <w:left w:val="none" w:sz="0" w:space="0" w:color="auto"/>
            <w:bottom w:val="none" w:sz="0" w:space="0" w:color="auto"/>
            <w:right w:val="none" w:sz="0" w:space="0" w:color="auto"/>
          </w:divBdr>
          <w:divsChild>
            <w:div w:id="1564099397">
              <w:marLeft w:val="0"/>
              <w:marRight w:val="0"/>
              <w:marTop w:val="0"/>
              <w:marBottom w:val="0"/>
              <w:divBdr>
                <w:top w:val="none" w:sz="0" w:space="0" w:color="auto"/>
                <w:left w:val="none" w:sz="0" w:space="0" w:color="auto"/>
                <w:bottom w:val="none" w:sz="0" w:space="0" w:color="auto"/>
                <w:right w:val="none" w:sz="0" w:space="0" w:color="auto"/>
              </w:divBdr>
            </w:div>
          </w:divsChild>
        </w:div>
        <w:div w:id="946275129">
          <w:marLeft w:val="0"/>
          <w:marRight w:val="0"/>
          <w:marTop w:val="0"/>
          <w:marBottom w:val="0"/>
          <w:divBdr>
            <w:top w:val="none" w:sz="0" w:space="0" w:color="auto"/>
            <w:left w:val="none" w:sz="0" w:space="0" w:color="auto"/>
            <w:bottom w:val="none" w:sz="0" w:space="0" w:color="auto"/>
            <w:right w:val="none" w:sz="0" w:space="0" w:color="auto"/>
          </w:divBdr>
          <w:divsChild>
            <w:div w:id="58556176">
              <w:marLeft w:val="0"/>
              <w:marRight w:val="0"/>
              <w:marTop w:val="0"/>
              <w:marBottom w:val="0"/>
              <w:divBdr>
                <w:top w:val="none" w:sz="0" w:space="0" w:color="auto"/>
                <w:left w:val="none" w:sz="0" w:space="0" w:color="auto"/>
                <w:bottom w:val="none" w:sz="0" w:space="0" w:color="auto"/>
                <w:right w:val="none" w:sz="0" w:space="0" w:color="auto"/>
              </w:divBdr>
            </w:div>
          </w:divsChild>
        </w:div>
        <w:div w:id="963467448">
          <w:marLeft w:val="0"/>
          <w:marRight w:val="0"/>
          <w:marTop w:val="0"/>
          <w:marBottom w:val="0"/>
          <w:divBdr>
            <w:top w:val="none" w:sz="0" w:space="0" w:color="auto"/>
            <w:left w:val="none" w:sz="0" w:space="0" w:color="auto"/>
            <w:bottom w:val="none" w:sz="0" w:space="0" w:color="auto"/>
            <w:right w:val="none" w:sz="0" w:space="0" w:color="auto"/>
          </w:divBdr>
          <w:divsChild>
            <w:div w:id="154760789">
              <w:marLeft w:val="0"/>
              <w:marRight w:val="0"/>
              <w:marTop w:val="0"/>
              <w:marBottom w:val="0"/>
              <w:divBdr>
                <w:top w:val="none" w:sz="0" w:space="0" w:color="auto"/>
                <w:left w:val="none" w:sz="0" w:space="0" w:color="auto"/>
                <w:bottom w:val="none" w:sz="0" w:space="0" w:color="auto"/>
                <w:right w:val="none" w:sz="0" w:space="0" w:color="auto"/>
              </w:divBdr>
            </w:div>
          </w:divsChild>
        </w:div>
        <w:div w:id="983390590">
          <w:marLeft w:val="0"/>
          <w:marRight w:val="0"/>
          <w:marTop w:val="0"/>
          <w:marBottom w:val="0"/>
          <w:divBdr>
            <w:top w:val="none" w:sz="0" w:space="0" w:color="auto"/>
            <w:left w:val="none" w:sz="0" w:space="0" w:color="auto"/>
            <w:bottom w:val="none" w:sz="0" w:space="0" w:color="auto"/>
            <w:right w:val="none" w:sz="0" w:space="0" w:color="auto"/>
          </w:divBdr>
          <w:divsChild>
            <w:div w:id="87822532">
              <w:marLeft w:val="0"/>
              <w:marRight w:val="0"/>
              <w:marTop w:val="0"/>
              <w:marBottom w:val="0"/>
              <w:divBdr>
                <w:top w:val="none" w:sz="0" w:space="0" w:color="auto"/>
                <w:left w:val="none" w:sz="0" w:space="0" w:color="auto"/>
                <w:bottom w:val="none" w:sz="0" w:space="0" w:color="auto"/>
                <w:right w:val="none" w:sz="0" w:space="0" w:color="auto"/>
              </w:divBdr>
            </w:div>
          </w:divsChild>
        </w:div>
        <w:div w:id="984747465">
          <w:marLeft w:val="0"/>
          <w:marRight w:val="0"/>
          <w:marTop w:val="0"/>
          <w:marBottom w:val="0"/>
          <w:divBdr>
            <w:top w:val="none" w:sz="0" w:space="0" w:color="auto"/>
            <w:left w:val="none" w:sz="0" w:space="0" w:color="auto"/>
            <w:bottom w:val="none" w:sz="0" w:space="0" w:color="auto"/>
            <w:right w:val="none" w:sz="0" w:space="0" w:color="auto"/>
          </w:divBdr>
          <w:divsChild>
            <w:div w:id="2011366722">
              <w:marLeft w:val="0"/>
              <w:marRight w:val="0"/>
              <w:marTop w:val="0"/>
              <w:marBottom w:val="0"/>
              <w:divBdr>
                <w:top w:val="none" w:sz="0" w:space="0" w:color="auto"/>
                <w:left w:val="none" w:sz="0" w:space="0" w:color="auto"/>
                <w:bottom w:val="none" w:sz="0" w:space="0" w:color="auto"/>
                <w:right w:val="none" w:sz="0" w:space="0" w:color="auto"/>
              </w:divBdr>
            </w:div>
          </w:divsChild>
        </w:div>
        <w:div w:id="1037662523">
          <w:marLeft w:val="0"/>
          <w:marRight w:val="0"/>
          <w:marTop w:val="0"/>
          <w:marBottom w:val="0"/>
          <w:divBdr>
            <w:top w:val="none" w:sz="0" w:space="0" w:color="auto"/>
            <w:left w:val="none" w:sz="0" w:space="0" w:color="auto"/>
            <w:bottom w:val="none" w:sz="0" w:space="0" w:color="auto"/>
            <w:right w:val="none" w:sz="0" w:space="0" w:color="auto"/>
          </w:divBdr>
          <w:divsChild>
            <w:div w:id="631714457">
              <w:marLeft w:val="0"/>
              <w:marRight w:val="0"/>
              <w:marTop w:val="0"/>
              <w:marBottom w:val="0"/>
              <w:divBdr>
                <w:top w:val="none" w:sz="0" w:space="0" w:color="auto"/>
                <w:left w:val="none" w:sz="0" w:space="0" w:color="auto"/>
                <w:bottom w:val="none" w:sz="0" w:space="0" w:color="auto"/>
                <w:right w:val="none" w:sz="0" w:space="0" w:color="auto"/>
              </w:divBdr>
            </w:div>
          </w:divsChild>
        </w:div>
        <w:div w:id="1047682568">
          <w:marLeft w:val="0"/>
          <w:marRight w:val="0"/>
          <w:marTop w:val="0"/>
          <w:marBottom w:val="0"/>
          <w:divBdr>
            <w:top w:val="none" w:sz="0" w:space="0" w:color="auto"/>
            <w:left w:val="none" w:sz="0" w:space="0" w:color="auto"/>
            <w:bottom w:val="none" w:sz="0" w:space="0" w:color="auto"/>
            <w:right w:val="none" w:sz="0" w:space="0" w:color="auto"/>
          </w:divBdr>
          <w:divsChild>
            <w:div w:id="1208683159">
              <w:marLeft w:val="0"/>
              <w:marRight w:val="0"/>
              <w:marTop w:val="0"/>
              <w:marBottom w:val="0"/>
              <w:divBdr>
                <w:top w:val="none" w:sz="0" w:space="0" w:color="auto"/>
                <w:left w:val="none" w:sz="0" w:space="0" w:color="auto"/>
                <w:bottom w:val="none" w:sz="0" w:space="0" w:color="auto"/>
                <w:right w:val="none" w:sz="0" w:space="0" w:color="auto"/>
              </w:divBdr>
            </w:div>
          </w:divsChild>
        </w:div>
        <w:div w:id="1067529869">
          <w:marLeft w:val="0"/>
          <w:marRight w:val="0"/>
          <w:marTop w:val="0"/>
          <w:marBottom w:val="0"/>
          <w:divBdr>
            <w:top w:val="none" w:sz="0" w:space="0" w:color="auto"/>
            <w:left w:val="none" w:sz="0" w:space="0" w:color="auto"/>
            <w:bottom w:val="none" w:sz="0" w:space="0" w:color="auto"/>
            <w:right w:val="none" w:sz="0" w:space="0" w:color="auto"/>
          </w:divBdr>
          <w:divsChild>
            <w:div w:id="1764570955">
              <w:marLeft w:val="0"/>
              <w:marRight w:val="0"/>
              <w:marTop w:val="0"/>
              <w:marBottom w:val="0"/>
              <w:divBdr>
                <w:top w:val="none" w:sz="0" w:space="0" w:color="auto"/>
                <w:left w:val="none" w:sz="0" w:space="0" w:color="auto"/>
                <w:bottom w:val="none" w:sz="0" w:space="0" w:color="auto"/>
                <w:right w:val="none" w:sz="0" w:space="0" w:color="auto"/>
              </w:divBdr>
            </w:div>
          </w:divsChild>
        </w:div>
        <w:div w:id="1079401136">
          <w:marLeft w:val="0"/>
          <w:marRight w:val="0"/>
          <w:marTop w:val="0"/>
          <w:marBottom w:val="0"/>
          <w:divBdr>
            <w:top w:val="none" w:sz="0" w:space="0" w:color="auto"/>
            <w:left w:val="none" w:sz="0" w:space="0" w:color="auto"/>
            <w:bottom w:val="none" w:sz="0" w:space="0" w:color="auto"/>
            <w:right w:val="none" w:sz="0" w:space="0" w:color="auto"/>
          </w:divBdr>
          <w:divsChild>
            <w:div w:id="1988590682">
              <w:marLeft w:val="0"/>
              <w:marRight w:val="0"/>
              <w:marTop w:val="0"/>
              <w:marBottom w:val="0"/>
              <w:divBdr>
                <w:top w:val="none" w:sz="0" w:space="0" w:color="auto"/>
                <w:left w:val="none" w:sz="0" w:space="0" w:color="auto"/>
                <w:bottom w:val="none" w:sz="0" w:space="0" w:color="auto"/>
                <w:right w:val="none" w:sz="0" w:space="0" w:color="auto"/>
              </w:divBdr>
            </w:div>
          </w:divsChild>
        </w:div>
        <w:div w:id="1146816206">
          <w:marLeft w:val="0"/>
          <w:marRight w:val="0"/>
          <w:marTop w:val="0"/>
          <w:marBottom w:val="0"/>
          <w:divBdr>
            <w:top w:val="none" w:sz="0" w:space="0" w:color="auto"/>
            <w:left w:val="none" w:sz="0" w:space="0" w:color="auto"/>
            <w:bottom w:val="none" w:sz="0" w:space="0" w:color="auto"/>
            <w:right w:val="none" w:sz="0" w:space="0" w:color="auto"/>
          </w:divBdr>
          <w:divsChild>
            <w:div w:id="380640530">
              <w:marLeft w:val="0"/>
              <w:marRight w:val="0"/>
              <w:marTop w:val="0"/>
              <w:marBottom w:val="0"/>
              <w:divBdr>
                <w:top w:val="none" w:sz="0" w:space="0" w:color="auto"/>
                <w:left w:val="none" w:sz="0" w:space="0" w:color="auto"/>
                <w:bottom w:val="none" w:sz="0" w:space="0" w:color="auto"/>
                <w:right w:val="none" w:sz="0" w:space="0" w:color="auto"/>
              </w:divBdr>
            </w:div>
          </w:divsChild>
        </w:div>
        <w:div w:id="1178616776">
          <w:marLeft w:val="0"/>
          <w:marRight w:val="0"/>
          <w:marTop w:val="0"/>
          <w:marBottom w:val="0"/>
          <w:divBdr>
            <w:top w:val="none" w:sz="0" w:space="0" w:color="auto"/>
            <w:left w:val="none" w:sz="0" w:space="0" w:color="auto"/>
            <w:bottom w:val="none" w:sz="0" w:space="0" w:color="auto"/>
            <w:right w:val="none" w:sz="0" w:space="0" w:color="auto"/>
          </w:divBdr>
          <w:divsChild>
            <w:div w:id="151682065">
              <w:marLeft w:val="0"/>
              <w:marRight w:val="0"/>
              <w:marTop w:val="0"/>
              <w:marBottom w:val="0"/>
              <w:divBdr>
                <w:top w:val="none" w:sz="0" w:space="0" w:color="auto"/>
                <w:left w:val="none" w:sz="0" w:space="0" w:color="auto"/>
                <w:bottom w:val="none" w:sz="0" w:space="0" w:color="auto"/>
                <w:right w:val="none" w:sz="0" w:space="0" w:color="auto"/>
              </w:divBdr>
            </w:div>
          </w:divsChild>
        </w:div>
        <w:div w:id="1217816350">
          <w:marLeft w:val="0"/>
          <w:marRight w:val="0"/>
          <w:marTop w:val="0"/>
          <w:marBottom w:val="0"/>
          <w:divBdr>
            <w:top w:val="none" w:sz="0" w:space="0" w:color="auto"/>
            <w:left w:val="none" w:sz="0" w:space="0" w:color="auto"/>
            <w:bottom w:val="none" w:sz="0" w:space="0" w:color="auto"/>
            <w:right w:val="none" w:sz="0" w:space="0" w:color="auto"/>
          </w:divBdr>
          <w:divsChild>
            <w:div w:id="728114280">
              <w:marLeft w:val="0"/>
              <w:marRight w:val="0"/>
              <w:marTop w:val="0"/>
              <w:marBottom w:val="0"/>
              <w:divBdr>
                <w:top w:val="none" w:sz="0" w:space="0" w:color="auto"/>
                <w:left w:val="none" w:sz="0" w:space="0" w:color="auto"/>
                <w:bottom w:val="none" w:sz="0" w:space="0" w:color="auto"/>
                <w:right w:val="none" w:sz="0" w:space="0" w:color="auto"/>
              </w:divBdr>
            </w:div>
          </w:divsChild>
        </w:div>
        <w:div w:id="1235508888">
          <w:marLeft w:val="0"/>
          <w:marRight w:val="0"/>
          <w:marTop w:val="0"/>
          <w:marBottom w:val="0"/>
          <w:divBdr>
            <w:top w:val="none" w:sz="0" w:space="0" w:color="auto"/>
            <w:left w:val="none" w:sz="0" w:space="0" w:color="auto"/>
            <w:bottom w:val="none" w:sz="0" w:space="0" w:color="auto"/>
            <w:right w:val="none" w:sz="0" w:space="0" w:color="auto"/>
          </w:divBdr>
          <w:divsChild>
            <w:div w:id="1495074822">
              <w:marLeft w:val="0"/>
              <w:marRight w:val="0"/>
              <w:marTop w:val="0"/>
              <w:marBottom w:val="0"/>
              <w:divBdr>
                <w:top w:val="none" w:sz="0" w:space="0" w:color="auto"/>
                <w:left w:val="none" w:sz="0" w:space="0" w:color="auto"/>
                <w:bottom w:val="none" w:sz="0" w:space="0" w:color="auto"/>
                <w:right w:val="none" w:sz="0" w:space="0" w:color="auto"/>
              </w:divBdr>
            </w:div>
          </w:divsChild>
        </w:div>
        <w:div w:id="1243831775">
          <w:marLeft w:val="0"/>
          <w:marRight w:val="0"/>
          <w:marTop w:val="0"/>
          <w:marBottom w:val="0"/>
          <w:divBdr>
            <w:top w:val="none" w:sz="0" w:space="0" w:color="auto"/>
            <w:left w:val="none" w:sz="0" w:space="0" w:color="auto"/>
            <w:bottom w:val="none" w:sz="0" w:space="0" w:color="auto"/>
            <w:right w:val="none" w:sz="0" w:space="0" w:color="auto"/>
          </w:divBdr>
          <w:divsChild>
            <w:div w:id="1835605663">
              <w:marLeft w:val="0"/>
              <w:marRight w:val="0"/>
              <w:marTop w:val="0"/>
              <w:marBottom w:val="0"/>
              <w:divBdr>
                <w:top w:val="none" w:sz="0" w:space="0" w:color="auto"/>
                <w:left w:val="none" w:sz="0" w:space="0" w:color="auto"/>
                <w:bottom w:val="none" w:sz="0" w:space="0" w:color="auto"/>
                <w:right w:val="none" w:sz="0" w:space="0" w:color="auto"/>
              </w:divBdr>
            </w:div>
          </w:divsChild>
        </w:div>
        <w:div w:id="1413970759">
          <w:marLeft w:val="0"/>
          <w:marRight w:val="0"/>
          <w:marTop w:val="0"/>
          <w:marBottom w:val="0"/>
          <w:divBdr>
            <w:top w:val="none" w:sz="0" w:space="0" w:color="auto"/>
            <w:left w:val="none" w:sz="0" w:space="0" w:color="auto"/>
            <w:bottom w:val="none" w:sz="0" w:space="0" w:color="auto"/>
            <w:right w:val="none" w:sz="0" w:space="0" w:color="auto"/>
          </w:divBdr>
          <w:divsChild>
            <w:div w:id="590621528">
              <w:marLeft w:val="0"/>
              <w:marRight w:val="0"/>
              <w:marTop w:val="0"/>
              <w:marBottom w:val="0"/>
              <w:divBdr>
                <w:top w:val="none" w:sz="0" w:space="0" w:color="auto"/>
                <w:left w:val="none" w:sz="0" w:space="0" w:color="auto"/>
                <w:bottom w:val="none" w:sz="0" w:space="0" w:color="auto"/>
                <w:right w:val="none" w:sz="0" w:space="0" w:color="auto"/>
              </w:divBdr>
            </w:div>
          </w:divsChild>
        </w:div>
        <w:div w:id="1428503567">
          <w:marLeft w:val="0"/>
          <w:marRight w:val="0"/>
          <w:marTop w:val="0"/>
          <w:marBottom w:val="0"/>
          <w:divBdr>
            <w:top w:val="none" w:sz="0" w:space="0" w:color="auto"/>
            <w:left w:val="none" w:sz="0" w:space="0" w:color="auto"/>
            <w:bottom w:val="none" w:sz="0" w:space="0" w:color="auto"/>
            <w:right w:val="none" w:sz="0" w:space="0" w:color="auto"/>
          </w:divBdr>
          <w:divsChild>
            <w:div w:id="1166558689">
              <w:marLeft w:val="0"/>
              <w:marRight w:val="0"/>
              <w:marTop w:val="0"/>
              <w:marBottom w:val="0"/>
              <w:divBdr>
                <w:top w:val="none" w:sz="0" w:space="0" w:color="auto"/>
                <w:left w:val="none" w:sz="0" w:space="0" w:color="auto"/>
                <w:bottom w:val="none" w:sz="0" w:space="0" w:color="auto"/>
                <w:right w:val="none" w:sz="0" w:space="0" w:color="auto"/>
              </w:divBdr>
            </w:div>
          </w:divsChild>
        </w:div>
        <w:div w:id="1430932312">
          <w:marLeft w:val="0"/>
          <w:marRight w:val="0"/>
          <w:marTop w:val="0"/>
          <w:marBottom w:val="0"/>
          <w:divBdr>
            <w:top w:val="none" w:sz="0" w:space="0" w:color="auto"/>
            <w:left w:val="none" w:sz="0" w:space="0" w:color="auto"/>
            <w:bottom w:val="none" w:sz="0" w:space="0" w:color="auto"/>
            <w:right w:val="none" w:sz="0" w:space="0" w:color="auto"/>
          </w:divBdr>
          <w:divsChild>
            <w:div w:id="127361513">
              <w:marLeft w:val="0"/>
              <w:marRight w:val="0"/>
              <w:marTop w:val="0"/>
              <w:marBottom w:val="0"/>
              <w:divBdr>
                <w:top w:val="none" w:sz="0" w:space="0" w:color="auto"/>
                <w:left w:val="none" w:sz="0" w:space="0" w:color="auto"/>
                <w:bottom w:val="none" w:sz="0" w:space="0" w:color="auto"/>
                <w:right w:val="none" w:sz="0" w:space="0" w:color="auto"/>
              </w:divBdr>
            </w:div>
          </w:divsChild>
        </w:div>
        <w:div w:id="1448042123">
          <w:marLeft w:val="0"/>
          <w:marRight w:val="0"/>
          <w:marTop w:val="0"/>
          <w:marBottom w:val="0"/>
          <w:divBdr>
            <w:top w:val="none" w:sz="0" w:space="0" w:color="auto"/>
            <w:left w:val="none" w:sz="0" w:space="0" w:color="auto"/>
            <w:bottom w:val="none" w:sz="0" w:space="0" w:color="auto"/>
            <w:right w:val="none" w:sz="0" w:space="0" w:color="auto"/>
          </w:divBdr>
          <w:divsChild>
            <w:div w:id="944847204">
              <w:marLeft w:val="0"/>
              <w:marRight w:val="0"/>
              <w:marTop w:val="0"/>
              <w:marBottom w:val="0"/>
              <w:divBdr>
                <w:top w:val="none" w:sz="0" w:space="0" w:color="auto"/>
                <w:left w:val="none" w:sz="0" w:space="0" w:color="auto"/>
                <w:bottom w:val="none" w:sz="0" w:space="0" w:color="auto"/>
                <w:right w:val="none" w:sz="0" w:space="0" w:color="auto"/>
              </w:divBdr>
            </w:div>
          </w:divsChild>
        </w:div>
        <w:div w:id="1450853989">
          <w:marLeft w:val="0"/>
          <w:marRight w:val="0"/>
          <w:marTop w:val="0"/>
          <w:marBottom w:val="0"/>
          <w:divBdr>
            <w:top w:val="none" w:sz="0" w:space="0" w:color="auto"/>
            <w:left w:val="none" w:sz="0" w:space="0" w:color="auto"/>
            <w:bottom w:val="none" w:sz="0" w:space="0" w:color="auto"/>
            <w:right w:val="none" w:sz="0" w:space="0" w:color="auto"/>
          </w:divBdr>
          <w:divsChild>
            <w:div w:id="652031095">
              <w:marLeft w:val="0"/>
              <w:marRight w:val="0"/>
              <w:marTop w:val="0"/>
              <w:marBottom w:val="0"/>
              <w:divBdr>
                <w:top w:val="none" w:sz="0" w:space="0" w:color="auto"/>
                <w:left w:val="none" w:sz="0" w:space="0" w:color="auto"/>
                <w:bottom w:val="none" w:sz="0" w:space="0" w:color="auto"/>
                <w:right w:val="none" w:sz="0" w:space="0" w:color="auto"/>
              </w:divBdr>
            </w:div>
          </w:divsChild>
        </w:div>
        <w:div w:id="1469931185">
          <w:marLeft w:val="0"/>
          <w:marRight w:val="0"/>
          <w:marTop w:val="0"/>
          <w:marBottom w:val="0"/>
          <w:divBdr>
            <w:top w:val="none" w:sz="0" w:space="0" w:color="auto"/>
            <w:left w:val="none" w:sz="0" w:space="0" w:color="auto"/>
            <w:bottom w:val="none" w:sz="0" w:space="0" w:color="auto"/>
            <w:right w:val="none" w:sz="0" w:space="0" w:color="auto"/>
          </w:divBdr>
          <w:divsChild>
            <w:div w:id="1232354654">
              <w:marLeft w:val="0"/>
              <w:marRight w:val="0"/>
              <w:marTop w:val="0"/>
              <w:marBottom w:val="0"/>
              <w:divBdr>
                <w:top w:val="none" w:sz="0" w:space="0" w:color="auto"/>
                <w:left w:val="none" w:sz="0" w:space="0" w:color="auto"/>
                <w:bottom w:val="none" w:sz="0" w:space="0" w:color="auto"/>
                <w:right w:val="none" w:sz="0" w:space="0" w:color="auto"/>
              </w:divBdr>
            </w:div>
          </w:divsChild>
        </w:div>
        <w:div w:id="1478766195">
          <w:marLeft w:val="0"/>
          <w:marRight w:val="0"/>
          <w:marTop w:val="0"/>
          <w:marBottom w:val="0"/>
          <w:divBdr>
            <w:top w:val="none" w:sz="0" w:space="0" w:color="auto"/>
            <w:left w:val="none" w:sz="0" w:space="0" w:color="auto"/>
            <w:bottom w:val="none" w:sz="0" w:space="0" w:color="auto"/>
            <w:right w:val="none" w:sz="0" w:space="0" w:color="auto"/>
          </w:divBdr>
          <w:divsChild>
            <w:div w:id="943075384">
              <w:marLeft w:val="0"/>
              <w:marRight w:val="0"/>
              <w:marTop w:val="0"/>
              <w:marBottom w:val="0"/>
              <w:divBdr>
                <w:top w:val="none" w:sz="0" w:space="0" w:color="auto"/>
                <w:left w:val="none" w:sz="0" w:space="0" w:color="auto"/>
                <w:bottom w:val="none" w:sz="0" w:space="0" w:color="auto"/>
                <w:right w:val="none" w:sz="0" w:space="0" w:color="auto"/>
              </w:divBdr>
            </w:div>
          </w:divsChild>
        </w:div>
        <w:div w:id="1501656428">
          <w:marLeft w:val="0"/>
          <w:marRight w:val="0"/>
          <w:marTop w:val="0"/>
          <w:marBottom w:val="0"/>
          <w:divBdr>
            <w:top w:val="none" w:sz="0" w:space="0" w:color="auto"/>
            <w:left w:val="none" w:sz="0" w:space="0" w:color="auto"/>
            <w:bottom w:val="none" w:sz="0" w:space="0" w:color="auto"/>
            <w:right w:val="none" w:sz="0" w:space="0" w:color="auto"/>
          </w:divBdr>
          <w:divsChild>
            <w:div w:id="2075467453">
              <w:marLeft w:val="0"/>
              <w:marRight w:val="0"/>
              <w:marTop w:val="0"/>
              <w:marBottom w:val="0"/>
              <w:divBdr>
                <w:top w:val="none" w:sz="0" w:space="0" w:color="auto"/>
                <w:left w:val="none" w:sz="0" w:space="0" w:color="auto"/>
                <w:bottom w:val="none" w:sz="0" w:space="0" w:color="auto"/>
                <w:right w:val="none" w:sz="0" w:space="0" w:color="auto"/>
              </w:divBdr>
            </w:div>
          </w:divsChild>
        </w:div>
        <w:div w:id="1529757897">
          <w:marLeft w:val="0"/>
          <w:marRight w:val="0"/>
          <w:marTop w:val="0"/>
          <w:marBottom w:val="0"/>
          <w:divBdr>
            <w:top w:val="none" w:sz="0" w:space="0" w:color="auto"/>
            <w:left w:val="none" w:sz="0" w:space="0" w:color="auto"/>
            <w:bottom w:val="none" w:sz="0" w:space="0" w:color="auto"/>
            <w:right w:val="none" w:sz="0" w:space="0" w:color="auto"/>
          </w:divBdr>
          <w:divsChild>
            <w:div w:id="1770082112">
              <w:marLeft w:val="0"/>
              <w:marRight w:val="0"/>
              <w:marTop w:val="0"/>
              <w:marBottom w:val="0"/>
              <w:divBdr>
                <w:top w:val="none" w:sz="0" w:space="0" w:color="auto"/>
                <w:left w:val="none" w:sz="0" w:space="0" w:color="auto"/>
                <w:bottom w:val="none" w:sz="0" w:space="0" w:color="auto"/>
                <w:right w:val="none" w:sz="0" w:space="0" w:color="auto"/>
              </w:divBdr>
            </w:div>
          </w:divsChild>
        </w:div>
        <w:div w:id="1581910866">
          <w:marLeft w:val="0"/>
          <w:marRight w:val="0"/>
          <w:marTop w:val="0"/>
          <w:marBottom w:val="0"/>
          <w:divBdr>
            <w:top w:val="none" w:sz="0" w:space="0" w:color="auto"/>
            <w:left w:val="none" w:sz="0" w:space="0" w:color="auto"/>
            <w:bottom w:val="none" w:sz="0" w:space="0" w:color="auto"/>
            <w:right w:val="none" w:sz="0" w:space="0" w:color="auto"/>
          </w:divBdr>
          <w:divsChild>
            <w:div w:id="39943119">
              <w:marLeft w:val="0"/>
              <w:marRight w:val="0"/>
              <w:marTop w:val="0"/>
              <w:marBottom w:val="0"/>
              <w:divBdr>
                <w:top w:val="none" w:sz="0" w:space="0" w:color="auto"/>
                <w:left w:val="none" w:sz="0" w:space="0" w:color="auto"/>
                <w:bottom w:val="none" w:sz="0" w:space="0" w:color="auto"/>
                <w:right w:val="none" w:sz="0" w:space="0" w:color="auto"/>
              </w:divBdr>
            </w:div>
          </w:divsChild>
        </w:div>
        <w:div w:id="1651708251">
          <w:marLeft w:val="0"/>
          <w:marRight w:val="0"/>
          <w:marTop w:val="0"/>
          <w:marBottom w:val="0"/>
          <w:divBdr>
            <w:top w:val="none" w:sz="0" w:space="0" w:color="auto"/>
            <w:left w:val="none" w:sz="0" w:space="0" w:color="auto"/>
            <w:bottom w:val="none" w:sz="0" w:space="0" w:color="auto"/>
            <w:right w:val="none" w:sz="0" w:space="0" w:color="auto"/>
          </w:divBdr>
          <w:divsChild>
            <w:div w:id="438793880">
              <w:marLeft w:val="0"/>
              <w:marRight w:val="0"/>
              <w:marTop w:val="0"/>
              <w:marBottom w:val="0"/>
              <w:divBdr>
                <w:top w:val="none" w:sz="0" w:space="0" w:color="auto"/>
                <w:left w:val="none" w:sz="0" w:space="0" w:color="auto"/>
                <w:bottom w:val="none" w:sz="0" w:space="0" w:color="auto"/>
                <w:right w:val="none" w:sz="0" w:space="0" w:color="auto"/>
              </w:divBdr>
            </w:div>
          </w:divsChild>
        </w:div>
        <w:div w:id="1670406506">
          <w:marLeft w:val="0"/>
          <w:marRight w:val="0"/>
          <w:marTop w:val="0"/>
          <w:marBottom w:val="0"/>
          <w:divBdr>
            <w:top w:val="none" w:sz="0" w:space="0" w:color="auto"/>
            <w:left w:val="none" w:sz="0" w:space="0" w:color="auto"/>
            <w:bottom w:val="none" w:sz="0" w:space="0" w:color="auto"/>
            <w:right w:val="none" w:sz="0" w:space="0" w:color="auto"/>
          </w:divBdr>
          <w:divsChild>
            <w:div w:id="189530612">
              <w:marLeft w:val="0"/>
              <w:marRight w:val="0"/>
              <w:marTop w:val="0"/>
              <w:marBottom w:val="0"/>
              <w:divBdr>
                <w:top w:val="none" w:sz="0" w:space="0" w:color="auto"/>
                <w:left w:val="none" w:sz="0" w:space="0" w:color="auto"/>
                <w:bottom w:val="none" w:sz="0" w:space="0" w:color="auto"/>
                <w:right w:val="none" w:sz="0" w:space="0" w:color="auto"/>
              </w:divBdr>
            </w:div>
            <w:div w:id="788012775">
              <w:marLeft w:val="0"/>
              <w:marRight w:val="0"/>
              <w:marTop w:val="0"/>
              <w:marBottom w:val="0"/>
              <w:divBdr>
                <w:top w:val="none" w:sz="0" w:space="0" w:color="auto"/>
                <w:left w:val="none" w:sz="0" w:space="0" w:color="auto"/>
                <w:bottom w:val="none" w:sz="0" w:space="0" w:color="auto"/>
                <w:right w:val="none" w:sz="0" w:space="0" w:color="auto"/>
              </w:divBdr>
            </w:div>
          </w:divsChild>
        </w:div>
        <w:div w:id="1687246357">
          <w:marLeft w:val="0"/>
          <w:marRight w:val="0"/>
          <w:marTop w:val="0"/>
          <w:marBottom w:val="0"/>
          <w:divBdr>
            <w:top w:val="none" w:sz="0" w:space="0" w:color="auto"/>
            <w:left w:val="none" w:sz="0" w:space="0" w:color="auto"/>
            <w:bottom w:val="none" w:sz="0" w:space="0" w:color="auto"/>
            <w:right w:val="none" w:sz="0" w:space="0" w:color="auto"/>
          </w:divBdr>
          <w:divsChild>
            <w:div w:id="748312331">
              <w:marLeft w:val="0"/>
              <w:marRight w:val="0"/>
              <w:marTop w:val="0"/>
              <w:marBottom w:val="0"/>
              <w:divBdr>
                <w:top w:val="none" w:sz="0" w:space="0" w:color="auto"/>
                <w:left w:val="none" w:sz="0" w:space="0" w:color="auto"/>
                <w:bottom w:val="none" w:sz="0" w:space="0" w:color="auto"/>
                <w:right w:val="none" w:sz="0" w:space="0" w:color="auto"/>
              </w:divBdr>
            </w:div>
          </w:divsChild>
        </w:div>
        <w:div w:id="1706514839">
          <w:marLeft w:val="0"/>
          <w:marRight w:val="0"/>
          <w:marTop w:val="0"/>
          <w:marBottom w:val="0"/>
          <w:divBdr>
            <w:top w:val="none" w:sz="0" w:space="0" w:color="auto"/>
            <w:left w:val="none" w:sz="0" w:space="0" w:color="auto"/>
            <w:bottom w:val="none" w:sz="0" w:space="0" w:color="auto"/>
            <w:right w:val="none" w:sz="0" w:space="0" w:color="auto"/>
          </w:divBdr>
          <w:divsChild>
            <w:div w:id="263223153">
              <w:marLeft w:val="0"/>
              <w:marRight w:val="0"/>
              <w:marTop w:val="0"/>
              <w:marBottom w:val="0"/>
              <w:divBdr>
                <w:top w:val="none" w:sz="0" w:space="0" w:color="auto"/>
                <w:left w:val="none" w:sz="0" w:space="0" w:color="auto"/>
                <w:bottom w:val="none" w:sz="0" w:space="0" w:color="auto"/>
                <w:right w:val="none" w:sz="0" w:space="0" w:color="auto"/>
              </w:divBdr>
            </w:div>
          </w:divsChild>
        </w:div>
        <w:div w:id="1725443645">
          <w:marLeft w:val="0"/>
          <w:marRight w:val="0"/>
          <w:marTop w:val="0"/>
          <w:marBottom w:val="0"/>
          <w:divBdr>
            <w:top w:val="none" w:sz="0" w:space="0" w:color="auto"/>
            <w:left w:val="none" w:sz="0" w:space="0" w:color="auto"/>
            <w:bottom w:val="none" w:sz="0" w:space="0" w:color="auto"/>
            <w:right w:val="none" w:sz="0" w:space="0" w:color="auto"/>
          </w:divBdr>
          <w:divsChild>
            <w:div w:id="1410620882">
              <w:marLeft w:val="0"/>
              <w:marRight w:val="0"/>
              <w:marTop w:val="0"/>
              <w:marBottom w:val="0"/>
              <w:divBdr>
                <w:top w:val="none" w:sz="0" w:space="0" w:color="auto"/>
                <w:left w:val="none" w:sz="0" w:space="0" w:color="auto"/>
                <w:bottom w:val="none" w:sz="0" w:space="0" w:color="auto"/>
                <w:right w:val="none" w:sz="0" w:space="0" w:color="auto"/>
              </w:divBdr>
            </w:div>
          </w:divsChild>
        </w:div>
        <w:div w:id="1773551354">
          <w:marLeft w:val="0"/>
          <w:marRight w:val="0"/>
          <w:marTop w:val="0"/>
          <w:marBottom w:val="0"/>
          <w:divBdr>
            <w:top w:val="none" w:sz="0" w:space="0" w:color="auto"/>
            <w:left w:val="none" w:sz="0" w:space="0" w:color="auto"/>
            <w:bottom w:val="none" w:sz="0" w:space="0" w:color="auto"/>
            <w:right w:val="none" w:sz="0" w:space="0" w:color="auto"/>
          </w:divBdr>
          <w:divsChild>
            <w:div w:id="1089696398">
              <w:marLeft w:val="0"/>
              <w:marRight w:val="0"/>
              <w:marTop w:val="0"/>
              <w:marBottom w:val="0"/>
              <w:divBdr>
                <w:top w:val="none" w:sz="0" w:space="0" w:color="auto"/>
                <w:left w:val="none" w:sz="0" w:space="0" w:color="auto"/>
                <w:bottom w:val="none" w:sz="0" w:space="0" w:color="auto"/>
                <w:right w:val="none" w:sz="0" w:space="0" w:color="auto"/>
              </w:divBdr>
            </w:div>
          </w:divsChild>
        </w:div>
        <w:div w:id="1824856512">
          <w:marLeft w:val="0"/>
          <w:marRight w:val="0"/>
          <w:marTop w:val="0"/>
          <w:marBottom w:val="0"/>
          <w:divBdr>
            <w:top w:val="none" w:sz="0" w:space="0" w:color="auto"/>
            <w:left w:val="none" w:sz="0" w:space="0" w:color="auto"/>
            <w:bottom w:val="none" w:sz="0" w:space="0" w:color="auto"/>
            <w:right w:val="none" w:sz="0" w:space="0" w:color="auto"/>
          </w:divBdr>
          <w:divsChild>
            <w:div w:id="303236746">
              <w:marLeft w:val="0"/>
              <w:marRight w:val="0"/>
              <w:marTop w:val="0"/>
              <w:marBottom w:val="0"/>
              <w:divBdr>
                <w:top w:val="none" w:sz="0" w:space="0" w:color="auto"/>
                <w:left w:val="none" w:sz="0" w:space="0" w:color="auto"/>
                <w:bottom w:val="none" w:sz="0" w:space="0" w:color="auto"/>
                <w:right w:val="none" w:sz="0" w:space="0" w:color="auto"/>
              </w:divBdr>
            </w:div>
          </w:divsChild>
        </w:div>
        <w:div w:id="1891768668">
          <w:marLeft w:val="0"/>
          <w:marRight w:val="0"/>
          <w:marTop w:val="0"/>
          <w:marBottom w:val="0"/>
          <w:divBdr>
            <w:top w:val="none" w:sz="0" w:space="0" w:color="auto"/>
            <w:left w:val="none" w:sz="0" w:space="0" w:color="auto"/>
            <w:bottom w:val="none" w:sz="0" w:space="0" w:color="auto"/>
            <w:right w:val="none" w:sz="0" w:space="0" w:color="auto"/>
          </w:divBdr>
          <w:divsChild>
            <w:div w:id="94056818">
              <w:marLeft w:val="0"/>
              <w:marRight w:val="0"/>
              <w:marTop w:val="0"/>
              <w:marBottom w:val="0"/>
              <w:divBdr>
                <w:top w:val="none" w:sz="0" w:space="0" w:color="auto"/>
                <w:left w:val="none" w:sz="0" w:space="0" w:color="auto"/>
                <w:bottom w:val="none" w:sz="0" w:space="0" w:color="auto"/>
                <w:right w:val="none" w:sz="0" w:space="0" w:color="auto"/>
              </w:divBdr>
            </w:div>
          </w:divsChild>
        </w:div>
        <w:div w:id="1922449204">
          <w:marLeft w:val="0"/>
          <w:marRight w:val="0"/>
          <w:marTop w:val="0"/>
          <w:marBottom w:val="0"/>
          <w:divBdr>
            <w:top w:val="none" w:sz="0" w:space="0" w:color="auto"/>
            <w:left w:val="none" w:sz="0" w:space="0" w:color="auto"/>
            <w:bottom w:val="none" w:sz="0" w:space="0" w:color="auto"/>
            <w:right w:val="none" w:sz="0" w:space="0" w:color="auto"/>
          </w:divBdr>
          <w:divsChild>
            <w:div w:id="892273730">
              <w:marLeft w:val="0"/>
              <w:marRight w:val="0"/>
              <w:marTop w:val="0"/>
              <w:marBottom w:val="0"/>
              <w:divBdr>
                <w:top w:val="none" w:sz="0" w:space="0" w:color="auto"/>
                <w:left w:val="none" w:sz="0" w:space="0" w:color="auto"/>
                <w:bottom w:val="none" w:sz="0" w:space="0" w:color="auto"/>
                <w:right w:val="none" w:sz="0" w:space="0" w:color="auto"/>
              </w:divBdr>
            </w:div>
          </w:divsChild>
        </w:div>
        <w:div w:id="1928687197">
          <w:marLeft w:val="0"/>
          <w:marRight w:val="0"/>
          <w:marTop w:val="0"/>
          <w:marBottom w:val="0"/>
          <w:divBdr>
            <w:top w:val="none" w:sz="0" w:space="0" w:color="auto"/>
            <w:left w:val="none" w:sz="0" w:space="0" w:color="auto"/>
            <w:bottom w:val="none" w:sz="0" w:space="0" w:color="auto"/>
            <w:right w:val="none" w:sz="0" w:space="0" w:color="auto"/>
          </w:divBdr>
          <w:divsChild>
            <w:div w:id="848298564">
              <w:marLeft w:val="0"/>
              <w:marRight w:val="0"/>
              <w:marTop w:val="0"/>
              <w:marBottom w:val="0"/>
              <w:divBdr>
                <w:top w:val="none" w:sz="0" w:space="0" w:color="auto"/>
                <w:left w:val="none" w:sz="0" w:space="0" w:color="auto"/>
                <w:bottom w:val="none" w:sz="0" w:space="0" w:color="auto"/>
                <w:right w:val="none" w:sz="0" w:space="0" w:color="auto"/>
              </w:divBdr>
            </w:div>
          </w:divsChild>
        </w:div>
        <w:div w:id="1936205580">
          <w:marLeft w:val="0"/>
          <w:marRight w:val="0"/>
          <w:marTop w:val="0"/>
          <w:marBottom w:val="0"/>
          <w:divBdr>
            <w:top w:val="none" w:sz="0" w:space="0" w:color="auto"/>
            <w:left w:val="none" w:sz="0" w:space="0" w:color="auto"/>
            <w:bottom w:val="none" w:sz="0" w:space="0" w:color="auto"/>
            <w:right w:val="none" w:sz="0" w:space="0" w:color="auto"/>
          </w:divBdr>
          <w:divsChild>
            <w:div w:id="326908068">
              <w:marLeft w:val="0"/>
              <w:marRight w:val="0"/>
              <w:marTop w:val="0"/>
              <w:marBottom w:val="0"/>
              <w:divBdr>
                <w:top w:val="none" w:sz="0" w:space="0" w:color="auto"/>
                <w:left w:val="none" w:sz="0" w:space="0" w:color="auto"/>
                <w:bottom w:val="none" w:sz="0" w:space="0" w:color="auto"/>
                <w:right w:val="none" w:sz="0" w:space="0" w:color="auto"/>
              </w:divBdr>
            </w:div>
          </w:divsChild>
        </w:div>
        <w:div w:id="1951468497">
          <w:marLeft w:val="0"/>
          <w:marRight w:val="0"/>
          <w:marTop w:val="0"/>
          <w:marBottom w:val="0"/>
          <w:divBdr>
            <w:top w:val="none" w:sz="0" w:space="0" w:color="auto"/>
            <w:left w:val="none" w:sz="0" w:space="0" w:color="auto"/>
            <w:bottom w:val="none" w:sz="0" w:space="0" w:color="auto"/>
            <w:right w:val="none" w:sz="0" w:space="0" w:color="auto"/>
          </w:divBdr>
          <w:divsChild>
            <w:div w:id="1822694361">
              <w:marLeft w:val="0"/>
              <w:marRight w:val="0"/>
              <w:marTop w:val="0"/>
              <w:marBottom w:val="0"/>
              <w:divBdr>
                <w:top w:val="none" w:sz="0" w:space="0" w:color="auto"/>
                <w:left w:val="none" w:sz="0" w:space="0" w:color="auto"/>
                <w:bottom w:val="none" w:sz="0" w:space="0" w:color="auto"/>
                <w:right w:val="none" w:sz="0" w:space="0" w:color="auto"/>
              </w:divBdr>
            </w:div>
          </w:divsChild>
        </w:div>
        <w:div w:id="1985700508">
          <w:marLeft w:val="0"/>
          <w:marRight w:val="0"/>
          <w:marTop w:val="0"/>
          <w:marBottom w:val="0"/>
          <w:divBdr>
            <w:top w:val="none" w:sz="0" w:space="0" w:color="auto"/>
            <w:left w:val="none" w:sz="0" w:space="0" w:color="auto"/>
            <w:bottom w:val="none" w:sz="0" w:space="0" w:color="auto"/>
            <w:right w:val="none" w:sz="0" w:space="0" w:color="auto"/>
          </w:divBdr>
          <w:divsChild>
            <w:div w:id="21056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4690">
      <w:bodyDiv w:val="1"/>
      <w:marLeft w:val="0"/>
      <w:marRight w:val="0"/>
      <w:marTop w:val="0"/>
      <w:marBottom w:val="0"/>
      <w:divBdr>
        <w:top w:val="none" w:sz="0" w:space="0" w:color="auto"/>
        <w:left w:val="none" w:sz="0" w:space="0" w:color="auto"/>
        <w:bottom w:val="none" w:sz="0" w:space="0" w:color="auto"/>
        <w:right w:val="none" w:sz="0" w:space="0" w:color="auto"/>
      </w:divBdr>
      <w:divsChild>
        <w:div w:id="274213199">
          <w:marLeft w:val="0"/>
          <w:marRight w:val="0"/>
          <w:marTop w:val="0"/>
          <w:marBottom w:val="0"/>
          <w:divBdr>
            <w:top w:val="none" w:sz="0" w:space="0" w:color="auto"/>
            <w:left w:val="none" w:sz="0" w:space="0" w:color="auto"/>
            <w:bottom w:val="none" w:sz="0" w:space="0" w:color="auto"/>
            <w:right w:val="none" w:sz="0" w:space="0" w:color="auto"/>
          </w:divBdr>
        </w:div>
        <w:div w:id="2014409923">
          <w:marLeft w:val="0"/>
          <w:marRight w:val="0"/>
          <w:marTop w:val="0"/>
          <w:marBottom w:val="0"/>
          <w:divBdr>
            <w:top w:val="none" w:sz="0" w:space="0" w:color="auto"/>
            <w:left w:val="none" w:sz="0" w:space="0" w:color="auto"/>
            <w:bottom w:val="none" w:sz="0" w:space="0" w:color="auto"/>
            <w:right w:val="none" w:sz="0" w:space="0" w:color="auto"/>
          </w:divBdr>
        </w:div>
      </w:divsChild>
    </w:div>
    <w:div w:id="1300963783">
      <w:bodyDiv w:val="1"/>
      <w:marLeft w:val="0"/>
      <w:marRight w:val="0"/>
      <w:marTop w:val="0"/>
      <w:marBottom w:val="0"/>
      <w:divBdr>
        <w:top w:val="none" w:sz="0" w:space="0" w:color="auto"/>
        <w:left w:val="none" w:sz="0" w:space="0" w:color="auto"/>
        <w:bottom w:val="none" w:sz="0" w:space="0" w:color="auto"/>
        <w:right w:val="none" w:sz="0" w:space="0" w:color="auto"/>
      </w:divBdr>
      <w:divsChild>
        <w:div w:id="1858691621">
          <w:marLeft w:val="0"/>
          <w:marRight w:val="0"/>
          <w:marTop w:val="0"/>
          <w:marBottom w:val="0"/>
          <w:divBdr>
            <w:top w:val="none" w:sz="0" w:space="0" w:color="auto"/>
            <w:left w:val="none" w:sz="0" w:space="0" w:color="auto"/>
            <w:bottom w:val="none" w:sz="0" w:space="0" w:color="auto"/>
            <w:right w:val="none" w:sz="0" w:space="0" w:color="auto"/>
          </w:divBdr>
        </w:div>
      </w:divsChild>
    </w:div>
    <w:div w:id="1323391972">
      <w:bodyDiv w:val="1"/>
      <w:marLeft w:val="0"/>
      <w:marRight w:val="0"/>
      <w:marTop w:val="0"/>
      <w:marBottom w:val="0"/>
      <w:divBdr>
        <w:top w:val="none" w:sz="0" w:space="0" w:color="auto"/>
        <w:left w:val="none" w:sz="0" w:space="0" w:color="auto"/>
        <w:bottom w:val="none" w:sz="0" w:space="0" w:color="auto"/>
        <w:right w:val="none" w:sz="0" w:space="0" w:color="auto"/>
      </w:divBdr>
    </w:div>
    <w:div w:id="1323847146">
      <w:bodyDiv w:val="1"/>
      <w:marLeft w:val="0"/>
      <w:marRight w:val="0"/>
      <w:marTop w:val="0"/>
      <w:marBottom w:val="0"/>
      <w:divBdr>
        <w:top w:val="none" w:sz="0" w:space="0" w:color="auto"/>
        <w:left w:val="none" w:sz="0" w:space="0" w:color="auto"/>
        <w:bottom w:val="none" w:sz="0" w:space="0" w:color="auto"/>
        <w:right w:val="none" w:sz="0" w:space="0" w:color="auto"/>
      </w:divBdr>
      <w:divsChild>
        <w:div w:id="1294484447">
          <w:marLeft w:val="0"/>
          <w:marRight w:val="0"/>
          <w:marTop w:val="0"/>
          <w:marBottom w:val="0"/>
          <w:divBdr>
            <w:top w:val="none" w:sz="0" w:space="0" w:color="auto"/>
            <w:left w:val="none" w:sz="0" w:space="0" w:color="auto"/>
            <w:bottom w:val="none" w:sz="0" w:space="0" w:color="auto"/>
            <w:right w:val="none" w:sz="0" w:space="0" w:color="auto"/>
          </w:divBdr>
        </w:div>
      </w:divsChild>
    </w:div>
    <w:div w:id="1332835502">
      <w:bodyDiv w:val="1"/>
      <w:marLeft w:val="0"/>
      <w:marRight w:val="0"/>
      <w:marTop w:val="0"/>
      <w:marBottom w:val="0"/>
      <w:divBdr>
        <w:top w:val="none" w:sz="0" w:space="0" w:color="auto"/>
        <w:left w:val="none" w:sz="0" w:space="0" w:color="auto"/>
        <w:bottom w:val="none" w:sz="0" w:space="0" w:color="auto"/>
        <w:right w:val="none" w:sz="0" w:space="0" w:color="auto"/>
      </w:divBdr>
      <w:divsChild>
        <w:div w:id="86313783">
          <w:marLeft w:val="0"/>
          <w:marRight w:val="0"/>
          <w:marTop w:val="0"/>
          <w:marBottom w:val="0"/>
          <w:divBdr>
            <w:top w:val="none" w:sz="0" w:space="0" w:color="auto"/>
            <w:left w:val="none" w:sz="0" w:space="0" w:color="auto"/>
            <w:bottom w:val="none" w:sz="0" w:space="0" w:color="auto"/>
            <w:right w:val="none" w:sz="0" w:space="0" w:color="auto"/>
          </w:divBdr>
        </w:div>
      </w:divsChild>
    </w:div>
    <w:div w:id="1345279426">
      <w:bodyDiv w:val="1"/>
      <w:marLeft w:val="0"/>
      <w:marRight w:val="0"/>
      <w:marTop w:val="0"/>
      <w:marBottom w:val="0"/>
      <w:divBdr>
        <w:top w:val="none" w:sz="0" w:space="0" w:color="auto"/>
        <w:left w:val="none" w:sz="0" w:space="0" w:color="auto"/>
        <w:bottom w:val="none" w:sz="0" w:space="0" w:color="auto"/>
        <w:right w:val="none" w:sz="0" w:space="0" w:color="auto"/>
      </w:divBdr>
      <w:divsChild>
        <w:div w:id="1553886668">
          <w:marLeft w:val="0"/>
          <w:marRight w:val="0"/>
          <w:marTop w:val="0"/>
          <w:marBottom w:val="0"/>
          <w:divBdr>
            <w:top w:val="none" w:sz="0" w:space="0" w:color="auto"/>
            <w:left w:val="none" w:sz="0" w:space="0" w:color="auto"/>
            <w:bottom w:val="none" w:sz="0" w:space="0" w:color="auto"/>
            <w:right w:val="none" w:sz="0" w:space="0" w:color="auto"/>
          </w:divBdr>
        </w:div>
      </w:divsChild>
    </w:div>
    <w:div w:id="1379428181">
      <w:bodyDiv w:val="1"/>
      <w:marLeft w:val="0"/>
      <w:marRight w:val="0"/>
      <w:marTop w:val="0"/>
      <w:marBottom w:val="0"/>
      <w:divBdr>
        <w:top w:val="none" w:sz="0" w:space="0" w:color="auto"/>
        <w:left w:val="none" w:sz="0" w:space="0" w:color="auto"/>
        <w:bottom w:val="none" w:sz="0" w:space="0" w:color="auto"/>
        <w:right w:val="none" w:sz="0" w:space="0" w:color="auto"/>
      </w:divBdr>
      <w:divsChild>
        <w:div w:id="1570573218">
          <w:marLeft w:val="0"/>
          <w:marRight w:val="0"/>
          <w:marTop w:val="0"/>
          <w:marBottom w:val="0"/>
          <w:divBdr>
            <w:top w:val="none" w:sz="0" w:space="0" w:color="auto"/>
            <w:left w:val="none" w:sz="0" w:space="0" w:color="auto"/>
            <w:bottom w:val="none" w:sz="0" w:space="0" w:color="auto"/>
            <w:right w:val="none" w:sz="0" w:space="0" w:color="auto"/>
          </w:divBdr>
        </w:div>
      </w:divsChild>
    </w:div>
    <w:div w:id="1389836694">
      <w:bodyDiv w:val="1"/>
      <w:marLeft w:val="0"/>
      <w:marRight w:val="0"/>
      <w:marTop w:val="0"/>
      <w:marBottom w:val="0"/>
      <w:divBdr>
        <w:top w:val="none" w:sz="0" w:space="0" w:color="auto"/>
        <w:left w:val="none" w:sz="0" w:space="0" w:color="auto"/>
        <w:bottom w:val="none" w:sz="0" w:space="0" w:color="auto"/>
        <w:right w:val="none" w:sz="0" w:space="0" w:color="auto"/>
      </w:divBdr>
    </w:div>
    <w:div w:id="1404524088">
      <w:bodyDiv w:val="1"/>
      <w:marLeft w:val="0"/>
      <w:marRight w:val="0"/>
      <w:marTop w:val="0"/>
      <w:marBottom w:val="0"/>
      <w:divBdr>
        <w:top w:val="none" w:sz="0" w:space="0" w:color="auto"/>
        <w:left w:val="none" w:sz="0" w:space="0" w:color="auto"/>
        <w:bottom w:val="none" w:sz="0" w:space="0" w:color="auto"/>
        <w:right w:val="none" w:sz="0" w:space="0" w:color="auto"/>
      </w:divBdr>
    </w:div>
    <w:div w:id="1405953915">
      <w:bodyDiv w:val="1"/>
      <w:marLeft w:val="0"/>
      <w:marRight w:val="0"/>
      <w:marTop w:val="0"/>
      <w:marBottom w:val="0"/>
      <w:divBdr>
        <w:top w:val="none" w:sz="0" w:space="0" w:color="auto"/>
        <w:left w:val="none" w:sz="0" w:space="0" w:color="auto"/>
        <w:bottom w:val="none" w:sz="0" w:space="0" w:color="auto"/>
        <w:right w:val="none" w:sz="0" w:space="0" w:color="auto"/>
      </w:divBdr>
    </w:div>
    <w:div w:id="1409419833">
      <w:bodyDiv w:val="1"/>
      <w:marLeft w:val="0"/>
      <w:marRight w:val="0"/>
      <w:marTop w:val="0"/>
      <w:marBottom w:val="0"/>
      <w:divBdr>
        <w:top w:val="none" w:sz="0" w:space="0" w:color="auto"/>
        <w:left w:val="none" w:sz="0" w:space="0" w:color="auto"/>
        <w:bottom w:val="none" w:sz="0" w:space="0" w:color="auto"/>
        <w:right w:val="none" w:sz="0" w:space="0" w:color="auto"/>
      </w:divBdr>
    </w:div>
    <w:div w:id="1420373565">
      <w:bodyDiv w:val="1"/>
      <w:marLeft w:val="0"/>
      <w:marRight w:val="0"/>
      <w:marTop w:val="0"/>
      <w:marBottom w:val="0"/>
      <w:divBdr>
        <w:top w:val="none" w:sz="0" w:space="0" w:color="auto"/>
        <w:left w:val="none" w:sz="0" w:space="0" w:color="auto"/>
        <w:bottom w:val="none" w:sz="0" w:space="0" w:color="auto"/>
        <w:right w:val="none" w:sz="0" w:space="0" w:color="auto"/>
      </w:divBdr>
      <w:divsChild>
        <w:div w:id="1675840743">
          <w:marLeft w:val="0"/>
          <w:marRight w:val="0"/>
          <w:marTop w:val="0"/>
          <w:marBottom w:val="0"/>
          <w:divBdr>
            <w:top w:val="none" w:sz="0" w:space="0" w:color="auto"/>
            <w:left w:val="none" w:sz="0" w:space="0" w:color="auto"/>
            <w:bottom w:val="none" w:sz="0" w:space="0" w:color="auto"/>
            <w:right w:val="none" w:sz="0" w:space="0" w:color="auto"/>
          </w:divBdr>
        </w:div>
      </w:divsChild>
    </w:div>
    <w:div w:id="1420520820">
      <w:bodyDiv w:val="1"/>
      <w:marLeft w:val="0"/>
      <w:marRight w:val="0"/>
      <w:marTop w:val="0"/>
      <w:marBottom w:val="0"/>
      <w:divBdr>
        <w:top w:val="none" w:sz="0" w:space="0" w:color="auto"/>
        <w:left w:val="none" w:sz="0" w:space="0" w:color="auto"/>
        <w:bottom w:val="none" w:sz="0" w:space="0" w:color="auto"/>
        <w:right w:val="none" w:sz="0" w:space="0" w:color="auto"/>
      </w:divBdr>
      <w:divsChild>
        <w:div w:id="1800607561">
          <w:marLeft w:val="0"/>
          <w:marRight w:val="0"/>
          <w:marTop w:val="0"/>
          <w:marBottom w:val="0"/>
          <w:divBdr>
            <w:top w:val="none" w:sz="0" w:space="0" w:color="auto"/>
            <w:left w:val="none" w:sz="0" w:space="0" w:color="auto"/>
            <w:bottom w:val="none" w:sz="0" w:space="0" w:color="auto"/>
            <w:right w:val="none" w:sz="0" w:space="0" w:color="auto"/>
          </w:divBdr>
        </w:div>
      </w:divsChild>
    </w:div>
    <w:div w:id="1428042769">
      <w:bodyDiv w:val="1"/>
      <w:marLeft w:val="0"/>
      <w:marRight w:val="0"/>
      <w:marTop w:val="0"/>
      <w:marBottom w:val="0"/>
      <w:divBdr>
        <w:top w:val="none" w:sz="0" w:space="0" w:color="auto"/>
        <w:left w:val="none" w:sz="0" w:space="0" w:color="auto"/>
        <w:bottom w:val="none" w:sz="0" w:space="0" w:color="auto"/>
        <w:right w:val="none" w:sz="0" w:space="0" w:color="auto"/>
      </w:divBdr>
    </w:div>
    <w:div w:id="1433474913">
      <w:bodyDiv w:val="1"/>
      <w:marLeft w:val="0"/>
      <w:marRight w:val="0"/>
      <w:marTop w:val="0"/>
      <w:marBottom w:val="0"/>
      <w:divBdr>
        <w:top w:val="none" w:sz="0" w:space="0" w:color="auto"/>
        <w:left w:val="none" w:sz="0" w:space="0" w:color="auto"/>
        <w:bottom w:val="none" w:sz="0" w:space="0" w:color="auto"/>
        <w:right w:val="none" w:sz="0" w:space="0" w:color="auto"/>
      </w:divBdr>
    </w:div>
    <w:div w:id="1465466536">
      <w:bodyDiv w:val="1"/>
      <w:marLeft w:val="0"/>
      <w:marRight w:val="0"/>
      <w:marTop w:val="0"/>
      <w:marBottom w:val="0"/>
      <w:divBdr>
        <w:top w:val="none" w:sz="0" w:space="0" w:color="auto"/>
        <w:left w:val="none" w:sz="0" w:space="0" w:color="auto"/>
        <w:bottom w:val="none" w:sz="0" w:space="0" w:color="auto"/>
        <w:right w:val="none" w:sz="0" w:space="0" w:color="auto"/>
      </w:divBdr>
      <w:divsChild>
        <w:div w:id="126166227">
          <w:marLeft w:val="0"/>
          <w:marRight w:val="0"/>
          <w:marTop w:val="0"/>
          <w:marBottom w:val="0"/>
          <w:divBdr>
            <w:top w:val="none" w:sz="0" w:space="0" w:color="auto"/>
            <w:left w:val="none" w:sz="0" w:space="0" w:color="auto"/>
            <w:bottom w:val="none" w:sz="0" w:space="0" w:color="auto"/>
            <w:right w:val="none" w:sz="0" w:space="0" w:color="auto"/>
          </w:divBdr>
        </w:div>
      </w:divsChild>
    </w:div>
    <w:div w:id="1482846815">
      <w:bodyDiv w:val="1"/>
      <w:marLeft w:val="0"/>
      <w:marRight w:val="0"/>
      <w:marTop w:val="0"/>
      <w:marBottom w:val="0"/>
      <w:divBdr>
        <w:top w:val="none" w:sz="0" w:space="0" w:color="auto"/>
        <w:left w:val="none" w:sz="0" w:space="0" w:color="auto"/>
        <w:bottom w:val="none" w:sz="0" w:space="0" w:color="auto"/>
        <w:right w:val="none" w:sz="0" w:space="0" w:color="auto"/>
      </w:divBdr>
      <w:divsChild>
        <w:div w:id="783228042">
          <w:marLeft w:val="0"/>
          <w:marRight w:val="0"/>
          <w:marTop w:val="0"/>
          <w:marBottom w:val="0"/>
          <w:divBdr>
            <w:top w:val="none" w:sz="0" w:space="0" w:color="auto"/>
            <w:left w:val="none" w:sz="0" w:space="0" w:color="auto"/>
            <w:bottom w:val="none" w:sz="0" w:space="0" w:color="auto"/>
            <w:right w:val="none" w:sz="0" w:space="0" w:color="auto"/>
          </w:divBdr>
        </w:div>
        <w:div w:id="1456367678">
          <w:marLeft w:val="0"/>
          <w:marRight w:val="0"/>
          <w:marTop w:val="0"/>
          <w:marBottom w:val="0"/>
          <w:divBdr>
            <w:top w:val="none" w:sz="0" w:space="0" w:color="auto"/>
            <w:left w:val="none" w:sz="0" w:space="0" w:color="auto"/>
            <w:bottom w:val="none" w:sz="0" w:space="0" w:color="auto"/>
            <w:right w:val="none" w:sz="0" w:space="0" w:color="auto"/>
          </w:divBdr>
        </w:div>
      </w:divsChild>
    </w:div>
    <w:div w:id="1486320426">
      <w:bodyDiv w:val="1"/>
      <w:marLeft w:val="0"/>
      <w:marRight w:val="0"/>
      <w:marTop w:val="0"/>
      <w:marBottom w:val="0"/>
      <w:divBdr>
        <w:top w:val="none" w:sz="0" w:space="0" w:color="auto"/>
        <w:left w:val="none" w:sz="0" w:space="0" w:color="auto"/>
        <w:bottom w:val="none" w:sz="0" w:space="0" w:color="auto"/>
        <w:right w:val="none" w:sz="0" w:space="0" w:color="auto"/>
      </w:divBdr>
      <w:divsChild>
        <w:div w:id="749497120">
          <w:marLeft w:val="0"/>
          <w:marRight w:val="0"/>
          <w:marTop w:val="0"/>
          <w:marBottom w:val="0"/>
          <w:divBdr>
            <w:top w:val="none" w:sz="0" w:space="0" w:color="auto"/>
            <w:left w:val="none" w:sz="0" w:space="0" w:color="auto"/>
            <w:bottom w:val="none" w:sz="0" w:space="0" w:color="auto"/>
            <w:right w:val="none" w:sz="0" w:space="0" w:color="auto"/>
          </w:divBdr>
        </w:div>
      </w:divsChild>
    </w:div>
    <w:div w:id="1513642648">
      <w:bodyDiv w:val="1"/>
      <w:marLeft w:val="0"/>
      <w:marRight w:val="0"/>
      <w:marTop w:val="0"/>
      <w:marBottom w:val="0"/>
      <w:divBdr>
        <w:top w:val="none" w:sz="0" w:space="0" w:color="auto"/>
        <w:left w:val="none" w:sz="0" w:space="0" w:color="auto"/>
        <w:bottom w:val="none" w:sz="0" w:space="0" w:color="auto"/>
        <w:right w:val="none" w:sz="0" w:space="0" w:color="auto"/>
      </w:divBdr>
      <w:divsChild>
        <w:div w:id="609045225">
          <w:marLeft w:val="0"/>
          <w:marRight w:val="0"/>
          <w:marTop w:val="0"/>
          <w:marBottom w:val="0"/>
          <w:divBdr>
            <w:top w:val="none" w:sz="0" w:space="0" w:color="auto"/>
            <w:left w:val="none" w:sz="0" w:space="0" w:color="auto"/>
            <w:bottom w:val="none" w:sz="0" w:space="0" w:color="auto"/>
            <w:right w:val="none" w:sz="0" w:space="0" w:color="auto"/>
          </w:divBdr>
        </w:div>
      </w:divsChild>
    </w:div>
    <w:div w:id="1563444276">
      <w:bodyDiv w:val="1"/>
      <w:marLeft w:val="0"/>
      <w:marRight w:val="0"/>
      <w:marTop w:val="0"/>
      <w:marBottom w:val="0"/>
      <w:divBdr>
        <w:top w:val="none" w:sz="0" w:space="0" w:color="auto"/>
        <w:left w:val="none" w:sz="0" w:space="0" w:color="auto"/>
        <w:bottom w:val="none" w:sz="0" w:space="0" w:color="auto"/>
        <w:right w:val="none" w:sz="0" w:space="0" w:color="auto"/>
      </w:divBdr>
      <w:divsChild>
        <w:div w:id="1802188206">
          <w:marLeft w:val="0"/>
          <w:marRight w:val="0"/>
          <w:marTop w:val="0"/>
          <w:marBottom w:val="0"/>
          <w:divBdr>
            <w:top w:val="none" w:sz="0" w:space="0" w:color="auto"/>
            <w:left w:val="none" w:sz="0" w:space="0" w:color="auto"/>
            <w:bottom w:val="none" w:sz="0" w:space="0" w:color="auto"/>
            <w:right w:val="none" w:sz="0" w:space="0" w:color="auto"/>
          </w:divBdr>
        </w:div>
      </w:divsChild>
    </w:div>
    <w:div w:id="1577396513">
      <w:bodyDiv w:val="1"/>
      <w:marLeft w:val="0"/>
      <w:marRight w:val="0"/>
      <w:marTop w:val="0"/>
      <w:marBottom w:val="0"/>
      <w:divBdr>
        <w:top w:val="none" w:sz="0" w:space="0" w:color="auto"/>
        <w:left w:val="none" w:sz="0" w:space="0" w:color="auto"/>
        <w:bottom w:val="none" w:sz="0" w:space="0" w:color="auto"/>
        <w:right w:val="none" w:sz="0" w:space="0" w:color="auto"/>
      </w:divBdr>
      <w:divsChild>
        <w:div w:id="1644195260">
          <w:marLeft w:val="0"/>
          <w:marRight w:val="0"/>
          <w:marTop w:val="0"/>
          <w:marBottom w:val="0"/>
          <w:divBdr>
            <w:top w:val="none" w:sz="0" w:space="0" w:color="auto"/>
            <w:left w:val="none" w:sz="0" w:space="0" w:color="auto"/>
            <w:bottom w:val="none" w:sz="0" w:space="0" w:color="auto"/>
            <w:right w:val="none" w:sz="0" w:space="0" w:color="auto"/>
          </w:divBdr>
        </w:div>
      </w:divsChild>
    </w:div>
    <w:div w:id="1601110458">
      <w:bodyDiv w:val="1"/>
      <w:marLeft w:val="0"/>
      <w:marRight w:val="0"/>
      <w:marTop w:val="0"/>
      <w:marBottom w:val="0"/>
      <w:divBdr>
        <w:top w:val="none" w:sz="0" w:space="0" w:color="auto"/>
        <w:left w:val="none" w:sz="0" w:space="0" w:color="auto"/>
        <w:bottom w:val="none" w:sz="0" w:space="0" w:color="auto"/>
        <w:right w:val="none" w:sz="0" w:space="0" w:color="auto"/>
      </w:divBdr>
    </w:div>
    <w:div w:id="1614825232">
      <w:bodyDiv w:val="1"/>
      <w:marLeft w:val="0"/>
      <w:marRight w:val="0"/>
      <w:marTop w:val="0"/>
      <w:marBottom w:val="0"/>
      <w:divBdr>
        <w:top w:val="none" w:sz="0" w:space="0" w:color="auto"/>
        <w:left w:val="none" w:sz="0" w:space="0" w:color="auto"/>
        <w:bottom w:val="none" w:sz="0" w:space="0" w:color="auto"/>
        <w:right w:val="none" w:sz="0" w:space="0" w:color="auto"/>
      </w:divBdr>
      <w:divsChild>
        <w:div w:id="1141191135">
          <w:marLeft w:val="0"/>
          <w:marRight w:val="0"/>
          <w:marTop w:val="0"/>
          <w:marBottom w:val="0"/>
          <w:divBdr>
            <w:top w:val="none" w:sz="0" w:space="0" w:color="auto"/>
            <w:left w:val="none" w:sz="0" w:space="0" w:color="auto"/>
            <w:bottom w:val="none" w:sz="0" w:space="0" w:color="auto"/>
            <w:right w:val="none" w:sz="0" w:space="0" w:color="auto"/>
          </w:divBdr>
        </w:div>
      </w:divsChild>
    </w:div>
    <w:div w:id="1615359863">
      <w:bodyDiv w:val="1"/>
      <w:marLeft w:val="0"/>
      <w:marRight w:val="0"/>
      <w:marTop w:val="0"/>
      <w:marBottom w:val="0"/>
      <w:divBdr>
        <w:top w:val="none" w:sz="0" w:space="0" w:color="auto"/>
        <w:left w:val="none" w:sz="0" w:space="0" w:color="auto"/>
        <w:bottom w:val="none" w:sz="0" w:space="0" w:color="auto"/>
        <w:right w:val="none" w:sz="0" w:space="0" w:color="auto"/>
      </w:divBdr>
    </w:div>
    <w:div w:id="1624654811">
      <w:bodyDiv w:val="1"/>
      <w:marLeft w:val="0"/>
      <w:marRight w:val="0"/>
      <w:marTop w:val="0"/>
      <w:marBottom w:val="0"/>
      <w:divBdr>
        <w:top w:val="none" w:sz="0" w:space="0" w:color="auto"/>
        <w:left w:val="none" w:sz="0" w:space="0" w:color="auto"/>
        <w:bottom w:val="none" w:sz="0" w:space="0" w:color="auto"/>
        <w:right w:val="none" w:sz="0" w:space="0" w:color="auto"/>
      </w:divBdr>
    </w:div>
    <w:div w:id="1629429341">
      <w:bodyDiv w:val="1"/>
      <w:marLeft w:val="0"/>
      <w:marRight w:val="0"/>
      <w:marTop w:val="0"/>
      <w:marBottom w:val="0"/>
      <w:divBdr>
        <w:top w:val="none" w:sz="0" w:space="0" w:color="auto"/>
        <w:left w:val="none" w:sz="0" w:space="0" w:color="auto"/>
        <w:bottom w:val="none" w:sz="0" w:space="0" w:color="auto"/>
        <w:right w:val="none" w:sz="0" w:space="0" w:color="auto"/>
      </w:divBdr>
      <w:divsChild>
        <w:div w:id="551693878">
          <w:marLeft w:val="0"/>
          <w:marRight w:val="0"/>
          <w:marTop w:val="0"/>
          <w:marBottom w:val="0"/>
          <w:divBdr>
            <w:top w:val="none" w:sz="0" w:space="0" w:color="auto"/>
            <w:left w:val="none" w:sz="0" w:space="0" w:color="auto"/>
            <w:bottom w:val="none" w:sz="0" w:space="0" w:color="auto"/>
            <w:right w:val="none" w:sz="0" w:space="0" w:color="auto"/>
          </w:divBdr>
        </w:div>
      </w:divsChild>
    </w:div>
    <w:div w:id="1631085527">
      <w:bodyDiv w:val="1"/>
      <w:marLeft w:val="0"/>
      <w:marRight w:val="0"/>
      <w:marTop w:val="0"/>
      <w:marBottom w:val="0"/>
      <w:divBdr>
        <w:top w:val="none" w:sz="0" w:space="0" w:color="auto"/>
        <w:left w:val="none" w:sz="0" w:space="0" w:color="auto"/>
        <w:bottom w:val="none" w:sz="0" w:space="0" w:color="auto"/>
        <w:right w:val="none" w:sz="0" w:space="0" w:color="auto"/>
      </w:divBdr>
    </w:div>
    <w:div w:id="1635984916">
      <w:bodyDiv w:val="1"/>
      <w:marLeft w:val="0"/>
      <w:marRight w:val="0"/>
      <w:marTop w:val="0"/>
      <w:marBottom w:val="0"/>
      <w:divBdr>
        <w:top w:val="none" w:sz="0" w:space="0" w:color="auto"/>
        <w:left w:val="none" w:sz="0" w:space="0" w:color="auto"/>
        <w:bottom w:val="none" w:sz="0" w:space="0" w:color="auto"/>
        <w:right w:val="none" w:sz="0" w:space="0" w:color="auto"/>
      </w:divBdr>
      <w:divsChild>
        <w:div w:id="912737397">
          <w:marLeft w:val="0"/>
          <w:marRight w:val="0"/>
          <w:marTop w:val="0"/>
          <w:marBottom w:val="0"/>
          <w:divBdr>
            <w:top w:val="none" w:sz="0" w:space="0" w:color="auto"/>
            <w:left w:val="none" w:sz="0" w:space="0" w:color="auto"/>
            <w:bottom w:val="none" w:sz="0" w:space="0" w:color="auto"/>
            <w:right w:val="none" w:sz="0" w:space="0" w:color="auto"/>
          </w:divBdr>
        </w:div>
      </w:divsChild>
    </w:div>
    <w:div w:id="1636181612">
      <w:bodyDiv w:val="1"/>
      <w:marLeft w:val="0"/>
      <w:marRight w:val="0"/>
      <w:marTop w:val="0"/>
      <w:marBottom w:val="0"/>
      <w:divBdr>
        <w:top w:val="none" w:sz="0" w:space="0" w:color="auto"/>
        <w:left w:val="none" w:sz="0" w:space="0" w:color="auto"/>
        <w:bottom w:val="none" w:sz="0" w:space="0" w:color="auto"/>
        <w:right w:val="none" w:sz="0" w:space="0" w:color="auto"/>
      </w:divBdr>
    </w:div>
    <w:div w:id="1639065176">
      <w:bodyDiv w:val="1"/>
      <w:marLeft w:val="0"/>
      <w:marRight w:val="0"/>
      <w:marTop w:val="0"/>
      <w:marBottom w:val="0"/>
      <w:divBdr>
        <w:top w:val="none" w:sz="0" w:space="0" w:color="auto"/>
        <w:left w:val="none" w:sz="0" w:space="0" w:color="auto"/>
        <w:bottom w:val="none" w:sz="0" w:space="0" w:color="auto"/>
        <w:right w:val="none" w:sz="0" w:space="0" w:color="auto"/>
      </w:divBdr>
      <w:divsChild>
        <w:div w:id="1430589173">
          <w:marLeft w:val="0"/>
          <w:marRight w:val="0"/>
          <w:marTop w:val="0"/>
          <w:marBottom w:val="0"/>
          <w:divBdr>
            <w:top w:val="none" w:sz="0" w:space="0" w:color="auto"/>
            <w:left w:val="none" w:sz="0" w:space="0" w:color="auto"/>
            <w:bottom w:val="none" w:sz="0" w:space="0" w:color="auto"/>
            <w:right w:val="none" w:sz="0" w:space="0" w:color="auto"/>
          </w:divBdr>
        </w:div>
      </w:divsChild>
    </w:div>
    <w:div w:id="1656176635">
      <w:bodyDiv w:val="1"/>
      <w:marLeft w:val="0"/>
      <w:marRight w:val="0"/>
      <w:marTop w:val="0"/>
      <w:marBottom w:val="0"/>
      <w:divBdr>
        <w:top w:val="none" w:sz="0" w:space="0" w:color="auto"/>
        <w:left w:val="none" w:sz="0" w:space="0" w:color="auto"/>
        <w:bottom w:val="none" w:sz="0" w:space="0" w:color="auto"/>
        <w:right w:val="none" w:sz="0" w:space="0" w:color="auto"/>
      </w:divBdr>
      <w:divsChild>
        <w:div w:id="538470600">
          <w:marLeft w:val="0"/>
          <w:marRight w:val="0"/>
          <w:marTop w:val="0"/>
          <w:marBottom w:val="0"/>
          <w:divBdr>
            <w:top w:val="none" w:sz="0" w:space="0" w:color="auto"/>
            <w:left w:val="none" w:sz="0" w:space="0" w:color="auto"/>
            <w:bottom w:val="none" w:sz="0" w:space="0" w:color="auto"/>
            <w:right w:val="none" w:sz="0" w:space="0" w:color="auto"/>
          </w:divBdr>
        </w:div>
      </w:divsChild>
    </w:div>
    <w:div w:id="1656183914">
      <w:bodyDiv w:val="1"/>
      <w:marLeft w:val="0"/>
      <w:marRight w:val="0"/>
      <w:marTop w:val="0"/>
      <w:marBottom w:val="0"/>
      <w:divBdr>
        <w:top w:val="none" w:sz="0" w:space="0" w:color="auto"/>
        <w:left w:val="none" w:sz="0" w:space="0" w:color="auto"/>
        <w:bottom w:val="none" w:sz="0" w:space="0" w:color="auto"/>
        <w:right w:val="none" w:sz="0" w:space="0" w:color="auto"/>
      </w:divBdr>
      <w:divsChild>
        <w:div w:id="640767008">
          <w:marLeft w:val="0"/>
          <w:marRight w:val="0"/>
          <w:marTop w:val="0"/>
          <w:marBottom w:val="0"/>
          <w:divBdr>
            <w:top w:val="none" w:sz="0" w:space="0" w:color="auto"/>
            <w:left w:val="none" w:sz="0" w:space="0" w:color="auto"/>
            <w:bottom w:val="none" w:sz="0" w:space="0" w:color="auto"/>
            <w:right w:val="none" w:sz="0" w:space="0" w:color="auto"/>
          </w:divBdr>
        </w:div>
      </w:divsChild>
    </w:div>
    <w:div w:id="1707950175">
      <w:bodyDiv w:val="1"/>
      <w:marLeft w:val="0"/>
      <w:marRight w:val="0"/>
      <w:marTop w:val="0"/>
      <w:marBottom w:val="0"/>
      <w:divBdr>
        <w:top w:val="none" w:sz="0" w:space="0" w:color="auto"/>
        <w:left w:val="none" w:sz="0" w:space="0" w:color="auto"/>
        <w:bottom w:val="none" w:sz="0" w:space="0" w:color="auto"/>
        <w:right w:val="none" w:sz="0" w:space="0" w:color="auto"/>
      </w:divBdr>
      <w:divsChild>
        <w:div w:id="262420526">
          <w:marLeft w:val="0"/>
          <w:marRight w:val="0"/>
          <w:marTop w:val="0"/>
          <w:marBottom w:val="0"/>
          <w:divBdr>
            <w:top w:val="none" w:sz="0" w:space="0" w:color="auto"/>
            <w:left w:val="none" w:sz="0" w:space="0" w:color="auto"/>
            <w:bottom w:val="none" w:sz="0" w:space="0" w:color="auto"/>
            <w:right w:val="none" w:sz="0" w:space="0" w:color="auto"/>
          </w:divBdr>
        </w:div>
      </w:divsChild>
    </w:div>
    <w:div w:id="1711958673">
      <w:bodyDiv w:val="1"/>
      <w:marLeft w:val="0"/>
      <w:marRight w:val="0"/>
      <w:marTop w:val="0"/>
      <w:marBottom w:val="0"/>
      <w:divBdr>
        <w:top w:val="none" w:sz="0" w:space="0" w:color="auto"/>
        <w:left w:val="none" w:sz="0" w:space="0" w:color="auto"/>
        <w:bottom w:val="none" w:sz="0" w:space="0" w:color="auto"/>
        <w:right w:val="none" w:sz="0" w:space="0" w:color="auto"/>
      </w:divBdr>
      <w:divsChild>
        <w:div w:id="233009529">
          <w:marLeft w:val="0"/>
          <w:marRight w:val="0"/>
          <w:marTop w:val="0"/>
          <w:marBottom w:val="0"/>
          <w:divBdr>
            <w:top w:val="none" w:sz="0" w:space="0" w:color="auto"/>
            <w:left w:val="none" w:sz="0" w:space="0" w:color="auto"/>
            <w:bottom w:val="none" w:sz="0" w:space="0" w:color="auto"/>
            <w:right w:val="none" w:sz="0" w:space="0" w:color="auto"/>
          </w:divBdr>
        </w:div>
      </w:divsChild>
    </w:div>
    <w:div w:id="1713576673">
      <w:bodyDiv w:val="1"/>
      <w:marLeft w:val="0"/>
      <w:marRight w:val="0"/>
      <w:marTop w:val="0"/>
      <w:marBottom w:val="0"/>
      <w:divBdr>
        <w:top w:val="none" w:sz="0" w:space="0" w:color="auto"/>
        <w:left w:val="none" w:sz="0" w:space="0" w:color="auto"/>
        <w:bottom w:val="none" w:sz="0" w:space="0" w:color="auto"/>
        <w:right w:val="none" w:sz="0" w:space="0" w:color="auto"/>
      </w:divBdr>
      <w:divsChild>
        <w:div w:id="23336861">
          <w:marLeft w:val="0"/>
          <w:marRight w:val="0"/>
          <w:marTop w:val="0"/>
          <w:marBottom w:val="0"/>
          <w:divBdr>
            <w:top w:val="none" w:sz="0" w:space="0" w:color="auto"/>
            <w:left w:val="none" w:sz="0" w:space="0" w:color="auto"/>
            <w:bottom w:val="none" w:sz="0" w:space="0" w:color="auto"/>
            <w:right w:val="none" w:sz="0" w:space="0" w:color="auto"/>
          </w:divBdr>
          <w:divsChild>
            <w:div w:id="1505322448">
              <w:marLeft w:val="0"/>
              <w:marRight w:val="0"/>
              <w:marTop w:val="0"/>
              <w:marBottom w:val="0"/>
              <w:divBdr>
                <w:top w:val="none" w:sz="0" w:space="0" w:color="auto"/>
                <w:left w:val="none" w:sz="0" w:space="0" w:color="auto"/>
                <w:bottom w:val="none" w:sz="0" w:space="0" w:color="auto"/>
                <w:right w:val="none" w:sz="0" w:space="0" w:color="auto"/>
              </w:divBdr>
            </w:div>
          </w:divsChild>
        </w:div>
        <w:div w:id="34816986">
          <w:marLeft w:val="0"/>
          <w:marRight w:val="0"/>
          <w:marTop w:val="0"/>
          <w:marBottom w:val="0"/>
          <w:divBdr>
            <w:top w:val="none" w:sz="0" w:space="0" w:color="auto"/>
            <w:left w:val="none" w:sz="0" w:space="0" w:color="auto"/>
            <w:bottom w:val="none" w:sz="0" w:space="0" w:color="auto"/>
            <w:right w:val="none" w:sz="0" w:space="0" w:color="auto"/>
          </w:divBdr>
          <w:divsChild>
            <w:div w:id="1759977915">
              <w:marLeft w:val="0"/>
              <w:marRight w:val="0"/>
              <w:marTop w:val="0"/>
              <w:marBottom w:val="0"/>
              <w:divBdr>
                <w:top w:val="none" w:sz="0" w:space="0" w:color="auto"/>
                <w:left w:val="none" w:sz="0" w:space="0" w:color="auto"/>
                <w:bottom w:val="none" w:sz="0" w:space="0" w:color="auto"/>
                <w:right w:val="none" w:sz="0" w:space="0" w:color="auto"/>
              </w:divBdr>
            </w:div>
          </w:divsChild>
        </w:div>
        <w:div w:id="115877313">
          <w:marLeft w:val="0"/>
          <w:marRight w:val="0"/>
          <w:marTop w:val="0"/>
          <w:marBottom w:val="0"/>
          <w:divBdr>
            <w:top w:val="none" w:sz="0" w:space="0" w:color="auto"/>
            <w:left w:val="none" w:sz="0" w:space="0" w:color="auto"/>
            <w:bottom w:val="none" w:sz="0" w:space="0" w:color="auto"/>
            <w:right w:val="none" w:sz="0" w:space="0" w:color="auto"/>
          </w:divBdr>
          <w:divsChild>
            <w:div w:id="473716345">
              <w:marLeft w:val="0"/>
              <w:marRight w:val="0"/>
              <w:marTop w:val="0"/>
              <w:marBottom w:val="0"/>
              <w:divBdr>
                <w:top w:val="none" w:sz="0" w:space="0" w:color="auto"/>
                <w:left w:val="none" w:sz="0" w:space="0" w:color="auto"/>
                <w:bottom w:val="none" w:sz="0" w:space="0" w:color="auto"/>
                <w:right w:val="none" w:sz="0" w:space="0" w:color="auto"/>
              </w:divBdr>
            </w:div>
          </w:divsChild>
        </w:div>
        <w:div w:id="128519302">
          <w:marLeft w:val="0"/>
          <w:marRight w:val="0"/>
          <w:marTop w:val="0"/>
          <w:marBottom w:val="0"/>
          <w:divBdr>
            <w:top w:val="none" w:sz="0" w:space="0" w:color="auto"/>
            <w:left w:val="none" w:sz="0" w:space="0" w:color="auto"/>
            <w:bottom w:val="none" w:sz="0" w:space="0" w:color="auto"/>
            <w:right w:val="none" w:sz="0" w:space="0" w:color="auto"/>
          </w:divBdr>
          <w:divsChild>
            <w:div w:id="156386666">
              <w:marLeft w:val="0"/>
              <w:marRight w:val="0"/>
              <w:marTop w:val="0"/>
              <w:marBottom w:val="0"/>
              <w:divBdr>
                <w:top w:val="none" w:sz="0" w:space="0" w:color="auto"/>
                <w:left w:val="none" w:sz="0" w:space="0" w:color="auto"/>
                <w:bottom w:val="none" w:sz="0" w:space="0" w:color="auto"/>
                <w:right w:val="none" w:sz="0" w:space="0" w:color="auto"/>
              </w:divBdr>
            </w:div>
          </w:divsChild>
        </w:div>
        <w:div w:id="133257246">
          <w:marLeft w:val="0"/>
          <w:marRight w:val="0"/>
          <w:marTop w:val="0"/>
          <w:marBottom w:val="0"/>
          <w:divBdr>
            <w:top w:val="none" w:sz="0" w:space="0" w:color="auto"/>
            <w:left w:val="none" w:sz="0" w:space="0" w:color="auto"/>
            <w:bottom w:val="none" w:sz="0" w:space="0" w:color="auto"/>
            <w:right w:val="none" w:sz="0" w:space="0" w:color="auto"/>
          </w:divBdr>
          <w:divsChild>
            <w:div w:id="1499737124">
              <w:marLeft w:val="0"/>
              <w:marRight w:val="0"/>
              <w:marTop w:val="0"/>
              <w:marBottom w:val="0"/>
              <w:divBdr>
                <w:top w:val="none" w:sz="0" w:space="0" w:color="auto"/>
                <w:left w:val="none" w:sz="0" w:space="0" w:color="auto"/>
                <w:bottom w:val="none" w:sz="0" w:space="0" w:color="auto"/>
                <w:right w:val="none" w:sz="0" w:space="0" w:color="auto"/>
              </w:divBdr>
            </w:div>
          </w:divsChild>
        </w:div>
        <w:div w:id="136848697">
          <w:marLeft w:val="0"/>
          <w:marRight w:val="0"/>
          <w:marTop w:val="0"/>
          <w:marBottom w:val="0"/>
          <w:divBdr>
            <w:top w:val="none" w:sz="0" w:space="0" w:color="auto"/>
            <w:left w:val="none" w:sz="0" w:space="0" w:color="auto"/>
            <w:bottom w:val="none" w:sz="0" w:space="0" w:color="auto"/>
            <w:right w:val="none" w:sz="0" w:space="0" w:color="auto"/>
          </w:divBdr>
          <w:divsChild>
            <w:div w:id="1240166154">
              <w:marLeft w:val="0"/>
              <w:marRight w:val="0"/>
              <w:marTop w:val="0"/>
              <w:marBottom w:val="0"/>
              <w:divBdr>
                <w:top w:val="none" w:sz="0" w:space="0" w:color="auto"/>
                <w:left w:val="none" w:sz="0" w:space="0" w:color="auto"/>
                <w:bottom w:val="none" w:sz="0" w:space="0" w:color="auto"/>
                <w:right w:val="none" w:sz="0" w:space="0" w:color="auto"/>
              </w:divBdr>
            </w:div>
          </w:divsChild>
        </w:div>
        <w:div w:id="156192285">
          <w:marLeft w:val="0"/>
          <w:marRight w:val="0"/>
          <w:marTop w:val="0"/>
          <w:marBottom w:val="0"/>
          <w:divBdr>
            <w:top w:val="none" w:sz="0" w:space="0" w:color="auto"/>
            <w:left w:val="none" w:sz="0" w:space="0" w:color="auto"/>
            <w:bottom w:val="none" w:sz="0" w:space="0" w:color="auto"/>
            <w:right w:val="none" w:sz="0" w:space="0" w:color="auto"/>
          </w:divBdr>
          <w:divsChild>
            <w:div w:id="1933851669">
              <w:marLeft w:val="0"/>
              <w:marRight w:val="0"/>
              <w:marTop w:val="0"/>
              <w:marBottom w:val="0"/>
              <w:divBdr>
                <w:top w:val="none" w:sz="0" w:space="0" w:color="auto"/>
                <w:left w:val="none" w:sz="0" w:space="0" w:color="auto"/>
                <w:bottom w:val="none" w:sz="0" w:space="0" w:color="auto"/>
                <w:right w:val="none" w:sz="0" w:space="0" w:color="auto"/>
              </w:divBdr>
            </w:div>
          </w:divsChild>
        </w:div>
        <w:div w:id="180243668">
          <w:marLeft w:val="0"/>
          <w:marRight w:val="0"/>
          <w:marTop w:val="0"/>
          <w:marBottom w:val="0"/>
          <w:divBdr>
            <w:top w:val="none" w:sz="0" w:space="0" w:color="auto"/>
            <w:left w:val="none" w:sz="0" w:space="0" w:color="auto"/>
            <w:bottom w:val="none" w:sz="0" w:space="0" w:color="auto"/>
            <w:right w:val="none" w:sz="0" w:space="0" w:color="auto"/>
          </w:divBdr>
          <w:divsChild>
            <w:div w:id="1562405142">
              <w:marLeft w:val="0"/>
              <w:marRight w:val="0"/>
              <w:marTop w:val="0"/>
              <w:marBottom w:val="0"/>
              <w:divBdr>
                <w:top w:val="none" w:sz="0" w:space="0" w:color="auto"/>
                <w:left w:val="none" w:sz="0" w:space="0" w:color="auto"/>
                <w:bottom w:val="none" w:sz="0" w:space="0" w:color="auto"/>
                <w:right w:val="none" w:sz="0" w:space="0" w:color="auto"/>
              </w:divBdr>
            </w:div>
          </w:divsChild>
        </w:div>
        <w:div w:id="205681237">
          <w:marLeft w:val="0"/>
          <w:marRight w:val="0"/>
          <w:marTop w:val="0"/>
          <w:marBottom w:val="0"/>
          <w:divBdr>
            <w:top w:val="none" w:sz="0" w:space="0" w:color="auto"/>
            <w:left w:val="none" w:sz="0" w:space="0" w:color="auto"/>
            <w:bottom w:val="none" w:sz="0" w:space="0" w:color="auto"/>
            <w:right w:val="none" w:sz="0" w:space="0" w:color="auto"/>
          </w:divBdr>
          <w:divsChild>
            <w:div w:id="1672026624">
              <w:marLeft w:val="0"/>
              <w:marRight w:val="0"/>
              <w:marTop w:val="0"/>
              <w:marBottom w:val="0"/>
              <w:divBdr>
                <w:top w:val="none" w:sz="0" w:space="0" w:color="auto"/>
                <w:left w:val="none" w:sz="0" w:space="0" w:color="auto"/>
                <w:bottom w:val="none" w:sz="0" w:space="0" w:color="auto"/>
                <w:right w:val="none" w:sz="0" w:space="0" w:color="auto"/>
              </w:divBdr>
            </w:div>
          </w:divsChild>
        </w:div>
        <w:div w:id="206189543">
          <w:marLeft w:val="0"/>
          <w:marRight w:val="0"/>
          <w:marTop w:val="0"/>
          <w:marBottom w:val="0"/>
          <w:divBdr>
            <w:top w:val="none" w:sz="0" w:space="0" w:color="auto"/>
            <w:left w:val="none" w:sz="0" w:space="0" w:color="auto"/>
            <w:bottom w:val="none" w:sz="0" w:space="0" w:color="auto"/>
            <w:right w:val="none" w:sz="0" w:space="0" w:color="auto"/>
          </w:divBdr>
          <w:divsChild>
            <w:div w:id="468205609">
              <w:marLeft w:val="0"/>
              <w:marRight w:val="0"/>
              <w:marTop w:val="0"/>
              <w:marBottom w:val="0"/>
              <w:divBdr>
                <w:top w:val="none" w:sz="0" w:space="0" w:color="auto"/>
                <w:left w:val="none" w:sz="0" w:space="0" w:color="auto"/>
                <w:bottom w:val="none" w:sz="0" w:space="0" w:color="auto"/>
                <w:right w:val="none" w:sz="0" w:space="0" w:color="auto"/>
              </w:divBdr>
            </w:div>
          </w:divsChild>
        </w:div>
        <w:div w:id="235014830">
          <w:marLeft w:val="0"/>
          <w:marRight w:val="0"/>
          <w:marTop w:val="0"/>
          <w:marBottom w:val="0"/>
          <w:divBdr>
            <w:top w:val="none" w:sz="0" w:space="0" w:color="auto"/>
            <w:left w:val="none" w:sz="0" w:space="0" w:color="auto"/>
            <w:bottom w:val="none" w:sz="0" w:space="0" w:color="auto"/>
            <w:right w:val="none" w:sz="0" w:space="0" w:color="auto"/>
          </w:divBdr>
          <w:divsChild>
            <w:div w:id="2076586338">
              <w:marLeft w:val="0"/>
              <w:marRight w:val="0"/>
              <w:marTop w:val="0"/>
              <w:marBottom w:val="0"/>
              <w:divBdr>
                <w:top w:val="none" w:sz="0" w:space="0" w:color="auto"/>
                <w:left w:val="none" w:sz="0" w:space="0" w:color="auto"/>
                <w:bottom w:val="none" w:sz="0" w:space="0" w:color="auto"/>
                <w:right w:val="none" w:sz="0" w:space="0" w:color="auto"/>
              </w:divBdr>
            </w:div>
          </w:divsChild>
        </w:div>
        <w:div w:id="239676366">
          <w:marLeft w:val="0"/>
          <w:marRight w:val="0"/>
          <w:marTop w:val="0"/>
          <w:marBottom w:val="0"/>
          <w:divBdr>
            <w:top w:val="none" w:sz="0" w:space="0" w:color="auto"/>
            <w:left w:val="none" w:sz="0" w:space="0" w:color="auto"/>
            <w:bottom w:val="none" w:sz="0" w:space="0" w:color="auto"/>
            <w:right w:val="none" w:sz="0" w:space="0" w:color="auto"/>
          </w:divBdr>
          <w:divsChild>
            <w:div w:id="740103120">
              <w:marLeft w:val="0"/>
              <w:marRight w:val="0"/>
              <w:marTop w:val="0"/>
              <w:marBottom w:val="0"/>
              <w:divBdr>
                <w:top w:val="none" w:sz="0" w:space="0" w:color="auto"/>
                <w:left w:val="none" w:sz="0" w:space="0" w:color="auto"/>
                <w:bottom w:val="none" w:sz="0" w:space="0" w:color="auto"/>
                <w:right w:val="none" w:sz="0" w:space="0" w:color="auto"/>
              </w:divBdr>
            </w:div>
          </w:divsChild>
        </w:div>
        <w:div w:id="258414348">
          <w:marLeft w:val="0"/>
          <w:marRight w:val="0"/>
          <w:marTop w:val="0"/>
          <w:marBottom w:val="0"/>
          <w:divBdr>
            <w:top w:val="none" w:sz="0" w:space="0" w:color="auto"/>
            <w:left w:val="none" w:sz="0" w:space="0" w:color="auto"/>
            <w:bottom w:val="none" w:sz="0" w:space="0" w:color="auto"/>
            <w:right w:val="none" w:sz="0" w:space="0" w:color="auto"/>
          </w:divBdr>
          <w:divsChild>
            <w:div w:id="2020696692">
              <w:marLeft w:val="0"/>
              <w:marRight w:val="0"/>
              <w:marTop w:val="0"/>
              <w:marBottom w:val="0"/>
              <w:divBdr>
                <w:top w:val="none" w:sz="0" w:space="0" w:color="auto"/>
                <w:left w:val="none" w:sz="0" w:space="0" w:color="auto"/>
                <w:bottom w:val="none" w:sz="0" w:space="0" w:color="auto"/>
                <w:right w:val="none" w:sz="0" w:space="0" w:color="auto"/>
              </w:divBdr>
            </w:div>
          </w:divsChild>
        </w:div>
        <w:div w:id="271477691">
          <w:marLeft w:val="0"/>
          <w:marRight w:val="0"/>
          <w:marTop w:val="0"/>
          <w:marBottom w:val="0"/>
          <w:divBdr>
            <w:top w:val="none" w:sz="0" w:space="0" w:color="auto"/>
            <w:left w:val="none" w:sz="0" w:space="0" w:color="auto"/>
            <w:bottom w:val="none" w:sz="0" w:space="0" w:color="auto"/>
            <w:right w:val="none" w:sz="0" w:space="0" w:color="auto"/>
          </w:divBdr>
          <w:divsChild>
            <w:div w:id="287400914">
              <w:marLeft w:val="0"/>
              <w:marRight w:val="0"/>
              <w:marTop w:val="0"/>
              <w:marBottom w:val="0"/>
              <w:divBdr>
                <w:top w:val="none" w:sz="0" w:space="0" w:color="auto"/>
                <w:left w:val="none" w:sz="0" w:space="0" w:color="auto"/>
                <w:bottom w:val="none" w:sz="0" w:space="0" w:color="auto"/>
                <w:right w:val="none" w:sz="0" w:space="0" w:color="auto"/>
              </w:divBdr>
            </w:div>
          </w:divsChild>
        </w:div>
        <w:div w:id="278267013">
          <w:marLeft w:val="0"/>
          <w:marRight w:val="0"/>
          <w:marTop w:val="0"/>
          <w:marBottom w:val="0"/>
          <w:divBdr>
            <w:top w:val="none" w:sz="0" w:space="0" w:color="auto"/>
            <w:left w:val="none" w:sz="0" w:space="0" w:color="auto"/>
            <w:bottom w:val="none" w:sz="0" w:space="0" w:color="auto"/>
            <w:right w:val="none" w:sz="0" w:space="0" w:color="auto"/>
          </w:divBdr>
          <w:divsChild>
            <w:div w:id="1427655372">
              <w:marLeft w:val="0"/>
              <w:marRight w:val="0"/>
              <w:marTop w:val="0"/>
              <w:marBottom w:val="0"/>
              <w:divBdr>
                <w:top w:val="none" w:sz="0" w:space="0" w:color="auto"/>
                <w:left w:val="none" w:sz="0" w:space="0" w:color="auto"/>
                <w:bottom w:val="none" w:sz="0" w:space="0" w:color="auto"/>
                <w:right w:val="none" w:sz="0" w:space="0" w:color="auto"/>
              </w:divBdr>
            </w:div>
          </w:divsChild>
        </w:div>
        <w:div w:id="281116517">
          <w:marLeft w:val="0"/>
          <w:marRight w:val="0"/>
          <w:marTop w:val="0"/>
          <w:marBottom w:val="0"/>
          <w:divBdr>
            <w:top w:val="none" w:sz="0" w:space="0" w:color="auto"/>
            <w:left w:val="none" w:sz="0" w:space="0" w:color="auto"/>
            <w:bottom w:val="none" w:sz="0" w:space="0" w:color="auto"/>
            <w:right w:val="none" w:sz="0" w:space="0" w:color="auto"/>
          </w:divBdr>
          <w:divsChild>
            <w:div w:id="1425374537">
              <w:marLeft w:val="0"/>
              <w:marRight w:val="0"/>
              <w:marTop w:val="0"/>
              <w:marBottom w:val="0"/>
              <w:divBdr>
                <w:top w:val="none" w:sz="0" w:space="0" w:color="auto"/>
                <w:left w:val="none" w:sz="0" w:space="0" w:color="auto"/>
                <w:bottom w:val="none" w:sz="0" w:space="0" w:color="auto"/>
                <w:right w:val="none" w:sz="0" w:space="0" w:color="auto"/>
              </w:divBdr>
            </w:div>
          </w:divsChild>
        </w:div>
        <w:div w:id="359596083">
          <w:marLeft w:val="0"/>
          <w:marRight w:val="0"/>
          <w:marTop w:val="0"/>
          <w:marBottom w:val="0"/>
          <w:divBdr>
            <w:top w:val="none" w:sz="0" w:space="0" w:color="auto"/>
            <w:left w:val="none" w:sz="0" w:space="0" w:color="auto"/>
            <w:bottom w:val="none" w:sz="0" w:space="0" w:color="auto"/>
            <w:right w:val="none" w:sz="0" w:space="0" w:color="auto"/>
          </w:divBdr>
          <w:divsChild>
            <w:div w:id="2045473477">
              <w:marLeft w:val="0"/>
              <w:marRight w:val="0"/>
              <w:marTop w:val="0"/>
              <w:marBottom w:val="0"/>
              <w:divBdr>
                <w:top w:val="none" w:sz="0" w:space="0" w:color="auto"/>
                <w:left w:val="none" w:sz="0" w:space="0" w:color="auto"/>
                <w:bottom w:val="none" w:sz="0" w:space="0" w:color="auto"/>
                <w:right w:val="none" w:sz="0" w:space="0" w:color="auto"/>
              </w:divBdr>
            </w:div>
          </w:divsChild>
        </w:div>
        <w:div w:id="439181693">
          <w:marLeft w:val="0"/>
          <w:marRight w:val="0"/>
          <w:marTop w:val="0"/>
          <w:marBottom w:val="0"/>
          <w:divBdr>
            <w:top w:val="none" w:sz="0" w:space="0" w:color="auto"/>
            <w:left w:val="none" w:sz="0" w:space="0" w:color="auto"/>
            <w:bottom w:val="none" w:sz="0" w:space="0" w:color="auto"/>
            <w:right w:val="none" w:sz="0" w:space="0" w:color="auto"/>
          </w:divBdr>
          <w:divsChild>
            <w:div w:id="1683513942">
              <w:marLeft w:val="0"/>
              <w:marRight w:val="0"/>
              <w:marTop w:val="0"/>
              <w:marBottom w:val="0"/>
              <w:divBdr>
                <w:top w:val="none" w:sz="0" w:space="0" w:color="auto"/>
                <w:left w:val="none" w:sz="0" w:space="0" w:color="auto"/>
                <w:bottom w:val="none" w:sz="0" w:space="0" w:color="auto"/>
                <w:right w:val="none" w:sz="0" w:space="0" w:color="auto"/>
              </w:divBdr>
            </w:div>
          </w:divsChild>
        </w:div>
        <w:div w:id="472021479">
          <w:marLeft w:val="0"/>
          <w:marRight w:val="0"/>
          <w:marTop w:val="0"/>
          <w:marBottom w:val="0"/>
          <w:divBdr>
            <w:top w:val="none" w:sz="0" w:space="0" w:color="auto"/>
            <w:left w:val="none" w:sz="0" w:space="0" w:color="auto"/>
            <w:bottom w:val="none" w:sz="0" w:space="0" w:color="auto"/>
            <w:right w:val="none" w:sz="0" w:space="0" w:color="auto"/>
          </w:divBdr>
          <w:divsChild>
            <w:div w:id="978681005">
              <w:marLeft w:val="0"/>
              <w:marRight w:val="0"/>
              <w:marTop w:val="0"/>
              <w:marBottom w:val="0"/>
              <w:divBdr>
                <w:top w:val="none" w:sz="0" w:space="0" w:color="auto"/>
                <w:left w:val="none" w:sz="0" w:space="0" w:color="auto"/>
                <w:bottom w:val="none" w:sz="0" w:space="0" w:color="auto"/>
                <w:right w:val="none" w:sz="0" w:space="0" w:color="auto"/>
              </w:divBdr>
            </w:div>
          </w:divsChild>
        </w:div>
        <w:div w:id="673799054">
          <w:marLeft w:val="0"/>
          <w:marRight w:val="0"/>
          <w:marTop w:val="0"/>
          <w:marBottom w:val="0"/>
          <w:divBdr>
            <w:top w:val="none" w:sz="0" w:space="0" w:color="auto"/>
            <w:left w:val="none" w:sz="0" w:space="0" w:color="auto"/>
            <w:bottom w:val="none" w:sz="0" w:space="0" w:color="auto"/>
            <w:right w:val="none" w:sz="0" w:space="0" w:color="auto"/>
          </w:divBdr>
          <w:divsChild>
            <w:div w:id="1310282035">
              <w:marLeft w:val="0"/>
              <w:marRight w:val="0"/>
              <w:marTop w:val="0"/>
              <w:marBottom w:val="0"/>
              <w:divBdr>
                <w:top w:val="none" w:sz="0" w:space="0" w:color="auto"/>
                <w:left w:val="none" w:sz="0" w:space="0" w:color="auto"/>
                <w:bottom w:val="none" w:sz="0" w:space="0" w:color="auto"/>
                <w:right w:val="none" w:sz="0" w:space="0" w:color="auto"/>
              </w:divBdr>
            </w:div>
          </w:divsChild>
        </w:div>
        <w:div w:id="749543794">
          <w:marLeft w:val="0"/>
          <w:marRight w:val="0"/>
          <w:marTop w:val="0"/>
          <w:marBottom w:val="0"/>
          <w:divBdr>
            <w:top w:val="none" w:sz="0" w:space="0" w:color="auto"/>
            <w:left w:val="none" w:sz="0" w:space="0" w:color="auto"/>
            <w:bottom w:val="none" w:sz="0" w:space="0" w:color="auto"/>
            <w:right w:val="none" w:sz="0" w:space="0" w:color="auto"/>
          </w:divBdr>
          <w:divsChild>
            <w:div w:id="1752658906">
              <w:marLeft w:val="0"/>
              <w:marRight w:val="0"/>
              <w:marTop w:val="0"/>
              <w:marBottom w:val="0"/>
              <w:divBdr>
                <w:top w:val="none" w:sz="0" w:space="0" w:color="auto"/>
                <w:left w:val="none" w:sz="0" w:space="0" w:color="auto"/>
                <w:bottom w:val="none" w:sz="0" w:space="0" w:color="auto"/>
                <w:right w:val="none" w:sz="0" w:space="0" w:color="auto"/>
              </w:divBdr>
            </w:div>
          </w:divsChild>
        </w:div>
        <w:div w:id="765615001">
          <w:marLeft w:val="0"/>
          <w:marRight w:val="0"/>
          <w:marTop w:val="0"/>
          <w:marBottom w:val="0"/>
          <w:divBdr>
            <w:top w:val="none" w:sz="0" w:space="0" w:color="auto"/>
            <w:left w:val="none" w:sz="0" w:space="0" w:color="auto"/>
            <w:bottom w:val="none" w:sz="0" w:space="0" w:color="auto"/>
            <w:right w:val="none" w:sz="0" w:space="0" w:color="auto"/>
          </w:divBdr>
          <w:divsChild>
            <w:div w:id="1547526999">
              <w:marLeft w:val="0"/>
              <w:marRight w:val="0"/>
              <w:marTop w:val="0"/>
              <w:marBottom w:val="0"/>
              <w:divBdr>
                <w:top w:val="none" w:sz="0" w:space="0" w:color="auto"/>
                <w:left w:val="none" w:sz="0" w:space="0" w:color="auto"/>
                <w:bottom w:val="none" w:sz="0" w:space="0" w:color="auto"/>
                <w:right w:val="none" w:sz="0" w:space="0" w:color="auto"/>
              </w:divBdr>
            </w:div>
          </w:divsChild>
        </w:div>
        <w:div w:id="772474237">
          <w:marLeft w:val="0"/>
          <w:marRight w:val="0"/>
          <w:marTop w:val="0"/>
          <w:marBottom w:val="0"/>
          <w:divBdr>
            <w:top w:val="none" w:sz="0" w:space="0" w:color="auto"/>
            <w:left w:val="none" w:sz="0" w:space="0" w:color="auto"/>
            <w:bottom w:val="none" w:sz="0" w:space="0" w:color="auto"/>
            <w:right w:val="none" w:sz="0" w:space="0" w:color="auto"/>
          </w:divBdr>
          <w:divsChild>
            <w:div w:id="172838445">
              <w:marLeft w:val="0"/>
              <w:marRight w:val="0"/>
              <w:marTop w:val="0"/>
              <w:marBottom w:val="0"/>
              <w:divBdr>
                <w:top w:val="none" w:sz="0" w:space="0" w:color="auto"/>
                <w:left w:val="none" w:sz="0" w:space="0" w:color="auto"/>
                <w:bottom w:val="none" w:sz="0" w:space="0" w:color="auto"/>
                <w:right w:val="none" w:sz="0" w:space="0" w:color="auto"/>
              </w:divBdr>
            </w:div>
          </w:divsChild>
        </w:div>
        <w:div w:id="838038374">
          <w:marLeft w:val="0"/>
          <w:marRight w:val="0"/>
          <w:marTop w:val="0"/>
          <w:marBottom w:val="0"/>
          <w:divBdr>
            <w:top w:val="none" w:sz="0" w:space="0" w:color="auto"/>
            <w:left w:val="none" w:sz="0" w:space="0" w:color="auto"/>
            <w:bottom w:val="none" w:sz="0" w:space="0" w:color="auto"/>
            <w:right w:val="none" w:sz="0" w:space="0" w:color="auto"/>
          </w:divBdr>
          <w:divsChild>
            <w:div w:id="1049964011">
              <w:marLeft w:val="0"/>
              <w:marRight w:val="0"/>
              <w:marTop w:val="0"/>
              <w:marBottom w:val="0"/>
              <w:divBdr>
                <w:top w:val="none" w:sz="0" w:space="0" w:color="auto"/>
                <w:left w:val="none" w:sz="0" w:space="0" w:color="auto"/>
                <w:bottom w:val="none" w:sz="0" w:space="0" w:color="auto"/>
                <w:right w:val="none" w:sz="0" w:space="0" w:color="auto"/>
              </w:divBdr>
            </w:div>
          </w:divsChild>
        </w:div>
        <w:div w:id="868026394">
          <w:marLeft w:val="0"/>
          <w:marRight w:val="0"/>
          <w:marTop w:val="0"/>
          <w:marBottom w:val="0"/>
          <w:divBdr>
            <w:top w:val="none" w:sz="0" w:space="0" w:color="auto"/>
            <w:left w:val="none" w:sz="0" w:space="0" w:color="auto"/>
            <w:bottom w:val="none" w:sz="0" w:space="0" w:color="auto"/>
            <w:right w:val="none" w:sz="0" w:space="0" w:color="auto"/>
          </w:divBdr>
          <w:divsChild>
            <w:div w:id="1230068600">
              <w:marLeft w:val="0"/>
              <w:marRight w:val="0"/>
              <w:marTop w:val="0"/>
              <w:marBottom w:val="0"/>
              <w:divBdr>
                <w:top w:val="none" w:sz="0" w:space="0" w:color="auto"/>
                <w:left w:val="none" w:sz="0" w:space="0" w:color="auto"/>
                <w:bottom w:val="none" w:sz="0" w:space="0" w:color="auto"/>
                <w:right w:val="none" w:sz="0" w:space="0" w:color="auto"/>
              </w:divBdr>
            </w:div>
          </w:divsChild>
        </w:div>
        <w:div w:id="877231996">
          <w:marLeft w:val="0"/>
          <w:marRight w:val="0"/>
          <w:marTop w:val="0"/>
          <w:marBottom w:val="0"/>
          <w:divBdr>
            <w:top w:val="none" w:sz="0" w:space="0" w:color="auto"/>
            <w:left w:val="none" w:sz="0" w:space="0" w:color="auto"/>
            <w:bottom w:val="none" w:sz="0" w:space="0" w:color="auto"/>
            <w:right w:val="none" w:sz="0" w:space="0" w:color="auto"/>
          </w:divBdr>
          <w:divsChild>
            <w:div w:id="2103647999">
              <w:marLeft w:val="0"/>
              <w:marRight w:val="0"/>
              <w:marTop w:val="0"/>
              <w:marBottom w:val="0"/>
              <w:divBdr>
                <w:top w:val="none" w:sz="0" w:space="0" w:color="auto"/>
                <w:left w:val="none" w:sz="0" w:space="0" w:color="auto"/>
                <w:bottom w:val="none" w:sz="0" w:space="0" w:color="auto"/>
                <w:right w:val="none" w:sz="0" w:space="0" w:color="auto"/>
              </w:divBdr>
            </w:div>
          </w:divsChild>
        </w:div>
        <w:div w:id="914242457">
          <w:marLeft w:val="0"/>
          <w:marRight w:val="0"/>
          <w:marTop w:val="0"/>
          <w:marBottom w:val="0"/>
          <w:divBdr>
            <w:top w:val="none" w:sz="0" w:space="0" w:color="auto"/>
            <w:left w:val="none" w:sz="0" w:space="0" w:color="auto"/>
            <w:bottom w:val="none" w:sz="0" w:space="0" w:color="auto"/>
            <w:right w:val="none" w:sz="0" w:space="0" w:color="auto"/>
          </w:divBdr>
          <w:divsChild>
            <w:div w:id="1763646254">
              <w:marLeft w:val="0"/>
              <w:marRight w:val="0"/>
              <w:marTop w:val="0"/>
              <w:marBottom w:val="0"/>
              <w:divBdr>
                <w:top w:val="none" w:sz="0" w:space="0" w:color="auto"/>
                <w:left w:val="none" w:sz="0" w:space="0" w:color="auto"/>
                <w:bottom w:val="none" w:sz="0" w:space="0" w:color="auto"/>
                <w:right w:val="none" w:sz="0" w:space="0" w:color="auto"/>
              </w:divBdr>
            </w:div>
          </w:divsChild>
        </w:div>
        <w:div w:id="924993043">
          <w:marLeft w:val="0"/>
          <w:marRight w:val="0"/>
          <w:marTop w:val="0"/>
          <w:marBottom w:val="0"/>
          <w:divBdr>
            <w:top w:val="none" w:sz="0" w:space="0" w:color="auto"/>
            <w:left w:val="none" w:sz="0" w:space="0" w:color="auto"/>
            <w:bottom w:val="none" w:sz="0" w:space="0" w:color="auto"/>
            <w:right w:val="none" w:sz="0" w:space="0" w:color="auto"/>
          </w:divBdr>
          <w:divsChild>
            <w:div w:id="2000039280">
              <w:marLeft w:val="0"/>
              <w:marRight w:val="0"/>
              <w:marTop w:val="0"/>
              <w:marBottom w:val="0"/>
              <w:divBdr>
                <w:top w:val="none" w:sz="0" w:space="0" w:color="auto"/>
                <w:left w:val="none" w:sz="0" w:space="0" w:color="auto"/>
                <w:bottom w:val="none" w:sz="0" w:space="0" w:color="auto"/>
                <w:right w:val="none" w:sz="0" w:space="0" w:color="auto"/>
              </w:divBdr>
            </w:div>
          </w:divsChild>
        </w:div>
        <w:div w:id="1010447866">
          <w:marLeft w:val="0"/>
          <w:marRight w:val="0"/>
          <w:marTop w:val="0"/>
          <w:marBottom w:val="0"/>
          <w:divBdr>
            <w:top w:val="none" w:sz="0" w:space="0" w:color="auto"/>
            <w:left w:val="none" w:sz="0" w:space="0" w:color="auto"/>
            <w:bottom w:val="none" w:sz="0" w:space="0" w:color="auto"/>
            <w:right w:val="none" w:sz="0" w:space="0" w:color="auto"/>
          </w:divBdr>
          <w:divsChild>
            <w:div w:id="805510404">
              <w:marLeft w:val="0"/>
              <w:marRight w:val="0"/>
              <w:marTop w:val="0"/>
              <w:marBottom w:val="0"/>
              <w:divBdr>
                <w:top w:val="none" w:sz="0" w:space="0" w:color="auto"/>
                <w:left w:val="none" w:sz="0" w:space="0" w:color="auto"/>
                <w:bottom w:val="none" w:sz="0" w:space="0" w:color="auto"/>
                <w:right w:val="none" w:sz="0" w:space="0" w:color="auto"/>
              </w:divBdr>
            </w:div>
          </w:divsChild>
        </w:div>
        <w:div w:id="1108501470">
          <w:marLeft w:val="0"/>
          <w:marRight w:val="0"/>
          <w:marTop w:val="0"/>
          <w:marBottom w:val="0"/>
          <w:divBdr>
            <w:top w:val="none" w:sz="0" w:space="0" w:color="auto"/>
            <w:left w:val="none" w:sz="0" w:space="0" w:color="auto"/>
            <w:bottom w:val="none" w:sz="0" w:space="0" w:color="auto"/>
            <w:right w:val="none" w:sz="0" w:space="0" w:color="auto"/>
          </w:divBdr>
          <w:divsChild>
            <w:div w:id="1485733548">
              <w:marLeft w:val="0"/>
              <w:marRight w:val="0"/>
              <w:marTop w:val="0"/>
              <w:marBottom w:val="0"/>
              <w:divBdr>
                <w:top w:val="none" w:sz="0" w:space="0" w:color="auto"/>
                <w:left w:val="none" w:sz="0" w:space="0" w:color="auto"/>
                <w:bottom w:val="none" w:sz="0" w:space="0" w:color="auto"/>
                <w:right w:val="none" w:sz="0" w:space="0" w:color="auto"/>
              </w:divBdr>
            </w:div>
          </w:divsChild>
        </w:div>
        <w:div w:id="1166087946">
          <w:marLeft w:val="0"/>
          <w:marRight w:val="0"/>
          <w:marTop w:val="0"/>
          <w:marBottom w:val="0"/>
          <w:divBdr>
            <w:top w:val="none" w:sz="0" w:space="0" w:color="auto"/>
            <w:left w:val="none" w:sz="0" w:space="0" w:color="auto"/>
            <w:bottom w:val="none" w:sz="0" w:space="0" w:color="auto"/>
            <w:right w:val="none" w:sz="0" w:space="0" w:color="auto"/>
          </w:divBdr>
          <w:divsChild>
            <w:div w:id="1714966018">
              <w:marLeft w:val="0"/>
              <w:marRight w:val="0"/>
              <w:marTop w:val="0"/>
              <w:marBottom w:val="0"/>
              <w:divBdr>
                <w:top w:val="none" w:sz="0" w:space="0" w:color="auto"/>
                <w:left w:val="none" w:sz="0" w:space="0" w:color="auto"/>
                <w:bottom w:val="none" w:sz="0" w:space="0" w:color="auto"/>
                <w:right w:val="none" w:sz="0" w:space="0" w:color="auto"/>
              </w:divBdr>
            </w:div>
          </w:divsChild>
        </w:div>
        <w:div w:id="1181091445">
          <w:marLeft w:val="0"/>
          <w:marRight w:val="0"/>
          <w:marTop w:val="0"/>
          <w:marBottom w:val="0"/>
          <w:divBdr>
            <w:top w:val="none" w:sz="0" w:space="0" w:color="auto"/>
            <w:left w:val="none" w:sz="0" w:space="0" w:color="auto"/>
            <w:bottom w:val="none" w:sz="0" w:space="0" w:color="auto"/>
            <w:right w:val="none" w:sz="0" w:space="0" w:color="auto"/>
          </w:divBdr>
          <w:divsChild>
            <w:div w:id="1034309386">
              <w:marLeft w:val="0"/>
              <w:marRight w:val="0"/>
              <w:marTop w:val="0"/>
              <w:marBottom w:val="0"/>
              <w:divBdr>
                <w:top w:val="none" w:sz="0" w:space="0" w:color="auto"/>
                <w:left w:val="none" w:sz="0" w:space="0" w:color="auto"/>
                <w:bottom w:val="none" w:sz="0" w:space="0" w:color="auto"/>
                <w:right w:val="none" w:sz="0" w:space="0" w:color="auto"/>
              </w:divBdr>
            </w:div>
          </w:divsChild>
        </w:div>
        <w:div w:id="1206720733">
          <w:marLeft w:val="0"/>
          <w:marRight w:val="0"/>
          <w:marTop w:val="0"/>
          <w:marBottom w:val="0"/>
          <w:divBdr>
            <w:top w:val="none" w:sz="0" w:space="0" w:color="auto"/>
            <w:left w:val="none" w:sz="0" w:space="0" w:color="auto"/>
            <w:bottom w:val="none" w:sz="0" w:space="0" w:color="auto"/>
            <w:right w:val="none" w:sz="0" w:space="0" w:color="auto"/>
          </w:divBdr>
          <w:divsChild>
            <w:div w:id="1450199390">
              <w:marLeft w:val="0"/>
              <w:marRight w:val="0"/>
              <w:marTop w:val="0"/>
              <w:marBottom w:val="0"/>
              <w:divBdr>
                <w:top w:val="none" w:sz="0" w:space="0" w:color="auto"/>
                <w:left w:val="none" w:sz="0" w:space="0" w:color="auto"/>
                <w:bottom w:val="none" w:sz="0" w:space="0" w:color="auto"/>
                <w:right w:val="none" w:sz="0" w:space="0" w:color="auto"/>
              </w:divBdr>
            </w:div>
          </w:divsChild>
        </w:div>
        <w:div w:id="1223559278">
          <w:marLeft w:val="0"/>
          <w:marRight w:val="0"/>
          <w:marTop w:val="0"/>
          <w:marBottom w:val="0"/>
          <w:divBdr>
            <w:top w:val="none" w:sz="0" w:space="0" w:color="auto"/>
            <w:left w:val="none" w:sz="0" w:space="0" w:color="auto"/>
            <w:bottom w:val="none" w:sz="0" w:space="0" w:color="auto"/>
            <w:right w:val="none" w:sz="0" w:space="0" w:color="auto"/>
          </w:divBdr>
          <w:divsChild>
            <w:div w:id="481314489">
              <w:marLeft w:val="0"/>
              <w:marRight w:val="0"/>
              <w:marTop w:val="0"/>
              <w:marBottom w:val="0"/>
              <w:divBdr>
                <w:top w:val="none" w:sz="0" w:space="0" w:color="auto"/>
                <w:left w:val="none" w:sz="0" w:space="0" w:color="auto"/>
                <w:bottom w:val="none" w:sz="0" w:space="0" w:color="auto"/>
                <w:right w:val="none" w:sz="0" w:space="0" w:color="auto"/>
              </w:divBdr>
            </w:div>
          </w:divsChild>
        </w:div>
        <w:div w:id="1237859073">
          <w:marLeft w:val="0"/>
          <w:marRight w:val="0"/>
          <w:marTop w:val="0"/>
          <w:marBottom w:val="0"/>
          <w:divBdr>
            <w:top w:val="none" w:sz="0" w:space="0" w:color="auto"/>
            <w:left w:val="none" w:sz="0" w:space="0" w:color="auto"/>
            <w:bottom w:val="none" w:sz="0" w:space="0" w:color="auto"/>
            <w:right w:val="none" w:sz="0" w:space="0" w:color="auto"/>
          </w:divBdr>
          <w:divsChild>
            <w:div w:id="574123064">
              <w:marLeft w:val="0"/>
              <w:marRight w:val="0"/>
              <w:marTop w:val="0"/>
              <w:marBottom w:val="0"/>
              <w:divBdr>
                <w:top w:val="none" w:sz="0" w:space="0" w:color="auto"/>
                <w:left w:val="none" w:sz="0" w:space="0" w:color="auto"/>
                <w:bottom w:val="none" w:sz="0" w:space="0" w:color="auto"/>
                <w:right w:val="none" w:sz="0" w:space="0" w:color="auto"/>
              </w:divBdr>
            </w:div>
          </w:divsChild>
        </w:div>
        <w:div w:id="1254703440">
          <w:marLeft w:val="0"/>
          <w:marRight w:val="0"/>
          <w:marTop w:val="0"/>
          <w:marBottom w:val="0"/>
          <w:divBdr>
            <w:top w:val="none" w:sz="0" w:space="0" w:color="auto"/>
            <w:left w:val="none" w:sz="0" w:space="0" w:color="auto"/>
            <w:bottom w:val="none" w:sz="0" w:space="0" w:color="auto"/>
            <w:right w:val="none" w:sz="0" w:space="0" w:color="auto"/>
          </w:divBdr>
          <w:divsChild>
            <w:div w:id="1197280532">
              <w:marLeft w:val="0"/>
              <w:marRight w:val="0"/>
              <w:marTop w:val="0"/>
              <w:marBottom w:val="0"/>
              <w:divBdr>
                <w:top w:val="none" w:sz="0" w:space="0" w:color="auto"/>
                <w:left w:val="none" w:sz="0" w:space="0" w:color="auto"/>
                <w:bottom w:val="none" w:sz="0" w:space="0" w:color="auto"/>
                <w:right w:val="none" w:sz="0" w:space="0" w:color="auto"/>
              </w:divBdr>
            </w:div>
          </w:divsChild>
        </w:div>
        <w:div w:id="1257400665">
          <w:marLeft w:val="0"/>
          <w:marRight w:val="0"/>
          <w:marTop w:val="0"/>
          <w:marBottom w:val="0"/>
          <w:divBdr>
            <w:top w:val="none" w:sz="0" w:space="0" w:color="auto"/>
            <w:left w:val="none" w:sz="0" w:space="0" w:color="auto"/>
            <w:bottom w:val="none" w:sz="0" w:space="0" w:color="auto"/>
            <w:right w:val="none" w:sz="0" w:space="0" w:color="auto"/>
          </w:divBdr>
          <w:divsChild>
            <w:div w:id="1293361483">
              <w:marLeft w:val="0"/>
              <w:marRight w:val="0"/>
              <w:marTop w:val="0"/>
              <w:marBottom w:val="0"/>
              <w:divBdr>
                <w:top w:val="none" w:sz="0" w:space="0" w:color="auto"/>
                <w:left w:val="none" w:sz="0" w:space="0" w:color="auto"/>
                <w:bottom w:val="none" w:sz="0" w:space="0" w:color="auto"/>
                <w:right w:val="none" w:sz="0" w:space="0" w:color="auto"/>
              </w:divBdr>
            </w:div>
          </w:divsChild>
        </w:div>
        <w:div w:id="1309357155">
          <w:marLeft w:val="0"/>
          <w:marRight w:val="0"/>
          <w:marTop w:val="0"/>
          <w:marBottom w:val="0"/>
          <w:divBdr>
            <w:top w:val="none" w:sz="0" w:space="0" w:color="auto"/>
            <w:left w:val="none" w:sz="0" w:space="0" w:color="auto"/>
            <w:bottom w:val="none" w:sz="0" w:space="0" w:color="auto"/>
            <w:right w:val="none" w:sz="0" w:space="0" w:color="auto"/>
          </w:divBdr>
          <w:divsChild>
            <w:div w:id="476918519">
              <w:marLeft w:val="0"/>
              <w:marRight w:val="0"/>
              <w:marTop w:val="0"/>
              <w:marBottom w:val="0"/>
              <w:divBdr>
                <w:top w:val="none" w:sz="0" w:space="0" w:color="auto"/>
                <w:left w:val="none" w:sz="0" w:space="0" w:color="auto"/>
                <w:bottom w:val="none" w:sz="0" w:space="0" w:color="auto"/>
                <w:right w:val="none" w:sz="0" w:space="0" w:color="auto"/>
              </w:divBdr>
            </w:div>
          </w:divsChild>
        </w:div>
        <w:div w:id="1313099310">
          <w:marLeft w:val="0"/>
          <w:marRight w:val="0"/>
          <w:marTop w:val="0"/>
          <w:marBottom w:val="0"/>
          <w:divBdr>
            <w:top w:val="none" w:sz="0" w:space="0" w:color="auto"/>
            <w:left w:val="none" w:sz="0" w:space="0" w:color="auto"/>
            <w:bottom w:val="none" w:sz="0" w:space="0" w:color="auto"/>
            <w:right w:val="none" w:sz="0" w:space="0" w:color="auto"/>
          </w:divBdr>
          <w:divsChild>
            <w:div w:id="1448937087">
              <w:marLeft w:val="0"/>
              <w:marRight w:val="0"/>
              <w:marTop w:val="0"/>
              <w:marBottom w:val="0"/>
              <w:divBdr>
                <w:top w:val="none" w:sz="0" w:space="0" w:color="auto"/>
                <w:left w:val="none" w:sz="0" w:space="0" w:color="auto"/>
                <w:bottom w:val="none" w:sz="0" w:space="0" w:color="auto"/>
                <w:right w:val="none" w:sz="0" w:space="0" w:color="auto"/>
              </w:divBdr>
            </w:div>
          </w:divsChild>
        </w:div>
        <w:div w:id="1315988707">
          <w:marLeft w:val="0"/>
          <w:marRight w:val="0"/>
          <w:marTop w:val="0"/>
          <w:marBottom w:val="0"/>
          <w:divBdr>
            <w:top w:val="none" w:sz="0" w:space="0" w:color="auto"/>
            <w:left w:val="none" w:sz="0" w:space="0" w:color="auto"/>
            <w:bottom w:val="none" w:sz="0" w:space="0" w:color="auto"/>
            <w:right w:val="none" w:sz="0" w:space="0" w:color="auto"/>
          </w:divBdr>
          <w:divsChild>
            <w:div w:id="2036733412">
              <w:marLeft w:val="0"/>
              <w:marRight w:val="0"/>
              <w:marTop w:val="0"/>
              <w:marBottom w:val="0"/>
              <w:divBdr>
                <w:top w:val="none" w:sz="0" w:space="0" w:color="auto"/>
                <w:left w:val="none" w:sz="0" w:space="0" w:color="auto"/>
                <w:bottom w:val="none" w:sz="0" w:space="0" w:color="auto"/>
                <w:right w:val="none" w:sz="0" w:space="0" w:color="auto"/>
              </w:divBdr>
            </w:div>
          </w:divsChild>
        </w:div>
        <w:div w:id="1335451850">
          <w:marLeft w:val="0"/>
          <w:marRight w:val="0"/>
          <w:marTop w:val="0"/>
          <w:marBottom w:val="0"/>
          <w:divBdr>
            <w:top w:val="none" w:sz="0" w:space="0" w:color="auto"/>
            <w:left w:val="none" w:sz="0" w:space="0" w:color="auto"/>
            <w:bottom w:val="none" w:sz="0" w:space="0" w:color="auto"/>
            <w:right w:val="none" w:sz="0" w:space="0" w:color="auto"/>
          </w:divBdr>
          <w:divsChild>
            <w:div w:id="242377276">
              <w:marLeft w:val="0"/>
              <w:marRight w:val="0"/>
              <w:marTop w:val="0"/>
              <w:marBottom w:val="0"/>
              <w:divBdr>
                <w:top w:val="none" w:sz="0" w:space="0" w:color="auto"/>
                <w:left w:val="none" w:sz="0" w:space="0" w:color="auto"/>
                <w:bottom w:val="none" w:sz="0" w:space="0" w:color="auto"/>
                <w:right w:val="none" w:sz="0" w:space="0" w:color="auto"/>
              </w:divBdr>
            </w:div>
          </w:divsChild>
        </w:div>
        <w:div w:id="1344479873">
          <w:marLeft w:val="0"/>
          <w:marRight w:val="0"/>
          <w:marTop w:val="0"/>
          <w:marBottom w:val="0"/>
          <w:divBdr>
            <w:top w:val="none" w:sz="0" w:space="0" w:color="auto"/>
            <w:left w:val="none" w:sz="0" w:space="0" w:color="auto"/>
            <w:bottom w:val="none" w:sz="0" w:space="0" w:color="auto"/>
            <w:right w:val="none" w:sz="0" w:space="0" w:color="auto"/>
          </w:divBdr>
          <w:divsChild>
            <w:div w:id="1296135165">
              <w:marLeft w:val="0"/>
              <w:marRight w:val="0"/>
              <w:marTop w:val="0"/>
              <w:marBottom w:val="0"/>
              <w:divBdr>
                <w:top w:val="none" w:sz="0" w:space="0" w:color="auto"/>
                <w:left w:val="none" w:sz="0" w:space="0" w:color="auto"/>
                <w:bottom w:val="none" w:sz="0" w:space="0" w:color="auto"/>
                <w:right w:val="none" w:sz="0" w:space="0" w:color="auto"/>
              </w:divBdr>
            </w:div>
          </w:divsChild>
        </w:div>
        <w:div w:id="1388726550">
          <w:marLeft w:val="0"/>
          <w:marRight w:val="0"/>
          <w:marTop w:val="0"/>
          <w:marBottom w:val="0"/>
          <w:divBdr>
            <w:top w:val="none" w:sz="0" w:space="0" w:color="auto"/>
            <w:left w:val="none" w:sz="0" w:space="0" w:color="auto"/>
            <w:bottom w:val="none" w:sz="0" w:space="0" w:color="auto"/>
            <w:right w:val="none" w:sz="0" w:space="0" w:color="auto"/>
          </w:divBdr>
          <w:divsChild>
            <w:div w:id="866454074">
              <w:marLeft w:val="0"/>
              <w:marRight w:val="0"/>
              <w:marTop w:val="0"/>
              <w:marBottom w:val="0"/>
              <w:divBdr>
                <w:top w:val="none" w:sz="0" w:space="0" w:color="auto"/>
                <w:left w:val="none" w:sz="0" w:space="0" w:color="auto"/>
                <w:bottom w:val="none" w:sz="0" w:space="0" w:color="auto"/>
                <w:right w:val="none" w:sz="0" w:space="0" w:color="auto"/>
              </w:divBdr>
            </w:div>
          </w:divsChild>
        </w:div>
        <w:div w:id="1420980972">
          <w:marLeft w:val="0"/>
          <w:marRight w:val="0"/>
          <w:marTop w:val="0"/>
          <w:marBottom w:val="0"/>
          <w:divBdr>
            <w:top w:val="none" w:sz="0" w:space="0" w:color="auto"/>
            <w:left w:val="none" w:sz="0" w:space="0" w:color="auto"/>
            <w:bottom w:val="none" w:sz="0" w:space="0" w:color="auto"/>
            <w:right w:val="none" w:sz="0" w:space="0" w:color="auto"/>
          </w:divBdr>
          <w:divsChild>
            <w:div w:id="677275160">
              <w:marLeft w:val="0"/>
              <w:marRight w:val="0"/>
              <w:marTop w:val="0"/>
              <w:marBottom w:val="0"/>
              <w:divBdr>
                <w:top w:val="none" w:sz="0" w:space="0" w:color="auto"/>
                <w:left w:val="none" w:sz="0" w:space="0" w:color="auto"/>
                <w:bottom w:val="none" w:sz="0" w:space="0" w:color="auto"/>
                <w:right w:val="none" w:sz="0" w:space="0" w:color="auto"/>
              </w:divBdr>
            </w:div>
          </w:divsChild>
        </w:div>
        <w:div w:id="1454472360">
          <w:marLeft w:val="0"/>
          <w:marRight w:val="0"/>
          <w:marTop w:val="0"/>
          <w:marBottom w:val="0"/>
          <w:divBdr>
            <w:top w:val="none" w:sz="0" w:space="0" w:color="auto"/>
            <w:left w:val="none" w:sz="0" w:space="0" w:color="auto"/>
            <w:bottom w:val="none" w:sz="0" w:space="0" w:color="auto"/>
            <w:right w:val="none" w:sz="0" w:space="0" w:color="auto"/>
          </w:divBdr>
          <w:divsChild>
            <w:div w:id="1173565756">
              <w:marLeft w:val="0"/>
              <w:marRight w:val="0"/>
              <w:marTop w:val="0"/>
              <w:marBottom w:val="0"/>
              <w:divBdr>
                <w:top w:val="none" w:sz="0" w:space="0" w:color="auto"/>
                <w:left w:val="none" w:sz="0" w:space="0" w:color="auto"/>
                <w:bottom w:val="none" w:sz="0" w:space="0" w:color="auto"/>
                <w:right w:val="none" w:sz="0" w:space="0" w:color="auto"/>
              </w:divBdr>
            </w:div>
          </w:divsChild>
        </w:div>
        <w:div w:id="1544563442">
          <w:marLeft w:val="0"/>
          <w:marRight w:val="0"/>
          <w:marTop w:val="0"/>
          <w:marBottom w:val="0"/>
          <w:divBdr>
            <w:top w:val="none" w:sz="0" w:space="0" w:color="auto"/>
            <w:left w:val="none" w:sz="0" w:space="0" w:color="auto"/>
            <w:bottom w:val="none" w:sz="0" w:space="0" w:color="auto"/>
            <w:right w:val="none" w:sz="0" w:space="0" w:color="auto"/>
          </w:divBdr>
          <w:divsChild>
            <w:div w:id="944579886">
              <w:marLeft w:val="0"/>
              <w:marRight w:val="0"/>
              <w:marTop w:val="0"/>
              <w:marBottom w:val="0"/>
              <w:divBdr>
                <w:top w:val="none" w:sz="0" w:space="0" w:color="auto"/>
                <w:left w:val="none" w:sz="0" w:space="0" w:color="auto"/>
                <w:bottom w:val="none" w:sz="0" w:space="0" w:color="auto"/>
                <w:right w:val="none" w:sz="0" w:space="0" w:color="auto"/>
              </w:divBdr>
            </w:div>
          </w:divsChild>
        </w:div>
        <w:div w:id="1545212815">
          <w:marLeft w:val="0"/>
          <w:marRight w:val="0"/>
          <w:marTop w:val="0"/>
          <w:marBottom w:val="0"/>
          <w:divBdr>
            <w:top w:val="none" w:sz="0" w:space="0" w:color="auto"/>
            <w:left w:val="none" w:sz="0" w:space="0" w:color="auto"/>
            <w:bottom w:val="none" w:sz="0" w:space="0" w:color="auto"/>
            <w:right w:val="none" w:sz="0" w:space="0" w:color="auto"/>
          </w:divBdr>
          <w:divsChild>
            <w:div w:id="1771315625">
              <w:marLeft w:val="0"/>
              <w:marRight w:val="0"/>
              <w:marTop w:val="0"/>
              <w:marBottom w:val="0"/>
              <w:divBdr>
                <w:top w:val="none" w:sz="0" w:space="0" w:color="auto"/>
                <w:left w:val="none" w:sz="0" w:space="0" w:color="auto"/>
                <w:bottom w:val="none" w:sz="0" w:space="0" w:color="auto"/>
                <w:right w:val="none" w:sz="0" w:space="0" w:color="auto"/>
              </w:divBdr>
            </w:div>
          </w:divsChild>
        </w:div>
        <w:div w:id="1548761995">
          <w:marLeft w:val="0"/>
          <w:marRight w:val="0"/>
          <w:marTop w:val="0"/>
          <w:marBottom w:val="0"/>
          <w:divBdr>
            <w:top w:val="none" w:sz="0" w:space="0" w:color="auto"/>
            <w:left w:val="none" w:sz="0" w:space="0" w:color="auto"/>
            <w:bottom w:val="none" w:sz="0" w:space="0" w:color="auto"/>
            <w:right w:val="none" w:sz="0" w:space="0" w:color="auto"/>
          </w:divBdr>
          <w:divsChild>
            <w:div w:id="1737585688">
              <w:marLeft w:val="0"/>
              <w:marRight w:val="0"/>
              <w:marTop w:val="0"/>
              <w:marBottom w:val="0"/>
              <w:divBdr>
                <w:top w:val="none" w:sz="0" w:space="0" w:color="auto"/>
                <w:left w:val="none" w:sz="0" w:space="0" w:color="auto"/>
                <w:bottom w:val="none" w:sz="0" w:space="0" w:color="auto"/>
                <w:right w:val="none" w:sz="0" w:space="0" w:color="auto"/>
              </w:divBdr>
            </w:div>
          </w:divsChild>
        </w:div>
        <w:div w:id="1565018727">
          <w:marLeft w:val="0"/>
          <w:marRight w:val="0"/>
          <w:marTop w:val="0"/>
          <w:marBottom w:val="0"/>
          <w:divBdr>
            <w:top w:val="none" w:sz="0" w:space="0" w:color="auto"/>
            <w:left w:val="none" w:sz="0" w:space="0" w:color="auto"/>
            <w:bottom w:val="none" w:sz="0" w:space="0" w:color="auto"/>
            <w:right w:val="none" w:sz="0" w:space="0" w:color="auto"/>
          </w:divBdr>
          <w:divsChild>
            <w:div w:id="1869491572">
              <w:marLeft w:val="0"/>
              <w:marRight w:val="0"/>
              <w:marTop w:val="0"/>
              <w:marBottom w:val="0"/>
              <w:divBdr>
                <w:top w:val="none" w:sz="0" w:space="0" w:color="auto"/>
                <w:left w:val="none" w:sz="0" w:space="0" w:color="auto"/>
                <w:bottom w:val="none" w:sz="0" w:space="0" w:color="auto"/>
                <w:right w:val="none" w:sz="0" w:space="0" w:color="auto"/>
              </w:divBdr>
            </w:div>
          </w:divsChild>
        </w:div>
        <w:div w:id="1580476640">
          <w:marLeft w:val="0"/>
          <w:marRight w:val="0"/>
          <w:marTop w:val="0"/>
          <w:marBottom w:val="0"/>
          <w:divBdr>
            <w:top w:val="none" w:sz="0" w:space="0" w:color="auto"/>
            <w:left w:val="none" w:sz="0" w:space="0" w:color="auto"/>
            <w:bottom w:val="none" w:sz="0" w:space="0" w:color="auto"/>
            <w:right w:val="none" w:sz="0" w:space="0" w:color="auto"/>
          </w:divBdr>
          <w:divsChild>
            <w:div w:id="345786275">
              <w:marLeft w:val="0"/>
              <w:marRight w:val="0"/>
              <w:marTop w:val="0"/>
              <w:marBottom w:val="0"/>
              <w:divBdr>
                <w:top w:val="none" w:sz="0" w:space="0" w:color="auto"/>
                <w:left w:val="none" w:sz="0" w:space="0" w:color="auto"/>
                <w:bottom w:val="none" w:sz="0" w:space="0" w:color="auto"/>
                <w:right w:val="none" w:sz="0" w:space="0" w:color="auto"/>
              </w:divBdr>
            </w:div>
          </w:divsChild>
        </w:div>
        <w:div w:id="1580823959">
          <w:marLeft w:val="0"/>
          <w:marRight w:val="0"/>
          <w:marTop w:val="0"/>
          <w:marBottom w:val="0"/>
          <w:divBdr>
            <w:top w:val="none" w:sz="0" w:space="0" w:color="auto"/>
            <w:left w:val="none" w:sz="0" w:space="0" w:color="auto"/>
            <w:bottom w:val="none" w:sz="0" w:space="0" w:color="auto"/>
            <w:right w:val="none" w:sz="0" w:space="0" w:color="auto"/>
          </w:divBdr>
          <w:divsChild>
            <w:div w:id="22755965">
              <w:marLeft w:val="0"/>
              <w:marRight w:val="0"/>
              <w:marTop w:val="0"/>
              <w:marBottom w:val="0"/>
              <w:divBdr>
                <w:top w:val="none" w:sz="0" w:space="0" w:color="auto"/>
                <w:left w:val="none" w:sz="0" w:space="0" w:color="auto"/>
                <w:bottom w:val="none" w:sz="0" w:space="0" w:color="auto"/>
                <w:right w:val="none" w:sz="0" w:space="0" w:color="auto"/>
              </w:divBdr>
            </w:div>
          </w:divsChild>
        </w:div>
        <w:div w:id="1654488669">
          <w:marLeft w:val="0"/>
          <w:marRight w:val="0"/>
          <w:marTop w:val="0"/>
          <w:marBottom w:val="0"/>
          <w:divBdr>
            <w:top w:val="none" w:sz="0" w:space="0" w:color="auto"/>
            <w:left w:val="none" w:sz="0" w:space="0" w:color="auto"/>
            <w:bottom w:val="none" w:sz="0" w:space="0" w:color="auto"/>
            <w:right w:val="none" w:sz="0" w:space="0" w:color="auto"/>
          </w:divBdr>
          <w:divsChild>
            <w:div w:id="1040471996">
              <w:marLeft w:val="0"/>
              <w:marRight w:val="0"/>
              <w:marTop w:val="0"/>
              <w:marBottom w:val="0"/>
              <w:divBdr>
                <w:top w:val="none" w:sz="0" w:space="0" w:color="auto"/>
                <w:left w:val="none" w:sz="0" w:space="0" w:color="auto"/>
                <w:bottom w:val="none" w:sz="0" w:space="0" w:color="auto"/>
                <w:right w:val="none" w:sz="0" w:space="0" w:color="auto"/>
              </w:divBdr>
            </w:div>
          </w:divsChild>
        </w:div>
        <w:div w:id="1676958717">
          <w:marLeft w:val="0"/>
          <w:marRight w:val="0"/>
          <w:marTop w:val="0"/>
          <w:marBottom w:val="0"/>
          <w:divBdr>
            <w:top w:val="none" w:sz="0" w:space="0" w:color="auto"/>
            <w:left w:val="none" w:sz="0" w:space="0" w:color="auto"/>
            <w:bottom w:val="none" w:sz="0" w:space="0" w:color="auto"/>
            <w:right w:val="none" w:sz="0" w:space="0" w:color="auto"/>
          </w:divBdr>
          <w:divsChild>
            <w:div w:id="329910295">
              <w:marLeft w:val="0"/>
              <w:marRight w:val="0"/>
              <w:marTop w:val="0"/>
              <w:marBottom w:val="0"/>
              <w:divBdr>
                <w:top w:val="none" w:sz="0" w:space="0" w:color="auto"/>
                <w:left w:val="none" w:sz="0" w:space="0" w:color="auto"/>
                <w:bottom w:val="none" w:sz="0" w:space="0" w:color="auto"/>
                <w:right w:val="none" w:sz="0" w:space="0" w:color="auto"/>
              </w:divBdr>
            </w:div>
          </w:divsChild>
        </w:div>
        <w:div w:id="1677460205">
          <w:marLeft w:val="0"/>
          <w:marRight w:val="0"/>
          <w:marTop w:val="0"/>
          <w:marBottom w:val="0"/>
          <w:divBdr>
            <w:top w:val="none" w:sz="0" w:space="0" w:color="auto"/>
            <w:left w:val="none" w:sz="0" w:space="0" w:color="auto"/>
            <w:bottom w:val="none" w:sz="0" w:space="0" w:color="auto"/>
            <w:right w:val="none" w:sz="0" w:space="0" w:color="auto"/>
          </w:divBdr>
          <w:divsChild>
            <w:div w:id="1688822360">
              <w:marLeft w:val="0"/>
              <w:marRight w:val="0"/>
              <w:marTop w:val="0"/>
              <w:marBottom w:val="0"/>
              <w:divBdr>
                <w:top w:val="none" w:sz="0" w:space="0" w:color="auto"/>
                <w:left w:val="none" w:sz="0" w:space="0" w:color="auto"/>
                <w:bottom w:val="none" w:sz="0" w:space="0" w:color="auto"/>
                <w:right w:val="none" w:sz="0" w:space="0" w:color="auto"/>
              </w:divBdr>
            </w:div>
          </w:divsChild>
        </w:div>
        <w:div w:id="1685132837">
          <w:marLeft w:val="0"/>
          <w:marRight w:val="0"/>
          <w:marTop w:val="0"/>
          <w:marBottom w:val="0"/>
          <w:divBdr>
            <w:top w:val="none" w:sz="0" w:space="0" w:color="auto"/>
            <w:left w:val="none" w:sz="0" w:space="0" w:color="auto"/>
            <w:bottom w:val="none" w:sz="0" w:space="0" w:color="auto"/>
            <w:right w:val="none" w:sz="0" w:space="0" w:color="auto"/>
          </w:divBdr>
          <w:divsChild>
            <w:div w:id="1474761688">
              <w:marLeft w:val="0"/>
              <w:marRight w:val="0"/>
              <w:marTop w:val="0"/>
              <w:marBottom w:val="0"/>
              <w:divBdr>
                <w:top w:val="none" w:sz="0" w:space="0" w:color="auto"/>
                <w:left w:val="none" w:sz="0" w:space="0" w:color="auto"/>
                <w:bottom w:val="none" w:sz="0" w:space="0" w:color="auto"/>
                <w:right w:val="none" w:sz="0" w:space="0" w:color="auto"/>
              </w:divBdr>
            </w:div>
          </w:divsChild>
        </w:div>
        <w:div w:id="1687755872">
          <w:marLeft w:val="0"/>
          <w:marRight w:val="0"/>
          <w:marTop w:val="0"/>
          <w:marBottom w:val="0"/>
          <w:divBdr>
            <w:top w:val="none" w:sz="0" w:space="0" w:color="auto"/>
            <w:left w:val="none" w:sz="0" w:space="0" w:color="auto"/>
            <w:bottom w:val="none" w:sz="0" w:space="0" w:color="auto"/>
            <w:right w:val="none" w:sz="0" w:space="0" w:color="auto"/>
          </w:divBdr>
          <w:divsChild>
            <w:div w:id="1766919095">
              <w:marLeft w:val="0"/>
              <w:marRight w:val="0"/>
              <w:marTop w:val="0"/>
              <w:marBottom w:val="0"/>
              <w:divBdr>
                <w:top w:val="none" w:sz="0" w:space="0" w:color="auto"/>
                <w:left w:val="none" w:sz="0" w:space="0" w:color="auto"/>
                <w:bottom w:val="none" w:sz="0" w:space="0" w:color="auto"/>
                <w:right w:val="none" w:sz="0" w:space="0" w:color="auto"/>
              </w:divBdr>
            </w:div>
          </w:divsChild>
        </w:div>
        <w:div w:id="1787390652">
          <w:marLeft w:val="0"/>
          <w:marRight w:val="0"/>
          <w:marTop w:val="0"/>
          <w:marBottom w:val="0"/>
          <w:divBdr>
            <w:top w:val="none" w:sz="0" w:space="0" w:color="auto"/>
            <w:left w:val="none" w:sz="0" w:space="0" w:color="auto"/>
            <w:bottom w:val="none" w:sz="0" w:space="0" w:color="auto"/>
            <w:right w:val="none" w:sz="0" w:space="0" w:color="auto"/>
          </w:divBdr>
          <w:divsChild>
            <w:div w:id="1704747014">
              <w:marLeft w:val="0"/>
              <w:marRight w:val="0"/>
              <w:marTop w:val="0"/>
              <w:marBottom w:val="0"/>
              <w:divBdr>
                <w:top w:val="none" w:sz="0" w:space="0" w:color="auto"/>
                <w:left w:val="none" w:sz="0" w:space="0" w:color="auto"/>
                <w:bottom w:val="none" w:sz="0" w:space="0" w:color="auto"/>
                <w:right w:val="none" w:sz="0" w:space="0" w:color="auto"/>
              </w:divBdr>
            </w:div>
          </w:divsChild>
        </w:div>
        <w:div w:id="1791514999">
          <w:marLeft w:val="0"/>
          <w:marRight w:val="0"/>
          <w:marTop w:val="0"/>
          <w:marBottom w:val="0"/>
          <w:divBdr>
            <w:top w:val="none" w:sz="0" w:space="0" w:color="auto"/>
            <w:left w:val="none" w:sz="0" w:space="0" w:color="auto"/>
            <w:bottom w:val="none" w:sz="0" w:space="0" w:color="auto"/>
            <w:right w:val="none" w:sz="0" w:space="0" w:color="auto"/>
          </w:divBdr>
          <w:divsChild>
            <w:div w:id="342821488">
              <w:marLeft w:val="0"/>
              <w:marRight w:val="0"/>
              <w:marTop w:val="0"/>
              <w:marBottom w:val="0"/>
              <w:divBdr>
                <w:top w:val="none" w:sz="0" w:space="0" w:color="auto"/>
                <w:left w:val="none" w:sz="0" w:space="0" w:color="auto"/>
                <w:bottom w:val="none" w:sz="0" w:space="0" w:color="auto"/>
                <w:right w:val="none" w:sz="0" w:space="0" w:color="auto"/>
              </w:divBdr>
            </w:div>
          </w:divsChild>
        </w:div>
        <w:div w:id="1800030324">
          <w:marLeft w:val="0"/>
          <w:marRight w:val="0"/>
          <w:marTop w:val="0"/>
          <w:marBottom w:val="0"/>
          <w:divBdr>
            <w:top w:val="none" w:sz="0" w:space="0" w:color="auto"/>
            <w:left w:val="none" w:sz="0" w:space="0" w:color="auto"/>
            <w:bottom w:val="none" w:sz="0" w:space="0" w:color="auto"/>
            <w:right w:val="none" w:sz="0" w:space="0" w:color="auto"/>
          </w:divBdr>
          <w:divsChild>
            <w:div w:id="343437529">
              <w:marLeft w:val="0"/>
              <w:marRight w:val="0"/>
              <w:marTop w:val="0"/>
              <w:marBottom w:val="0"/>
              <w:divBdr>
                <w:top w:val="none" w:sz="0" w:space="0" w:color="auto"/>
                <w:left w:val="none" w:sz="0" w:space="0" w:color="auto"/>
                <w:bottom w:val="none" w:sz="0" w:space="0" w:color="auto"/>
                <w:right w:val="none" w:sz="0" w:space="0" w:color="auto"/>
              </w:divBdr>
            </w:div>
          </w:divsChild>
        </w:div>
        <w:div w:id="1834833251">
          <w:marLeft w:val="0"/>
          <w:marRight w:val="0"/>
          <w:marTop w:val="0"/>
          <w:marBottom w:val="0"/>
          <w:divBdr>
            <w:top w:val="none" w:sz="0" w:space="0" w:color="auto"/>
            <w:left w:val="none" w:sz="0" w:space="0" w:color="auto"/>
            <w:bottom w:val="none" w:sz="0" w:space="0" w:color="auto"/>
            <w:right w:val="none" w:sz="0" w:space="0" w:color="auto"/>
          </w:divBdr>
          <w:divsChild>
            <w:div w:id="2067676611">
              <w:marLeft w:val="0"/>
              <w:marRight w:val="0"/>
              <w:marTop w:val="0"/>
              <w:marBottom w:val="0"/>
              <w:divBdr>
                <w:top w:val="none" w:sz="0" w:space="0" w:color="auto"/>
                <w:left w:val="none" w:sz="0" w:space="0" w:color="auto"/>
                <w:bottom w:val="none" w:sz="0" w:space="0" w:color="auto"/>
                <w:right w:val="none" w:sz="0" w:space="0" w:color="auto"/>
              </w:divBdr>
            </w:div>
          </w:divsChild>
        </w:div>
        <w:div w:id="1926180196">
          <w:marLeft w:val="0"/>
          <w:marRight w:val="0"/>
          <w:marTop w:val="0"/>
          <w:marBottom w:val="0"/>
          <w:divBdr>
            <w:top w:val="none" w:sz="0" w:space="0" w:color="auto"/>
            <w:left w:val="none" w:sz="0" w:space="0" w:color="auto"/>
            <w:bottom w:val="none" w:sz="0" w:space="0" w:color="auto"/>
            <w:right w:val="none" w:sz="0" w:space="0" w:color="auto"/>
          </w:divBdr>
          <w:divsChild>
            <w:div w:id="1344435441">
              <w:marLeft w:val="0"/>
              <w:marRight w:val="0"/>
              <w:marTop w:val="0"/>
              <w:marBottom w:val="0"/>
              <w:divBdr>
                <w:top w:val="none" w:sz="0" w:space="0" w:color="auto"/>
                <w:left w:val="none" w:sz="0" w:space="0" w:color="auto"/>
                <w:bottom w:val="none" w:sz="0" w:space="0" w:color="auto"/>
                <w:right w:val="none" w:sz="0" w:space="0" w:color="auto"/>
              </w:divBdr>
            </w:div>
          </w:divsChild>
        </w:div>
        <w:div w:id="1936936344">
          <w:marLeft w:val="0"/>
          <w:marRight w:val="0"/>
          <w:marTop w:val="0"/>
          <w:marBottom w:val="0"/>
          <w:divBdr>
            <w:top w:val="none" w:sz="0" w:space="0" w:color="auto"/>
            <w:left w:val="none" w:sz="0" w:space="0" w:color="auto"/>
            <w:bottom w:val="none" w:sz="0" w:space="0" w:color="auto"/>
            <w:right w:val="none" w:sz="0" w:space="0" w:color="auto"/>
          </w:divBdr>
          <w:divsChild>
            <w:div w:id="1148791047">
              <w:marLeft w:val="0"/>
              <w:marRight w:val="0"/>
              <w:marTop w:val="0"/>
              <w:marBottom w:val="0"/>
              <w:divBdr>
                <w:top w:val="none" w:sz="0" w:space="0" w:color="auto"/>
                <w:left w:val="none" w:sz="0" w:space="0" w:color="auto"/>
                <w:bottom w:val="none" w:sz="0" w:space="0" w:color="auto"/>
                <w:right w:val="none" w:sz="0" w:space="0" w:color="auto"/>
              </w:divBdr>
            </w:div>
          </w:divsChild>
        </w:div>
        <w:div w:id="1966156050">
          <w:marLeft w:val="0"/>
          <w:marRight w:val="0"/>
          <w:marTop w:val="0"/>
          <w:marBottom w:val="0"/>
          <w:divBdr>
            <w:top w:val="none" w:sz="0" w:space="0" w:color="auto"/>
            <w:left w:val="none" w:sz="0" w:space="0" w:color="auto"/>
            <w:bottom w:val="none" w:sz="0" w:space="0" w:color="auto"/>
            <w:right w:val="none" w:sz="0" w:space="0" w:color="auto"/>
          </w:divBdr>
          <w:divsChild>
            <w:div w:id="1074939305">
              <w:marLeft w:val="0"/>
              <w:marRight w:val="0"/>
              <w:marTop w:val="0"/>
              <w:marBottom w:val="0"/>
              <w:divBdr>
                <w:top w:val="none" w:sz="0" w:space="0" w:color="auto"/>
                <w:left w:val="none" w:sz="0" w:space="0" w:color="auto"/>
                <w:bottom w:val="none" w:sz="0" w:space="0" w:color="auto"/>
                <w:right w:val="none" w:sz="0" w:space="0" w:color="auto"/>
              </w:divBdr>
            </w:div>
          </w:divsChild>
        </w:div>
        <w:div w:id="1989940307">
          <w:marLeft w:val="0"/>
          <w:marRight w:val="0"/>
          <w:marTop w:val="0"/>
          <w:marBottom w:val="0"/>
          <w:divBdr>
            <w:top w:val="none" w:sz="0" w:space="0" w:color="auto"/>
            <w:left w:val="none" w:sz="0" w:space="0" w:color="auto"/>
            <w:bottom w:val="none" w:sz="0" w:space="0" w:color="auto"/>
            <w:right w:val="none" w:sz="0" w:space="0" w:color="auto"/>
          </w:divBdr>
          <w:divsChild>
            <w:div w:id="1200127268">
              <w:marLeft w:val="0"/>
              <w:marRight w:val="0"/>
              <w:marTop w:val="0"/>
              <w:marBottom w:val="0"/>
              <w:divBdr>
                <w:top w:val="none" w:sz="0" w:space="0" w:color="auto"/>
                <w:left w:val="none" w:sz="0" w:space="0" w:color="auto"/>
                <w:bottom w:val="none" w:sz="0" w:space="0" w:color="auto"/>
                <w:right w:val="none" w:sz="0" w:space="0" w:color="auto"/>
              </w:divBdr>
            </w:div>
          </w:divsChild>
        </w:div>
        <w:div w:id="2001542413">
          <w:marLeft w:val="0"/>
          <w:marRight w:val="0"/>
          <w:marTop w:val="0"/>
          <w:marBottom w:val="0"/>
          <w:divBdr>
            <w:top w:val="none" w:sz="0" w:space="0" w:color="auto"/>
            <w:left w:val="none" w:sz="0" w:space="0" w:color="auto"/>
            <w:bottom w:val="none" w:sz="0" w:space="0" w:color="auto"/>
            <w:right w:val="none" w:sz="0" w:space="0" w:color="auto"/>
          </w:divBdr>
          <w:divsChild>
            <w:div w:id="1514227890">
              <w:marLeft w:val="0"/>
              <w:marRight w:val="0"/>
              <w:marTop w:val="0"/>
              <w:marBottom w:val="0"/>
              <w:divBdr>
                <w:top w:val="none" w:sz="0" w:space="0" w:color="auto"/>
                <w:left w:val="none" w:sz="0" w:space="0" w:color="auto"/>
                <w:bottom w:val="none" w:sz="0" w:space="0" w:color="auto"/>
                <w:right w:val="none" w:sz="0" w:space="0" w:color="auto"/>
              </w:divBdr>
            </w:div>
          </w:divsChild>
        </w:div>
        <w:div w:id="2012289752">
          <w:marLeft w:val="0"/>
          <w:marRight w:val="0"/>
          <w:marTop w:val="0"/>
          <w:marBottom w:val="0"/>
          <w:divBdr>
            <w:top w:val="none" w:sz="0" w:space="0" w:color="auto"/>
            <w:left w:val="none" w:sz="0" w:space="0" w:color="auto"/>
            <w:bottom w:val="none" w:sz="0" w:space="0" w:color="auto"/>
            <w:right w:val="none" w:sz="0" w:space="0" w:color="auto"/>
          </w:divBdr>
          <w:divsChild>
            <w:div w:id="762216417">
              <w:marLeft w:val="0"/>
              <w:marRight w:val="0"/>
              <w:marTop w:val="0"/>
              <w:marBottom w:val="0"/>
              <w:divBdr>
                <w:top w:val="none" w:sz="0" w:space="0" w:color="auto"/>
                <w:left w:val="none" w:sz="0" w:space="0" w:color="auto"/>
                <w:bottom w:val="none" w:sz="0" w:space="0" w:color="auto"/>
                <w:right w:val="none" w:sz="0" w:space="0" w:color="auto"/>
              </w:divBdr>
            </w:div>
          </w:divsChild>
        </w:div>
        <w:div w:id="2029067061">
          <w:marLeft w:val="0"/>
          <w:marRight w:val="0"/>
          <w:marTop w:val="0"/>
          <w:marBottom w:val="0"/>
          <w:divBdr>
            <w:top w:val="none" w:sz="0" w:space="0" w:color="auto"/>
            <w:left w:val="none" w:sz="0" w:space="0" w:color="auto"/>
            <w:bottom w:val="none" w:sz="0" w:space="0" w:color="auto"/>
            <w:right w:val="none" w:sz="0" w:space="0" w:color="auto"/>
          </w:divBdr>
          <w:divsChild>
            <w:div w:id="197744039">
              <w:marLeft w:val="0"/>
              <w:marRight w:val="0"/>
              <w:marTop w:val="0"/>
              <w:marBottom w:val="0"/>
              <w:divBdr>
                <w:top w:val="none" w:sz="0" w:space="0" w:color="auto"/>
                <w:left w:val="none" w:sz="0" w:space="0" w:color="auto"/>
                <w:bottom w:val="none" w:sz="0" w:space="0" w:color="auto"/>
                <w:right w:val="none" w:sz="0" w:space="0" w:color="auto"/>
              </w:divBdr>
            </w:div>
          </w:divsChild>
        </w:div>
        <w:div w:id="2036736004">
          <w:marLeft w:val="0"/>
          <w:marRight w:val="0"/>
          <w:marTop w:val="0"/>
          <w:marBottom w:val="0"/>
          <w:divBdr>
            <w:top w:val="none" w:sz="0" w:space="0" w:color="auto"/>
            <w:left w:val="none" w:sz="0" w:space="0" w:color="auto"/>
            <w:bottom w:val="none" w:sz="0" w:space="0" w:color="auto"/>
            <w:right w:val="none" w:sz="0" w:space="0" w:color="auto"/>
          </w:divBdr>
          <w:divsChild>
            <w:div w:id="388266559">
              <w:marLeft w:val="0"/>
              <w:marRight w:val="0"/>
              <w:marTop w:val="0"/>
              <w:marBottom w:val="0"/>
              <w:divBdr>
                <w:top w:val="none" w:sz="0" w:space="0" w:color="auto"/>
                <w:left w:val="none" w:sz="0" w:space="0" w:color="auto"/>
                <w:bottom w:val="none" w:sz="0" w:space="0" w:color="auto"/>
                <w:right w:val="none" w:sz="0" w:space="0" w:color="auto"/>
              </w:divBdr>
            </w:div>
          </w:divsChild>
        </w:div>
        <w:div w:id="2042853188">
          <w:marLeft w:val="0"/>
          <w:marRight w:val="0"/>
          <w:marTop w:val="0"/>
          <w:marBottom w:val="0"/>
          <w:divBdr>
            <w:top w:val="none" w:sz="0" w:space="0" w:color="auto"/>
            <w:left w:val="none" w:sz="0" w:space="0" w:color="auto"/>
            <w:bottom w:val="none" w:sz="0" w:space="0" w:color="auto"/>
            <w:right w:val="none" w:sz="0" w:space="0" w:color="auto"/>
          </w:divBdr>
          <w:divsChild>
            <w:div w:id="693771099">
              <w:marLeft w:val="0"/>
              <w:marRight w:val="0"/>
              <w:marTop w:val="0"/>
              <w:marBottom w:val="0"/>
              <w:divBdr>
                <w:top w:val="none" w:sz="0" w:space="0" w:color="auto"/>
                <w:left w:val="none" w:sz="0" w:space="0" w:color="auto"/>
                <w:bottom w:val="none" w:sz="0" w:space="0" w:color="auto"/>
                <w:right w:val="none" w:sz="0" w:space="0" w:color="auto"/>
              </w:divBdr>
            </w:div>
          </w:divsChild>
        </w:div>
        <w:div w:id="2062363591">
          <w:marLeft w:val="0"/>
          <w:marRight w:val="0"/>
          <w:marTop w:val="0"/>
          <w:marBottom w:val="0"/>
          <w:divBdr>
            <w:top w:val="none" w:sz="0" w:space="0" w:color="auto"/>
            <w:left w:val="none" w:sz="0" w:space="0" w:color="auto"/>
            <w:bottom w:val="none" w:sz="0" w:space="0" w:color="auto"/>
            <w:right w:val="none" w:sz="0" w:space="0" w:color="auto"/>
          </w:divBdr>
          <w:divsChild>
            <w:div w:id="256669484">
              <w:marLeft w:val="0"/>
              <w:marRight w:val="0"/>
              <w:marTop w:val="0"/>
              <w:marBottom w:val="0"/>
              <w:divBdr>
                <w:top w:val="none" w:sz="0" w:space="0" w:color="auto"/>
                <w:left w:val="none" w:sz="0" w:space="0" w:color="auto"/>
                <w:bottom w:val="none" w:sz="0" w:space="0" w:color="auto"/>
                <w:right w:val="none" w:sz="0" w:space="0" w:color="auto"/>
              </w:divBdr>
            </w:div>
          </w:divsChild>
        </w:div>
        <w:div w:id="2068601424">
          <w:marLeft w:val="0"/>
          <w:marRight w:val="0"/>
          <w:marTop w:val="0"/>
          <w:marBottom w:val="0"/>
          <w:divBdr>
            <w:top w:val="none" w:sz="0" w:space="0" w:color="auto"/>
            <w:left w:val="none" w:sz="0" w:space="0" w:color="auto"/>
            <w:bottom w:val="none" w:sz="0" w:space="0" w:color="auto"/>
            <w:right w:val="none" w:sz="0" w:space="0" w:color="auto"/>
          </w:divBdr>
          <w:divsChild>
            <w:div w:id="653802063">
              <w:marLeft w:val="0"/>
              <w:marRight w:val="0"/>
              <w:marTop w:val="0"/>
              <w:marBottom w:val="0"/>
              <w:divBdr>
                <w:top w:val="none" w:sz="0" w:space="0" w:color="auto"/>
                <w:left w:val="none" w:sz="0" w:space="0" w:color="auto"/>
                <w:bottom w:val="none" w:sz="0" w:space="0" w:color="auto"/>
                <w:right w:val="none" w:sz="0" w:space="0" w:color="auto"/>
              </w:divBdr>
            </w:div>
          </w:divsChild>
        </w:div>
        <w:div w:id="2109425618">
          <w:marLeft w:val="0"/>
          <w:marRight w:val="0"/>
          <w:marTop w:val="0"/>
          <w:marBottom w:val="0"/>
          <w:divBdr>
            <w:top w:val="none" w:sz="0" w:space="0" w:color="auto"/>
            <w:left w:val="none" w:sz="0" w:space="0" w:color="auto"/>
            <w:bottom w:val="none" w:sz="0" w:space="0" w:color="auto"/>
            <w:right w:val="none" w:sz="0" w:space="0" w:color="auto"/>
          </w:divBdr>
          <w:divsChild>
            <w:div w:id="899940512">
              <w:marLeft w:val="0"/>
              <w:marRight w:val="0"/>
              <w:marTop w:val="0"/>
              <w:marBottom w:val="0"/>
              <w:divBdr>
                <w:top w:val="none" w:sz="0" w:space="0" w:color="auto"/>
                <w:left w:val="none" w:sz="0" w:space="0" w:color="auto"/>
                <w:bottom w:val="none" w:sz="0" w:space="0" w:color="auto"/>
                <w:right w:val="none" w:sz="0" w:space="0" w:color="auto"/>
              </w:divBdr>
            </w:div>
          </w:divsChild>
        </w:div>
        <w:div w:id="2136871250">
          <w:marLeft w:val="0"/>
          <w:marRight w:val="0"/>
          <w:marTop w:val="0"/>
          <w:marBottom w:val="0"/>
          <w:divBdr>
            <w:top w:val="none" w:sz="0" w:space="0" w:color="auto"/>
            <w:left w:val="none" w:sz="0" w:space="0" w:color="auto"/>
            <w:bottom w:val="none" w:sz="0" w:space="0" w:color="auto"/>
            <w:right w:val="none" w:sz="0" w:space="0" w:color="auto"/>
          </w:divBdr>
          <w:divsChild>
            <w:div w:id="21354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49444">
      <w:bodyDiv w:val="1"/>
      <w:marLeft w:val="0"/>
      <w:marRight w:val="0"/>
      <w:marTop w:val="0"/>
      <w:marBottom w:val="0"/>
      <w:divBdr>
        <w:top w:val="none" w:sz="0" w:space="0" w:color="auto"/>
        <w:left w:val="none" w:sz="0" w:space="0" w:color="auto"/>
        <w:bottom w:val="none" w:sz="0" w:space="0" w:color="auto"/>
        <w:right w:val="none" w:sz="0" w:space="0" w:color="auto"/>
      </w:divBdr>
    </w:div>
    <w:div w:id="1728994544">
      <w:bodyDiv w:val="1"/>
      <w:marLeft w:val="0"/>
      <w:marRight w:val="0"/>
      <w:marTop w:val="0"/>
      <w:marBottom w:val="0"/>
      <w:divBdr>
        <w:top w:val="none" w:sz="0" w:space="0" w:color="auto"/>
        <w:left w:val="none" w:sz="0" w:space="0" w:color="auto"/>
        <w:bottom w:val="none" w:sz="0" w:space="0" w:color="auto"/>
        <w:right w:val="none" w:sz="0" w:space="0" w:color="auto"/>
      </w:divBdr>
    </w:div>
    <w:div w:id="1773628564">
      <w:bodyDiv w:val="1"/>
      <w:marLeft w:val="0"/>
      <w:marRight w:val="0"/>
      <w:marTop w:val="0"/>
      <w:marBottom w:val="0"/>
      <w:divBdr>
        <w:top w:val="none" w:sz="0" w:space="0" w:color="auto"/>
        <w:left w:val="none" w:sz="0" w:space="0" w:color="auto"/>
        <w:bottom w:val="none" w:sz="0" w:space="0" w:color="auto"/>
        <w:right w:val="none" w:sz="0" w:space="0" w:color="auto"/>
      </w:divBdr>
    </w:div>
    <w:div w:id="1779984631">
      <w:bodyDiv w:val="1"/>
      <w:marLeft w:val="0"/>
      <w:marRight w:val="0"/>
      <w:marTop w:val="0"/>
      <w:marBottom w:val="0"/>
      <w:divBdr>
        <w:top w:val="none" w:sz="0" w:space="0" w:color="auto"/>
        <w:left w:val="none" w:sz="0" w:space="0" w:color="auto"/>
        <w:bottom w:val="none" w:sz="0" w:space="0" w:color="auto"/>
        <w:right w:val="none" w:sz="0" w:space="0" w:color="auto"/>
      </w:divBdr>
    </w:div>
    <w:div w:id="1781143255">
      <w:bodyDiv w:val="1"/>
      <w:marLeft w:val="0"/>
      <w:marRight w:val="0"/>
      <w:marTop w:val="0"/>
      <w:marBottom w:val="0"/>
      <w:divBdr>
        <w:top w:val="none" w:sz="0" w:space="0" w:color="auto"/>
        <w:left w:val="none" w:sz="0" w:space="0" w:color="auto"/>
        <w:bottom w:val="none" w:sz="0" w:space="0" w:color="auto"/>
        <w:right w:val="none" w:sz="0" w:space="0" w:color="auto"/>
      </w:divBdr>
      <w:divsChild>
        <w:div w:id="174081115">
          <w:marLeft w:val="0"/>
          <w:marRight w:val="0"/>
          <w:marTop w:val="0"/>
          <w:marBottom w:val="0"/>
          <w:divBdr>
            <w:top w:val="none" w:sz="0" w:space="0" w:color="auto"/>
            <w:left w:val="none" w:sz="0" w:space="0" w:color="auto"/>
            <w:bottom w:val="none" w:sz="0" w:space="0" w:color="auto"/>
            <w:right w:val="none" w:sz="0" w:space="0" w:color="auto"/>
          </w:divBdr>
        </w:div>
        <w:div w:id="623535218">
          <w:marLeft w:val="0"/>
          <w:marRight w:val="0"/>
          <w:marTop w:val="0"/>
          <w:marBottom w:val="0"/>
          <w:divBdr>
            <w:top w:val="none" w:sz="0" w:space="0" w:color="auto"/>
            <w:left w:val="none" w:sz="0" w:space="0" w:color="auto"/>
            <w:bottom w:val="none" w:sz="0" w:space="0" w:color="auto"/>
            <w:right w:val="none" w:sz="0" w:space="0" w:color="auto"/>
          </w:divBdr>
        </w:div>
      </w:divsChild>
    </w:div>
    <w:div w:id="1809392157">
      <w:bodyDiv w:val="1"/>
      <w:marLeft w:val="0"/>
      <w:marRight w:val="0"/>
      <w:marTop w:val="0"/>
      <w:marBottom w:val="0"/>
      <w:divBdr>
        <w:top w:val="none" w:sz="0" w:space="0" w:color="auto"/>
        <w:left w:val="none" w:sz="0" w:space="0" w:color="auto"/>
        <w:bottom w:val="none" w:sz="0" w:space="0" w:color="auto"/>
        <w:right w:val="none" w:sz="0" w:space="0" w:color="auto"/>
      </w:divBdr>
    </w:div>
    <w:div w:id="1821648260">
      <w:bodyDiv w:val="1"/>
      <w:marLeft w:val="0"/>
      <w:marRight w:val="0"/>
      <w:marTop w:val="0"/>
      <w:marBottom w:val="0"/>
      <w:divBdr>
        <w:top w:val="none" w:sz="0" w:space="0" w:color="auto"/>
        <w:left w:val="none" w:sz="0" w:space="0" w:color="auto"/>
        <w:bottom w:val="none" w:sz="0" w:space="0" w:color="auto"/>
        <w:right w:val="none" w:sz="0" w:space="0" w:color="auto"/>
      </w:divBdr>
    </w:div>
    <w:div w:id="1842694904">
      <w:bodyDiv w:val="1"/>
      <w:marLeft w:val="0"/>
      <w:marRight w:val="0"/>
      <w:marTop w:val="0"/>
      <w:marBottom w:val="0"/>
      <w:divBdr>
        <w:top w:val="none" w:sz="0" w:space="0" w:color="auto"/>
        <w:left w:val="none" w:sz="0" w:space="0" w:color="auto"/>
        <w:bottom w:val="none" w:sz="0" w:space="0" w:color="auto"/>
        <w:right w:val="none" w:sz="0" w:space="0" w:color="auto"/>
      </w:divBdr>
    </w:div>
    <w:div w:id="1876119602">
      <w:bodyDiv w:val="1"/>
      <w:marLeft w:val="0"/>
      <w:marRight w:val="0"/>
      <w:marTop w:val="0"/>
      <w:marBottom w:val="0"/>
      <w:divBdr>
        <w:top w:val="none" w:sz="0" w:space="0" w:color="auto"/>
        <w:left w:val="none" w:sz="0" w:space="0" w:color="auto"/>
        <w:bottom w:val="none" w:sz="0" w:space="0" w:color="auto"/>
        <w:right w:val="none" w:sz="0" w:space="0" w:color="auto"/>
      </w:divBdr>
      <w:divsChild>
        <w:div w:id="605962938">
          <w:marLeft w:val="0"/>
          <w:marRight w:val="0"/>
          <w:marTop w:val="0"/>
          <w:marBottom w:val="0"/>
          <w:divBdr>
            <w:top w:val="none" w:sz="0" w:space="0" w:color="auto"/>
            <w:left w:val="none" w:sz="0" w:space="0" w:color="auto"/>
            <w:bottom w:val="none" w:sz="0" w:space="0" w:color="auto"/>
            <w:right w:val="none" w:sz="0" w:space="0" w:color="auto"/>
          </w:divBdr>
        </w:div>
      </w:divsChild>
    </w:div>
    <w:div w:id="1882791057">
      <w:bodyDiv w:val="1"/>
      <w:marLeft w:val="0"/>
      <w:marRight w:val="0"/>
      <w:marTop w:val="0"/>
      <w:marBottom w:val="0"/>
      <w:divBdr>
        <w:top w:val="none" w:sz="0" w:space="0" w:color="auto"/>
        <w:left w:val="none" w:sz="0" w:space="0" w:color="auto"/>
        <w:bottom w:val="none" w:sz="0" w:space="0" w:color="auto"/>
        <w:right w:val="none" w:sz="0" w:space="0" w:color="auto"/>
      </w:divBdr>
    </w:div>
    <w:div w:id="1886405179">
      <w:bodyDiv w:val="1"/>
      <w:marLeft w:val="0"/>
      <w:marRight w:val="0"/>
      <w:marTop w:val="0"/>
      <w:marBottom w:val="0"/>
      <w:divBdr>
        <w:top w:val="none" w:sz="0" w:space="0" w:color="auto"/>
        <w:left w:val="none" w:sz="0" w:space="0" w:color="auto"/>
        <w:bottom w:val="none" w:sz="0" w:space="0" w:color="auto"/>
        <w:right w:val="none" w:sz="0" w:space="0" w:color="auto"/>
      </w:divBdr>
    </w:div>
    <w:div w:id="1894350238">
      <w:bodyDiv w:val="1"/>
      <w:marLeft w:val="0"/>
      <w:marRight w:val="0"/>
      <w:marTop w:val="0"/>
      <w:marBottom w:val="0"/>
      <w:divBdr>
        <w:top w:val="none" w:sz="0" w:space="0" w:color="auto"/>
        <w:left w:val="none" w:sz="0" w:space="0" w:color="auto"/>
        <w:bottom w:val="none" w:sz="0" w:space="0" w:color="auto"/>
        <w:right w:val="none" w:sz="0" w:space="0" w:color="auto"/>
      </w:divBdr>
    </w:div>
    <w:div w:id="1930700636">
      <w:bodyDiv w:val="1"/>
      <w:marLeft w:val="0"/>
      <w:marRight w:val="0"/>
      <w:marTop w:val="0"/>
      <w:marBottom w:val="0"/>
      <w:divBdr>
        <w:top w:val="none" w:sz="0" w:space="0" w:color="auto"/>
        <w:left w:val="none" w:sz="0" w:space="0" w:color="auto"/>
        <w:bottom w:val="none" w:sz="0" w:space="0" w:color="auto"/>
        <w:right w:val="none" w:sz="0" w:space="0" w:color="auto"/>
      </w:divBdr>
      <w:divsChild>
        <w:div w:id="517500555">
          <w:marLeft w:val="0"/>
          <w:marRight w:val="0"/>
          <w:marTop w:val="0"/>
          <w:marBottom w:val="0"/>
          <w:divBdr>
            <w:top w:val="none" w:sz="0" w:space="0" w:color="auto"/>
            <w:left w:val="none" w:sz="0" w:space="0" w:color="auto"/>
            <w:bottom w:val="none" w:sz="0" w:space="0" w:color="auto"/>
            <w:right w:val="none" w:sz="0" w:space="0" w:color="auto"/>
          </w:divBdr>
        </w:div>
      </w:divsChild>
    </w:div>
    <w:div w:id="1936280633">
      <w:bodyDiv w:val="1"/>
      <w:marLeft w:val="0"/>
      <w:marRight w:val="0"/>
      <w:marTop w:val="0"/>
      <w:marBottom w:val="0"/>
      <w:divBdr>
        <w:top w:val="none" w:sz="0" w:space="0" w:color="auto"/>
        <w:left w:val="none" w:sz="0" w:space="0" w:color="auto"/>
        <w:bottom w:val="none" w:sz="0" w:space="0" w:color="auto"/>
        <w:right w:val="none" w:sz="0" w:space="0" w:color="auto"/>
      </w:divBdr>
    </w:div>
    <w:div w:id="1982730568">
      <w:bodyDiv w:val="1"/>
      <w:marLeft w:val="0"/>
      <w:marRight w:val="0"/>
      <w:marTop w:val="0"/>
      <w:marBottom w:val="0"/>
      <w:divBdr>
        <w:top w:val="none" w:sz="0" w:space="0" w:color="auto"/>
        <w:left w:val="none" w:sz="0" w:space="0" w:color="auto"/>
        <w:bottom w:val="none" w:sz="0" w:space="0" w:color="auto"/>
        <w:right w:val="none" w:sz="0" w:space="0" w:color="auto"/>
      </w:divBdr>
      <w:divsChild>
        <w:div w:id="1645626208">
          <w:marLeft w:val="0"/>
          <w:marRight w:val="0"/>
          <w:marTop w:val="0"/>
          <w:marBottom w:val="0"/>
          <w:divBdr>
            <w:top w:val="none" w:sz="0" w:space="0" w:color="auto"/>
            <w:left w:val="none" w:sz="0" w:space="0" w:color="auto"/>
            <w:bottom w:val="none" w:sz="0" w:space="0" w:color="auto"/>
            <w:right w:val="none" w:sz="0" w:space="0" w:color="auto"/>
          </w:divBdr>
          <w:divsChild>
            <w:div w:id="365521229">
              <w:marLeft w:val="-75"/>
              <w:marRight w:val="0"/>
              <w:marTop w:val="30"/>
              <w:marBottom w:val="30"/>
              <w:divBdr>
                <w:top w:val="none" w:sz="0" w:space="0" w:color="auto"/>
                <w:left w:val="none" w:sz="0" w:space="0" w:color="auto"/>
                <w:bottom w:val="none" w:sz="0" w:space="0" w:color="auto"/>
                <w:right w:val="none" w:sz="0" w:space="0" w:color="auto"/>
              </w:divBdr>
              <w:divsChild>
                <w:div w:id="787792">
                  <w:marLeft w:val="0"/>
                  <w:marRight w:val="0"/>
                  <w:marTop w:val="0"/>
                  <w:marBottom w:val="0"/>
                  <w:divBdr>
                    <w:top w:val="none" w:sz="0" w:space="0" w:color="auto"/>
                    <w:left w:val="none" w:sz="0" w:space="0" w:color="auto"/>
                    <w:bottom w:val="none" w:sz="0" w:space="0" w:color="auto"/>
                    <w:right w:val="none" w:sz="0" w:space="0" w:color="auto"/>
                  </w:divBdr>
                  <w:divsChild>
                    <w:div w:id="1688022509">
                      <w:marLeft w:val="0"/>
                      <w:marRight w:val="0"/>
                      <w:marTop w:val="0"/>
                      <w:marBottom w:val="0"/>
                      <w:divBdr>
                        <w:top w:val="none" w:sz="0" w:space="0" w:color="auto"/>
                        <w:left w:val="none" w:sz="0" w:space="0" w:color="auto"/>
                        <w:bottom w:val="none" w:sz="0" w:space="0" w:color="auto"/>
                        <w:right w:val="none" w:sz="0" w:space="0" w:color="auto"/>
                      </w:divBdr>
                    </w:div>
                  </w:divsChild>
                </w:div>
                <w:div w:id="31003305">
                  <w:marLeft w:val="0"/>
                  <w:marRight w:val="0"/>
                  <w:marTop w:val="0"/>
                  <w:marBottom w:val="0"/>
                  <w:divBdr>
                    <w:top w:val="none" w:sz="0" w:space="0" w:color="auto"/>
                    <w:left w:val="none" w:sz="0" w:space="0" w:color="auto"/>
                    <w:bottom w:val="none" w:sz="0" w:space="0" w:color="auto"/>
                    <w:right w:val="none" w:sz="0" w:space="0" w:color="auto"/>
                  </w:divBdr>
                  <w:divsChild>
                    <w:div w:id="1927231375">
                      <w:marLeft w:val="0"/>
                      <w:marRight w:val="0"/>
                      <w:marTop w:val="0"/>
                      <w:marBottom w:val="0"/>
                      <w:divBdr>
                        <w:top w:val="none" w:sz="0" w:space="0" w:color="auto"/>
                        <w:left w:val="none" w:sz="0" w:space="0" w:color="auto"/>
                        <w:bottom w:val="none" w:sz="0" w:space="0" w:color="auto"/>
                        <w:right w:val="none" w:sz="0" w:space="0" w:color="auto"/>
                      </w:divBdr>
                    </w:div>
                  </w:divsChild>
                </w:div>
                <w:div w:id="65998033">
                  <w:marLeft w:val="0"/>
                  <w:marRight w:val="0"/>
                  <w:marTop w:val="0"/>
                  <w:marBottom w:val="0"/>
                  <w:divBdr>
                    <w:top w:val="none" w:sz="0" w:space="0" w:color="auto"/>
                    <w:left w:val="none" w:sz="0" w:space="0" w:color="auto"/>
                    <w:bottom w:val="none" w:sz="0" w:space="0" w:color="auto"/>
                    <w:right w:val="none" w:sz="0" w:space="0" w:color="auto"/>
                  </w:divBdr>
                  <w:divsChild>
                    <w:div w:id="919829119">
                      <w:marLeft w:val="0"/>
                      <w:marRight w:val="0"/>
                      <w:marTop w:val="0"/>
                      <w:marBottom w:val="0"/>
                      <w:divBdr>
                        <w:top w:val="none" w:sz="0" w:space="0" w:color="auto"/>
                        <w:left w:val="none" w:sz="0" w:space="0" w:color="auto"/>
                        <w:bottom w:val="none" w:sz="0" w:space="0" w:color="auto"/>
                        <w:right w:val="none" w:sz="0" w:space="0" w:color="auto"/>
                      </w:divBdr>
                    </w:div>
                  </w:divsChild>
                </w:div>
                <w:div w:id="72508925">
                  <w:marLeft w:val="0"/>
                  <w:marRight w:val="0"/>
                  <w:marTop w:val="0"/>
                  <w:marBottom w:val="0"/>
                  <w:divBdr>
                    <w:top w:val="none" w:sz="0" w:space="0" w:color="auto"/>
                    <w:left w:val="none" w:sz="0" w:space="0" w:color="auto"/>
                    <w:bottom w:val="none" w:sz="0" w:space="0" w:color="auto"/>
                    <w:right w:val="none" w:sz="0" w:space="0" w:color="auto"/>
                  </w:divBdr>
                  <w:divsChild>
                    <w:div w:id="676080857">
                      <w:marLeft w:val="0"/>
                      <w:marRight w:val="0"/>
                      <w:marTop w:val="0"/>
                      <w:marBottom w:val="0"/>
                      <w:divBdr>
                        <w:top w:val="none" w:sz="0" w:space="0" w:color="auto"/>
                        <w:left w:val="none" w:sz="0" w:space="0" w:color="auto"/>
                        <w:bottom w:val="none" w:sz="0" w:space="0" w:color="auto"/>
                        <w:right w:val="none" w:sz="0" w:space="0" w:color="auto"/>
                      </w:divBdr>
                    </w:div>
                  </w:divsChild>
                </w:div>
                <w:div w:id="78211430">
                  <w:marLeft w:val="0"/>
                  <w:marRight w:val="0"/>
                  <w:marTop w:val="0"/>
                  <w:marBottom w:val="0"/>
                  <w:divBdr>
                    <w:top w:val="none" w:sz="0" w:space="0" w:color="auto"/>
                    <w:left w:val="none" w:sz="0" w:space="0" w:color="auto"/>
                    <w:bottom w:val="none" w:sz="0" w:space="0" w:color="auto"/>
                    <w:right w:val="none" w:sz="0" w:space="0" w:color="auto"/>
                  </w:divBdr>
                  <w:divsChild>
                    <w:div w:id="594363533">
                      <w:marLeft w:val="0"/>
                      <w:marRight w:val="0"/>
                      <w:marTop w:val="0"/>
                      <w:marBottom w:val="0"/>
                      <w:divBdr>
                        <w:top w:val="none" w:sz="0" w:space="0" w:color="auto"/>
                        <w:left w:val="none" w:sz="0" w:space="0" w:color="auto"/>
                        <w:bottom w:val="none" w:sz="0" w:space="0" w:color="auto"/>
                        <w:right w:val="none" w:sz="0" w:space="0" w:color="auto"/>
                      </w:divBdr>
                    </w:div>
                  </w:divsChild>
                </w:div>
                <w:div w:id="90900341">
                  <w:marLeft w:val="0"/>
                  <w:marRight w:val="0"/>
                  <w:marTop w:val="0"/>
                  <w:marBottom w:val="0"/>
                  <w:divBdr>
                    <w:top w:val="none" w:sz="0" w:space="0" w:color="auto"/>
                    <w:left w:val="none" w:sz="0" w:space="0" w:color="auto"/>
                    <w:bottom w:val="none" w:sz="0" w:space="0" w:color="auto"/>
                    <w:right w:val="none" w:sz="0" w:space="0" w:color="auto"/>
                  </w:divBdr>
                  <w:divsChild>
                    <w:div w:id="85806239">
                      <w:marLeft w:val="0"/>
                      <w:marRight w:val="0"/>
                      <w:marTop w:val="0"/>
                      <w:marBottom w:val="0"/>
                      <w:divBdr>
                        <w:top w:val="none" w:sz="0" w:space="0" w:color="auto"/>
                        <w:left w:val="none" w:sz="0" w:space="0" w:color="auto"/>
                        <w:bottom w:val="none" w:sz="0" w:space="0" w:color="auto"/>
                        <w:right w:val="none" w:sz="0" w:space="0" w:color="auto"/>
                      </w:divBdr>
                    </w:div>
                  </w:divsChild>
                </w:div>
                <w:div w:id="102654150">
                  <w:marLeft w:val="0"/>
                  <w:marRight w:val="0"/>
                  <w:marTop w:val="0"/>
                  <w:marBottom w:val="0"/>
                  <w:divBdr>
                    <w:top w:val="none" w:sz="0" w:space="0" w:color="auto"/>
                    <w:left w:val="none" w:sz="0" w:space="0" w:color="auto"/>
                    <w:bottom w:val="none" w:sz="0" w:space="0" w:color="auto"/>
                    <w:right w:val="none" w:sz="0" w:space="0" w:color="auto"/>
                  </w:divBdr>
                  <w:divsChild>
                    <w:div w:id="632563905">
                      <w:marLeft w:val="0"/>
                      <w:marRight w:val="0"/>
                      <w:marTop w:val="0"/>
                      <w:marBottom w:val="0"/>
                      <w:divBdr>
                        <w:top w:val="none" w:sz="0" w:space="0" w:color="auto"/>
                        <w:left w:val="none" w:sz="0" w:space="0" w:color="auto"/>
                        <w:bottom w:val="none" w:sz="0" w:space="0" w:color="auto"/>
                        <w:right w:val="none" w:sz="0" w:space="0" w:color="auto"/>
                      </w:divBdr>
                    </w:div>
                  </w:divsChild>
                </w:div>
                <w:div w:id="103548327">
                  <w:marLeft w:val="0"/>
                  <w:marRight w:val="0"/>
                  <w:marTop w:val="0"/>
                  <w:marBottom w:val="0"/>
                  <w:divBdr>
                    <w:top w:val="none" w:sz="0" w:space="0" w:color="auto"/>
                    <w:left w:val="none" w:sz="0" w:space="0" w:color="auto"/>
                    <w:bottom w:val="none" w:sz="0" w:space="0" w:color="auto"/>
                    <w:right w:val="none" w:sz="0" w:space="0" w:color="auto"/>
                  </w:divBdr>
                  <w:divsChild>
                    <w:div w:id="1010717679">
                      <w:marLeft w:val="0"/>
                      <w:marRight w:val="0"/>
                      <w:marTop w:val="0"/>
                      <w:marBottom w:val="0"/>
                      <w:divBdr>
                        <w:top w:val="none" w:sz="0" w:space="0" w:color="auto"/>
                        <w:left w:val="none" w:sz="0" w:space="0" w:color="auto"/>
                        <w:bottom w:val="none" w:sz="0" w:space="0" w:color="auto"/>
                        <w:right w:val="none" w:sz="0" w:space="0" w:color="auto"/>
                      </w:divBdr>
                    </w:div>
                  </w:divsChild>
                </w:div>
                <w:div w:id="112870688">
                  <w:marLeft w:val="0"/>
                  <w:marRight w:val="0"/>
                  <w:marTop w:val="0"/>
                  <w:marBottom w:val="0"/>
                  <w:divBdr>
                    <w:top w:val="none" w:sz="0" w:space="0" w:color="auto"/>
                    <w:left w:val="none" w:sz="0" w:space="0" w:color="auto"/>
                    <w:bottom w:val="none" w:sz="0" w:space="0" w:color="auto"/>
                    <w:right w:val="none" w:sz="0" w:space="0" w:color="auto"/>
                  </w:divBdr>
                  <w:divsChild>
                    <w:div w:id="1155340410">
                      <w:marLeft w:val="0"/>
                      <w:marRight w:val="0"/>
                      <w:marTop w:val="0"/>
                      <w:marBottom w:val="0"/>
                      <w:divBdr>
                        <w:top w:val="none" w:sz="0" w:space="0" w:color="auto"/>
                        <w:left w:val="none" w:sz="0" w:space="0" w:color="auto"/>
                        <w:bottom w:val="none" w:sz="0" w:space="0" w:color="auto"/>
                        <w:right w:val="none" w:sz="0" w:space="0" w:color="auto"/>
                      </w:divBdr>
                    </w:div>
                  </w:divsChild>
                </w:div>
                <w:div w:id="130100243">
                  <w:marLeft w:val="0"/>
                  <w:marRight w:val="0"/>
                  <w:marTop w:val="0"/>
                  <w:marBottom w:val="0"/>
                  <w:divBdr>
                    <w:top w:val="none" w:sz="0" w:space="0" w:color="auto"/>
                    <w:left w:val="none" w:sz="0" w:space="0" w:color="auto"/>
                    <w:bottom w:val="none" w:sz="0" w:space="0" w:color="auto"/>
                    <w:right w:val="none" w:sz="0" w:space="0" w:color="auto"/>
                  </w:divBdr>
                  <w:divsChild>
                    <w:div w:id="304238331">
                      <w:marLeft w:val="0"/>
                      <w:marRight w:val="0"/>
                      <w:marTop w:val="0"/>
                      <w:marBottom w:val="0"/>
                      <w:divBdr>
                        <w:top w:val="none" w:sz="0" w:space="0" w:color="auto"/>
                        <w:left w:val="none" w:sz="0" w:space="0" w:color="auto"/>
                        <w:bottom w:val="none" w:sz="0" w:space="0" w:color="auto"/>
                        <w:right w:val="none" w:sz="0" w:space="0" w:color="auto"/>
                      </w:divBdr>
                    </w:div>
                  </w:divsChild>
                </w:div>
                <w:div w:id="139856943">
                  <w:marLeft w:val="0"/>
                  <w:marRight w:val="0"/>
                  <w:marTop w:val="0"/>
                  <w:marBottom w:val="0"/>
                  <w:divBdr>
                    <w:top w:val="none" w:sz="0" w:space="0" w:color="auto"/>
                    <w:left w:val="none" w:sz="0" w:space="0" w:color="auto"/>
                    <w:bottom w:val="none" w:sz="0" w:space="0" w:color="auto"/>
                    <w:right w:val="none" w:sz="0" w:space="0" w:color="auto"/>
                  </w:divBdr>
                  <w:divsChild>
                    <w:div w:id="1165315091">
                      <w:marLeft w:val="0"/>
                      <w:marRight w:val="0"/>
                      <w:marTop w:val="0"/>
                      <w:marBottom w:val="0"/>
                      <w:divBdr>
                        <w:top w:val="none" w:sz="0" w:space="0" w:color="auto"/>
                        <w:left w:val="none" w:sz="0" w:space="0" w:color="auto"/>
                        <w:bottom w:val="none" w:sz="0" w:space="0" w:color="auto"/>
                        <w:right w:val="none" w:sz="0" w:space="0" w:color="auto"/>
                      </w:divBdr>
                    </w:div>
                  </w:divsChild>
                </w:div>
                <w:div w:id="152841659">
                  <w:marLeft w:val="0"/>
                  <w:marRight w:val="0"/>
                  <w:marTop w:val="0"/>
                  <w:marBottom w:val="0"/>
                  <w:divBdr>
                    <w:top w:val="none" w:sz="0" w:space="0" w:color="auto"/>
                    <w:left w:val="none" w:sz="0" w:space="0" w:color="auto"/>
                    <w:bottom w:val="none" w:sz="0" w:space="0" w:color="auto"/>
                    <w:right w:val="none" w:sz="0" w:space="0" w:color="auto"/>
                  </w:divBdr>
                  <w:divsChild>
                    <w:div w:id="1027096581">
                      <w:marLeft w:val="0"/>
                      <w:marRight w:val="0"/>
                      <w:marTop w:val="0"/>
                      <w:marBottom w:val="0"/>
                      <w:divBdr>
                        <w:top w:val="none" w:sz="0" w:space="0" w:color="auto"/>
                        <w:left w:val="none" w:sz="0" w:space="0" w:color="auto"/>
                        <w:bottom w:val="none" w:sz="0" w:space="0" w:color="auto"/>
                        <w:right w:val="none" w:sz="0" w:space="0" w:color="auto"/>
                      </w:divBdr>
                    </w:div>
                  </w:divsChild>
                </w:div>
                <w:div w:id="164519740">
                  <w:marLeft w:val="0"/>
                  <w:marRight w:val="0"/>
                  <w:marTop w:val="0"/>
                  <w:marBottom w:val="0"/>
                  <w:divBdr>
                    <w:top w:val="none" w:sz="0" w:space="0" w:color="auto"/>
                    <w:left w:val="none" w:sz="0" w:space="0" w:color="auto"/>
                    <w:bottom w:val="none" w:sz="0" w:space="0" w:color="auto"/>
                    <w:right w:val="none" w:sz="0" w:space="0" w:color="auto"/>
                  </w:divBdr>
                  <w:divsChild>
                    <w:div w:id="647634599">
                      <w:marLeft w:val="0"/>
                      <w:marRight w:val="0"/>
                      <w:marTop w:val="0"/>
                      <w:marBottom w:val="0"/>
                      <w:divBdr>
                        <w:top w:val="none" w:sz="0" w:space="0" w:color="auto"/>
                        <w:left w:val="none" w:sz="0" w:space="0" w:color="auto"/>
                        <w:bottom w:val="none" w:sz="0" w:space="0" w:color="auto"/>
                        <w:right w:val="none" w:sz="0" w:space="0" w:color="auto"/>
                      </w:divBdr>
                    </w:div>
                  </w:divsChild>
                </w:div>
                <w:div w:id="169878559">
                  <w:marLeft w:val="0"/>
                  <w:marRight w:val="0"/>
                  <w:marTop w:val="0"/>
                  <w:marBottom w:val="0"/>
                  <w:divBdr>
                    <w:top w:val="none" w:sz="0" w:space="0" w:color="auto"/>
                    <w:left w:val="none" w:sz="0" w:space="0" w:color="auto"/>
                    <w:bottom w:val="none" w:sz="0" w:space="0" w:color="auto"/>
                    <w:right w:val="none" w:sz="0" w:space="0" w:color="auto"/>
                  </w:divBdr>
                  <w:divsChild>
                    <w:div w:id="1335256425">
                      <w:marLeft w:val="0"/>
                      <w:marRight w:val="0"/>
                      <w:marTop w:val="0"/>
                      <w:marBottom w:val="0"/>
                      <w:divBdr>
                        <w:top w:val="none" w:sz="0" w:space="0" w:color="auto"/>
                        <w:left w:val="none" w:sz="0" w:space="0" w:color="auto"/>
                        <w:bottom w:val="none" w:sz="0" w:space="0" w:color="auto"/>
                        <w:right w:val="none" w:sz="0" w:space="0" w:color="auto"/>
                      </w:divBdr>
                    </w:div>
                  </w:divsChild>
                </w:div>
                <w:div w:id="170263872">
                  <w:marLeft w:val="0"/>
                  <w:marRight w:val="0"/>
                  <w:marTop w:val="0"/>
                  <w:marBottom w:val="0"/>
                  <w:divBdr>
                    <w:top w:val="none" w:sz="0" w:space="0" w:color="auto"/>
                    <w:left w:val="none" w:sz="0" w:space="0" w:color="auto"/>
                    <w:bottom w:val="none" w:sz="0" w:space="0" w:color="auto"/>
                    <w:right w:val="none" w:sz="0" w:space="0" w:color="auto"/>
                  </w:divBdr>
                  <w:divsChild>
                    <w:div w:id="6492161">
                      <w:marLeft w:val="0"/>
                      <w:marRight w:val="0"/>
                      <w:marTop w:val="0"/>
                      <w:marBottom w:val="0"/>
                      <w:divBdr>
                        <w:top w:val="none" w:sz="0" w:space="0" w:color="auto"/>
                        <w:left w:val="none" w:sz="0" w:space="0" w:color="auto"/>
                        <w:bottom w:val="none" w:sz="0" w:space="0" w:color="auto"/>
                        <w:right w:val="none" w:sz="0" w:space="0" w:color="auto"/>
                      </w:divBdr>
                    </w:div>
                  </w:divsChild>
                </w:div>
                <w:div w:id="171382629">
                  <w:marLeft w:val="0"/>
                  <w:marRight w:val="0"/>
                  <w:marTop w:val="0"/>
                  <w:marBottom w:val="0"/>
                  <w:divBdr>
                    <w:top w:val="none" w:sz="0" w:space="0" w:color="auto"/>
                    <w:left w:val="none" w:sz="0" w:space="0" w:color="auto"/>
                    <w:bottom w:val="none" w:sz="0" w:space="0" w:color="auto"/>
                    <w:right w:val="none" w:sz="0" w:space="0" w:color="auto"/>
                  </w:divBdr>
                  <w:divsChild>
                    <w:div w:id="1172992976">
                      <w:marLeft w:val="0"/>
                      <w:marRight w:val="0"/>
                      <w:marTop w:val="0"/>
                      <w:marBottom w:val="0"/>
                      <w:divBdr>
                        <w:top w:val="none" w:sz="0" w:space="0" w:color="auto"/>
                        <w:left w:val="none" w:sz="0" w:space="0" w:color="auto"/>
                        <w:bottom w:val="none" w:sz="0" w:space="0" w:color="auto"/>
                        <w:right w:val="none" w:sz="0" w:space="0" w:color="auto"/>
                      </w:divBdr>
                    </w:div>
                  </w:divsChild>
                </w:div>
                <w:div w:id="187447756">
                  <w:marLeft w:val="0"/>
                  <w:marRight w:val="0"/>
                  <w:marTop w:val="0"/>
                  <w:marBottom w:val="0"/>
                  <w:divBdr>
                    <w:top w:val="none" w:sz="0" w:space="0" w:color="auto"/>
                    <w:left w:val="none" w:sz="0" w:space="0" w:color="auto"/>
                    <w:bottom w:val="none" w:sz="0" w:space="0" w:color="auto"/>
                    <w:right w:val="none" w:sz="0" w:space="0" w:color="auto"/>
                  </w:divBdr>
                  <w:divsChild>
                    <w:div w:id="894706080">
                      <w:marLeft w:val="0"/>
                      <w:marRight w:val="0"/>
                      <w:marTop w:val="0"/>
                      <w:marBottom w:val="0"/>
                      <w:divBdr>
                        <w:top w:val="none" w:sz="0" w:space="0" w:color="auto"/>
                        <w:left w:val="none" w:sz="0" w:space="0" w:color="auto"/>
                        <w:bottom w:val="none" w:sz="0" w:space="0" w:color="auto"/>
                        <w:right w:val="none" w:sz="0" w:space="0" w:color="auto"/>
                      </w:divBdr>
                    </w:div>
                  </w:divsChild>
                </w:div>
                <w:div w:id="193886454">
                  <w:marLeft w:val="0"/>
                  <w:marRight w:val="0"/>
                  <w:marTop w:val="0"/>
                  <w:marBottom w:val="0"/>
                  <w:divBdr>
                    <w:top w:val="none" w:sz="0" w:space="0" w:color="auto"/>
                    <w:left w:val="none" w:sz="0" w:space="0" w:color="auto"/>
                    <w:bottom w:val="none" w:sz="0" w:space="0" w:color="auto"/>
                    <w:right w:val="none" w:sz="0" w:space="0" w:color="auto"/>
                  </w:divBdr>
                  <w:divsChild>
                    <w:div w:id="2038039749">
                      <w:marLeft w:val="0"/>
                      <w:marRight w:val="0"/>
                      <w:marTop w:val="0"/>
                      <w:marBottom w:val="0"/>
                      <w:divBdr>
                        <w:top w:val="none" w:sz="0" w:space="0" w:color="auto"/>
                        <w:left w:val="none" w:sz="0" w:space="0" w:color="auto"/>
                        <w:bottom w:val="none" w:sz="0" w:space="0" w:color="auto"/>
                        <w:right w:val="none" w:sz="0" w:space="0" w:color="auto"/>
                      </w:divBdr>
                    </w:div>
                  </w:divsChild>
                </w:div>
                <w:div w:id="245697979">
                  <w:marLeft w:val="0"/>
                  <w:marRight w:val="0"/>
                  <w:marTop w:val="0"/>
                  <w:marBottom w:val="0"/>
                  <w:divBdr>
                    <w:top w:val="none" w:sz="0" w:space="0" w:color="auto"/>
                    <w:left w:val="none" w:sz="0" w:space="0" w:color="auto"/>
                    <w:bottom w:val="none" w:sz="0" w:space="0" w:color="auto"/>
                    <w:right w:val="none" w:sz="0" w:space="0" w:color="auto"/>
                  </w:divBdr>
                  <w:divsChild>
                    <w:div w:id="853958026">
                      <w:marLeft w:val="0"/>
                      <w:marRight w:val="0"/>
                      <w:marTop w:val="0"/>
                      <w:marBottom w:val="0"/>
                      <w:divBdr>
                        <w:top w:val="none" w:sz="0" w:space="0" w:color="auto"/>
                        <w:left w:val="none" w:sz="0" w:space="0" w:color="auto"/>
                        <w:bottom w:val="none" w:sz="0" w:space="0" w:color="auto"/>
                        <w:right w:val="none" w:sz="0" w:space="0" w:color="auto"/>
                      </w:divBdr>
                    </w:div>
                  </w:divsChild>
                </w:div>
                <w:div w:id="274754294">
                  <w:marLeft w:val="0"/>
                  <w:marRight w:val="0"/>
                  <w:marTop w:val="0"/>
                  <w:marBottom w:val="0"/>
                  <w:divBdr>
                    <w:top w:val="none" w:sz="0" w:space="0" w:color="auto"/>
                    <w:left w:val="none" w:sz="0" w:space="0" w:color="auto"/>
                    <w:bottom w:val="none" w:sz="0" w:space="0" w:color="auto"/>
                    <w:right w:val="none" w:sz="0" w:space="0" w:color="auto"/>
                  </w:divBdr>
                  <w:divsChild>
                    <w:div w:id="1905288356">
                      <w:marLeft w:val="0"/>
                      <w:marRight w:val="0"/>
                      <w:marTop w:val="0"/>
                      <w:marBottom w:val="0"/>
                      <w:divBdr>
                        <w:top w:val="none" w:sz="0" w:space="0" w:color="auto"/>
                        <w:left w:val="none" w:sz="0" w:space="0" w:color="auto"/>
                        <w:bottom w:val="none" w:sz="0" w:space="0" w:color="auto"/>
                        <w:right w:val="none" w:sz="0" w:space="0" w:color="auto"/>
                      </w:divBdr>
                    </w:div>
                  </w:divsChild>
                </w:div>
                <w:div w:id="333194636">
                  <w:marLeft w:val="0"/>
                  <w:marRight w:val="0"/>
                  <w:marTop w:val="0"/>
                  <w:marBottom w:val="0"/>
                  <w:divBdr>
                    <w:top w:val="none" w:sz="0" w:space="0" w:color="auto"/>
                    <w:left w:val="none" w:sz="0" w:space="0" w:color="auto"/>
                    <w:bottom w:val="none" w:sz="0" w:space="0" w:color="auto"/>
                    <w:right w:val="none" w:sz="0" w:space="0" w:color="auto"/>
                  </w:divBdr>
                  <w:divsChild>
                    <w:div w:id="1140730777">
                      <w:marLeft w:val="0"/>
                      <w:marRight w:val="0"/>
                      <w:marTop w:val="0"/>
                      <w:marBottom w:val="0"/>
                      <w:divBdr>
                        <w:top w:val="none" w:sz="0" w:space="0" w:color="auto"/>
                        <w:left w:val="none" w:sz="0" w:space="0" w:color="auto"/>
                        <w:bottom w:val="none" w:sz="0" w:space="0" w:color="auto"/>
                        <w:right w:val="none" w:sz="0" w:space="0" w:color="auto"/>
                      </w:divBdr>
                    </w:div>
                  </w:divsChild>
                </w:div>
                <w:div w:id="346835292">
                  <w:marLeft w:val="0"/>
                  <w:marRight w:val="0"/>
                  <w:marTop w:val="0"/>
                  <w:marBottom w:val="0"/>
                  <w:divBdr>
                    <w:top w:val="none" w:sz="0" w:space="0" w:color="auto"/>
                    <w:left w:val="none" w:sz="0" w:space="0" w:color="auto"/>
                    <w:bottom w:val="none" w:sz="0" w:space="0" w:color="auto"/>
                    <w:right w:val="none" w:sz="0" w:space="0" w:color="auto"/>
                  </w:divBdr>
                  <w:divsChild>
                    <w:div w:id="1371219948">
                      <w:marLeft w:val="0"/>
                      <w:marRight w:val="0"/>
                      <w:marTop w:val="0"/>
                      <w:marBottom w:val="0"/>
                      <w:divBdr>
                        <w:top w:val="none" w:sz="0" w:space="0" w:color="auto"/>
                        <w:left w:val="none" w:sz="0" w:space="0" w:color="auto"/>
                        <w:bottom w:val="none" w:sz="0" w:space="0" w:color="auto"/>
                        <w:right w:val="none" w:sz="0" w:space="0" w:color="auto"/>
                      </w:divBdr>
                    </w:div>
                  </w:divsChild>
                </w:div>
                <w:div w:id="354618342">
                  <w:marLeft w:val="0"/>
                  <w:marRight w:val="0"/>
                  <w:marTop w:val="0"/>
                  <w:marBottom w:val="0"/>
                  <w:divBdr>
                    <w:top w:val="none" w:sz="0" w:space="0" w:color="auto"/>
                    <w:left w:val="none" w:sz="0" w:space="0" w:color="auto"/>
                    <w:bottom w:val="none" w:sz="0" w:space="0" w:color="auto"/>
                    <w:right w:val="none" w:sz="0" w:space="0" w:color="auto"/>
                  </w:divBdr>
                  <w:divsChild>
                    <w:div w:id="1218974989">
                      <w:marLeft w:val="0"/>
                      <w:marRight w:val="0"/>
                      <w:marTop w:val="0"/>
                      <w:marBottom w:val="0"/>
                      <w:divBdr>
                        <w:top w:val="none" w:sz="0" w:space="0" w:color="auto"/>
                        <w:left w:val="none" w:sz="0" w:space="0" w:color="auto"/>
                        <w:bottom w:val="none" w:sz="0" w:space="0" w:color="auto"/>
                        <w:right w:val="none" w:sz="0" w:space="0" w:color="auto"/>
                      </w:divBdr>
                    </w:div>
                  </w:divsChild>
                </w:div>
                <w:div w:id="363410083">
                  <w:marLeft w:val="0"/>
                  <w:marRight w:val="0"/>
                  <w:marTop w:val="0"/>
                  <w:marBottom w:val="0"/>
                  <w:divBdr>
                    <w:top w:val="none" w:sz="0" w:space="0" w:color="auto"/>
                    <w:left w:val="none" w:sz="0" w:space="0" w:color="auto"/>
                    <w:bottom w:val="none" w:sz="0" w:space="0" w:color="auto"/>
                    <w:right w:val="none" w:sz="0" w:space="0" w:color="auto"/>
                  </w:divBdr>
                  <w:divsChild>
                    <w:div w:id="1954701336">
                      <w:marLeft w:val="0"/>
                      <w:marRight w:val="0"/>
                      <w:marTop w:val="0"/>
                      <w:marBottom w:val="0"/>
                      <w:divBdr>
                        <w:top w:val="none" w:sz="0" w:space="0" w:color="auto"/>
                        <w:left w:val="none" w:sz="0" w:space="0" w:color="auto"/>
                        <w:bottom w:val="none" w:sz="0" w:space="0" w:color="auto"/>
                        <w:right w:val="none" w:sz="0" w:space="0" w:color="auto"/>
                      </w:divBdr>
                    </w:div>
                  </w:divsChild>
                </w:div>
                <w:div w:id="369493969">
                  <w:marLeft w:val="0"/>
                  <w:marRight w:val="0"/>
                  <w:marTop w:val="0"/>
                  <w:marBottom w:val="0"/>
                  <w:divBdr>
                    <w:top w:val="none" w:sz="0" w:space="0" w:color="auto"/>
                    <w:left w:val="none" w:sz="0" w:space="0" w:color="auto"/>
                    <w:bottom w:val="none" w:sz="0" w:space="0" w:color="auto"/>
                    <w:right w:val="none" w:sz="0" w:space="0" w:color="auto"/>
                  </w:divBdr>
                  <w:divsChild>
                    <w:div w:id="992681860">
                      <w:marLeft w:val="0"/>
                      <w:marRight w:val="0"/>
                      <w:marTop w:val="0"/>
                      <w:marBottom w:val="0"/>
                      <w:divBdr>
                        <w:top w:val="none" w:sz="0" w:space="0" w:color="auto"/>
                        <w:left w:val="none" w:sz="0" w:space="0" w:color="auto"/>
                        <w:bottom w:val="none" w:sz="0" w:space="0" w:color="auto"/>
                        <w:right w:val="none" w:sz="0" w:space="0" w:color="auto"/>
                      </w:divBdr>
                    </w:div>
                  </w:divsChild>
                </w:div>
                <w:div w:id="387075928">
                  <w:marLeft w:val="0"/>
                  <w:marRight w:val="0"/>
                  <w:marTop w:val="0"/>
                  <w:marBottom w:val="0"/>
                  <w:divBdr>
                    <w:top w:val="none" w:sz="0" w:space="0" w:color="auto"/>
                    <w:left w:val="none" w:sz="0" w:space="0" w:color="auto"/>
                    <w:bottom w:val="none" w:sz="0" w:space="0" w:color="auto"/>
                    <w:right w:val="none" w:sz="0" w:space="0" w:color="auto"/>
                  </w:divBdr>
                  <w:divsChild>
                    <w:div w:id="777530879">
                      <w:marLeft w:val="0"/>
                      <w:marRight w:val="0"/>
                      <w:marTop w:val="0"/>
                      <w:marBottom w:val="0"/>
                      <w:divBdr>
                        <w:top w:val="none" w:sz="0" w:space="0" w:color="auto"/>
                        <w:left w:val="none" w:sz="0" w:space="0" w:color="auto"/>
                        <w:bottom w:val="none" w:sz="0" w:space="0" w:color="auto"/>
                        <w:right w:val="none" w:sz="0" w:space="0" w:color="auto"/>
                      </w:divBdr>
                    </w:div>
                  </w:divsChild>
                </w:div>
                <w:div w:id="387657412">
                  <w:marLeft w:val="0"/>
                  <w:marRight w:val="0"/>
                  <w:marTop w:val="0"/>
                  <w:marBottom w:val="0"/>
                  <w:divBdr>
                    <w:top w:val="none" w:sz="0" w:space="0" w:color="auto"/>
                    <w:left w:val="none" w:sz="0" w:space="0" w:color="auto"/>
                    <w:bottom w:val="none" w:sz="0" w:space="0" w:color="auto"/>
                    <w:right w:val="none" w:sz="0" w:space="0" w:color="auto"/>
                  </w:divBdr>
                  <w:divsChild>
                    <w:div w:id="1427340471">
                      <w:marLeft w:val="0"/>
                      <w:marRight w:val="0"/>
                      <w:marTop w:val="0"/>
                      <w:marBottom w:val="0"/>
                      <w:divBdr>
                        <w:top w:val="none" w:sz="0" w:space="0" w:color="auto"/>
                        <w:left w:val="none" w:sz="0" w:space="0" w:color="auto"/>
                        <w:bottom w:val="none" w:sz="0" w:space="0" w:color="auto"/>
                        <w:right w:val="none" w:sz="0" w:space="0" w:color="auto"/>
                      </w:divBdr>
                    </w:div>
                  </w:divsChild>
                </w:div>
                <w:div w:id="389310438">
                  <w:marLeft w:val="0"/>
                  <w:marRight w:val="0"/>
                  <w:marTop w:val="0"/>
                  <w:marBottom w:val="0"/>
                  <w:divBdr>
                    <w:top w:val="none" w:sz="0" w:space="0" w:color="auto"/>
                    <w:left w:val="none" w:sz="0" w:space="0" w:color="auto"/>
                    <w:bottom w:val="none" w:sz="0" w:space="0" w:color="auto"/>
                    <w:right w:val="none" w:sz="0" w:space="0" w:color="auto"/>
                  </w:divBdr>
                  <w:divsChild>
                    <w:div w:id="1968774850">
                      <w:marLeft w:val="0"/>
                      <w:marRight w:val="0"/>
                      <w:marTop w:val="0"/>
                      <w:marBottom w:val="0"/>
                      <w:divBdr>
                        <w:top w:val="none" w:sz="0" w:space="0" w:color="auto"/>
                        <w:left w:val="none" w:sz="0" w:space="0" w:color="auto"/>
                        <w:bottom w:val="none" w:sz="0" w:space="0" w:color="auto"/>
                        <w:right w:val="none" w:sz="0" w:space="0" w:color="auto"/>
                      </w:divBdr>
                    </w:div>
                  </w:divsChild>
                </w:div>
                <w:div w:id="418330770">
                  <w:marLeft w:val="0"/>
                  <w:marRight w:val="0"/>
                  <w:marTop w:val="0"/>
                  <w:marBottom w:val="0"/>
                  <w:divBdr>
                    <w:top w:val="none" w:sz="0" w:space="0" w:color="auto"/>
                    <w:left w:val="none" w:sz="0" w:space="0" w:color="auto"/>
                    <w:bottom w:val="none" w:sz="0" w:space="0" w:color="auto"/>
                    <w:right w:val="none" w:sz="0" w:space="0" w:color="auto"/>
                  </w:divBdr>
                  <w:divsChild>
                    <w:div w:id="1329822449">
                      <w:marLeft w:val="0"/>
                      <w:marRight w:val="0"/>
                      <w:marTop w:val="0"/>
                      <w:marBottom w:val="0"/>
                      <w:divBdr>
                        <w:top w:val="none" w:sz="0" w:space="0" w:color="auto"/>
                        <w:left w:val="none" w:sz="0" w:space="0" w:color="auto"/>
                        <w:bottom w:val="none" w:sz="0" w:space="0" w:color="auto"/>
                        <w:right w:val="none" w:sz="0" w:space="0" w:color="auto"/>
                      </w:divBdr>
                    </w:div>
                  </w:divsChild>
                </w:div>
                <w:div w:id="429861495">
                  <w:marLeft w:val="0"/>
                  <w:marRight w:val="0"/>
                  <w:marTop w:val="0"/>
                  <w:marBottom w:val="0"/>
                  <w:divBdr>
                    <w:top w:val="none" w:sz="0" w:space="0" w:color="auto"/>
                    <w:left w:val="none" w:sz="0" w:space="0" w:color="auto"/>
                    <w:bottom w:val="none" w:sz="0" w:space="0" w:color="auto"/>
                    <w:right w:val="none" w:sz="0" w:space="0" w:color="auto"/>
                  </w:divBdr>
                  <w:divsChild>
                    <w:div w:id="179202343">
                      <w:marLeft w:val="0"/>
                      <w:marRight w:val="0"/>
                      <w:marTop w:val="0"/>
                      <w:marBottom w:val="0"/>
                      <w:divBdr>
                        <w:top w:val="none" w:sz="0" w:space="0" w:color="auto"/>
                        <w:left w:val="none" w:sz="0" w:space="0" w:color="auto"/>
                        <w:bottom w:val="none" w:sz="0" w:space="0" w:color="auto"/>
                        <w:right w:val="none" w:sz="0" w:space="0" w:color="auto"/>
                      </w:divBdr>
                    </w:div>
                  </w:divsChild>
                </w:div>
                <w:div w:id="463741918">
                  <w:marLeft w:val="0"/>
                  <w:marRight w:val="0"/>
                  <w:marTop w:val="0"/>
                  <w:marBottom w:val="0"/>
                  <w:divBdr>
                    <w:top w:val="none" w:sz="0" w:space="0" w:color="auto"/>
                    <w:left w:val="none" w:sz="0" w:space="0" w:color="auto"/>
                    <w:bottom w:val="none" w:sz="0" w:space="0" w:color="auto"/>
                    <w:right w:val="none" w:sz="0" w:space="0" w:color="auto"/>
                  </w:divBdr>
                  <w:divsChild>
                    <w:div w:id="320932285">
                      <w:marLeft w:val="0"/>
                      <w:marRight w:val="0"/>
                      <w:marTop w:val="0"/>
                      <w:marBottom w:val="0"/>
                      <w:divBdr>
                        <w:top w:val="none" w:sz="0" w:space="0" w:color="auto"/>
                        <w:left w:val="none" w:sz="0" w:space="0" w:color="auto"/>
                        <w:bottom w:val="none" w:sz="0" w:space="0" w:color="auto"/>
                        <w:right w:val="none" w:sz="0" w:space="0" w:color="auto"/>
                      </w:divBdr>
                    </w:div>
                  </w:divsChild>
                </w:div>
                <w:div w:id="485711853">
                  <w:marLeft w:val="0"/>
                  <w:marRight w:val="0"/>
                  <w:marTop w:val="0"/>
                  <w:marBottom w:val="0"/>
                  <w:divBdr>
                    <w:top w:val="none" w:sz="0" w:space="0" w:color="auto"/>
                    <w:left w:val="none" w:sz="0" w:space="0" w:color="auto"/>
                    <w:bottom w:val="none" w:sz="0" w:space="0" w:color="auto"/>
                    <w:right w:val="none" w:sz="0" w:space="0" w:color="auto"/>
                  </w:divBdr>
                  <w:divsChild>
                    <w:div w:id="1515268380">
                      <w:marLeft w:val="0"/>
                      <w:marRight w:val="0"/>
                      <w:marTop w:val="0"/>
                      <w:marBottom w:val="0"/>
                      <w:divBdr>
                        <w:top w:val="none" w:sz="0" w:space="0" w:color="auto"/>
                        <w:left w:val="none" w:sz="0" w:space="0" w:color="auto"/>
                        <w:bottom w:val="none" w:sz="0" w:space="0" w:color="auto"/>
                        <w:right w:val="none" w:sz="0" w:space="0" w:color="auto"/>
                      </w:divBdr>
                    </w:div>
                  </w:divsChild>
                </w:div>
                <w:div w:id="496849631">
                  <w:marLeft w:val="0"/>
                  <w:marRight w:val="0"/>
                  <w:marTop w:val="0"/>
                  <w:marBottom w:val="0"/>
                  <w:divBdr>
                    <w:top w:val="none" w:sz="0" w:space="0" w:color="auto"/>
                    <w:left w:val="none" w:sz="0" w:space="0" w:color="auto"/>
                    <w:bottom w:val="none" w:sz="0" w:space="0" w:color="auto"/>
                    <w:right w:val="none" w:sz="0" w:space="0" w:color="auto"/>
                  </w:divBdr>
                  <w:divsChild>
                    <w:div w:id="1153302769">
                      <w:marLeft w:val="0"/>
                      <w:marRight w:val="0"/>
                      <w:marTop w:val="0"/>
                      <w:marBottom w:val="0"/>
                      <w:divBdr>
                        <w:top w:val="none" w:sz="0" w:space="0" w:color="auto"/>
                        <w:left w:val="none" w:sz="0" w:space="0" w:color="auto"/>
                        <w:bottom w:val="none" w:sz="0" w:space="0" w:color="auto"/>
                        <w:right w:val="none" w:sz="0" w:space="0" w:color="auto"/>
                      </w:divBdr>
                    </w:div>
                  </w:divsChild>
                </w:div>
                <w:div w:id="501940519">
                  <w:marLeft w:val="0"/>
                  <w:marRight w:val="0"/>
                  <w:marTop w:val="0"/>
                  <w:marBottom w:val="0"/>
                  <w:divBdr>
                    <w:top w:val="none" w:sz="0" w:space="0" w:color="auto"/>
                    <w:left w:val="none" w:sz="0" w:space="0" w:color="auto"/>
                    <w:bottom w:val="none" w:sz="0" w:space="0" w:color="auto"/>
                    <w:right w:val="none" w:sz="0" w:space="0" w:color="auto"/>
                  </w:divBdr>
                  <w:divsChild>
                    <w:div w:id="1335451665">
                      <w:marLeft w:val="0"/>
                      <w:marRight w:val="0"/>
                      <w:marTop w:val="0"/>
                      <w:marBottom w:val="0"/>
                      <w:divBdr>
                        <w:top w:val="none" w:sz="0" w:space="0" w:color="auto"/>
                        <w:left w:val="none" w:sz="0" w:space="0" w:color="auto"/>
                        <w:bottom w:val="none" w:sz="0" w:space="0" w:color="auto"/>
                        <w:right w:val="none" w:sz="0" w:space="0" w:color="auto"/>
                      </w:divBdr>
                    </w:div>
                  </w:divsChild>
                </w:div>
                <w:div w:id="507912672">
                  <w:marLeft w:val="0"/>
                  <w:marRight w:val="0"/>
                  <w:marTop w:val="0"/>
                  <w:marBottom w:val="0"/>
                  <w:divBdr>
                    <w:top w:val="none" w:sz="0" w:space="0" w:color="auto"/>
                    <w:left w:val="none" w:sz="0" w:space="0" w:color="auto"/>
                    <w:bottom w:val="none" w:sz="0" w:space="0" w:color="auto"/>
                    <w:right w:val="none" w:sz="0" w:space="0" w:color="auto"/>
                  </w:divBdr>
                  <w:divsChild>
                    <w:div w:id="290404320">
                      <w:marLeft w:val="0"/>
                      <w:marRight w:val="0"/>
                      <w:marTop w:val="0"/>
                      <w:marBottom w:val="0"/>
                      <w:divBdr>
                        <w:top w:val="none" w:sz="0" w:space="0" w:color="auto"/>
                        <w:left w:val="none" w:sz="0" w:space="0" w:color="auto"/>
                        <w:bottom w:val="none" w:sz="0" w:space="0" w:color="auto"/>
                        <w:right w:val="none" w:sz="0" w:space="0" w:color="auto"/>
                      </w:divBdr>
                    </w:div>
                  </w:divsChild>
                </w:div>
                <w:div w:id="509098659">
                  <w:marLeft w:val="0"/>
                  <w:marRight w:val="0"/>
                  <w:marTop w:val="0"/>
                  <w:marBottom w:val="0"/>
                  <w:divBdr>
                    <w:top w:val="none" w:sz="0" w:space="0" w:color="auto"/>
                    <w:left w:val="none" w:sz="0" w:space="0" w:color="auto"/>
                    <w:bottom w:val="none" w:sz="0" w:space="0" w:color="auto"/>
                    <w:right w:val="none" w:sz="0" w:space="0" w:color="auto"/>
                  </w:divBdr>
                  <w:divsChild>
                    <w:div w:id="262501004">
                      <w:marLeft w:val="0"/>
                      <w:marRight w:val="0"/>
                      <w:marTop w:val="0"/>
                      <w:marBottom w:val="0"/>
                      <w:divBdr>
                        <w:top w:val="none" w:sz="0" w:space="0" w:color="auto"/>
                        <w:left w:val="none" w:sz="0" w:space="0" w:color="auto"/>
                        <w:bottom w:val="none" w:sz="0" w:space="0" w:color="auto"/>
                        <w:right w:val="none" w:sz="0" w:space="0" w:color="auto"/>
                      </w:divBdr>
                    </w:div>
                  </w:divsChild>
                </w:div>
                <w:div w:id="539976127">
                  <w:marLeft w:val="0"/>
                  <w:marRight w:val="0"/>
                  <w:marTop w:val="0"/>
                  <w:marBottom w:val="0"/>
                  <w:divBdr>
                    <w:top w:val="none" w:sz="0" w:space="0" w:color="auto"/>
                    <w:left w:val="none" w:sz="0" w:space="0" w:color="auto"/>
                    <w:bottom w:val="none" w:sz="0" w:space="0" w:color="auto"/>
                    <w:right w:val="none" w:sz="0" w:space="0" w:color="auto"/>
                  </w:divBdr>
                  <w:divsChild>
                    <w:div w:id="1973823101">
                      <w:marLeft w:val="0"/>
                      <w:marRight w:val="0"/>
                      <w:marTop w:val="0"/>
                      <w:marBottom w:val="0"/>
                      <w:divBdr>
                        <w:top w:val="none" w:sz="0" w:space="0" w:color="auto"/>
                        <w:left w:val="none" w:sz="0" w:space="0" w:color="auto"/>
                        <w:bottom w:val="none" w:sz="0" w:space="0" w:color="auto"/>
                        <w:right w:val="none" w:sz="0" w:space="0" w:color="auto"/>
                      </w:divBdr>
                    </w:div>
                  </w:divsChild>
                </w:div>
                <w:div w:id="557057418">
                  <w:marLeft w:val="0"/>
                  <w:marRight w:val="0"/>
                  <w:marTop w:val="0"/>
                  <w:marBottom w:val="0"/>
                  <w:divBdr>
                    <w:top w:val="none" w:sz="0" w:space="0" w:color="auto"/>
                    <w:left w:val="none" w:sz="0" w:space="0" w:color="auto"/>
                    <w:bottom w:val="none" w:sz="0" w:space="0" w:color="auto"/>
                    <w:right w:val="none" w:sz="0" w:space="0" w:color="auto"/>
                  </w:divBdr>
                  <w:divsChild>
                    <w:div w:id="640574272">
                      <w:marLeft w:val="0"/>
                      <w:marRight w:val="0"/>
                      <w:marTop w:val="0"/>
                      <w:marBottom w:val="0"/>
                      <w:divBdr>
                        <w:top w:val="none" w:sz="0" w:space="0" w:color="auto"/>
                        <w:left w:val="none" w:sz="0" w:space="0" w:color="auto"/>
                        <w:bottom w:val="none" w:sz="0" w:space="0" w:color="auto"/>
                        <w:right w:val="none" w:sz="0" w:space="0" w:color="auto"/>
                      </w:divBdr>
                    </w:div>
                  </w:divsChild>
                </w:div>
                <w:div w:id="561019110">
                  <w:marLeft w:val="0"/>
                  <w:marRight w:val="0"/>
                  <w:marTop w:val="0"/>
                  <w:marBottom w:val="0"/>
                  <w:divBdr>
                    <w:top w:val="none" w:sz="0" w:space="0" w:color="auto"/>
                    <w:left w:val="none" w:sz="0" w:space="0" w:color="auto"/>
                    <w:bottom w:val="none" w:sz="0" w:space="0" w:color="auto"/>
                    <w:right w:val="none" w:sz="0" w:space="0" w:color="auto"/>
                  </w:divBdr>
                  <w:divsChild>
                    <w:div w:id="1846285961">
                      <w:marLeft w:val="0"/>
                      <w:marRight w:val="0"/>
                      <w:marTop w:val="0"/>
                      <w:marBottom w:val="0"/>
                      <w:divBdr>
                        <w:top w:val="none" w:sz="0" w:space="0" w:color="auto"/>
                        <w:left w:val="none" w:sz="0" w:space="0" w:color="auto"/>
                        <w:bottom w:val="none" w:sz="0" w:space="0" w:color="auto"/>
                        <w:right w:val="none" w:sz="0" w:space="0" w:color="auto"/>
                      </w:divBdr>
                    </w:div>
                  </w:divsChild>
                </w:div>
                <w:div w:id="577372668">
                  <w:marLeft w:val="0"/>
                  <w:marRight w:val="0"/>
                  <w:marTop w:val="0"/>
                  <w:marBottom w:val="0"/>
                  <w:divBdr>
                    <w:top w:val="none" w:sz="0" w:space="0" w:color="auto"/>
                    <w:left w:val="none" w:sz="0" w:space="0" w:color="auto"/>
                    <w:bottom w:val="none" w:sz="0" w:space="0" w:color="auto"/>
                    <w:right w:val="none" w:sz="0" w:space="0" w:color="auto"/>
                  </w:divBdr>
                  <w:divsChild>
                    <w:div w:id="1022315796">
                      <w:marLeft w:val="0"/>
                      <w:marRight w:val="0"/>
                      <w:marTop w:val="0"/>
                      <w:marBottom w:val="0"/>
                      <w:divBdr>
                        <w:top w:val="none" w:sz="0" w:space="0" w:color="auto"/>
                        <w:left w:val="none" w:sz="0" w:space="0" w:color="auto"/>
                        <w:bottom w:val="none" w:sz="0" w:space="0" w:color="auto"/>
                        <w:right w:val="none" w:sz="0" w:space="0" w:color="auto"/>
                      </w:divBdr>
                    </w:div>
                  </w:divsChild>
                </w:div>
                <w:div w:id="585768403">
                  <w:marLeft w:val="0"/>
                  <w:marRight w:val="0"/>
                  <w:marTop w:val="0"/>
                  <w:marBottom w:val="0"/>
                  <w:divBdr>
                    <w:top w:val="none" w:sz="0" w:space="0" w:color="auto"/>
                    <w:left w:val="none" w:sz="0" w:space="0" w:color="auto"/>
                    <w:bottom w:val="none" w:sz="0" w:space="0" w:color="auto"/>
                    <w:right w:val="none" w:sz="0" w:space="0" w:color="auto"/>
                  </w:divBdr>
                  <w:divsChild>
                    <w:div w:id="1960525726">
                      <w:marLeft w:val="0"/>
                      <w:marRight w:val="0"/>
                      <w:marTop w:val="0"/>
                      <w:marBottom w:val="0"/>
                      <w:divBdr>
                        <w:top w:val="none" w:sz="0" w:space="0" w:color="auto"/>
                        <w:left w:val="none" w:sz="0" w:space="0" w:color="auto"/>
                        <w:bottom w:val="none" w:sz="0" w:space="0" w:color="auto"/>
                        <w:right w:val="none" w:sz="0" w:space="0" w:color="auto"/>
                      </w:divBdr>
                    </w:div>
                  </w:divsChild>
                </w:div>
                <w:div w:id="641694589">
                  <w:marLeft w:val="0"/>
                  <w:marRight w:val="0"/>
                  <w:marTop w:val="0"/>
                  <w:marBottom w:val="0"/>
                  <w:divBdr>
                    <w:top w:val="none" w:sz="0" w:space="0" w:color="auto"/>
                    <w:left w:val="none" w:sz="0" w:space="0" w:color="auto"/>
                    <w:bottom w:val="none" w:sz="0" w:space="0" w:color="auto"/>
                    <w:right w:val="none" w:sz="0" w:space="0" w:color="auto"/>
                  </w:divBdr>
                  <w:divsChild>
                    <w:div w:id="1600871381">
                      <w:marLeft w:val="0"/>
                      <w:marRight w:val="0"/>
                      <w:marTop w:val="0"/>
                      <w:marBottom w:val="0"/>
                      <w:divBdr>
                        <w:top w:val="none" w:sz="0" w:space="0" w:color="auto"/>
                        <w:left w:val="none" w:sz="0" w:space="0" w:color="auto"/>
                        <w:bottom w:val="none" w:sz="0" w:space="0" w:color="auto"/>
                        <w:right w:val="none" w:sz="0" w:space="0" w:color="auto"/>
                      </w:divBdr>
                    </w:div>
                  </w:divsChild>
                </w:div>
                <w:div w:id="653410544">
                  <w:marLeft w:val="0"/>
                  <w:marRight w:val="0"/>
                  <w:marTop w:val="0"/>
                  <w:marBottom w:val="0"/>
                  <w:divBdr>
                    <w:top w:val="none" w:sz="0" w:space="0" w:color="auto"/>
                    <w:left w:val="none" w:sz="0" w:space="0" w:color="auto"/>
                    <w:bottom w:val="none" w:sz="0" w:space="0" w:color="auto"/>
                    <w:right w:val="none" w:sz="0" w:space="0" w:color="auto"/>
                  </w:divBdr>
                  <w:divsChild>
                    <w:div w:id="409351740">
                      <w:marLeft w:val="0"/>
                      <w:marRight w:val="0"/>
                      <w:marTop w:val="0"/>
                      <w:marBottom w:val="0"/>
                      <w:divBdr>
                        <w:top w:val="none" w:sz="0" w:space="0" w:color="auto"/>
                        <w:left w:val="none" w:sz="0" w:space="0" w:color="auto"/>
                        <w:bottom w:val="none" w:sz="0" w:space="0" w:color="auto"/>
                        <w:right w:val="none" w:sz="0" w:space="0" w:color="auto"/>
                      </w:divBdr>
                    </w:div>
                  </w:divsChild>
                </w:div>
                <w:div w:id="659700509">
                  <w:marLeft w:val="0"/>
                  <w:marRight w:val="0"/>
                  <w:marTop w:val="0"/>
                  <w:marBottom w:val="0"/>
                  <w:divBdr>
                    <w:top w:val="none" w:sz="0" w:space="0" w:color="auto"/>
                    <w:left w:val="none" w:sz="0" w:space="0" w:color="auto"/>
                    <w:bottom w:val="none" w:sz="0" w:space="0" w:color="auto"/>
                    <w:right w:val="none" w:sz="0" w:space="0" w:color="auto"/>
                  </w:divBdr>
                  <w:divsChild>
                    <w:div w:id="783303812">
                      <w:marLeft w:val="0"/>
                      <w:marRight w:val="0"/>
                      <w:marTop w:val="0"/>
                      <w:marBottom w:val="0"/>
                      <w:divBdr>
                        <w:top w:val="none" w:sz="0" w:space="0" w:color="auto"/>
                        <w:left w:val="none" w:sz="0" w:space="0" w:color="auto"/>
                        <w:bottom w:val="none" w:sz="0" w:space="0" w:color="auto"/>
                        <w:right w:val="none" w:sz="0" w:space="0" w:color="auto"/>
                      </w:divBdr>
                    </w:div>
                  </w:divsChild>
                </w:div>
                <w:div w:id="737165558">
                  <w:marLeft w:val="0"/>
                  <w:marRight w:val="0"/>
                  <w:marTop w:val="0"/>
                  <w:marBottom w:val="0"/>
                  <w:divBdr>
                    <w:top w:val="none" w:sz="0" w:space="0" w:color="auto"/>
                    <w:left w:val="none" w:sz="0" w:space="0" w:color="auto"/>
                    <w:bottom w:val="none" w:sz="0" w:space="0" w:color="auto"/>
                    <w:right w:val="none" w:sz="0" w:space="0" w:color="auto"/>
                  </w:divBdr>
                  <w:divsChild>
                    <w:div w:id="815612460">
                      <w:marLeft w:val="0"/>
                      <w:marRight w:val="0"/>
                      <w:marTop w:val="0"/>
                      <w:marBottom w:val="0"/>
                      <w:divBdr>
                        <w:top w:val="none" w:sz="0" w:space="0" w:color="auto"/>
                        <w:left w:val="none" w:sz="0" w:space="0" w:color="auto"/>
                        <w:bottom w:val="none" w:sz="0" w:space="0" w:color="auto"/>
                        <w:right w:val="none" w:sz="0" w:space="0" w:color="auto"/>
                      </w:divBdr>
                    </w:div>
                  </w:divsChild>
                </w:div>
                <w:div w:id="740375699">
                  <w:marLeft w:val="0"/>
                  <w:marRight w:val="0"/>
                  <w:marTop w:val="0"/>
                  <w:marBottom w:val="0"/>
                  <w:divBdr>
                    <w:top w:val="none" w:sz="0" w:space="0" w:color="auto"/>
                    <w:left w:val="none" w:sz="0" w:space="0" w:color="auto"/>
                    <w:bottom w:val="none" w:sz="0" w:space="0" w:color="auto"/>
                    <w:right w:val="none" w:sz="0" w:space="0" w:color="auto"/>
                  </w:divBdr>
                  <w:divsChild>
                    <w:div w:id="1194659131">
                      <w:marLeft w:val="0"/>
                      <w:marRight w:val="0"/>
                      <w:marTop w:val="0"/>
                      <w:marBottom w:val="0"/>
                      <w:divBdr>
                        <w:top w:val="none" w:sz="0" w:space="0" w:color="auto"/>
                        <w:left w:val="none" w:sz="0" w:space="0" w:color="auto"/>
                        <w:bottom w:val="none" w:sz="0" w:space="0" w:color="auto"/>
                        <w:right w:val="none" w:sz="0" w:space="0" w:color="auto"/>
                      </w:divBdr>
                    </w:div>
                  </w:divsChild>
                </w:div>
                <w:div w:id="752897655">
                  <w:marLeft w:val="0"/>
                  <w:marRight w:val="0"/>
                  <w:marTop w:val="0"/>
                  <w:marBottom w:val="0"/>
                  <w:divBdr>
                    <w:top w:val="none" w:sz="0" w:space="0" w:color="auto"/>
                    <w:left w:val="none" w:sz="0" w:space="0" w:color="auto"/>
                    <w:bottom w:val="none" w:sz="0" w:space="0" w:color="auto"/>
                    <w:right w:val="none" w:sz="0" w:space="0" w:color="auto"/>
                  </w:divBdr>
                  <w:divsChild>
                    <w:div w:id="768888915">
                      <w:marLeft w:val="0"/>
                      <w:marRight w:val="0"/>
                      <w:marTop w:val="0"/>
                      <w:marBottom w:val="0"/>
                      <w:divBdr>
                        <w:top w:val="none" w:sz="0" w:space="0" w:color="auto"/>
                        <w:left w:val="none" w:sz="0" w:space="0" w:color="auto"/>
                        <w:bottom w:val="none" w:sz="0" w:space="0" w:color="auto"/>
                        <w:right w:val="none" w:sz="0" w:space="0" w:color="auto"/>
                      </w:divBdr>
                    </w:div>
                  </w:divsChild>
                </w:div>
                <w:div w:id="770590544">
                  <w:marLeft w:val="0"/>
                  <w:marRight w:val="0"/>
                  <w:marTop w:val="0"/>
                  <w:marBottom w:val="0"/>
                  <w:divBdr>
                    <w:top w:val="none" w:sz="0" w:space="0" w:color="auto"/>
                    <w:left w:val="none" w:sz="0" w:space="0" w:color="auto"/>
                    <w:bottom w:val="none" w:sz="0" w:space="0" w:color="auto"/>
                    <w:right w:val="none" w:sz="0" w:space="0" w:color="auto"/>
                  </w:divBdr>
                  <w:divsChild>
                    <w:div w:id="164517148">
                      <w:marLeft w:val="0"/>
                      <w:marRight w:val="0"/>
                      <w:marTop w:val="0"/>
                      <w:marBottom w:val="0"/>
                      <w:divBdr>
                        <w:top w:val="none" w:sz="0" w:space="0" w:color="auto"/>
                        <w:left w:val="none" w:sz="0" w:space="0" w:color="auto"/>
                        <w:bottom w:val="none" w:sz="0" w:space="0" w:color="auto"/>
                        <w:right w:val="none" w:sz="0" w:space="0" w:color="auto"/>
                      </w:divBdr>
                    </w:div>
                  </w:divsChild>
                </w:div>
                <w:div w:id="772435905">
                  <w:marLeft w:val="0"/>
                  <w:marRight w:val="0"/>
                  <w:marTop w:val="0"/>
                  <w:marBottom w:val="0"/>
                  <w:divBdr>
                    <w:top w:val="none" w:sz="0" w:space="0" w:color="auto"/>
                    <w:left w:val="none" w:sz="0" w:space="0" w:color="auto"/>
                    <w:bottom w:val="none" w:sz="0" w:space="0" w:color="auto"/>
                    <w:right w:val="none" w:sz="0" w:space="0" w:color="auto"/>
                  </w:divBdr>
                  <w:divsChild>
                    <w:div w:id="2046514356">
                      <w:marLeft w:val="0"/>
                      <w:marRight w:val="0"/>
                      <w:marTop w:val="0"/>
                      <w:marBottom w:val="0"/>
                      <w:divBdr>
                        <w:top w:val="none" w:sz="0" w:space="0" w:color="auto"/>
                        <w:left w:val="none" w:sz="0" w:space="0" w:color="auto"/>
                        <w:bottom w:val="none" w:sz="0" w:space="0" w:color="auto"/>
                        <w:right w:val="none" w:sz="0" w:space="0" w:color="auto"/>
                      </w:divBdr>
                    </w:div>
                  </w:divsChild>
                </w:div>
                <w:div w:id="780762837">
                  <w:marLeft w:val="0"/>
                  <w:marRight w:val="0"/>
                  <w:marTop w:val="0"/>
                  <w:marBottom w:val="0"/>
                  <w:divBdr>
                    <w:top w:val="none" w:sz="0" w:space="0" w:color="auto"/>
                    <w:left w:val="none" w:sz="0" w:space="0" w:color="auto"/>
                    <w:bottom w:val="none" w:sz="0" w:space="0" w:color="auto"/>
                    <w:right w:val="none" w:sz="0" w:space="0" w:color="auto"/>
                  </w:divBdr>
                  <w:divsChild>
                    <w:div w:id="1647928929">
                      <w:marLeft w:val="0"/>
                      <w:marRight w:val="0"/>
                      <w:marTop w:val="0"/>
                      <w:marBottom w:val="0"/>
                      <w:divBdr>
                        <w:top w:val="none" w:sz="0" w:space="0" w:color="auto"/>
                        <w:left w:val="none" w:sz="0" w:space="0" w:color="auto"/>
                        <w:bottom w:val="none" w:sz="0" w:space="0" w:color="auto"/>
                        <w:right w:val="none" w:sz="0" w:space="0" w:color="auto"/>
                      </w:divBdr>
                    </w:div>
                  </w:divsChild>
                </w:div>
                <w:div w:id="799497197">
                  <w:marLeft w:val="0"/>
                  <w:marRight w:val="0"/>
                  <w:marTop w:val="0"/>
                  <w:marBottom w:val="0"/>
                  <w:divBdr>
                    <w:top w:val="none" w:sz="0" w:space="0" w:color="auto"/>
                    <w:left w:val="none" w:sz="0" w:space="0" w:color="auto"/>
                    <w:bottom w:val="none" w:sz="0" w:space="0" w:color="auto"/>
                    <w:right w:val="none" w:sz="0" w:space="0" w:color="auto"/>
                  </w:divBdr>
                  <w:divsChild>
                    <w:div w:id="446045507">
                      <w:marLeft w:val="0"/>
                      <w:marRight w:val="0"/>
                      <w:marTop w:val="0"/>
                      <w:marBottom w:val="0"/>
                      <w:divBdr>
                        <w:top w:val="none" w:sz="0" w:space="0" w:color="auto"/>
                        <w:left w:val="none" w:sz="0" w:space="0" w:color="auto"/>
                        <w:bottom w:val="none" w:sz="0" w:space="0" w:color="auto"/>
                        <w:right w:val="none" w:sz="0" w:space="0" w:color="auto"/>
                      </w:divBdr>
                    </w:div>
                  </w:divsChild>
                </w:div>
                <w:div w:id="806355359">
                  <w:marLeft w:val="0"/>
                  <w:marRight w:val="0"/>
                  <w:marTop w:val="0"/>
                  <w:marBottom w:val="0"/>
                  <w:divBdr>
                    <w:top w:val="none" w:sz="0" w:space="0" w:color="auto"/>
                    <w:left w:val="none" w:sz="0" w:space="0" w:color="auto"/>
                    <w:bottom w:val="none" w:sz="0" w:space="0" w:color="auto"/>
                    <w:right w:val="none" w:sz="0" w:space="0" w:color="auto"/>
                  </w:divBdr>
                  <w:divsChild>
                    <w:div w:id="521554580">
                      <w:marLeft w:val="0"/>
                      <w:marRight w:val="0"/>
                      <w:marTop w:val="0"/>
                      <w:marBottom w:val="0"/>
                      <w:divBdr>
                        <w:top w:val="none" w:sz="0" w:space="0" w:color="auto"/>
                        <w:left w:val="none" w:sz="0" w:space="0" w:color="auto"/>
                        <w:bottom w:val="none" w:sz="0" w:space="0" w:color="auto"/>
                        <w:right w:val="none" w:sz="0" w:space="0" w:color="auto"/>
                      </w:divBdr>
                    </w:div>
                  </w:divsChild>
                </w:div>
                <w:div w:id="821656028">
                  <w:marLeft w:val="0"/>
                  <w:marRight w:val="0"/>
                  <w:marTop w:val="0"/>
                  <w:marBottom w:val="0"/>
                  <w:divBdr>
                    <w:top w:val="none" w:sz="0" w:space="0" w:color="auto"/>
                    <w:left w:val="none" w:sz="0" w:space="0" w:color="auto"/>
                    <w:bottom w:val="none" w:sz="0" w:space="0" w:color="auto"/>
                    <w:right w:val="none" w:sz="0" w:space="0" w:color="auto"/>
                  </w:divBdr>
                  <w:divsChild>
                    <w:div w:id="979766467">
                      <w:marLeft w:val="0"/>
                      <w:marRight w:val="0"/>
                      <w:marTop w:val="0"/>
                      <w:marBottom w:val="0"/>
                      <w:divBdr>
                        <w:top w:val="none" w:sz="0" w:space="0" w:color="auto"/>
                        <w:left w:val="none" w:sz="0" w:space="0" w:color="auto"/>
                        <w:bottom w:val="none" w:sz="0" w:space="0" w:color="auto"/>
                        <w:right w:val="none" w:sz="0" w:space="0" w:color="auto"/>
                      </w:divBdr>
                    </w:div>
                  </w:divsChild>
                </w:div>
                <w:div w:id="832717698">
                  <w:marLeft w:val="0"/>
                  <w:marRight w:val="0"/>
                  <w:marTop w:val="0"/>
                  <w:marBottom w:val="0"/>
                  <w:divBdr>
                    <w:top w:val="none" w:sz="0" w:space="0" w:color="auto"/>
                    <w:left w:val="none" w:sz="0" w:space="0" w:color="auto"/>
                    <w:bottom w:val="none" w:sz="0" w:space="0" w:color="auto"/>
                    <w:right w:val="none" w:sz="0" w:space="0" w:color="auto"/>
                  </w:divBdr>
                  <w:divsChild>
                    <w:div w:id="902910136">
                      <w:marLeft w:val="0"/>
                      <w:marRight w:val="0"/>
                      <w:marTop w:val="0"/>
                      <w:marBottom w:val="0"/>
                      <w:divBdr>
                        <w:top w:val="none" w:sz="0" w:space="0" w:color="auto"/>
                        <w:left w:val="none" w:sz="0" w:space="0" w:color="auto"/>
                        <w:bottom w:val="none" w:sz="0" w:space="0" w:color="auto"/>
                        <w:right w:val="none" w:sz="0" w:space="0" w:color="auto"/>
                      </w:divBdr>
                    </w:div>
                  </w:divsChild>
                </w:div>
                <w:div w:id="851723883">
                  <w:marLeft w:val="0"/>
                  <w:marRight w:val="0"/>
                  <w:marTop w:val="0"/>
                  <w:marBottom w:val="0"/>
                  <w:divBdr>
                    <w:top w:val="none" w:sz="0" w:space="0" w:color="auto"/>
                    <w:left w:val="none" w:sz="0" w:space="0" w:color="auto"/>
                    <w:bottom w:val="none" w:sz="0" w:space="0" w:color="auto"/>
                    <w:right w:val="none" w:sz="0" w:space="0" w:color="auto"/>
                  </w:divBdr>
                  <w:divsChild>
                    <w:div w:id="1495956049">
                      <w:marLeft w:val="0"/>
                      <w:marRight w:val="0"/>
                      <w:marTop w:val="0"/>
                      <w:marBottom w:val="0"/>
                      <w:divBdr>
                        <w:top w:val="none" w:sz="0" w:space="0" w:color="auto"/>
                        <w:left w:val="none" w:sz="0" w:space="0" w:color="auto"/>
                        <w:bottom w:val="none" w:sz="0" w:space="0" w:color="auto"/>
                        <w:right w:val="none" w:sz="0" w:space="0" w:color="auto"/>
                      </w:divBdr>
                    </w:div>
                  </w:divsChild>
                </w:div>
                <w:div w:id="854852570">
                  <w:marLeft w:val="0"/>
                  <w:marRight w:val="0"/>
                  <w:marTop w:val="0"/>
                  <w:marBottom w:val="0"/>
                  <w:divBdr>
                    <w:top w:val="none" w:sz="0" w:space="0" w:color="auto"/>
                    <w:left w:val="none" w:sz="0" w:space="0" w:color="auto"/>
                    <w:bottom w:val="none" w:sz="0" w:space="0" w:color="auto"/>
                    <w:right w:val="none" w:sz="0" w:space="0" w:color="auto"/>
                  </w:divBdr>
                  <w:divsChild>
                    <w:div w:id="1072970584">
                      <w:marLeft w:val="0"/>
                      <w:marRight w:val="0"/>
                      <w:marTop w:val="0"/>
                      <w:marBottom w:val="0"/>
                      <w:divBdr>
                        <w:top w:val="none" w:sz="0" w:space="0" w:color="auto"/>
                        <w:left w:val="none" w:sz="0" w:space="0" w:color="auto"/>
                        <w:bottom w:val="none" w:sz="0" w:space="0" w:color="auto"/>
                        <w:right w:val="none" w:sz="0" w:space="0" w:color="auto"/>
                      </w:divBdr>
                    </w:div>
                  </w:divsChild>
                </w:div>
                <w:div w:id="857230612">
                  <w:marLeft w:val="0"/>
                  <w:marRight w:val="0"/>
                  <w:marTop w:val="0"/>
                  <w:marBottom w:val="0"/>
                  <w:divBdr>
                    <w:top w:val="none" w:sz="0" w:space="0" w:color="auto"/>
                    <w:left w:val="none" w:sz="0" w:space="0" w:color="auto"/>
                    <w:bottom w:val="none" w:sz="0" w:space="0" w:color="auto"/>
                    <w:right w:val="none" w:sz="0" w:space="0" w:color="auto"/>
                  </w:divBdr>
                  <w:divsChild>
                    <w:div w:id="857426437">
                      <w:marLeft w:val="0"/>
                      <w:marRight w:val="0"/>
                      <w:marTop w:val="0"/>
                      <w:marBottom w:val="0"/>
                      <w:divBdr>
                        <w:top w:val="none" w:sz="0" w:space="0" w:color="auto"/>
                        <w:left w:val="none" w:sz="0" w:space="0" w:color="auto"/>
                        <w:bottom w:val="none" w:sz="0" w:space="0" w:color="auto"/>
                        <w:right w:val="none" w:sz="0" w:space="0" w:color="auto"/>
                      </w:divBdr>
                    </w:div>
                  </w:divsChild>
                </w:div>
                <w:div w:id="867107284">
                  <w:marLeft w:val="0"/>
                  <w:marRight w:val="0"/>
                  <w:marTop w:val="0"/>
                  <w:marBottom w:val="0"/>
                  <w:divBdr>
                    <w:top w:val="none" w:sz="0" w:space="0" w:color="auto"/>
                    <w:left w:val="none" w:sz="0" w:space="0" w:color="auto"/>
                    <w:bottom w:val="none" w:sz="0" w:space="0" w:color="auto"/>
                    <w:right w:val="none" w:sz="0" w:space="0" w:color="auto"/>
                  </w:divBdr>
                  <w:divsChild>
                    <w:div w:id="275991248">
                      <w:marLeft w:val="0"/>
                      <w:marRight w:val="0"/>
                      <w:marTop w:val="0"/>
                      <w:marBottom w:val="0"/>
                      <w:divBdr>
                        <w:top w:val="none" w:sz="0" w:space="0" w:color="auto"/>
                        <w:left w:val="none" w:sz="0" w:space="0" w:color="auto"/>
                        <w:bottom w:val="none" w:sz="0" w:space="0" w:color="auto"/>
                        <w:right w:val="none" w:sz="0" w:space="0" w:color="auto"/>
                      </w:divBdr>
                    </w:div>
                  </w:divsChild>
                </w:div>
                <w:div w:id="915631620">
                  <w:marLeft w:val="0"/>
                  <w:marRight w:val="0"/>
                  <w:marTop w:val="0"/>
                  <w:marBottom w:val="0"/>
                  <w:divBdr>
                    <w:top w:val="none" w:sz="0" w:space="0" w:color="auto"/>
                    <w:left w:val="none" w:sz="0" w:space="0" w:color="auto"/>
                    <w:bottom w:val="none" w:sz="0" w:space="0" w:color="auto"/>
                    <w:right w:val="none" w:sz="0" w:space="0" w:color="auto"/>
                  </w:divBdr>
                  <w:divsChild>
                    <w:div w:id="1852454620">
                      <w:marLeft w:val="0"/>
                      <w:marRight w:val="0"/>
                      <w:marTop w:val="0"/>
                      <w:marBottom w:val="0"/>
                      <w:divBdr>
                        <w:top w:val="none" w:sz="0" w:space="0" w:color="auto"/>
                        <w:left w:val="none" w:sz="0" w:space="0" w:color="auto"/>
                        <w:bottom w:val="none" w:sz="0" w:space="0" w:color="auto"/>
                        <w:right w:val="none" w:sz="0" w:space="0" w:color="auto"/>
                      </w:divBdr>
                    </w:div>
                  </w:divsChild>
                </w:div>
                <w:div w:id="931011652">
                  <w:marLeft w:val="0"/>
                  <w:marRight w:val="0"/>
                  <w:marTop w:val="0"/>
                  <w:marBottom w:val="0"/>
                  <w:divBdr>
                    <w:top w:val="none" w:sz="0" w:space="0" w:color="auto"/>
                    <w:left w:val="none" w:sz="0" w:space="0" w:color="auto"/>
                    <w:bottom w:val="none" w:sz="0" w:space="0" w:color="auto"/>
                    <w:right w:val="none" w:sz="0" w:space="0" w:color="auto"/>
                  </w:divBdr>
                  <w:divsChild>
                    <w:div w:id="759715000">
                      <w:marLeft w:val="0"/>
                      <w:marRight w:val="0"/>
                      <w:marTop w:val="0"/>
                      <w:marBottom w:val="0"/>
                      <w:divBdr>
                        <w:top w:val="none" w:sz="0" w:space="0" w:color="auto"/>
                        <w:left w:val="none" w:sz="0" w:space="0" w:color="auto"/>
                        <w:bottom w:val="none" w:sz="0" w:space="0" w:color="auto"/>
                        <w:right w:val="none" w:sz="0" w:space="0" w:color="auto"/>
                      </w:divBdr>
                    </w:div>
                  </w:divsChild>
                </w:div>
                <w:div w:id="969630964">
                  <w:marLeft w:val="0"/>
                  <w:marRight w:val="0"/>
                  <w:marTop w:val="0"/>
                  <w:marBottom w:val="0"/>
                  <w:divBdr>
                    <w:top w:val="none" w:sz="0" w:space="0" w:color="auto"/>
                    <w:left w:val="none" w:sz="0" w:space="0" w:color="auto"/>
                    <w:bottom w:val="none" w:sz="0" w:space="0" w:color="auto"/>
                    <w:right w:val="none" w:sz="0" w:space="0" w:color="auto"/>
                  </w:divBdr>
                  <w:divsChild>
                    <w:div w:id="758021921">
                      <w:marLeft w:val="0"/>
                      <w:marRight w:val="0"/>
                      <w:marTop w:val="0"/>
                      <w:marBottom w:val="0"/>
                      <w:divBdr>
                        <w:top w:val="none" w:sz="0" w:space="0" w:color="auto"/>
                        <w:left w:val="none" w:sz="0" w:space="0" w:color="auto"/>
                        <w:bottom w:val="none" w:sz="0" w:space="0" w:color="auto"/>
                        <w:right w:val="none" w:sz="0" w:space="0" w:color="auto"/>
                      </w:divBdr>
                    </w:div>
                  </w:divsChild>
                </w:div>
                <w:div w:id="997726360">
                  <w:marLeft w:val="0"/>
                  <w:marRight w:val="0"/>
                  <w:marTop w:val="0"/>
                  <w:marBottom w:val="0"/>
                  <w:divBdr>
                    <w:top w:val="none" w:sz="0" w:space="0" w:color="auto"/>
                    <w:left w:val="none" w:sz="0" w:space="0" w:color="auto"/>
                    <w:bottom w:val="none" w:sz="0" w:space="0" w:color="auto"/>
                    <w:right w:val="none" w:sz="0" w:space="0" w:color="auto"/>
                  </w:divBdr>
                  <w:divsChild>
                    <w:div w:id="1844587615">
                      <w:marLeft w:val="0"/>
                      <w:marRight w:val="0"/>
                      <w:marTop w:val="0"/>
                      <w:marBottom w:val="0"/>
                      <w:divBdr>
                        <w:top w:val="none" w:sz="0" w:space="0" w:color="auto"/>
                        <w:left w:val="none" w:sz="0" w:space="0" w:color="auto"/>
                        <w:bottom w:val="none" w:sz="0" w:space="0" w:color="auto"/>
                        <w:right w:val="none" w:sz="0" w:space="0" w:color="auto"/>
                      </w:divBdr>
                    </w:div>
                  </w:divsChild>
                </w:div>
                <w:div w:id="1020204389">
                  <w:marLeft w:val="0"/>
                  <w:marRight w:val="0"/>
                  <w:marTop w:val="0"/>
                  <w:marBottom w:val="0"/>
                  <w:divBdr>
                    <w:top w:val="none" w:sz="0" w:space="0" w:color="auto"/>
                    <w:left w:val="none" w:sz="0" w:space="0" w:color="auto"/>
                    <w:bottom w:val="none" w:sz="0" w:space="0" w:color="auto"/>
                    <w:right w:val="none" w:sz="0" w:space="0" w:color="auto"/>
                  </w:divBdr>
                  <w:divsChild>
                    <w:div w:id="332145621">
                      <w:marLeft w:val="0"/>
                      <w:marRight w:val="0"/>
                      <w:marTop w:val="0"/>
                      <w:marBottom w:val="0"/>
                      <w:divBdr>
                        <w:top w:val="none" w:sz="0" w:space="0" w:color="auto"/>
                        <w:left w:val="none" w:sz="0" w:space="0" w:color="auto"/>
                        <w:bottom w:val="none" w:sz="0" w:space="0" w:color="auto"/>
                        <w:right w:val="none" w:sz="0" w:space="0" w:color="auto"/>
                      </w:divBdr>
                    </w:div>
                  </w:divsChild>
                </w:div>
                <w:div w:id="1024985530">
                  <w:marLeft w:val="0"/>
                  <w:marRight w:val="0"/>
                  <w:marTop w:val="0"/>
                  <w:marBottom w:val="0"/>
                  <w:divBdr>
                    <w:top w:val="none" w:sz="0" w:space="0" w:color="auto"/>
                    <w:left w:val="none" w:sz="0" w:space="0" w:color="auto"/>
                    <w:bottom w:val="none" w:sz="0" w:space="0" w:color="auto"/>
                    <w:right w:val="none" w:sz="0" w:space="0" w:color="auto"/>
                  </w:divBdr>
                  <w:divsChild>
                    <w:div w:id="526262986">
                      <w:marLeft w:val="0"/>
                      <w:marRight w:val="0"/>
                      <w:marTop w:val="0"/>
                      <w:marBottom w:val="0"/>
                      <w:divBdr>
                        <w:top w:val="none" w:sz="0" w:space="0" w:color="auto"/>
                        <w:left w:val="none" w:sz="0" w:space="0" w:color="auto"/>
                        <w:bottom w:val="none" w:sz="0" w:space="0" w:color="auto"/>
                        <w:right w:val="none" w:sz="0" w:space="0" w:color="auto"/>
                      </w:divBdr>
                    </w:div>
                  </w:divsChild>
                </w:div>
                <w:div w:id="1038628976">
                  <w:marLeft w:val="0"/>
                  <w:marRight w:val="0"/>
                  <w:marTop w:val="0"/>
                  <w:marBottom w:val="0"/>
                  <w:divBdr>
                    <w:top w:val="none" w:sz="0" w:space="0" w:color="auto"/>
                    <w:left w:val="none" w:sz="0" w:space="0" w:color="auto"/>
                    <w:bottom w:val="none" w:sz="0" w:space="0" w:color="auto"/>
                    <w:right w:val="none" w:sz="0" w:space="0" w:color="auto"/>
                  </w:divBdr>
                  <w:divsChild>
                    <w:div w:id="496263647">
                      <w:marLeft w:val="0"/>
                      <w:marRight w:val="0"/>
                      <w:marTop w:val="0"/>
                      <w:marBottom w:val="0"/>
                      <w:divBdr>
                        <w:top w:val="none" w:sz="0" w:space="0" w:color="auto"/>
                        <w:left w:val="none" w:sz="0" w:space="0" w:color="auto"/>
                        <w:bottom w:val="none" w:sz="0" w:space="0" w:color="auto"/>
                        <w:right w:val="none" w:sz="0" w:space="0" w:color="auto"/>
                      </w:divBdr>
                    </w:div>
                  </w:divsChild>
                </w:div>
                <w:div w:id="1066532999">
                  <w:marLeft w:val="0"/>
                  <w:marRight w:val="0"/>
                  <w:marTop w:val="0"/>
                  <w:marBottom w:val="0"/>
                  <w:divBdr>
                    <w:top w:val="none" w:sz="0" w:space="0" w:color="auto"/>
                    <w:left w:val="none" w:sz="0" w:space="0" w:color="auto"/>
                    <w:bottom w:val="none" w:sz="0" w:space="0" w:color="auto"/>
                    <w:right w:val="none" w:sz="0" w:space="0" w:color="auto"/>
                  </w:divBdr>
                  <w:divsChild>
                    <w:div w:id="1083990855">
                      <w:marLeft w:val="0"/>
                      <w:marRight w:val="0"/>
                      <w:marTop w:val="0"/>
                      <w:marBottom w:val="0"/>
                      <w:divBdr>
                        <w:top w:val="none" w:sz="0" w:space="0" w:color="auto"/>
                        <w:left w:val="none" w:sz="0" w:space="0" w:color="auto"/>
                        <w:bottom w:val="none" w:sz="0" w:space="0" w:color="auto"/>
                        <w:right w:val="none" w:sz="0" w:space="0" w:color="auto"/>
                      </w:divBdr>
                    </w:div>
                  </w:divsChild>
                </w:div>
                <w:div w:id="1069766575">
                  <w:marLeft w:val="0"/>
                  <w:marRight w:val="0"/>
                  <w:marTop w:val="0"/>
                  <w:marBottom w:val="0"/>
                  <w:divBdr>
                    <w:top w:val="none" w:sz="0" w:space="0" w:color="auto"/>
                    <w:left w:val="none" w:sz="0" w:space="0" w:color="auto"/>
                    <w:bottom w:val="none" w:sz="0" w:space="0" w:color="auto"/>
                    <w:right w:val="none" w:sz="0" w:space="0" w:color="auto"/>
                  </w:divBdr>
                  <w:divsChild>
                    <w:div w:id="2102605139">
                      <w:marLeft w:val="0"/>
                      <w:marRight w:val="0"/>
                      <w:marTop w:val="0"/>
                      <w:marBottom w:val="0"/>
                      <w:divBdr>
                        <w:top w:val="none" w:sz="0" w:space="0" w:color="auto"/>
                        <w:left w:val="none" w:sz="0" w:space="0" w:color="auto"/>
                        <w:bottom w:val="none" w:sz="0" w:space="0" w:color="auto"/>
                        <w:right w:val="none" w:sz="0" w:space="0" w:color="auto"/>
                      </w:divBdr>
                    </w:div>
                  </w:divsChild>
                </w:div>
                <w:div w:id="1070419258">
                  <w:marLeft w:val="0"/>
                  <w:marRight w:val="0"/>
                  <w:marTop w:val="0"/>
                  <w:marBottom w:val="0"/>
                  <w:divBdr>
                    <w:top w:val="none" w:sz="0" w:space="0" w:color="auto"/>
                    <w:left w:val="none" w:sz="0" w:space="0" w:color="auto"/>
                    <w:bottom w:val="none" w:sz="0" w:space="0" w:color="auto"/>
                    <w:right w:val="none" w:sz="0" w:space="0" w:color="auto"/>
                  </w:divBdr>
                  <w:divsChild>
                    <w:div w:id="2112552978">
                      <w:marLeft w:val="0"/>
                      <w:marRight w:val="0"/>
                      <w:marTop w:val="0"/>
                      <w:marBottom w:val="0"/>
                      <w:divBdr>
                        <w:top w:val="none" w:sz="0" w:space="0" w:color="auto"/>
                        <w:left w:val="none" w:sz="0" w:space="0" w:color="auto"/>
                        <w:bottom w:val="none" w:sz="0" w:space="0" w:color="auto"/>
                        <w:right w:val="none" w:sz="0" w:space="0" w:color="auto"/>
                      </w:divBdr>
                    </w:div>
                  </w:divsChild>
                </w:div>
                <w:div w:id="1075592741">
                  <w:marLeft w:val="0"/>
                  <w:marRight w:val="0"/>
                  <w:marTop w:val="0"/>
                  <w:marBottom w:val="0"/>
                  <w:divBdr>
                    <w:top w:val="none" w:sz="0" w:space="0" w:color="auto"/>
                    <w:left w:val="none" w:sz="0" w:space="0" w:color="auto"/>
                    <w:bottom w:val="none" w:sz="0" w:space="0" w:color="auto"/>
                    <w:right w:val="none" w:sz="0" w:space="0" w:color="auto"/>
                  </w:divBdr>
                  <w:divsChild>
                    <w:div w:id="435977346">
                      <w:marLeft w:val="0"/>
                      <w:marRight w:val="0"/>
                      <w:marTop w:val="0"/>
                      <w:marBottom w:val="0"/>
                      <w:divBdr>
                        <w:top w:val="none" w:sz="0" w:space="0" w:color="auto"/>
                        <w:left w:val="none" w:sz="0" w:space="0" w:color="auto"/>
                        <w:bottom w:val="none" w:sz="0" w:space="0" w:color="auto"/>
                        <w:right w:val="none" w:sz="0" w:space="0" w:color="auto"/>
                      </w:divBdr>
                    </w:div>
                  </w:divsChild>
                </w:div>
                <w:div w:id="1088621234">
                  <w:marLeft w:val="0"/>
                  <w:marRight w:val="0"/>
                  <w:marTop w:val="0"/>
                  <w:marBottom w:val="0"/>
                  <w:divBdr>
                    <w:top w:val="none" w:sz="0" w:space="0" w:color="auto"/>
                    <w:left w:val="none" w:sz="0" w:space="0" w:color="auto"/>
                    <w:bottom w:val="none" w:sz="0" w:space="0" w:color="auto"/>
                    <w:right w:val="none" w:sz="0" w:space="0" w:color="auto"/>
                  </w:divBdr>
                  <w:divsChild>
                    <w:div w:id="855466156">
                      <w:marLeft w:val="0"/>
                      <w:marRight w:val="0"/>
                      <w:marTop w:val="0"/>
                      <w:marBottom w:val="0"/>
                      <w:divBdr>
                        <w:top w:val="none" w:sz="0" w:space="0" w:color="auto"/>
                        <w:left w:val="none" w:sz="0" w:space="0" w:color="auto"/>
                        <w:bottom w:val="none" w:sz="0" w:space="0" w:color="auto"/>
                        <w:right w:val="none" w:sz="0" w:space="0" w:color="auto"/>
                      </w:divBdr>
                    </w:div>
                  </w:divsChild>
                </w:div>
                <w:div w:id="1093548660">
                  <w:marLeft w:val="0"/>
                  <w:marRight w:val="0"/>
                  <w:marTop w:val="0"/>
                  <w:marBottom w:val="0"/>
                  <w:divBdr>
                    <w:top w:val="none" w:sz="0" w:space="0" w:color="auto"/>
                    <w:left w:val="none" w:sz="0" w:space="0" w:color="auto"/>
                    <w:bottom w:val="none" w:sz="0" w:space="0" w:color="auto"/>
                    <w:right w:val="none" w:sz="0" w:space="0" w:color="auto"/>
                  </w:divBdr>
                  <w:divsChild>
                    <w:div w:id="1206403478">
                      <w:marLeft w:val="0"/>
                      <w:marRight w:val="0"/>
                      <w:marTop w:val="0"/>
                      <w:marBottom w:val="0"/>
                      <w:divBdr>
                        <w:top w:val="none" w:sz="0" w:space="0" w:color="auto"/>
                        <w:left w:val="none" w:sz="0" w:space="0" w:color="auto"/>
                        <w:bottom w:val="none" w:sz="0" w:space="0" w:color="auto"/>
                        <w:right w:val="none" w:sz="0" w:space="0" w:color="auto"/>
                      </w:divBdr>
                    </w:div>
                  </w:divsChild>
                </w:div>
                <w:div w:id="1096973925">
                  <w:marLeft w:val="0"/>
                  <w:marRight w:val="0"/>
                  <w:marTop w:val="0"/>
                  <w:marBottom w:val="0"/>
                  <w:divBdr>
                    <w:top w:val="none" w:sz="0" w:space="0" w:color="auto"/>
                    <w:left w:val="none" w:sz="0" w:space="0" w:color="auto"/>
                    <w:bottom w:val="none" w:sz="0" w:space="0" w:color="auto"/>
                    <w:right w:val="none" w:sz="0" w:space="0" w:color="auto"/>
                  </w:divBdr>
                  <w:divsChild>
                    <w:div w:id="1974408158">
                      <w:marLeft w:val="0"/>
                      <w:marRight w:val="0"/>
                      <w:marTop w:val="0"/>
                      <w:marBottom w:val="0"/>
                      <w:divBdr>
                        <w:top w:val="none" w:sz="0" w:space="0" w:color="auto"/>
                        <w:left w:val="none" w:sz="0" w:space="0" w:color="auto"/>
                        <w:bottom w:val="none" w:sz="0" w:space="0" w:color="auto"/>
                        <w:right w:val="none" w:sz="0" w:space="0" w:color="auto"/>
                      </w:divBdr>
                    </w:div>
                  </w:divsChild>
                </w:div>
                <w:div w:id="1100955741">
                  <w:marLeft w:val="0"/>
                  <w:marRight w:val="0"/>
                  <w:marTop w:val="0"/>
                  <w:marBottom w:val="0"/>
                  <w:divBdr>
                    <w:top w:val="none" w:sz="0" w:space="0" w:color="auto"/>
                    <w:left w:val="none" w:sz="0" w:space="0" w:color="auto"/>
                    <w:bottom w:val="none" w:sz="0" w:space="0" w:color="auto"/>
                    <w:right w:val="none" w:sz="0" w:space="0" w:color="auto"/>
                  </w:divBdr>
                  <w:divsChild>
                    <w:div w:id="997079806">
                      <w:marLeft w:val="0"/>
                      <w:marRight w:val="0"/>
                      <w:marTop w:val="0"/>
                      <w:marBottom w:val="0"/>
                      <w:divBdr>
                        <w:top w:val="none" w:sz="0" w:space="0" w:color="auto"/>
                        <w:left w:val="none" w:sz="0" w:space="0" w:color="auto"/>
                        <w:bottom w:val="none" w:sz="0" w:space="0" w:color="auto"/>
                        <w:right w:val="none" w:sz="0" w:space="0" w:color="auto"/>
                      </w:divBdr>
                    </w:div>
                  </w:divsChild>
                </w:div>
                <w:div w:id="1143473902">
                  <w:marLeft w:val="0"/>
                  <w:marRight w:val="0"/>
                  <w:marTop w:val="0"/>
                  <w:marBottom w:val="0"/>
                  <w:divBdr>
                    <w:top w:val="none" w:sz="0" w:space="0" w:color="auto"/>
                    <w:left w:val="none" w:sz="0" w:space="0" w:color="auto"/>
                    <w:bottom w:val="none" w:sz="0" w:space="0" w:color="auto"/>
                    <w:right w:val="none" w:sz="0" w:space="0" w:color="auto"/>
                  </w:divBdr>
                  <w:divsChild>
                    <w:div w:id="206837960">
                      <w:marLeft w:val="0"/>
                      <w:marRight w:val="0"/>
                      <w:marTop w:val="0"/>
                      <w:marBottom w:val="0"/>
                      <w:divBdr>
                        <w:top w:val="none" w:sz="0" w:space="0" w:color="auto"/>
                        <w:left w:val="none" w:sz="0" w:space="0" w:color="auto"/>
                        <w:bottom w:val="none" w:sz="0" w:space="0" w:color="auto"/>
                        <w:right w:val="none" w:sz="0" w:space="0" w:color="auto"/>
                      </w:divBdr>
                    </w:div>
                  </w:divsChild>
                </w:div>
                <w:div w:id="1166821344">
                  <w:marLeft w:val="0"/>
                  <w:marRight w:val="0"/>
                  <w:marTop w:val="0"/>
                  <w:marBottom w:val="0"/>
                  <w:divBdr>
                    <w:top w:val="none" w:sz="0" w:space="0" w:color="auto"/>
                    <w:left w:val="none" w:sz="0" w:space="0" w:color="auto"/>
                    <w:bottom w:val="none" w:sz="0" w:space="0" w:color="auto"/>
                    <w:right w:val="none" w:sz="0" w:space="0" w:color="auto"/>
                  </w:divBdr>
                  <w:divsChild>
                    <w:div w:id="43918117">
                      <w:marLeft w:val="0"/>
                      <w:marRight w:val="0"/>
                      <w:marTop w:val="0"/>
                      <w:marBottom w:val="0"/>
                      <w:divBdr>
                        <w:top w:val="none" w:sz="0" w:space="0" w:color="auto"/>
                        <w:left w:val="none" w:sz="0" w:space="0" w:color="auto"/>
                        <w:bottom w:val="none" w:sz="0" w:space="0" w:color="auto"/>
                        <w:right w:val="none" w:sz="0" w:space="0" w:color="auto"/>
                      </w:divBdr>
                    </w:div>
                  </w:divsChild>
                </w:div>
                <w:div w:id="1184439388">
                  <w:marLeft w:val="0"/>
                  <w:marRight w:val="0"/>
                  <w:marTop w:val="0"/>
                  <w:marBottom w:val="0"/>
                  <w:divBdr>
                    <w:top w:val="none" w:sz="0" w:space="0" w:color="auto"/>
                    <w:left w:val="none" w:sz="0" w:space="0" w:color="auto"/>
                    <w:bottom w:val="none" w:sz="0" w:space="0" w:color="auto"/>
                    <w:right w:val="none" w:sz="0" w:space="0" w:color="auto"/>
                  </w:divBdr>
                  <w:divsChild>
                    <w:div w:id="1633290169">
                      <w:marLeft w:val="0"/>
                      <w:marRight w:val="0"/>
                      <w:marTop w:val="0"/>
                      <w:marBottom w:val="0"/>
                      <w:divBdr>
                        <w:top w:val="none" w:sz="0" w:space="0" w:color="auto"/>
                        <w:left w:val="none" w:sz="0" w:space="0" w:color="auto"/>
                        <w:bottom w:val="none" w:sz="0" w:space="0" w:color="auto"/>
                        <w:right w:val="none" w:sz="0" w:space="0" w:color="auto"/>
                      </w:divBdr>
                    </w:div>
                  </w:divsChild>
                </w:div>
                <w:div w:id="1193298819">
                  <w:marLeft w:val="0"/>
                  <w:marRight w:val="0"/>
                  <w:marTop w:val="0"/>
                  <w:marBottom w:val="0"/>
                  <w:divBdr>
                    <w:top w:val="none" w:sz="0" w:space="0" w:color="auto"/>
                    <w:left w:val="none" w:sz="0" w:space="0" w:color="auto"/>
                    <w:bottom w:val="none" w:sz="0" w:space="0" w:color="auto"/>
                    <w:right w:val="none" w:sz="0" w:space="0" w:color="auto"/>
                  </w:divBdr>
                  <w:divsChild>
                    <w:div w:id="846286799">
                      <w:marLeft w:val="0"/>
                      <w:marRight w:val="0"/>
                      <w:marTop w:val="0"/>
                      <w:marBottom w:val="0"/>
                      <w:divBdr>
                        <w:top w:val="none" w:sz="0" w:space="0" w:color="auto"/>
                        <w:left w:val="none" w:sz="0" w:space="0" w:color="auto"/>
                        <w:bottom w:val="none" w:sz="0" w:space="0" w:color="auto"/>
                        <w:right w:val="none" w:sz="0" w:space="0" w:color="auto"/>
                      </w:divBdr>
                    </w:div>
                  </w:divsChild>
                </w:div>
                <w:div w:id="1215922118">
                  <w:marLeft w:val="0"/>
                  <w:marRight w:val="0"/>
                  <w:marTop w:val="0"/>
                  <w:marBottom w:val="0"/>
                  <w:divBdr>
                    <w:top w:val="none" w:sz="0" w:space="0" w:color="auto"/>
                    <w:left w:val="none" w:sz="0" w:space="0" w:color="auto"/>
                    <w:bottom w:val="none" w:sz="0" w:space="0" w:color="auto"/>
                    <w:right w:val="none" w:sz="0" w:space="0" w:color="auto"/>
                  </w:divBdr>
                  <w:divsChild>
                    <w:div w:id="1609922824">
                      <w:marLeft w:val="0"/>
                      <w:marRight w:val="0"/>
                      <w:marTop w:val="0"/>
                      <w:marBottom w:val="0"/>
                      <w:divBdr>
                        <w:top w:val="none" w:sz="0" w:space="0" w:color="auto"/>
                        <w:left w:val="none" w:sz="0" w:space="0" w:color="auto"/>
                        <w:bottom w:val="none" w:sz="0" w:space="0" w:color="auto"/>
                        <w:right w:val="none" w:sz="0" w:space="0" w:color="auto"/>
                      </w:divBdr>
                    </w:div>
                  </w:divsChild>
                </w:div>
                <w:div w:id="1240139907">
                  <w:marLeft w:val="0"/>
                  <w:marRight w:val="0"/>
                  <w:marTop w:val="0"/>
                  <w:marBottom w:val="0"/>
                  <w:divBdr>
                    <w:top w:val="none" w:sz="0" w:space="0" w:color="auto"/>
                    <w:left w:val="none" w:sz="0" w:space="0" w:color="auto"/>
                    <w:bottom w:val="none" w:sz="0" w:space="0" w:color="auto"/>
                    <w:right w:val="none" w:sz="0" w:space="0" w:color="auto"/>
                  </w:divBdr>
                  <w:divsChild>
                    <w:div w:id="630288107">
                      <w:marLeft w:val="0"/>
                      <w:marRight w:val="0"/>
                      <w:marTop w:val="0"/>
                      <w:marBottom w:val="0"/>
                      <w:divBdr>
                        <w:top w:val="none" w:sz="0" w:space="0" w:color="auto"/>
                        <w:left w:val="none" w:sz="0" w:space="0" w:color="auto"/>
                        <w:bottom w:val="none" w:sz="0" w:space="0" w:color="auto"/>
                        <w:right w:val="none" w:sz="0" w:space="0" w:color="auto"/>
                      </w:divBdr>
                    </w:div>
                  </w:divsChild>
                </w:div>
                <w:div w:id="1287347520">
                  <w:marLeft w:val="0"/>
                  <w:marRight w:val="0"/>
                  <w:marTop w:val="0"/>
                  <w:marBottom w:val="0"/>
                  <w:divBdr>
                    <w:top w:val="none" w:sz="0" w:space="0" w:color="auto"/>
                    <w:left w:val="none" w:sz="0" w:space="0" w:color="auto"/>
                    <w:bottom w:val="none" w:sz="0" w:space="0" w:color="auto"/>
                    <w:right w:val="none" w:sz="0" w:space="0" w:color="auto"/>
                  </w:divBdr>
                  <w:divsChild>
                    <w:div w:id="246773563">
                      <w:marLeft w:val="0"/>
                      <w:marRight w:val="0"/>
                      <w:marTop w:val="0"/>
                      <w:marBottom w:val="0"/>
                      <w:divBdr>
                        <w:top w:val="none" w:sz="0" w:space="0" w:color="auto"/>
                        <w:left w:val="none" w:sz="0" w:space="0" w:color="auto"/>
                        <w:bottom w:val="none" w:sz="0" w:space="0" w:color="auto"/>
                        <w:right w:val="none" w:sz="0" w:space="0" w:color="auto"/>
                      </w:divBdr>
                    </w:div>
                  </w:divsChild>
                </w:div>
                <w:div w:id="1296133305">
                  <w:marLeft w:val="0"/>
                  <w:marRight w:val="0"/>
                  <w:marTop w:val="0"/>
                  <w:marBottom w:val="0"/>
                  <w:divBdr>
                    <w:top w:val="none" w:sz="0" w:space="0" w:color="auto"/>
                    <w:left w:val="none" w:sz="0" w:space="0" w:color="auto"/>
                    <w:bottom w:val="none" w:sz="0" w:space="0" w:color="auto"/>
                    <w:right w:val="none" w:sz="0" w:space="0" w:color="auto"/>
                  </w:divBdr>
                  <w:divsChild>
                    <w:div w:id="1118990663">
                      <w:marLeft w:val="0"/>
                      <w:marRight w:val="0"/>
                      <w:marTop w:val="0"/>
                      <w:marBottom w:val="0"/>
                      <w:divBdr>
                        <w:top w:val="none" w:sz="0" w:space="0" w:color="auto"/>
                        <w:left w:val="none" w:sz="0" w:space="0" w:color="auto"/>
                        <w:bottom w:val="none" w:sz="0" w:space="0" w:color="auto"/>
                        <w:right w:val="none" w:sz="0" w:space="0" w:color="auto"/>
                      </w:divBdr>
                    </w:div>
                  </w:divsChild>
                </w:div>
                <w:div w:id="1333799164">
                  <w:marLeft w:val="0"/>
                  <w:marRight w:val="0"/>
                  <w:marTop w:val="0"/>
                  <w:marBottom w:val="0"/>
                  <w:divBdr>
                    <w:top w:val="none" w:sz="0" w:space="0" w:color="auto"/>
                    <w:left w:val="none" w:sz="0" w:space="0" w:color="auto"/>
                    <w:bottom w:val="none" w:sz="0" w:space="0" w:color="auto"/>
                    <w:right w:val="none" w:sz="0" w:space="0" w:color="auto"/>
                  </w:divBdr>
                  <w:divsChild>
                    <w:div w:id="1097822451">
                      <w:marLeft w:val="0"/>
                      <w:marRight w:val="0"/>
                      <w:marTop w:val="0"/>
                      <w:marBottom w:val="0"/>
                      <w:divBdr>
                        <w:top w:val="none" w:sz="0" w:space="0" w:color="auto"/>
                        <w:left w:val="none" w:sz="0" w:space="0" w:color="auto"/>
                        <w:bottom w:val="none" w:sz="0" w:space="0" w:color="auto"/>
                        <w:right w:val="none" w:sz="0" w:space="0" w:color="auto"/>
                      </w:divBdr>
                    </w:div>
                  </w:divsChild>
                </w:div>
                <w:div w:id="1346446680">
                  <w:marLeft w:val="0"/>
                  <w:marRight w:val="0"/>
                  <w:marTop w:val="0"/>
                  <w:marBottom w:val="0"/>
                  <w:divBdr>
                    <w:top w:val="none" w:sz="0" w:space="0" w:color="auto"/>
                    <w:left w:val="none" w:sz="0" w:space="0" w:color="auto"/>
                    <w:bottom w:val="none" w:sz="0" w:space="0" w:color="auto"/>
                    <w:right w:val="none" w:sz="0" w:space="0" w:color="auto"/>
                  </w:divBdr>
                  <w:divsChild>
                    <w:div w:id="2027900025">
                      <w:marLeft w:val="0"/>
                      <w:marRight w:val="0"/>
                      <w:marTop w:val="0"/>
                      <w:marBottom w:val="0"/>
                      <w:divBdr>
                        <w:top w:val="none" w:sz="0" w:space="0" w:color="auto"/>
                        <w:left w:val="none" w:sz="0" w:space="0" w:color="auto"/>
                        <w:bottom w:val="none" w:sz="0" w:space="0" w:color="auto"/>
                        <w:right w:val="none" w:sz="0" w:space="0" w:color="auto"/>
                      </w:divBdr>
                    </w:div>
                  </w:divsChild>
                </w:div>
                <w:div w:id="1362589194">
                  <w:marLeft w:val="0"/>
                  <w:marRight w:val="0"/>
                  <w:marTop w:val="0"/>
                  <w:marBottom w:val="0"/>
                  <w:divBdr>
                    <w:top w:val="none" w:sz="0" w:space="0" w:color="auto"/>
                    <w:left w:val="none" w:sz="0" w:space="0" w:color="auto"/>
                    <w:bottom w:val="none" w:sz="0" w:space="0" w:color="auto"/>
                    <w:right w:val="none" w:sz="0" w:space="0" w:color="auto"/>
                  </w:divBdr>
                  <w:divsChild>
                    <w:div w:id="1819032455">
                      <w:marLeft w:val="0"/>
                      <w:marRight w:val="0"/>
                      <w:marTop w:val="0"/>
                      <w:marBottom w:val="0"/>
                      <w:divBdr>
                        <w:top w:val="none" w:sz="0" w:space="0" w:color="auto"/>
                        <w:left w:val="none" w:sz="0" w:space="0" w:color="auto"/>
                        <w:bottom w:val="none" w:sz="0" w:space="0" w:color="auto"/>
                        <w:right w:val="none" w:sz="0" w:space="0" w:color="auto"/>
                      </w:divBdr>
                    </w:div>
                  </w:divsChild>
                </w:div>
                <w:div w:id="1372992362">
                  <w:marLeft w:val="0"/>
                  <w:marRight w:val="0"/>
                  <w:marTop w:val="0"/>
                  <w:marBottom w:val="0"/>
                  <w:divBdr>
                    <w:top w:val="none" w:sz="0" w:space="0" w:color="auto"/>
                    <w:left w:val="none" w:sz="0" w:space="0" w:color="auto"/>
                    <w:bottom w:val="none" w:sz="0" w:space="0" w:color="auto"/>
                    <w:right w:val="none" w:sz="0" w:space="0" w:color="auto"/>
                  </w:divBdr>
                  <w:divsChild>
                    <w:div w:id="918370390">
                      <w:marLeft w:val="0"/>
                      <w:marRight w:val="0"/>
                      <w:marTop w:val="0"/>
                      <w:marBottom w:val="0"/>
                      <w:divBdr>
                        <w:top w:val="none" w:sz="0" w:space="0" w:color="auto"/>
                        <w:left w:val="none" w:sz="0" w:space="0" w:color="auto"/>
                        <w:bottom w:val="none" w:sz="0" w:space="0" w:color="auto"/>
                        <w:right w:val="none" w:sz="0" w:space="0" w:color="auto"/>
                      </w:divBdr>
                    </w:div>
                  </w:divsChild>
                </w:div>
                <w:div w:id="1376929304">
                  <w:marLeft w:val="0"/>
                  <w:marRight w:val="0"/>
                  <w:marTop w:val="0"/>
                  <w:marBottom w:val="0"/>
                  <w:divBdr>
                    <w:top w:val="none" w:sz="0" w:space="0" w:color="auto"/>
                    <w:left w:val="none" w:sz="0" w:space="0" w:color="auto"/>
                    <w:bottom w:val="none" w:sz="0" w:space="0" w:color="auto"/>
                    <w:right w:val="none" w:sz="0" w:space="0" w:color="auto"/>
                  </w:divBdr>
                  <w:divsChild>
                    <w:div w:id="1018577616">
                      <w:marLeft w:val="0"/>
                      <w:marRight w:val="0"/>
                      <w:marTop w:val="0"/>
                      <w:marBottom w:val="0"/>
                      <w:divBdr>
                        <w:top w:val="none" w:sz="0" w:space="0" w:color="auto"/>
                        <w:left w:val="none" w:sz="0" w:space="0" w:color="auto"/>
                        <w:bottom w:val="none" w:sz="0" w:space="0" w:color="auto"/>
                        <w:right w:val="none" w:sz="0" w:space="0" w:color="auto"/>
                      </w:divBdr>
                    </w:div>
                  </w:divsChild>
                </w:div>
                <w:div w:id="1379012343">
                  <w:marLeft w:val="0"/>
                  <w:marRight w:val="0"/>
                  <w:marTop w:val="0"/>
                  <w:marBottom w:val="0"/>
                  <w:divBdr>
                    <w:top w:val="none" w:sz="0" w:space="0" w:color="auto"/>
                    <w:left w:val="none" w:sz="0" w:space="0" w:color="auto"/>
                    <w:bottom w:val="none" w:sz="0" w:space="0" w:color="auto"/>
                    <w:right w:val="none" w:sz="0" w:space="0" w:color="auto"/>
                  </w:divBdr>
                  <w:divsChild>
                    <w:div w:id="1755323312">
                      <w:marLeft w:val="0"/>
                      <w:marRight w:val="0"/>
                      <w:marTop w:val="0"/>
                      <w:marBottom w:val="0"/>
                      <w:divBdr>
                        <w:top w:val="none" w:sz="0" w:space="0" w:color="auto"/>
                        <w:left w:val="none" w:sz="0" w:space="0" w:color="auto"/>
                        <w:bottom w:val="none" w:sz="0" w:space="0" w:color="auto"/>
                        <w:right w:val="none" w:sz="0" w:space="0" w:color="auto"/>
                      </w:divBdr>
                    </w:div>
                  </w:divsChild>
                </w:div>
                <w:div w:id="1381129249">
                  <w:marLeft w:val="0"/>
                  <w:marRight w:val="0"/>
                  <w:marTop w:val="0"/>
                  <w:marBottom w:val="0"/>
                  <w:divBdr>
                    <w:top w:val="none" w:sz="0" w:space="0" w:color="auto"/>
                    <w:left w:val="none" w:sz="0" w:space="0" w:color="auto"/>
                    <w:bottom w:val="none" w:sz="0" w:space="0" w:color="auto"/>
                    <w:right w:val="none" w:sz="0" w:space="0" w:color="auto"/>
                  </w:divBdr>
                  <w:divsChild>
                    <w:div w:id="654340716">
                      <w:marLeft w:val="0"/>
                      <w:marRight w:val="0"/>
                      <w:marTop w:val="0"/>
                      <w:marBottom w:val="0"/>
                      <w:divBdr>
                        <w:top w:val="none" w:sz="0" w:space="0" w:color="auto"/>
                        <w:left w:val="none" w:sz="0" w:space="0" w:color="auto"/>
                        <w:bottom w:val="none" w:sz="0" w:space="0" w:color="auto"/>
                        <w:right w:val="none" w:sz="0" w:space="0" w:color="auto"/>
                      </w:divBdr>
                    </w:div>
                  </w:divsChild>
                </w:div>
                <w:div w:id="1400784466">
                  <w:marLeft w:val="0"/>
                  <w:marRight w:val="0"/>
                  <w:marTop w:val="0"/>
                  <w:marBottom w:val="0"/>
                  <w:divBdr>
                    <w:top w:val="none" w:sz="0" w:space="0" w:color="auto"/>
                    <w:left w:val="none" w:sz="0" w:space="0" w:color="auto"/>
                    <w:bottom w:val="none" w:sz="0" w:space="0" w:color="auto"/>
                    <w:right w:val="none" w:sz="0" w:space="0" w:color="auto"/>
                  </w:divBdr>
                  <w:divsChild>
                    <w:div w:id="56366821">
                      <w:marLeft w:val="0"/>
                      <w:marRight w:val="0"/>
                      <w:marTop w:val="0"/>
                      <w:marBottom w:val="0"/>
                      <w:divBdr>
                        <w:top w:val="none" w:sz="0" w:space="0" w:color="auto"/>
                        <w:left w:val="none" w:sz="0" w:space="0" w:color="auto"/>
                        <w:bottom w:val="none" w:sz="0" w:space="0" w:color="auto"/>
                        <w:right w:val="none" w:sz="0" w:space="0" w:color="auto"/>
                      </w:divBdr>
                    </w:div>
                  </w:divsChild>
                </w:div>
                <w:div w:id="1402287559">
                  <w:marLeft w:val="0"/>
                  <w:marRight w:val="0"/>
                  <w:marTop w:val="0"/>
                  <w:marBottom w:val="0"/>
                  <w:divBdr>
                    <w:top w:val="none" w:sz="0" w:space="0" w:color="auto"/>
                    <w:left w:val="none" w:sz="0" w:space="0" w:color="auto"/>
                    <w:bottom w:val="none" w:sz="0" w:space="0" w:color="auto"/>
                    <w:right w:val="none" w:sz="0" w:space="0" w:color="auto"/>
                  </w:divBdr>
                  <w:divsChild>
                    <w:div w:id="677269772">
                      <w:marLeft w:val="0"/>
                      <w:marRight w:val="0"/>
                      <w:marTop w:val="0"/>
                      <w:marBottom w:val="0"/>
                      <w:divBdr>
                        <w:top w:val="none" w:sz="0" w:space="0" w:color="auto"/>
                        <w:left w:val="none" w:sz="0" w:space="0" w:color="auto"/>
                        <w:bottom w:val="none" w:sz="0" w:space="0" w:color="auto"/>
                        <w:right w:val="none" w:sz="0" w:space="0" w:color="auto"/>
                      </w:divBdr>
                    </w:div>
                  </w:divsChild>
                </w:div>
                <w:div w:id="1428499577">
                  <w:marLeft w:val="0"/>
                  <w:marRight w:val="0"/>
                  <w:marTop w:val="0"/>
                  <w:marBottom w:val="0"/>
                  <w:divBdr>
                    <w:top w:val="none" w:sz="0" w:space="0" w:color="auto"/>
                    <w:left w:val="none" w:sz="0" w:space="0" w:color="auto"/>
                    <w:bottom w:val="none" w:sz="0" w:space="0" w:color="auto"/>
                    <w:right w:val="none" w:sz="0" w:space="0" w:color="auto"/>
                  </w:divBdr>
                  <w:divsChild>
                    <w:div w:id="156770325">
                      <w:marLeft w:val="0"/>
                      <w:marRight w:val="0"/>
                      <w:marTop w:val="0"/>
                      <w:marBottom w:val="0"/>
                      <w:divBdr>
                        <w:top w:val="none" w:sz="0" w:space="0" w:color="auto"/>
                        <w:left w:val="none" w:sz="0" w:space="0" w:color="auto"/>
                        <w:bottom w:val="none" w:sz="0" w:space="0" w:color="auto"/>
                        <w:right w:val="none" w:sz="0" w:space="0" w:color="auto"/>
                      </w:divBdr>
                    </w:div>
                  </w:divsChild>
                </w:div>
                <w:div w:id="1438020259">
                  <w:marLeft w:val="0"/>
                  <w:marRight w:val="0"/>
                  <w:marTop w:val="0"/>
                  <w:marBottom w:val="0"/>
                  <w:divBdr>
                    <w:top w:val="none" w:sz="0" w:space="0" w:color="auto"/>
                    <w:left w:val="none" w:sz="0" w:space="0" w:color="auto"/>
                    <w:bottom w:val="none" w:sz="0" w:space="0" w:color="auto"/>
                    <w:right w:val="none" w:sz="0" w:space="0" w:color="auto"/>
                  </w:divBdr>
                  <w:divsChild>
                    <w:div w:id="1796216672">
                      <w:marLeft w:val="0"/>
                      <w:marRight w:val="0"/>
                      <w:marTop w:val="0"/>
                      <w:marBottom w:val="0"/>
                      <w:divBdr>
                        <w:top w:val="none" w:sz="0" w:space="0" w:color="auto"/>
                        <w:left w:val="none" w:sz="0" w:space="0" w:color="auto"/>
                        <w:bottom w:val="none" w:sz="0" w:space="0" w:color="auto"/>
                        <w:right w:val="none" w:sz="0" w:space="0" w:color="auto"/>
                      </w:divBdr>
                    </w:div>
                  </w:divsChild>
                </w:div>
                <w:div w:id="1455516351">
                  <w:marLeft w:val="0"/>
                  <w:marRight w:val="0"/>
                  <w:marTop w:val="0"/>
                  <w:marBottom w:val="0"/>
                  <w:divBdr>
                    <w:top w:val="none" w:sz="0" w:space="0" w:color="auto"/>
                    <w:left w:val="none" w:sz="0" w:space="0" w:color="auto"/>
                    <w:bottom w:val="none" w:sz="0" w:space="0" w:color="auto"/>
                    <w:right w:val="none" w:sz="0" w:space="0" w:color="auto"/>
                  </w:divBdr>
                  <w:divsChild>
                    <w:div w:id="167985449">
                      <w:marLeft w:val="0"/>
                      <w:marRight w:val="0"/>
                      <w:marTop w:val="0"/>
                      <w:marBottom w:val="0"/>
                      <w:divBdr>
                        <w:top w:val="none" w:sz="0" w:space="0" w:color="auto"/>
                        <w:left w:val="none" w:sz="0" w:space="0" w:color="auto"/>
                        <w:bottom w:val="none" w:sz="0" w:space="0" w:color="auto"/>
                        <w:right w:val="none" w:sz="0" w:space="0" w:color="auto"/>
                      </w:divBdr>
                    </w:div>
                  </w:divsChild>
                </w:div>
                <w:div w:id="1471552419">
                  <w:marLeft w:val="0"/>
                  <w:marRight w:val="0"/>
                  <w:marTop w:val="0"/>
                  <w:marBottom w:val="0"/>
                  <w:divBdr>
                    <w:top w:val="none" w:sz="0" w:space="0" w:color="auto"/>
                    <w:left w:val="none" w:sz="0" w:space="0" w:color="auto"/>
                    <w:bottom w:val="none" w:sz="0" w:space="0" w:color="auto"/>
                    <w:right w:val="none" w:sz="0" w:space="0" w:color="auto"/>
                  </w:divBdr>
                  <w:divsChild>
                    <w:div w:id="1268655876">
                      <w:marLeft w:val="0"/>
                      <w:marRight w:val="0"/>
                      <w:marTop w:val="0"/>
                      <w:marBottom w:val="0"/>
                      <w:divBdr>
                        <w:top w:val="none" w:sz="0" w:space="0" w:color="auto"/>
                        <w:left w:val="none" w:sz="0" w:space="0" w:color="auto"/>
                        <w:bottom w:val="none" w:sz="0" w:space="0" w:color="auto"/>
                        <w:right w:val="none" w:sz="0" w:space="0" w:color="auto"/>
                      </w:divBdr>
                    </w:div>
                  </w:divsChild>
                </w:div>
                <w:div w:id="1478065880">
                  <w:marLeft w:val="0"/>
                  <w:marRight w:val="0"/>
                  <w:marTop w:val="0"/>
                  <w:marBottom w:val="0"/>
                  <w:divBdr>
                    <w:top w:val="none" w:sz="0" w:space="0" w:color="auto"/>
                    <w:left w:val="none" w:sz="0" w:space="0" w:color="auto"/>
                    <w:bottom w:val="none" w:sz="0" w:space="0" w:color="auto"/>
                    <w:right w:val="none" w:sz="0" w:space="0" w:color="auto"/>
                  </w:divBdr>
                  <w:divsChild>
                    <w:div w:id="1888099899">
                      <w:marLeft w:val="0"/>
                      <w:marRight w:val="0"/>
                      <w:marTop w:val="0"/>
                      <w:marBottom w:val="0"/>
                      <w:divBdr>
                        <w:top w:val="none" w:sz="0" w:space="0" w:color="auto"/>
                        <w:left w:val="none" w:sz="0" w:space="0" w:color="auto"/>
                        <w:bottom w:val="none" w:sz="0" w:space="0" w:color="auto"/>
                        <w:right w:val="none" w:sz="0" w:space="0" w:color="auto"/>
                      </w:divBdr>
                    </w:div>
                  </w:divsChild>
                </w:div>
                <w:div w:id="1489442278">
                  <w:marLeft w:val="0"/>
                  <w:marRight w:val="0"/>
                  <w:marTop w:val="0"/>
                  <w:marBottom w:val="0"/>
                  <w:divBdr>
                    <w:top w:val="none" w:sz="0" w:space="0" w:color="auto"/>
                    <w:left w:val="none" w:sz="0" w:space="0" w:color="auto"/>
                    <w:bottom w:val="none" w:sz="0" w:space="0" w:color="auto"/>
                    <w:right w:val="none" w:sz="0" w:space="0" w:color="auto"/>
                  </w:divBdr>
                  <w:divsChild>
                    <w:div w:id="2143307670">
                      <w:marLeft w:val="0"/>
                      <w:marRight w:val="0"/>
                      <w:marTop w:val="0"/>
                      <w:marBottom w:val="0"/>
                      <w:divBdr>
                        <w:top w:val="none" w:sz="0" w:space="0" w:color="auto"/>
                        <w:left w:val="none" w:sz="0" w:space="0" w:color="auto"/>
                        <w:bottom w:val="none" w:sz="0" w:space="0" w:color="auto"/>
                        <w:right w:val="none" w:sz="0" w:space="0" w:color="auto"/>
                      </w:divBdr>
                    </w:div>
                  </w:divsChild>
                </w:div>
                <w:div w:id="1505903036">
                  <w:marLeft w:val="0"/>
                  <w:marRight w:val="0"/>
                  <w:marTop w:val="0"/>
                  <w:marBottom w:val="0"/>
                  <w:divBdr>
                    <w:top w:val="none" w:sz="0" w:space="0" w:color="auto"/>
                    <w:left w:val="none" w:sz="0" w:space="0" w:color="auto"/>
                    <w:bottom w:val="none" w:sz="0" w:space="0" w:color="auto"/>
                    <w:right w:val="none" w:sz="0" w:space="0" w:color="auto"/>
                  </w:divBdr>
                  <w:divsChild>
                    <w:div w:id="307125537">
                      <w:marLeft w:val="0"/>
                      <w:marRight w:val="0"/>
                      <w:marTop w:val="0"/>
                      <w:marBottom w:val="0"/>
                      <w:divBdr>
                        <w:top w:val="none" w:sz="0" w:space="0" w:color="auto"/>
                        <w:left w:val="none" w:sz="0" w:space="0" w:color="auto"/>
                        <w:bottom w:val="none" w:sz="0" w:space="0" w:color="auto"/>
                        <w:right w:val="none" w:sz="0" w:space="0" w:color="auto"/>
                      </w:divBdr>
                    </w:div>
                  </w:divsChild>
                </w:div>
                <w:div w:id="1541282313">
                  <w:marLeft w:val="0"/>
                  <w:marRight w:val="0"/>
                  <w:marTop w:val="0"/>
                  <w:marBottom w:val="0"/>
                  <w:divBdr>
                    <w:top w:val="none" w:sz="0" w:space="0" w:color="auto"/>
                    <w:left w:val="none" w:sz="0" w:space="0" w:color="auto"/>
                    <w:bottom w:val="none" w:sz="0" w:space="0" w:color="auto"/>
                    <w:right w:val="none" w:sz="0" w:space="0" w:color="auto"/>
                  </w:divBdr>
                  <w:divsChild>
                    <w:div w:id="1342702144">
                      <w:marLeft w:val="0"/>
                      <w:marRight w:val="0"/>
                      <w:marTop w:val="0"/>
                      <w:marBottom w:val="0"/>
                      <w:divBdr>
                        <w:top w:val="none" w:sz="0" w:space="0" w:color="auto"/>
                        <w:left w:val="none" w:sz="0" w:space="0" w:color="auto"/>
                        <w:bottom w:val="none" w:sz="0" w:space="0" w:color="auto"/>
                        <w:right w:val="none" w:sz="0" w:space="0" w:color="auto"/>
                      </w:divBdr>
                    </w:div>
                  </w:divsChild>
                </w:div>
                <w:div w:id="1551333830">
                  <w:marLeft w:val="0"/>
                  <w:marRight w:val="0"/>
                  <w:marTop w:val="0"/>
                  <w:marBottom w:val="0"/>
                  <w:divBdr>
                    <w:top w:val="none" w:sz="0" w:space="0" w:color="auto"/>
                    <w:left w:val="none" w:sz="0" w:space="0" w:color="auto"/>
                    <w:bottom w:val="none" w:sz="0" w:space="0" w:color="auto"/>
                    <w:right w:val="none" w:sz="0" w:space="0" w:color="auto"/>
                  </w:divBdr>
                  <w:divsChild>
                    <w:div w:id="1173568508">
                      <w:marLeft w:val="0"/>
                      <w:marRight w:val="0"/>
                      <w:marTop w:val="0"/>
                      <w:marBottom w:val="0"/>
                      <w:divBdr>
                        <w:top w:val="none" w:sz="0" w:space="0" w:color="auto"/>
                        <w:left w:val="none" w:sz="0" w:space="0" w:color="auto"/>
                        <w:bottom w:val="none" w:sz="0" w:space="0" w:color="auto"/>
                        <w:right w:val="none" w:sz="0" w:space="0" w:color="auto"/>
                      </w:divBdr>
                    </w:div>
                  </w:divsChild>
                </w:div>
                <w:div w:id="1553730564">
                  <w:marLeft w:val="0"/>
                  <w:marRight w:val="0"/>
                  <w:marTop w:val="0"/>
                  <w:marBottom w:val="0"/>
                  <w:divBdr>
                    <w:top w:val="none" w:sz="0" w:space="0" w:color="auto"/>
                    <w:left w:val="none" w:sz="0" w:space="0" w:color="auto"/>
                    <w:bottom w:val="none" w:sz="0" w:space="0" w:color="auto"/>
                    <w:right w:val="none" w:sz="0" w:space="0" w:color="auto"/>
                  </w:divBdr>
                  <w:divsChild>
                    <w:div w:id="808787879">
                      <w:marLeft w:val="0"/>
                      <w:marRight w:val="0"/>
                      <w:marTop w:val="0"/>
                      <w:marBottom w:val="0"/>
                      <w:divBdr>
                        <w:top w:val="none" w:sz="0" w:space="0" w:color="auto"/>
                        <w:left w:val="none" w:sz="0" w:space="0" w:color="auto"/>
                        <w:bottom w:val="none" w:sz="0" w:space="0" w:color="auto"/>
                        <w:right w:val="none" w:sz="0" w:space="0" w:color="auto"/>
                      </w:divBdr>
                    </w:div>
                  </w:divsChild>
                </w:div>
                <w:div w:id="1572347015">
                  <w:marLeft w:val="0"/>
                  <w:marRight w:val="0"/>
                  <w:marTop w:val="0"/>
                  <w:marBottom w:val="0"/>
                  <w:divBdr>
                    <w:top w:val="none" w:sz="0" w:space="0" w:color="auto"/>
                    <w:left w:val="none" w:sz="0" w:space="0" w:color="auto"/>
                    <w:bottom w:val="none" w:sz="0" w:space="0" w:color="auto"/>
                    <w:right w:val="none" w:sz="0" w:space="0" w:color="auto"/>
                  </w:divBdr>
                  <w:divsChild>
                    <w:div w:id="793065765">
                      <w:marLeft w:val="0"/>
                      <w:marRight w:val="0"/>
                      <w:marTop w:val="0"/>
                      <w:marBottom w:val="0"/>
                      <w:divBdr>
                        <w:top w:val="none" w:sz="0" w:space="0" w:color="auto"/>
                        <w:left w:val="none" w:sz="0" w:space="0" w:color="auto"/>
                        <w:bottom w:val="none" w:sz="0" w:space="0" w:color="auto"/>
                        <w:right w:val="none" w:sz="0" w:space="0" w:color="auto"/>
                      </w:divBdr>
                    </w:div>
                  </w:divsChild>
                </w:div>
                <w:div w:id="1579899616">
                  <w:marLeft w:val="0"/>
                  <w:marRight w:val="0"/>
                  <w:marTop w:val="0"/>
                  <w:marBottom w:val="0"/>
                  <w:divBdr>
                    <w:top w:val="none" w:sz="0" w:space="0" w:color="auto"/>
                    <w:left w:val="none" w:sz="0" w:space="0" w:color="auto"/>
                    <w:bottom w:val="none" w:sz="0" w:space="0" w:color="auto"/>
                    <w:right w:val="none" w:sz="0" w:space="0" w:color="auto"/>
                  </w:divBdr>
                  <w:divsChild>
                    <w:div w:id="827552181">
                      <w:marLeft w:val="0"/>
                      <w:marRight w:val="0"/>
                      <w:marTop w:val="0"/>
                      <w:marBottom w:val="0"/>
                      <w:divBdr>
                        <w:top w:val="none" w:sz="0" w:space="0" w:color="auto"/>
                        <w:left w:val="none" w:sz="0" w:space="0" w:color="auto"/>
                        <w:bottom w:val="none" w:sz="0" w:space="0" w:color="auto"/>
                        <w:right w:val="none" w:sz="0" w:space="0" w:color="auto"/>
                      </w:divBdr>
                    </w:div>
                  </w:divsChild>
                </w:div>
                <w:div w:id="1643803613">
                  <w:marLeft w:val="0"/>
                  <w:marRight w:val="0"/>
                  <w:marTop w:val="0"/>
                  <w:marBottom w:val="0"/>
                  <w:divBdr>
                    <w:top w:val="none" w:sz="0" w:space="0" w:color="auto"/>
                    <w:left w:val="none" w:sz="0" w:space="0" w:color="auto"/>
                    <w:bottom w:val="none" w:sz="0" w:space="0" w:color="auto"/>
                    <w:right w:val="none" w:sz="0" w:space="0" w:color="auto"/>
                  </w:divBdr>
                  <w:divsChild>
                    <w:div w:id="1540045547">
                      <w:marLeft w:val="0"/>
                      <w:marRight w:val="0"/>
                      <w:marTop w:val="0"/>
                      <w:marBottom w:val="0"/>
                      <w:divBdr>
                        <w:top w:val="none" w:sz="0" w:space="0" w:color="auto"/>
                        <w:left w:val="none" w:sz="0" w:space="0" w:color="auto"/>
                        <w:bottom w:val="none" w:sz="0" w:space="0" w:color="auto"/>
                        <w:right w:val="none" w:sz="0" w:space="0" w:color="auto"/>
                      </w:divBdr>
                    </w:div>
                  </w:divsChild>
                </w:div>
                <w:div w:id="1674802238">
                  <w:marLeft w:val="0"/>
                  <w:marRight w:val="0"/>
                  <w:marTop w:val="0"/>
                  <w:marBottom w:val="0"/>
                  <w:divBdr>
                    <w:top w:val="none" w:sz="0" w:space="0" w:color="auto"/>
                    <w:left w:val="none" w:sz="0" w:space="0" w:color="auto"/>
                    <w:bottom w:val="none" w:sz="0" w:space="0" w:color="auto"/>
                    <w:right w:val="none" w:sz="0" w:space="0" w:color="auto"/>
                  </w:divBdr>
                  <w:divsChild>
                    <w:div w:id="219676865">
                      <w:marLeft w:val="0"/>
                      <w:marRight w:val="0"/>
                      <w:marTop w:val="0"/>
                      <w:marBottom w:val="0"/>
                      <w:divBdr>
                        <w:top w:val="none" w:sz="0" w:space="0" w:color="auto"/>
                        <w:left w:val="none" w:sz="0" w:space="0" w:color="auto"/>
                        <w:bottom w:val="none" w:sz="0" w:space="0" w:color="auto"/>
                        <w:right w:val="none" w:sz="0" w:space="0" w:color="auto"/>
                      </w:divBdr>
                    </w:div>
                  </w:divsChild>
                </w:div>
                <w:div w:id="1691174642">
                  <w:marLeft w:val="0"/>
                  <w:marRight w:val="0"/>
                  <w:marTop w:val="0"/>
                  <w:marBottom w:val="0"/>
                  <w:divBdr>
                    <w:top w:val="none" w:sz="0" w:space="0" w:color="auto"/>
                    <w:left w:val="none" w:sz="0" w:space="0" w:color="auto"/>
                    <w:bottom w:val="none" w:sz="0" w:space="0" w:color="auto"/>
                    <w:right w:val="none" w:sz="0" w:space="0" w:color="auto"/>
                  </w:divBdr>
                  <w:divsChild>
                    <w:div w:id="71969681">
                      <w:marLeft w:val="0"/>
                      <w:marRight w:val="0"/>
                      <w:marTop w:val="0"/>
                      <w:marBottom w:val="0"/>
                      <w:divBdr>
                        <w:top w:val="none" w:sz="0" w:space="0" w:color="auto"/>
                        <w:left w:val="none" w:sz="0" w:space="0" w:color="auto"/>
                        <w:bottom w:val="none" w:sz="0" w:space="0" w:color="auto"/>
                        <w:right w:val="none" w:sz="0" w:space="0" w:color="auto"/>
                      </w:divBdr>
                    </w:div>
                  </w:divsChild>
                </w:div>
                <w:div w:id="1730424592">
                  <w:marLeft w:val="0"/>
                  <w:marRight w:val="0"/>
                  <w:marTop w:val="0"/>
                  <w:marBottom w:val="0"/>
                  <w:divBdr>
                    <w:top w:val="none" w:sz="0" w:space="0" w:color="auto"/>
                    <w:left w:val="none" w:sz="0" w:space="0" w:color="auto"/>
                    <w:bottom w:val="none" w:sz="0" w:space="0" w:color="auto"/>
                    <w:right w:val="none" w:sz="0" w:space="0" w:color="auto"/>
                  </w:divBdr>
                  <w:divsChild>
                    <w:div w:id="395127804">
                      <w:marLeft w:val="0"/>
                      <w:marRight w:val="0"/>
                      <w:marTop w:val="0"/>
                      <w:marBottom w:val="0"/>
                      <w:divBdr>
                        <w:top w:val="none" w:sz="0" w:space="0" w:color="auto"/>
                        <w:left w:val="none" w:sz="0" w:space="0" w:color="auto"/>
                        <w:bottom w:val="none" w:sz="0" w:space="0" w:color="auto"/>
                        <w:right w:val="none" w:sz="0" w:space="0" w:color="auto"/>
                      </w:divBdr>
                    </w:div>
                  </w:divsChild>
                </w:div>
                <w:div w:id="1748990738">
                  <w:marLeft w:val="0"/>
                  <w:marRight w:val="0"/>
                  <w:marTop w:val="0"/>
                  <w:marBottom w:val="0"/>
                  <w:divBdr>
                    <w:top w:val="none" w:sz="0" w:space="0" w:color="auto"/>
                    <w:left w:val="none" w:sz="0" w:space="0" w:color="auto"/>
                    <w:bottom w:val="none" w:sz="0" w:space="0" w:color="auto"/>
                    <w:right w:val="none" w:sz="0" w:space="0" w:color="auto"/>
                  </w:divBdr>
                  <w:divsChild>
                    <w:div w:id="408160046">
                      <w:marLeft w:val="0"/>
                      <w:marRight w:val="0"/>
                      <w:marTop w:val="0"/>
                      <w:marBottom w:val="0"/>
                      <w:divBdr>
                        <w:top w:val="none" w:sz="0" w:space="0" w:color="auto"/>
                        <w:left w:val="none" w:sz="0" w:space="0" w:color="auto"/>
                        <w:bottom w:val="none" w:sz="0" w:space="0" w:color="auto"/>
                        <w:right w:val="none" w:sz="0" w:space="0" w:color="auto"/>
                      </w:divBdr>
                    </w:div>
                  </w:divsChild>
                </w:div>
                <w:div w:id="1772430406">
                  <w:marLeft w:val="0"/>
                  <w:marRight w:val="0"/>
                  <w:marTop w:val="0"/>
                  <w:marBottom w:val="0"/>
                  <w:divBdr>
                    <w:top w:val="none" w:sz="0" w:space="0" w:color="auto"/>
                    <w:left w:val="none" w:sz="0" w:space="0" w:color="auto"/>
                    <w:bottom w:val="none" w:sz="0" w:space="0" w:color="auto"/>
                    <w:right w:val="none" w:sz="0" w:space="0" w:color="auto"/>
                  </w:divBdr>
                  <w:divsChild>
                    <w:div w:id="1940483799">
                      <w:marLeft w:val="0"/>
                      <w:marRight w:val="0"/>
                      <w:marTop w:val="0"/>
                      <w:marBottom w:val="0"/>
                      <w:divBdr>
                        <w:top w:val="none" w:sz="0" w:space="0" w:color="auto"/>
                        <w:left w:val="none" w:sz="0" w:space="0" w:color="auto"/>
                        <w:bottom w:val="none" w:sz="0" w:space="0" w:color="auto"/>
                        <w:right w:val="none" w:sz="0" w:space="0" w:color="auto"/>
                      </w:divBdr>
                    </w:div>
                  </w:divsChild>
                </w:div>
                <w:div w:id="1787432032">
                  <w:marLeft w:val="0"/>
                  <w:marRight w:val="0"/>
                  <w:marTop w:val="0"/>
                  <w:marBottom w:val="0"/>
                  <w:divBdr>
                    <w:top w:val="none" w:sz="0" w:space="0" w:color="auto"/>
                    <w:left w:val="none" w:sz="0" w:space="0" w:color="auto"/>
                    <w:bottom w:val="none" w:sz="0" w:space="0" w:color="auto"/>
                    <w:right w:val="none" w:sz="0" w:space="0" w:color="auto"/>
                  </w:divBdr>
                  <w:divsChild>
                    <w:div w:id="2007128593">
                      <w:marLeft w:val="0"/>
                      <w:marRight w:val="0"/>
                      <w:marTop w:val="0"/>
                      <w:marBottom w:val="0"/>
                      <w:divBdr>
                        <w:top w:val="none" w:sz="0" w:space="0" w:color="auto"/>
                        <w:left w:val="none" w:sz="0" w:space="0" w:color="auto"/>
                        <w:bottom w:val="none" w:sz="0" w:space="0" w:color="auto"/>
                        <w:right w:val="none" w:sz="0" w:space="0" w:color="auto"/>
                      </w:divBdr>
                    </w:div>
                  </w:divsChild>
                </w:div>
                <w:div w:id="1793089938">
                  <w:marLeft w:val="0"/>
                  <w:marRight w:val="0"/>
                  <w:marTop w:val="0"/>
                  <w:marBottom w:val="0"/>
                  <w:divBdr>
                    <w:top w:val="none" w:sz="0" w:space="0" w:color="auto"/>
                    <w:left w:val="none" w:sz="0" w:space="0" w:color="auto"/>
                    <w:bottom w:val="none" w:sz="0" w:space="0" w:color="auto"/>
                    <w:right w:val="none" w:sz="0" w:space="0" w:color="auto"/>
                  </w:divBdr>
                  <w:divsChild>
                    <w:div w:id="1947761475">
                      <w:marLeft w:val="0"/>
                      <w:marRight w:val="0"/>
                      <w:marTop w:val="0"/>
                      <w:marBottom w:val="0"/>
                      <w:divBdr>
                        <w:top w:val="none" w:sz="0" w:space="0" w:color="auto"/>
                        <w:left w:val="none" w:sz="0" w:space="0" w:color="auto"/>
                        <w:bottom w:val="none" w:sz="0" w:space="0" w:color="auto"/>
                        <w:right w:val="none" w:sz="0" w:space="0" w:color="auto"/>
                      </w:divBdr>
                    </w:div>
                  </w:divsChild>
                </w:div>
                <w:div w:id="1798638831">
                  <w:marLeft w:val="0"/>
                  <w:marRight w:val="0"/>
                  <w:marTop w:val="0"/>
                  <w:marBottom w:val="0"/>
                  <w:divBdr>
                    <w:top w:val="none" w:sz="0" w:space="0" w:color="auto"/>
                    <w:left w:val="none" w:sz="0" w:space="0" w:color="auto"/>
                    <w:bottom w:val="none" w:sz="0" w:space="0" w:color="auto"/>
                    <w:right w:val="none" w:sz="0" w:space="0" w:color="auto"/>
                  </w:divBdr>
                  <w:divsChild>
                    <w:div w:id="403530858">
                      <w:marLeft w:val="0"/>
                      <w:marRight w:val="0"/>
                      <w:marTop w:val="0"/>
                      <w:marBottom w:val="0"/>
                      <w:divBdr>
                        <w:top w:val="none" w:sz="0" w:space="0" w:color="auto"/>
                        <w:left w:val="none" w:sz="0" w:space="0" w:color="auto"/>
                        <w:bottom w:val="none" w:sz="0" w:space="0" w:color="auto"/>
                        <w:right w:val="none" w:sz="0" w:space="0" w:color="auto"/>
                      </w:divBdr>
                    </w:div>
                  </w:divsChild>
                </w:div>
                <w:div w:id="1808547325">
                  <w:marLeft w:val="0"/>
                  <w:marRight w:val="0"/>
                  <w:marTop w:val="0"/>
                  <w:marBottom w:val="0"/>
                  <w:divBdr>
                    <w:top w:val="none" w:sz="0" w:space="0" w:color="auto"/>
                    <w:left w:val="none" w:sz="0" w:space="0" w:color="auto"/>
                    <w:bottom w:val="none" w:sz="0" w:space="0" w:color="auto"/>
                    <w:right w:val="none" w:sz="0" w:space="0" w:color="auto"/>
                  </w:divBdr>
                  <w:divsChild>
                    <w:div w:id="703868310">
                      <w:marLeft w:val="0"/>
                      <w:marRight w:val="0"/>
                      <w:marTop w:val="0"/>
                      <w:marBottom w:val="0"/>
                      <w:divBdr>
                        <w:top w:val="none" w:sz="0" w:space="0" w:color="auto"/>
                        <w:left w:val="none" w:sz="0" w:space="0" w:color="auto"/>
                        <w:bottom w:val="none" w:sz="0" w:space="0" w:color="auto"/>
                        <w:right w:val="none" w:sz="0" w:space="0" w:color="auto"/>
                      </w:divBdr>
                    </w:div>
                  </w:divsChild>
                </w:div>
                <w:div w:id="1816336568">
                  <w:marLeft w:val="0"/>
                  <w:marRight w:val="0"/>
                  <w:marTop w:val="0"/>
                  <w:marBottom w:val="0"/>
                  <w:divBdr>
                    <w:top w:val="none" w:sz="0" w:space="0" w:color="auto"/>
                    <w:left w:val="none" w:sz="0" w:space="0" w:color="auto"/>
                    <w:bottom w:val="none" w:sz="0" w:space="0" w:color="auto"/>
                    <w:right w:val="none" w:sz="0" w:space="0" w:color="auto"/>
                  </w:divBdr>
                  <w:divsChild>
                    <w:div w:id="1232279243">
                      <w:marLeft w:val="0"/>
                      <w:marRight w:val="0"/>
                      <w:marTop w:val="0"/>
                      <w:marBottom w:val="0"/>
                      <w:divBdr>
                        <w:top w:val="none" w:sz="0" w:space="0" w:color="auto"/>
                        <w:left w:val="none" w:sz="0" w:space="0" w:color="auto"/>
                        <w:bottom w:val="none" w:sz="0" w:space="0" w:color="auto"/>
                        <w:right w:val="none" w:sz="0" w:space="0" w:color="auto"/>
                      </w:divBdr>
                    </w:div>
                  </w:divsChild>
                </w:div>
                <w:div w:id="1846361516">
                  <w:marLeft w:val="0"/>
                  <w:marRight w:val="0"/>
                  <w:marTop w:val="0"/>
                  <w:marBottom w:val="0"/>
                  <w:divBdr>
                    <w:top w:val="none" w:sz="0" w:space="0" w:color="auto"/>
                    <w:left w:val="none" w:sz="0" w:space="0" w:color="auto"/>
                    <w:bottom w:val="none" w:sz="0" w:space="0" w:color="auto"/>
                    <w:right w:val="none" w:sz="0" w:space="0" w:color="auto"/>
                  </w:divBdr>
                  <w:divsChild>
                    <w:div w:id="1955332793">
                      <w:marLeft w:val="0"/>
                      <w:marRight w:val="0"/>
                      <w:marTop w:val="0"/>
                      <w:marBottom w:val="0"/>
                      <w:divBdr>
                        <w:top w:val="none" w:sz="0" w:space="0" w:color="auto"/>
                        <w:left w:val="none" w:sz="0" w:space="0" w:color="auto"/>
                        <w:bottom w:val="none" w:sz="0" w:space="0" w:color="auto"/>
                        <w:right w:val="none" w:sz="0" w:space="0" w:color="auto"/>
                      </w:divBdr>
                    </w:div>
                  </w:divsChild>
                </w:div>
                <w:div w:id="1861385374">
                  <w:marLeft w:val="0"/>
                  <w:marRight w:val="0"/>
                  <w:marTop w:val="0"/>
                  <w:marBottom w:val="0"/>
                  <w:divBdr>
                    <w:top w:val="none" w:sz="0" w:space="0" w:color="auto"/>
                    <w:left w:val="none" w:sz="0" w:space="0" w:color="auto"/>
                    <w:bottom w:val="none" w:sz="0" w:space="0" w:color="auto"/>
                    <w:right w:val="none" w:sz="0" w:space="0" w:color="auto"/>
                  </w:divBdr>
                  <w:divsChild>
                    <w:div w:id="1939675277">
                      <w:marLeft w:val="0"/>
                      <w:marRight w:val="0"/>
                      <w:marTop w:val="0"/>
                      <w:marBottom w:val="0"/>
                      <w:divBdr>
                        <w:top w:val="none" w:sz="0" w:space="0" w:color="auto"/>
                        <w:left w:val="none" w:sz="0" w:space="0" w:color="auto"/>
                        <w:bottom w:val="none" w:sz="0" w:space="0" w:color="auto"/>
                        <w:right w:val="none" w:sz="0" w:space="0" w:color="auto"/>
                      </w:divBdr>
                    </w:div>
                  </w:divsChild>
                </w:div>
                <w:div w:id="1882861404">
                  <w:marLeft w:val="0"/>
                  <w:marRight w:val="0"/>
                  <w:marTop w:val="0"/>
                  <w:marBottom w:val="0"/>
                  <w:divBdr>
                    <w:top w:val="none" w:sz="0" w:space="0" w:color="auto"/>
                    <w:left w:val="none" w:sz="0" w:space="0" w:color="auto"/>
                    <w:bottom w:val="none" w:sz="0" w:space="0" w:color="auto"/>
                    <w:right w:val="none" w:sz="0" w:space="0" w:color="auto"/>
                  </w:divBdr>
                  <w:divsChild>
                    <w:div w:id="183521051">
                      <w:marLeft w:val="0"/>
                      <w:marRight w:val="0"/>
                      <w:marTop w:val="0"/>
                      <w:marBottom w:val="0"/>
                      <w:divBdr>
                        <w:top w:val="none" w:sz="0" w:space="0" w:color="auto"/>
                        <w:left w:val="none" w:sz="0" w:space="0" w:color="auto"/>
                        <w:bottom w:val="none" w:sz="0" w:space="0" w:color="auto"/>
                        <w:right w:val="none" w:sz="0" w:space="0" w:color="auto"/>
                      </w:divBdr>
                    </w:div>
                  </w:divsChild>
                </w:div>
                <w:div w:id="1908371606">
                  <w:marLeft w:val="0"/>
                  <w:marRight w:val="0"/>
                  <w:marTop w:val="0"/>
                  <w:marBottom w:val="0"/>
                  <w:divBdr>
                    <w:top w:val="none" w:sz="0" w:space="0" w:color="auto"/>
                    <w:left w:val="none" w:sz="0" w:space="0" w:color="auto"/>
                    <w:bottom w:val="none" w:sz="0" w:space="0" w:color="auto"/>
                    <w:right w:val="none" w:sz="0" w:space="0" w:color="auto"/>
                  </w:divBdr>
                  <w:divsChild>
                    <w:div w:id="1728992088">
                      <w:marLeft w:val="0"/>
                      <w:marRight w:val="0"/>
                      <w:marTop w:val="0"/>
                      <w:marBottom w:val="0"/>
                      <w:divBdr>
                        <w:top w:val="none" w:sz="0" w:space="0" w:color="auto"/>
                        <w:left w:val="none" w:sz="0" w:space="0" w:color="auto"/>
                        <w:bottom w:val="none" w:sz="0" w:space="0" w:color="auto"/>
                        <w:right w:val="none" w:sz="0" w:space="0" w:color="auto"/>
                      </w:divBdr>
                    </w:div>
                  </w:divsChild>
                </w:div>
                <w:div w:id="1941142409">
                  <w:marLeft w:val="0"/>
                  <w:marRight w:val="0"/>
                  <w:marTop w:val="0"/>
                  <w:marBottom w:val="0"/>
                  <w:divBdr>
                    <w:top w:val="none" w:sz="0" w:space="0" w:color="auto"/>
                    <w:left w:val="none" w:sz="0" w:space="0" w:color="auto"/>
                    <w:bottom w:val="none" w:sz="0" w:space="0" w:color="auto"/>
                    <w:right w:val="none" w:sz="0" w:space="0" w:color="auto"/>
                  </w:divBdr>
                  <w:divsChild>
                    <w:div w:id="1700813166">
                      <w:marLeft w:val="0"/>
                      <w:marRight w:val="0"/>
                      <w:marTop w:val="0"/>
                      <w:marBottom w:val="0"/>
                      <w:divBdr>
                        <w:top w:val="none" w:sz="0" w:space="0" w:color="auto"/>
                        <w:left w:val="none" w:sz="0" w:space="0" w:color="auto"/>
                        <w:bottom w:val="none" w:sz="0" w:space="0" w:color="auto"/>
                        <w:right w:val="none" w:sz="0" w:space="0" w:color="auto"/>
                      </w:divBdr>
                    </w:div>
                  </w:divsChild>
                </w:div>
                <w:div w:id="1961952919">
                  <w:marLeft w:val="0"/>
                  <w:marRight w:val="0"/>
                  <w:marTop w:val="0"/>
                  <w:marBottom w:val="0"/>
                  <w:divBdr>
                    <w:top w:val="none" w:sz="0" w:space="0" w:color="auto"/>
                    <w:left w:val="none" w:sz="0" w:space="0" w:color="auto"/>
                    <w:bottom w:val="none" w:sz="0" w:space="0" w:color="auto"/>
                    <w:right w:val="none" w:sz="0" w:space="0" w:color="auto"/>
                  </w:divBdr>
                  <w:divsChild>
                    <w:div w:id="1129981924">
                      <w:marLeft w:val="0"/>
                      <w:marRight w:val="0"/>
                      <w:marTop w:val="0"/>
                      <w:marBottom w:val="0"/>
                      <w:divBdr>
                        <w:top w:val="none" w:sz="0" w:space="0" w:color="auto"/>
                        <w:left w:val="none" w:sz="0" w:space="0" w:color="auto"/>
                        <w:bottom w:val="none" w:sz="0" w:space="0" w:color="auto"/>
                        <w:right w:val="none" w:sz="0" w:space="0" w:color="auto"/>
                      </w:divBdr>
                    </w:div>
                  </w:divsChild>
                </w:div>
                <w:div w:id="1975329314">
                  <w:marLeft w:val="0"/>
                  <w:marRight w:val="0"/>
                  <w:marTop w:val="0"/>
                  <w:marBottom w:val="0"/>
                  <w:divBdr>
                    <w:top w:val="none" w:sz="0" w:space="0" w:color="auto"/>
                    <w:left w:val="none" w:sz="0" w:space="0" w:color="auto"/>
                    <w:bottom w:val="none" w:sz="0" w:space="0" w:color="auto"/>
                    <w:right w:val="none" w:sz="0" w:space="0" w:color="auto"/>
                  </w:divBdr>
                  <w:divsChild>
                    <w:div w:id="1213154982">
                      <w:marLeft w:val="0"/>
                      <w:marRight w:val="0"/>
                      <w:marTop w:val="0"/>
                      <w:marBottom w:val="0"/>
                      <w:divBdr>
                        <w:top w:val="none" w:sz="0" w:space="0" w:color="auto"/>
                        <w:left w:val="none" w:sz="0" w:space="0" w:color="auto"/>
                        <w:bottom w:val="none" w:sz="0" w:space="0" w:color="auto"/>
                        <w:right w:val="none" w:sz="0" w:space="0" w:color="auto"/>
                      </w:divBdr>
                    </w:div>
                  </w:divsChild>
                </w:div>
                <w:div w:id="1982537538">
                  <w:marLeft w:val="0"/>
                  <w:marRight w:val="0"/>
                  <w:marTop w:val="0"/>
                  <w:marBottom w:val="0"/>
                  <w:divBdr>
                    <w:top w:val="none" w:sz="0" w:space="0" w:color="auto"/>
                    <w:left w:val="none" w:sz="0" w:space="0" w:color="auto"/>
                    <w:bottom w:val="none" w:sz="0" w:space="0" w:color="auto"/>
                    <w:right w:val="none" w:sz="0" w:space="0" w:color="auto"/>
                  </w:divBdr>
                  <w:divsChild>
                    <w:div w:id="848760943">
                      <w:marLeft w:val="0"/>
                      <w:marRight w:val="0"/>
                      <w:marTop w:val="0"/>
                      <w:marBottom w:val="0"/>
                      <w:divBdr>
                        <w:top w:val="none" w:sz="0" w:space="0" w:color="auto"/>
                        <w:left w:val="none" w:sz="0" w:space="0" w:color="auto"/>
                        <w:bottom w:val="none" w:sz="0" w:space="0" w:color="auto"/>
                        <w:right w:val="none" w:sz="0" w:space="0" w:color="auto"/>
                      </w:divBdr>
                    </w:div>
                  </w:divsChild>
                </w:div>
                <w:div w:id="2009405033">
                  <w:marLeft w:val="0"/>
                  <w:marRight w:val="0"/>
                  <w:marTop w:val="0"/>
                  <w:marBottom w:val="0"/>
                  <w:divBdr>
                    <w:top w:val="none" w:sz="0" w:space="0" w:color="auto"/>
                    <w:left w:val="none" w:sz="0" w:space="0" w:color="auto"/>
                    <w:bottom w:val="none" w:sz="0" w:space="0" w:color="auto"/>
                    <w:right w:val="none" w:sz="0" w:space="0" w:color="auto"/>
                  </w:divBdr>
                  <w:divsChild>
                    <w:div w:id="377050084">
                      <w:marLeft w:val="0"/>
                      <w:marRight w:val="0"/>
                      <w:marTop w:val="0"/>
                      <w:marBottom w:val="0"/>
                      <w:divBdr>
                        <w:top w:val="none" w:sz="0" w:space="0" w:color="auto"/>
                        <w:left w:val="none" w:sz="0" w:space="0" w:color="auto"/>
                        <w:bottom w:val="none" w:sz="0" w:space="0" w:color="auto"/>
                        <w:right w:val="none" w:sz="0" w:space="0" w:color="auto"/>
                      </w:divBdr>
                    </w:div>
                  </w:divsChild>
                </w:div>
                <w:div w:id="2013143217">
                  <w:marLeft w:val="0"/>
                  <w:marRight w:val="0"/>
                  <w:marTop w:val="0"/>
                  <w:marBottom w:val="0"/>
                  <w:divBdr>
                    <w:top w:val="none" w:sz="0" w:space="0" w:color="auto"/>
                    <w:left w:val="none" w:sz="0" w:space="0" w:color="auto"/>
                    <w:bottom w:val="none" w:sz="0" w:space="0" w:color="auto"/>
                    <w:right w:val="none" w:sz="0" w:space="0" w:color="auto"/>
                  </w:divBdr>
                  <w:divsChild>
                    <w:div w:id="1066294014">
                      <w:marLeft w:val="0"/>
                      <w:marRight w:val="0"/>
                      <w:marTop w:val="0"/>
                      <w:marBottom w:val="0"/>
                      <w:divBdr>
                        <w:top w:val="none" w:sz="0" w:space="0" w:color="auto"/>
                        <w:left w:val="none" w:sz="0" w:space="0" w:color="auto"/>
                        <w:bottom w:val="none" w:sz="0" w:space="0" w:color="auto"/>
                        <w:right w:val="none" w:sz="0" w:space="0" w:color="auto"/>
                      </w:divBdr>
                    </w:div>
                  </w:divsChild>
                </w:div>
                <w:div w:id="2022704449">
                  <w:marLeft w:val="0"/>
                  <w:marRight w:val="0"/>
                  <w:marTop w:val="0"/>
                  <w:marBottom w:val="0"/>
                  <w:divBdr>
                    <w:top w:val="none" w:sz="0" w:space="0" w:color="auto"/>
                    <w:left w:val="none" w:sz="0" w:space="0" w:color="auto"/>
                    <w:bottom w:val="none" w:sz="0" w:space="0" w:color="auto"/>
                    <w:right w:val="none" w:sz="0" w:space="0" w:color="auto"/>
                  </w:divBdr>
                  <w:divsChild>
                    <w:div w:id="1695417834">
                      <w:marLeft w:val="0"/>
                      <w:marRight w:val="0"/>
                      <w:marTop w:val="0"/>
                      <w:marBottom w:val="0"/>
                      <w:divBdr>
                        <w:top w:val="none" w:sz="0" w:space="0" w:color="auto"/>
                        <w:left w:val="none" w:sz="0" w:space="0" w:color="auto"/>
                        <w:bottom w:val="none" w:sz="0" w:space="0" w:color="auto"/>
                        <w:right w:val="none" w:sz="0" w:space="0" w:color="auto"/>
                      </w:divBdr>
                    </w:div>
                  </w:divsChild>
                </w:div>
                <w:div w:id="2076049845">
                  <w:marLeft w:val="0"/>
                  <w:marRight w:val="0"/>
                  <w:marTop w:val="0"/>
                  <w:marBottom w:val="0"/>
                  <w:divBdr>
                    <w:top w:val="none" w:sz="0" w:space="0" w:color="auto"/>
                    <w:left w:val="none" w:sz="0" w:space="0" w:color="auto"/>
                    <w:bottom w:val="none" w:sz="0" w:space="0" w:color="auto"/>
                    <w:right w:val="none" w:sz="0" w:space="0" w:color="auto"/>
                  </w:divBdr>
                  <w:divsChild>
                    <w:div w:id="473180463">
                      <w:marLeft w:val="0"/>
                      <w:marRight w:val="0"/>
                      <w:marTop w:val="0"/>
                      <w:marBottom w:val="0"/>
                      <w:divBdr>
                        <w:top w:val="none" w:sz="0" w:space="0" w:color="auto"/>
                        <w:left w:val="none" w:sz="0" w:space="0" w:color="auto"/>
                        <w:bottom w:val="none" w:sz="0" w:space="0" w:color="auto"/>
                        <w:right w:val="none" w:sz="0" w:space="0" w:color="auto"/>
                      </w:divBdr>
                    </w:div>
                  </w:divsChild>
                </w:div>
                <w:div w:id="2118214110">
                  <w:marLeft w:val="0"/>
                  <w:marRight w:val="0"/>
                  <w:marTop w:val="0"/>
                  <w:marBottom w:val="0"/>
                  <w:divBdr>
                    <w:top w:val="none" w:sz="0" w:space="0" w:color="auto"/>
                    <w:left w:val="none" w:sz="0" w:space="0" w:color="auto"/>
                    <w:bottom w:val="none" w:sz="0" w:space="0" w:color="auto"/>
                    <w:right w:val="none" w:sz="0" w:space="0" w:color="auto"/>
                  </w:divBdr>
                  <w:divsChild>
                    <w:div w:id="1552839775">
                      <w:marLeft w:val="0"/>
                      <w:marRight w:val="0"/>
                      <w:marTop w:val="0"/>
                      <w:marBottom w:val="0"/>
                      <w:divBdr>
                        <w:top w:val="none" w:sz="0" w:space="0" w:color="auto"/>
                        <w:left w:val="none" w:sz="0" w:space="0" w:color="auto"/>
                        <w:bottom w:val="none" w:sz="0" w:space="0" w:color="auto"/>
                        <w:right w:val="none" w:sz="0" w:space="0" w:color="auto"/>
                      </w:divBdr>
                    </w:div>
                  </w:divsChild>
                </w:div>
                <w:div w:id="2138066673">
                  <w:marLeft w:val="0"/>
                  <w:marRight w:val="0"/>
                  <w:marTop w:val="0"/>
                  <w:marBottom w:val="0"/>
                  <w:divBdr>
                    <w:top w:val="none" w:sz="0" w:space="0" w:color="auto"/>
                    <w:left w:val="none" w:sz="0" w:space="0" w:color="auto"/>
                    <w:bottom w:val="none" w:sz="0" w:space="0" w:color="auto"/>
                    <w:right w:val="none" w:sz="0" w:space="0" w:color="auto"/>
                  </w:divBdr>
                  <w:divsChild>
                    <w:div w:id="861288412">
                      <w:marLeft w:val="0"/>
                      <w:marRight w:val="0"/>
                      <w:marTop w:val="0"/>
                      <w:marBottom w:val="0"/>
                      <w:divBdr>
                        <w:top w:val="none" w:sz="0" w:space="0" w:color="auto"/>
                        <w:left w:val="none" w:sz="0" w:space="0" w:color="auto"/>
                        <w:bottom w:val="none" w:sz="0" w:space="0" w:color="auto"/>
                        <w:right w:val="none" w:sz="0" w:space="0" w:color="auto"/>
                      </w:divBdr>
                    </w:div>
                  </w:divsChild>
                </w:div>
                <w:div w:id="2141652116">
                  <w:marLeft w:val="0"/>
                  <w:marRight w:val="0"/>
                  <w:marTop w:val="0"/>
                  <w:marBottom w:val="0"/>
                  <w:divBdr>
                    <w:top w:val="none" w:sz="0" w:space="0" w:color="auto"/>
                    <w:left w:val="none" w:sz="0" w:space="0" w:color="auto"/>
                    <w:bottom w:val="none" w:sz="0" w:space="0" w:color="auto"/>
                    <w:right w:val="none" w:sz="0" w:space="0" w:color="auto"/>
                  </w:divBdr>
                  <w:divsChild>
                    <w:div w:id="67074276">
                      <w:marLeft w:val="0"/>
                      <w:marRight w:val="0"/>
                      <w:marTop w:val="0"/>
                      <w:marBottom w:val="0"/>
                      <w:divBdr>
                        <w:top w:val="none" w:sz="0" w:space="0" w:color="auto"/>
                        <w:left w:val="none" w:sz="0" w:space="0" w:color="auto"/>
                        <w:bottom w:val="none" w:sz="0" w:space="0" w:color="auto"/>
                        <w:right w:val="none" w:sz="0" w:space="0" w:color="auto"/>
                      </w:divBdr>
                    </w:div>
                  </w:divsChild>
                </w:div>
                <w:div w:id="2144693118">
                  <w:marLeft w:val="0"/>
                  <w:marRight w:val="0"/>
                  <w:marTop w:val="0"/>
                  <w:marBottom w:val="0"/>
                  <w:divBdr>
                    <w:top w:val="none" w:sz="0" w:space="0" w:color="auto"/>
                    <w:left w:val="none" w:sz="0" w:space="0" w:color="auto"/>
                    <w:bottom w:val="none" w:sz="0" w:space="0" w:color="auto"/>
                    <w:right w:val="none" w:sz="0" w:space="0" w:color="auto"/>
                  </w:divBdr>
                  <w:divsChild>
                    <w:div w:id="130785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68732">
          <w:marLeft w:val="0"/>
          <w:marRight w:val="0"/>
          <w:marTop w:val="0"/>
          <w:marBottom w:val="0"/>
          <w:divBdr>
            <w:top w:val="none" w:sz="0" w:space="0" w:color="auto"/>
            <w:left w:val="none" w:sz="0" w:space="0" w:color="auto"/>
            <w:bottom w:val="none" w:sz="0" w:space="0" w:color="auto"/>
            <w:right w:val="none" w:sz="0" w:space="0" w:color="auto"/>
          </w:divBdr>
          <w:divsChild>
            <w:div w:id="2009939735">
              <w:marLeft w:val="-75"/>
              <w:marRight w:val="0"/>
              <w:marTop w:val="30"/>
              <w:marBottom w:val="30"/>
              <w:divBdr>
                <w:top w:val="none" w:sz="0" w:space="0" w:color="auto"/>
                <w:left w:val="none" w:sz="0" w:space="0" w:color="auto"/>
                <w:bottom w:val="none" w:sz="0" w:space="0" w:color="auto"/>
                <w:right w:val="none" w:sz="0" w:space="0" w:color="auto"/>
              </w:divBdr>
              <w:divsChild>
                <w:div w:id="12264602">
                  <w:marLeft w:val="0"/>
                  <w:marRight w:val="0"/>
                  <w:marTop w:val="0"/>
                  <w:marBottom w:val="0"/>
                  <w:divBdr>
                    <w:top w:val="none" w:sz="0" w:space="0" w:color="auto"/>
                    <w:left w:val="none" w:sz="0" w:space="0" w:color="auto"/>
                    <w:bottom w:val="none" w:sz="0" w:space="0" w:color="auto"/>
                    <w:right w:val="none" w:sz="0" w:space="0" w:color="auto"/>
                  </w:divBdr>
                  <w:divsChild>
                    <w:div w:id="78798514">
                      <w:marLeft w:val="0"/>
                      <w:marRight w:val="0"/>
                      <w:marTop w:val="0"/>
                      <w:marBottom w:val="0"/>
                      <w:divBdr>
                        <w:top w:val="none" w:sz="0" w:space="0" w:color="auto"/>
                        <w:left w:val="none" w:sz="0" w:space="0" w:color="auto"/>
                        <w:bottom w:val="none" w:sz="0" w:space="0" w:color="auto"/>
                        <w:right w:val="none" w:sz="0" w:space="0" w:color="auto"/>
                      </w:divBdr>
                    </w:div>
                  </w:divsChild>
                </w:div>
                <w:div w:id="49502915">
                  <w:marLeft w:val="0"/>
                  <w:marRight w:val="0"/>
                  <w:marTop w:val="0"/>
                  <w:marBottom w:val="0"/>
                  <w:divBdr>
                    <w:top w:val="none" w:sz="0" w:space="0" w:color="auto"/>
                    <w:left w:val="none" w:sz="0" w:space="0" w:color="auto"/>
                    <w:bottom w:val="none" w:sz="0" w:space="0" w:color="auto"/>
                    <w:right w:val="none" w:sz="0" w:space="0" w:color="auto"/>
                  </w:divBdr>
                  <w:divsChild>
                    <w:div w:id="564418953">
                      <w:marLeft w:val="0"/>
                      <w:marRight w:val="0"/>
                      <w:marTop w:val="0"/>
                      <w:marBottom w:val="0"/>
                      <w:divBdr>
                        <w:top w:val="none" w:sz="0" w:space="0" w:color="auto"/>
                        <w:left w:val="none" w:sz="0" w:space="0" w:color="auto"/>
                        <w:bottom w:val="none" w:sz="0" w:space="0" w:color="auto"/>
                        <w:right w:val="none" w:sz="0" w:space="0" w:color="auto"/>
                      </w:divBdr>
                    </w:div>
                  </w:divsChild>
                </w:div>
                <w:div w:id="56706218">
                  <w:marLeft w:val="0"/>
                  <w:marRight w:val="0"/>
                  <w:marTop w:val="0"/>
                  <w:marBottom w:val="0"/>
                  <w:divBdr>
                    <w:top w:val="none" w:sz="0" w:space="0" w:color="auto"/>
                    <w:left w:val="none" w:sz="0" w:space="0" w:color="auto"/>
                    <w:bottom w:val="none" w:sz="0" w:space="0" w:color="auto"/>
                    <w:right w:val="none" w:sz="0" w:space="0" w:color="auto"/>
                  </w:divBdr>
                  <w:divsChild>
                    <w:div w:id="1494176687">
                      <w:marLeft w:val="0"/>
                      <w:marRight w:val="0"/>
                      <w:marTop w:val="0"/>
                      <w:marBottom w:val="0"/>
                      <w:divBdr>
                        <w:top w:val="none" w:sz="0" w:space="0" w:color="auto"/>
                        <w:left w:val="none" w:sz="0" w:space="0" w:color="auto"/>
                        <w:bottom w:val="none" w:sz="0" w:space="0" w:color="auto"/>
                        <w:right w:val="none" w:sz="0" w:space="0" w:color="auto"/>
                      </w:divBdr>
                    </w:div>
                  </w:divsChild>
                </w:div>
                <w:div w:id="59718917">
                  <w:marLeft w:val="0"/>
                  <w:marRight w:val="0"/>
                  <w:marTop w:val="0"/>
                  <w:marBottom w:val="0"/>
                  <w:divBdr>
                    <w:top w:val="none" w:sz="0" w:space="0" w:color="auto"/>
                    <w:left w:val="none" w:sz="0" w:space="0" w:color="auto"/>
                    <w:bottom w:val="none" w:sz="0" w:space="0" w:color="auto"/>
                    <w:right w:val="none" w:sz="0" w:space="0" w:color="auto"/>
                  </w:divBdr>
                  <w:divsChild>
                    <w:div w:id="66417395">
                      <w:marLeft w:val="0"/>
                      <w:marRight w:val="0"/>
                      <w:marTop w:val="0"/>
                      <w:marBottom w:val="0"/>
                      <w:divBdr>
                        <w:top w:val="none" w:sz="0" w:space="0" w:color="auto"/>
                        <w:left w:val="none" w:sz="0" w:space="0" w:color="auto"/>
                        <w:bottom w:val="none" w:sz="0" w:space="0" w:color="auto"/>
                        <w:right w:val="none" w:sz="0" w:space="0" w:color="auto"/>
                      </w:divBdr>
                    </w:div>
                  </w:divsChild>
                </w:div>
                <w:div w:id="82148205">
                  <w:marLeft w:val="0"/>
                  <w:marRight w:val="0"/>
                  <w:marTop w:val="0"/>
                  <w:marBottom w:val="0"/>
                  <w:divBdr>
                    <w:top w:val="none" w:sz="0" w:space="0" w:color="auto"/>
                    <w:left w:val="none" w:sz="0" w:space="0" w:color="auto"/>
                    <w:bottom w:val="none" w:sz="0" w:space="0" w:color="auto"/>
                    <w:right w:val="none" w:sz="0" w:space="0" w:color="auto"/>
                  </w:divBdr>
                  <w:divsChild>
                    <w:div w:id="1264993849">
                      <w:marLeft w:val="0"/>
                      <w:marRight w:val="0"/>
                      <w:marTop w:val="0"/>
                      <w:marBottom w:val="0"/>
                      <w:divBdr>
                        <w:top w:val="none" w:sz="0" w:space="0" w:color="auto"/>
                        <w:left w:val="none" w:sz="0" w:space="0" w:color="auto"/>
                        <w:bottom w:val="none" w:sz="0" w:space="0" w:color="auto"/>
                        <w:right w:val="none" w:sz="0" w:space="0" w:color="auto"/>
                      </w:divBdr>
                    </w:div>
                  </w:divsChild>
                </w:div>
                <w:div w:id="89744414">
                  <w:marLeft w:val="0"/>
                  <w:marRight w:val="0"/>
                  <w:marTop w:val="0"/>
                  <w:marBottom w:val="0"/>
                  <w:divBdr>
                    <w:top w:val="none" w:sz="0" w:space="0" w:color="auto"/>
                    <w:left w:val="none" w:sz="0" w:space="0" w:color="auto"/>
                    <w:bottom w:val="none" w:sz="0" w:space="0" w:color="auto"/>
                    <w:right w:val="none" w:sz="0" w:space="0" w:color="auto"/>
                  </w:divBdr>
                  <w:divsChild>
                    <w:div w:id="518589671">
                      <w:marLeft w:val="0"/>
                      <w:marRight w:val="0"/>
                      <w:marTop w:val="0"/>
                      <w:marBottom w:val="0"/>
                      <w:divBdr>
                        <w:top w:val="none" w:sz="0" w:space="0" w:color="auto"/>
                        <w:left w:val="none" w:sz="0" w:space="0" w:color="auto"/>
                        <w:bottom w:val="none" w:sz="0" w:space="0" w:color="auto"/>
                        <w:right w:val="none" w:sz="0" w:space="0" w:color="auto"/>
                      </w:divBdr>
                    </w:div>
                  </w:divsChild>
                </w:div>
                <w:div w:id="98331728">
                  <w:marLeft w:val="0"/>
                  <w:marRight w:val="0"/>
                  <w:marTop w:val="0"/>
                  <w:marBottom w:val="0"/>
                  <w:divBdr>
                    <w:top w:val="none" w:sz="0" w:space="0" w:color="auto"/>
                    <w:left w:val="none" w:sz="0" w:space="0" w:color="auto"/>
                    <w:bottom w:val="none" w:sz="0" w:space="0" w:color="auto"/>
                    <w:right w:val="none" w:sz="0" w:space="0" w:color="auto"/>
                  </w:divBdr>
                  <w:divsChild>
                    <w:div w:id="140385719">
                      <w:marLeft w:val="0"/>
                      <w:marRight w:val="0"/>
                      <w:marTop w:val="0"/>
                      <w:marBottom w:val="0"/>
                      <w:divBdr>
                        <w:top w:val="none" w:sz="0" w:space="0" w:color="auto"/>
                        <w:left w:val="none" w:sz="0" w:space="0" w:color="auto"/>
                        <w:bottom w:val="none" w:sz="0" w:space="0" w:color="auto"/>
                        <w:right w:val="none" w:sz="0" w:space="0" w:color="auto"/>
                      </w:divBdr>
                    </w:div>
                  </w:divsChild>
                </w:div>
                <w:div w:id="144128076">
                  <w:marLeft w:val="0"/>
                  <w:marRight w:val="0"/>
                  <w:marTop w:val="0"/>
                  <w:marBottom w:val="0"/>
                  <w:divBdr>
                    <w:top w:val="none" w:sz="0" w:space="0" w:color="auto"/>
                    <w:left w:val="none" w:sz="0" w:space="0" w:color="auto"/>
                    <w:bottom w:val="none" w:sz="0" w:space="0" w:color="auto"/>
                    <w:right w:val="none" w:sz="0" w:space="0" w:color="auto"/>
                  </w:divBdr>
                  <w:divsChild>
                    <w:div w:id="66850817">
                      <w:marLeft w:val="0"/>
                      <w:marRight w:val="0"/>
                      <w:marTop w:val="0"/>
                      <w:marBottom w:val="0"/>
                      <w:divBdr>
                        <w:top w:val="none" w:sz="0" w:space="0" w:color="auto"/>
                        <w:left w:val="none" w:sz="0" w:space="0" w:color="auto"/>
                        <w:bottom w:val="none" w:sz="0" w:space="0" w:color="auto"/>
                        <w:right w:val="none" w:sz="0" w:space="0" w:color="auto"/>
                      </w:divBdr>
                    </w:div>
                  </w:divsChild>
                </w:div>
                <w:div w:id="144205849">
                  <w:marLeft w:val="0"/>
                  <w:marRight w:val="0"/>
                  <w:marTop w:val="0"/>
                  <w:marBottom w:val="0"/>
                  <w:divBdr>
                    <w:top w:val="none" w:sz="0" w:space="0" w:color="auto"/>
                    <w:left w:val="none" w:sz="0" w:space="0" w:color="auto"/>
                    <w:bottom w:val="none" w:sz="0" w:space="0" w:color="auto"/>
                    <w:right w:val="none" w:sz="0" w:space="0" w:color="auto"/>
                  </w:divBdr>
                  <w:divsChild>
                    <w:div w:id="1279676178">
                      <w:marLeft w:val="0"/>
                      <w:marRight w:val="0"/>
                      <w:marTop w:val="0"/>
                      <w:marBottom w:val="0"/>
                      <w:divBdr>
                        <w:top w:val="none" w:sz="0" w:space="0" w:color="auto"/>
                        <w:left w:val="none" w:sz="0" w:space="0" w:color="auto"/>
                        <w:bottom w:val="none" w:sz="0" w:space="0" w:color="auto"/>
                        <w:right w:val="none" w:sz="0" w:space="0" w:color="auto"/>
                      </w:divBdr>
                    </w:div>
                  </w:divsChild>
                </w:div>
                <w:div w:id="144442579">
                  <w:marLeft w:val="0"/>
                  <w:marRight w:val="0"/>
                  <w:marTop w:val="0"/>
                  <w:marBottom w:val="0"/>
                  <w:divBdr>
                    <w:top w:val="none" w:sz="0" w:space="0" w:color="auto"/>
                    <w:left w:val="none" w:sz="0" w:space="0" w:color="auto"/>
                    <w:bottom w:val="none" w:sz="0" w:space="0" w:color="auto"/>
                    <w:right w:val="none" w:sz="0" w:space="0" w:color="auto"/>
                  </w:divBdr>
                  <w:divsChild>
                    <w:div w:id="2122868980">
                      <w:marLeft w:val="0"/>
                      <w:marRight w:val="0"/>
                      <w:marTop w:val="0"/>
                      <w:marBottom w:val="0"/>
                      <w:divBdr>
                        <w:top w:val="none" w:sz="0" w:space="0" w:color="auto"/>
                        <w:left w:val="none" w:sz="0" w:space="0" w:color="auto"/>
                        <w:bottom w:val="none" w:sz="0" w:space="0" w:color="auto"/>
                        <w:right w:val="none" w:sz="0" w:space="0" w:color="auto"/>
                      </w:divBdr>
                    </w:div>
                  </w:divsChild>
                </w:div>
                <w:div w:id="156728090">
                  <w:marLeft w:val="0"/>
                  <w:marRight w:val="0"/>
                  <w:marTop w:val="0"/>
                  <w:marBottom w:val="0"/>
                  <w:divBdr>
                    <w:top w:val="none" w:sz="0" w:space="0" w:color="auto"/>
                    <w:left w:val="none" w:sz="0" w:space="0" w:color="auto"/>
                    <w:bottom w:val="none" w:sz="0" w:space="0" w:color="auto"/>
                    <w:right w:val="none" w:sz="0" w:space="0" w:color="auto"/>
                  </w:divBdr>
                  <w:divsChild>
                    <w:div w:id="1512067318">
                      <w:marLeft w:val="0"/>
                      <w:marRight w:val="0"/>
                      <w:marTop w:val="0"/>
                      <w:marBottom w:val="0"/>
                      <w:divBdr>
                        <w:top w:val="none" w:sz="0" w:space="0" w:color="auto"/>
                        <w:left w:val="none" w:sz="0" w:space="0" w:color="auto"/>
                        <w:bottom w:val="none" w:sz="0" w:space="0" w:color="auto"/>
                        <w:right w:val="none" w:sz="0" w:space="0" w:color="auto"/>
                      </w:divBdr>
                    </w:div>
                  </w:divsChild>
                </w:div>
                <w:div w:id="162749280">
                  <w:marLeft w:val="0"/>
                  <w:marRight w:val="0"/>
                  <w:marTop w:val="0"/>
                  <w:marBottom w:val="0"/>
                  <w:divBdr>
                    <w:top w:val="none" w:sz="0" w:space="0" w:color="auto"/>
                    <w:left w:val="none" w:sz="0" w:space="0" w:color="auto"/>
                    <w:bottom w:val="none" w:sz="0" w:space="0" w:color="auto"/>
                    <w:right w:val="none" w:sz="0" w:space="0" w:color="auto"/>
                  </w:divBdr>
                  <w:divsChild>
                    <w:div w:id="1003901167">
                      <w:marLeft w:val="0"/>
                      <w:marRight w:val="0"/>
                      <w:marTop w:val="0"/>
                      <w:marBottom w:val="0"/>
                      <w:divBdr>
                        <w:top w:val="none" w:sz="0" w:space="0" w:color="auto"/>
                        <w:left w:val="none" w:sz="0" w:space="0" w:color="auto"/>
                        <w:bottom w:val="none" w:sz="0" w:space="0" w:color="auto"/>
                        <w:right w:val="none" w:sz="0" w:space="0" w:color="auto"/>
                      </w:divBdr>
                    </w:div>
                  </w:divsChild>
                </w:div>
                <w:div w:id="173110294">
                  <w:marLeft w:val="0"/>
                  <w:marRight w:val="0"/>
                  <w:marTop w:val="0"/>
                  <w:marBottom w:val="0"/>
                  <w:divBdr>
                    <w:top w:val="none" w:sz="0" w:space="0" w:color="auto"/>
                    <w:left w:val="none" w:sz="0" w:space="0" w:color="auto"/>
                    <w:bottom w:val="none" w:sz="0" w:space="0" w:color="auto"/>
                    <w:right w:val="none" w:sz="0" w:space="0" w:color="auto"/>
                  </w:divBdr>
                  <w:divsChild>
                    <w:div w:id="504637800">
                      <w:marLeft w:val="0"/>
                      <w:marRight w:val="0"/>
                      <w:marTop w:val="0"/>
                      <w:marBottom w:val="0"/>
                      <w:divBdr>
                        <w:top w:val="none" w:sz="0" w:space="0" w:color="auto"/>
                        <w:left w:val="none" w:sz="0" w:space="0" w:color="auto"/>
                        <w:bottom w:val="none" w:sz="0" w:space="0" w:color="auto"/>
                        <w:right w:val="none" w:sz="0" w:space="0" w:color="auto"/>
                      </w:divBdr>
                    </w:div>
                  </w:divsChild>
                </w:div>
                <w:div w:id="193081170">
                  <w:marLeft w:val="0"/>
                  <w:marRight w:val="0"/>
                  <w:marTop w:val="0"/>
                  <w:marBottom w:val="0"/>
                  <w:divBdr>
                    <w:top w:val="none" w:sz="0" w:space="0" w:color="auto"/>
                    <w:left w:val="none" w:sz="0" w:space="0" w:color="auto"/>
                    <w:bottom w:val="none" w:sz="0" w:space="0" w:color="auto"/>
                    <w:right w:val="none" w:sz="0" w:space="0" w:color="auto"/>
                  </w:divBdr>
                  <w:divsChild>
                    <w:div w:id="2146926364">
                      <w:marLeft w:val="0"/>
                      <w:marRight w:val="0"/>
                      <w:marTop w:val="0"/>
                      <w:marBottom w:val="0"/>
                      <w:divBdr>
                        <w:top w:val="none" w:sz="0" w:space="0" w:color="auto"/>
                        <w:left w:val="none" w:sz="0" w:space="0" w:color="auto"/>
                        <w:bottom w:val="none" w:sz="0" w:space="0" w:color="auto"/>
                        <w:right w:val="none" w:sz="0" w:space="0" w:color="auto"/>
                      </w:divBdr>
                    </w:div>
                  </w:divsChild>
                </w:div>
                <w:div w:id="208612119">
                  <w:marLeft w:val="0"/>
                  <w:marRight w:val="0"/>
                  <w:marTop w:val="0"/>
                  <w:marBottom w:val="0"/>
                  <w:divBdr>
                    <w:top w:val="none" w:sz="0" w:space="0" w:color="auto"/>
                    <w:left w:val="none" w:sz="0" w:space="0" w:color="auto"/>
                    <w:bottom w:val="none" w:sz="0" w:space="0" w:color="auto"/>
                    <w:right w:val="none" w:sz="0" w:space="0" w:color="auto"/>
                  </w:divBdr>
                  <w:divsChild>
                    <w:div w:id="1058548866">
                      <w:marLeft w:val="0"/>
                      <w:marRight w:val="0"/>
                      <w:marTop w:val="0"/>
                      <w:marBottom w:val="0"/>
                      <w:divBdr>
                        <w:top w:val="none" w:sz="0" w:space="0" w:color="auto"/>
                        <w:left w:val="none" w:sz="0" w:space="0" w:color="auto"/>
                        <w:bottom w:val="none" w:sz="0" w:space="0" w:color="auto"/>
                        <w:right w:val="none" w:sz="0" w:space="0" w:color="auto"/>
                      </w:divBdr>
                    </w:div>
                  </w:divsChild>
                </w:div>
                <w:div w:id="241374378">
                  <w:marLeft w:val="0"/>
                  <w:marRight w:val="0"/>
                  <w:marTop w:val="0"/>
                  <w:marBottom w:val="0"/>
                  <w:divBdr>
                    <w:top w:val="none" w:sz="0" w:space="0" w:color="auto"/>
                    <w:left w:val="none" w:sz="0" w:space="0" w:color="auto"/>
                    <w:bottom w:val="none" w:sz="0" w:space="0" w:color="auto"/>
                    <w:right w:val="none" w:sz="0" w:space="0" w:color="auto"/>
                  </w:divBdr>
                  <w:divsChild>
                    <w:div w:id="1102719860">
                      <w:marLeft w:val="0"/>
                      <w:marRight w:val="0"/>
                      <w:marTop w:val="0"/>
                      <w:marBottom w:val="0"/>
                      <w:divBdr>
                        <w:top w:val="none" w:sz="0" w:space="0" w:color="auto"/>
                        <w:left w:val="none" w:sz="0" w:space="0" w:color="auto"/>
                        <w:bottom w:val="none" w:sz="0" w:space="0" w:color="auto"/>
                        <w:right w:val="none" w:sz="0" w:space="0" w:color="auto"/>
                      </w:divBdr>
                    </w:div>
                  </w:divsChild>
                </w:div>
                <w:div w:id="243032535">
                  <w:marLeft w:val="0"/>
                  <w:marRight w:val="0"/>
                  <w:marTop w:val="0"/>
                  <w:marBottom w:val="0"/>
                  <w:divBdr>
                    <w:top w:val="none" w:sz="0" w:space="0" w:color="auto"/>
                    <w:left w:val="none" w:sz="0" w:space="0" w:color="auto"/>
                    <w:bottom w:val="none" w:sz="0" w:space="0" w:color="auto"/>
                    <w:right w:val="none" w:sz="0" w:space="0" w:color="auto"/>
                  </w:divBdr>
                  <w:divsChild>
                    <w:div w:id="78259039">
                      <w:marLeft w:val="0"/>
                      <w:marRight w:val="0"/>
                      <w:marTop w:val="0"/>
                      <w:marBottom w:val="0"/>
                      <w:divBdr>
                        <w:top w:val="none" w:sz="0" w:space="0" w:color="auto"/>
                        <w:left w:val="none" w:sz="0" w:space="0" w:color="auto"/>
                        <w:bottom w:val="none" w:sz="0" w:space="0" w:color="auto"/>
                        <w:right w:val="none" w:sz="0" w:space="0" w:color="auto"/>
                      </w:divBdr>
                    </w:div>
                  </w:divsChild>
                </w:div>
                <w:div w:id="258802744">
                  <w:marLeft w:val="0"/>
                  <w:marRight w:val="0"/>
                  <w:marTop w:val="0"/>
                  <w:marBottom w:val="0"/>
                  <w:divBdr>
                    <w:top w:val="none" w:sz="0" w:space="0" w:color="auto"/>
                    <w:left w:val="none" w:sz="0" w:space="0" w:color="auto"/>
                    <w:bottom w:val="none" w:sz="0" w:space="0" w:color="auto"/>
                    <w:right w:val="none" w:sz="0" w:space="0" w:color="auto"/>
                  </w:divBdr>
                  <w:divsChild>
                    <w:div w:id="70548526">
                      <w:marLeft w:val="0"/>
                      <w:marRight w:val="0"/>
                      <w:marTop w:val="0"/>
                      <w:marBottom w:val="0"/>
                      <w:divBdr>
                        <w:top w:val="none" w:sz="0" w:space="0" w:color="auto"/>
                        <w:left w:val="none" w:sz="0" w:space="0" w:color="auto"/>
                        <w:bottom w:val="none" w:sz="0" w:space="0" w:color="auto"/>
                        <w:right w:val="none" w:sz="0" w:space="0" w:color="auto"/>
                      </w:divBdr>
                    </w:div>
                  </w:divsChild>
                </w:div>
                <w:div w:id="284586581">
                  <w:marLeft w:val="0"/>
                  <w:marRight w:val="0"/>
                  <w:marTop w:val="0"/>
                  <w:marBottom w:val="0"/>
                  <w:divBdr>
                    <w:top w:val="none" w:sz="0" w:space="0" w:color="auto"/>
                    <w:left w:val="none" w:sz="0" w:space="0" w:color="auto"/>
                    <w:bottom w:val="none" w:sz="0" w:space="0" w:color="auto"/>
                    <w:right w:val="none" w:sz="0" w:space="0" w:color="auto"/>
                  </w:divBdr>
                  <w:divsChild>
                    <w:div w:id="908661601">
                      <w:marLeft w:val="0"/>
                      <w:marRight w:val="0"/>
                      <w:marTop w:val="0"/>
                      <w:marBottom w:val="0"/>
                      <w:divBdr>
                        <w:top w:val="none" w:sz="0" w:space="0" w:color="auto"/>
                        <w:left w:val="none" w:sz="0" w:space="0" w:color="auto"/>
                        <w:bottom w:val="none" w:sz="0" w:space="0" w:color="auto"/>
                        <w:right w:val="none" w:sz="0" w:space="0" w:color="auto"/>
                      </w:divBdr>
                    </w:div>
                  </w:divsChild>
                </w:div>
                <w:div w:id="288516939">
                  <w:marLeft w:val="0"/>
                  <w:marRight w:val="0"/>
                  <w:marTop w:val="0"/>
                  <w:marBottom w:val="0"/>
                  <w:divBdr>
                    <w:top w:val="none" w:sz="0" w:space="0" w:color="auto"/>
                    <w:left w:val="none" w:sz="0" w:space="0" w:color="auto"/>
                    <w:bottom w:val="none" w:sz="0" w:space="0" w:color="auto"/>
                    <w:right w:val="none" w:sz="0" w:space="0" w:color="auto"/>
                  </w:divBdr>
                  <w:divsChild>
                    <w:div w:id="1710178375">
                      <w:marLeft w:val="0"/>
                      <w:marRight w:val="0"/>
                      <w:marTop w:val="0"/>
                      <w:marBottom w:val="0"/>
                      <w:divBdr>
                        <w:top w:val="none" w:sz="0" w:space="0" w:color="auto"/>
                        <w:left w:val="none" w:sz="0" w:space="0" w:color="auto"/>
                        <w:bottom w:val="none" w:sz="0" w:space="0" w:color="auto"/>
                        <w:right w:val="none" w:sz="0" w:space="0" w:color="auto"/>
                      </w:divBdr>
                    </w:div>
                  </w:divsChild>
                </w:div>
                <w:div w:id="289366439">
                  <w:marLeft w:val="0"/>
                  <w:marRight w:val="0"/>
                  <w:marTop w:val="0"/>
                  <w:marBottom w:val="0"/>
                  <w:divBdr>
                    <w:top w:val="none" w:sz="0" w:space="0" w:color="auto"/>
                    <w:left w:val="none" w:sz="0" w:space="0" w:color="auto"/>
                    <w:bottom w:val="none" w:sz="0" w:space="0" w:color="auto"/>
                    <w:right w:val="none" w:sz="0" w:space="0" w:color="auto"/>
                  </w:divBdr>
                  <w:divsChild>
                    <w:div w:id="1138449542">
                      <w:marLeft w:val="0"/>
                      <w:marRight w:val="0"/>
                      <w:marTop w:val="0"/>
                      <w:marBottom w:val="0"/>
                      <w:divBdr>
                        <w:top w:val="none" w:sz="0" w:space="0" w:color="auto"/>
                        <w:left w:val="none" w:sz="0" w:space="0" w:color="auto"/>
                        <w:bottom w:val="none" w:sz="0" w:space="0" w:color="auto"/>
                        <w:right w:val="none" w:sz="0" w:space="0" w:color="auto"/>
                      </w:divBdr>
                    </w:div>
                  </w:divsChild>
                </w:div>
                <w:div w:id="294607297">
                  <w:marLeft w:val="0"/>
                  <w:marRight w:val="0"/>
                  <w:marTop w:val="0"/>
                  <w:marBottom w:val="0"/>
                  <w:divBdr>
                    <w:top w:val="none" w:sz="0" w:space="0" w:color="auto"/>
                    <w:left w:val="none" w:sz="0" w:space="0" w:color="auto"/>
                    <w:bottom w:val="none" w:sz="0" w:space="0" w:color="auto"/>
                    <w:right w:val="none" w:sz="0" w:space="0" w:color="auto"/>
                  </w:divBdr>
                  <w:divsChild>
                    <w:div w:id="382410691">
                      <w:marLeft w:val="0"/>
                      <w:marRight w:val="0"/>
                      <w:marTop w:val="0"/>
                      <w:marBottom w:val="0"/>
                      <w:divBdr>
                        <w:top w:val="none" w:sz="0" w:space="0" w:color="auto"/>
                        <w:left w:val="none" w:sz="0" w:space="0" w:color="auto"/>
                        <w:bottom w:val="none" w:sz="0" w:space="0" w:color="auto"/>
                        <w:right w:val="none" w:sz="0" w:space="0" w:color="auto"/>
                      </w:divBdr>
                    </w:div>
                  </w:divsChild>
                </w:div>
                <w:div w:id="305861866">
                  <w:marLeft w:val="0"/>
                  <w:marRight w:val="0"/>
                  <w:marTop w:val="0"/>
                  <w:marBottom w:val="0"/>
                  <w:divBdr>
                    <w:top w:val="none" w:sz="0" w:space="0" w:color="auto"/>
                    <w:left w:val="none" w:sz="0" w:space="0" w:color="auto"/>
                    <w:bottom w:val="none" w:sz="0" w:space="0" w:color="auto"/>
                    <w:right w:val="none" w:sz="0" w:space="0" w:color="auto"/>
                  </w:divBdr>
                  <w:divsChild>
                    <w:div w:id="980843496">
                      <w:marLeft w:val="0"/>
                      <w:marRight w:val="0"/>
                      <w:marTop w:val="0"/>
                      <w:marBottom w:val="0"/>
                      <w:divBdr>
                        <w:top w:val="none" w:sz="0" w:space="0" w:color="auto"/>
                        <w:left w:val="none" w:sz="0" w:space="0" w:color="auto"/>
                        <w:bottom w:val="none" w:sz="0" w:space="0" w:color="auto"/>
                        <w:right w:val="none" w:sz="0" w:space="0" w:color="auto"/>
                      </w:divBdr>
                    </w:div>
                  </w:divsChild>
                </w:div>
                <w:div w:id="308554693">
                  <w:marLeft w:val="0"/>
                  <w:marRight w:val="0"/>
                  <w:marTop w:val="0"/>
                  <w:marBottom w:val="0"/>
                  <w:divBdr>
                    <w:top w:val="none" w:sz="0" w:space="0" w:color="auto"/>
                    <w:left w:val="none" w:sz="0" w:space="0" w:color="auto"/>
                    <w:bottom w:val="none" w:sz="0" w:space="0" w:color="auto"/>
                    <w:right w:val="none" w:sz="0" w:space="0" w:color="auto"/>
                  </w:divBdr>
                  <w:divsChild>
                    <w:div w:id="808353751">
                      <w:marLeft w:val="0"/>
                      <w:marRight w:val="0"/>
                      <w:marTop w:val="0"/>
                      <w:marBottom w:val="0"/>
                      <w:divBdr>
                        <w:top w:val="none" w:sz="0" w:space="0" w:color="auto"/>
                        <w:left w:val="none" w:sz="0" w:space="0" w:color="auto"/>
                        <w:bottom w:val="none" w:sz="0" w:space="0" w:color="auto"/>
                        <w:right w:val="none" w:sz="0" w:space="0" w:color="auto"/>
                      </w:divBdr>
                    </w:div>
                  </w:divsChild>
                </w:div>
                <w:div w:id="360056156">
                  <w:marLeft w:val="0"/>
                  <w:marRight w:val="0"/>
                  <w:marTop w:val="0"/>
                  <w:marBottom w:val="0"/>
                  <w:divBdr>
                    <w:top w:val="none" w:sz="0" w:space="0" w:color="auto"/>
                    <w:left w:val="none" w:sz="0" w:space="0" w:color="auto"/>
                    <w:bottom w:val="none" w:sz="0" w:space="0" w:color="auto"/>
                    <w:right w:val="none" w:sz="0" w:space="0" w:color="auto"/>
                  </w:divBdr>
                  <w:divsChild>
                    <w:div w:id="674721817">
                      <w:marLeft w:val="0"/>
                      <w:marRight w:val="0"/>
                      <w:marTop w:val="0"/>
                      <w:marBottom w:val="0"/>
                      <w:divBdr>
                        <w:top w:val="none" w:sz="0" w:space="0" w:color="auto"/>
                        <w:left w:val="none" w:sz="0" w:space="0" w:color="auto"/>
                        <w:bottom w:val="none" w:sz="0" w:space="0" w:color="auto"/>
                        <w:right w:val="none" w:sz="0" w:space="0" w:color="auto"/>
                      </w:divBdr>
                    </w:div>
                  </w:divsChild>
                </w:div>
                <w:div w:id="368115929">
                  <w:marLeft w:val="0"/>
                  <w:marRight w:val="0"/>
                  <w:marTop w:val="0"/>
                  <w:marBottom w:val="0"/>
                  <w:divBdr>
                    <w:top w:val="none" w:sz="0" w:space="0" w:color="auto"/>
                    <w:left w:val="none" w:sz="0" w:space="0" w:color="auto"/>
                    <w:bottom w:val="none" w:sz="0" w:space="0" w:color="auto"/>
                    <w:right w:val="none" w:sz="0" w:space="0" w:color="auto"/>
                  </w:divBdr>
                  <w:divsChild>
                    <w:div w:id="917641111">
                      <w:marLeft w:val="0"/>
                      <w:marRight w:val="0"/>
                      <w:marTop w:val="0"/>
                      <w:marBottom w:val="0"/>
                      <w:divBdr>
                        <w:top w:val="none" w:sz="0" w:space="0" w:color="auto"/>
                        <w:left w:val="none" w:sz="0" w:space="0" w:color="auto"/>
                        <w:bottom w:val="none" w:sz="0" w:space="0" w:color="auto"/>
                        <w:right w:val="none" w:sz="0" w:space="0" w:color="auto"/>
                      </w:divBdr>
                    </w:div>
                  </w:divsChild>
                </w:div>
                <w:div w:id="378868759">
                  <w:marLeft w:val="0"/>
                  <w:marRight w:val="0"/>
                  <w:marTop w:val="0"/>
                  <w:marBottom w:val="0"/>
                  <w:divBdr>
                    <w:top w:val="none" w:sz="0" w:space="0" w:color="auto"/>
                    <w:left w:val="none" w:sz="0" w:space="0" w:color="auto"/>
                    <w:bottom w:val="none" w:sz="0" w:space="0" w:color="auto"/>
                    <w:right w:val="none" w:sz="0" w:space="0" w:color="auto"/>
                  </w:divBdr>
                  <w:divsChild>
                    <w:div w:id="1799958005">
                      <w:marLeft w:val="0"/>
                      <w:marRight w:val="0"/>
                      <w:marTop w:val="0"/>
                      <w:marBottom w:val="0"/>
                      <w:divBdr>
                        <w:top w:val="none" w:sz="0" w:space="0" w:color="auto"/>
                        <w:left w:val="none" w:sz="0" w:space="0" w:color="auto"/>
                        <w:bottom w:val="none" w:sz="0" w:space="0" w:color="auto"/>
                        <w:right w:val="none" w:sz="0" w:space="0" w:color="auto"/>
                      </w:divBdr>
                    </w:div>
                  </w:divsChild>
                </w:div>
                <w:div w:id="392654179">
                  <w:marLeft w:val="0"/>
                  <w:marRight w:val="0"/>
                  <w:marTop w:val="0"/>
                  <w:marBottom w:val="0"/>
                  <w:divBdr>
                    <w:top w:val="none" w:sz="0" w:space="0" w:color="auto"/>
                    <w:left w:val="none" w:sz="0" w:space="0" w:color="auto"/>
                    <w:bottom w:val="none" w:sz="0" w:space="0" w:color="auto"/>
                    <w:right w:val="none" w:sz="0" w:space="0" w:color="auto"/>
                  </w:divBdr>
                  <w:divsChild>
                    <w:div w:id="572205276">
                      <w:marLeft w:val="0"/>
                      <w:marRight w:val="0"/>
                      <w:marTop w:val="0"/>
                      <w:marBottom w:val="0"/>
                      <w:divBdr>
                        <w:top w:val="none" w:sz="0" w:space="0" w:color="auto"/>
                        <w:left w:val="none" w:sz="0" w:space="0" w:color="auto"/>
                        <w:bottom w:val="none" w:sz="0" w:space="0" w:color="auto"/>
                        <w:right w:val="none" w:sz="0" w:space="0" w:color="auto"/>
                      </w:divBdr>
                    </w:div>
                  </w:divsChild>
                </w:div>
                <w:div w:id="411583931">
                  <w:marLeft w:val="0"/>
                  <w:marRight w:val="0"/>
                  <w:marTop w:val="0"/>
                  <w:marBottom w:val="0"/>
                  <w:divBdr>
                    <w:top w:val="none" w:sz="0" w:space="0" w:color="auto"/>
                    <w:left w:val="none" w:sz="0" w:space="0" w:color="auto"/>
                    <w:bottom w:val="none" w:sz="0" w:space="0" w:color="auto"/>
                    <w:right w:val="none" w:sz="0" w:space="0" w:color="auto"/>
                  </w:divBdr>
                  <w:divsChild>
                    <w:div w:id="323511300">
                      <w:marLeft w:val="0"/>
                      <w:marRight w:val="0"/>
                      <w:marTop w:val="0"/>
                      <w:marBottom w:val="0"/>
                      <w:divBdr>
                        <w:top w:val="none" w:sz="0" w:space="0" w:color="auto"/>
                        <w:left w:val="none" w:sz="0" w:space="0" w:color="auto"/>
                        <w:bottom w:val="none" w:sz="0" w:space="0" w:color="auto"/>
                        <w:right w:val="none" w:sz="0" w:space="0" w:color="auto"/>
                      </w:divBdr>
                    </w:div>
                  </w:divsChild>
                </w:div>
                <w:div w:id="462693533">
                  <w:marLeft w:val="0"/>
                  <w:marRight w:val="0"/>
                  <w:marTop w:val="0"/>
                  <w:marBottom w:val="0"/>
                  <w:divBdr>
                    <w:top w:val="none" w:sz="0" w:space="0" w:color="auto"/>
                    <w:left w:val="none" w:sz="0" w:space="0" w:color="auto"/>
                    <w:bottom w:val="none" w:sz="0" w:space="0" w:color="auto"/>
                    <w:right w:val="none" w:sz="0" w:space="0" w:color="auto"/>
                  </w:divBdr>
                  <w:divsChild>
                    <w:div w:id="677925467">
                      <w:marLeft w:val="0"/>
                      <w:marRight w:val="0"/>
                      <w:marTop w:val="0"/>
                      <w:marBottom w:val="0"/>
                      <w:divBdr>
                        <w:top w:val="none" w:sz="0" w:space="0" w:color="auto"/>
                        <w:left w:val="none" w:sz="0" w:space="0" w:color="auto"/>
                        <w:bottom w:val="none" w:sz="0" w:space="0" w:color="auto"/>
                        <w:right w:val="none" w:sz="0" w:space="0" w:color="auto"/>
                      </w:divBdr>
                    </w:div>
                  </w:divsChild>
                </w:div>
                <w:div w:id="486017245">
                  <w:marLeft w:val="0"/>
                  <w:marRight w:val="0"/>
                  <w:marTop w:val="0"/>
                  <w:marBottom w:val="0"/>
                  <w:divBdr>
                    <w:top w:val="none" w:sz="0" w:space="0" w:color="auto"/>
                    <w:left w:val="none" w:sz="0" w:space="0" w:color="auto"/>
                    <w:bottom w:val="none" w:sz="0" w:space="0" w:color="auto"/>
                    <w:right w:val="none" w:sz="0" w:space="0" w:color="auto"/>
                  </w:divBdr>
                  <w:divsChild>
                    <w:div w:id="1845780798">
                      <w:marLeft w:val="0"/>
                      <w:marRight w:val="0"/>
                      <w:marTop w:val="0"/>
                      <w:marBottom w:val="0"/>
                      <w:divBdr>
                        <w:top w:val="none" w:sz="0" w:space="0" w:color="auto"/>
                        <w:left w:val="none" w:sz="0" w:space="0" w:color="auto"/>
                        <w:bottom w:val="none" w:sz="0" w:space="0" w:color="auto"/>
                        <w:right w:val="none" w:sz="0" w:space="0" w:color="auto"/>
                      </w:divBdr>
                    </w:div>
                  </w:divsChild>
                </w:div>
                <w:div w:id="493957526">
                  <w:marLeft w:val="0"/>
                  <w:marRight w:val="0"/>
                  <w:marTop w:val="0"/>
                  <w:marBottom w:val="0"/>
                  <w:divBdr>
                    <w:top w:val="none" w:sz="0" w:space="0" w:color="auto"/>
                    <w:left w:val="none" w:sz="0" w:space="0" w:color="auto"/>
                    <w:bottom w:val="none" w:sz="0" w:space="0" w:color="auto"/>
                    <w:right w:val="none" w:sz="0" w:space="0" w:color="auto"/>
                  </w:divBdr>
                  <w:divsChild>
                    <w:div w:id="1259824826">
                      <w:marLeft w:val="0"/>
                      <w:marRight w:val="0"/>
                      <w:marTop w:val="0"/>
                      <w:marBottom w:val="0"/>
                      <w:divBdr>
                        <w:top w:val="none" w:sz="0" w:space="0" w:color="auto"/>
                        <w:left w:val="none" w:sz="0" w:space="0" w:color="auto"/>
                        <w:bottom w:val="none" w:sz="0" w:space="0" w:color="auto"/>
                        <w:right w:val="none" w:sz="0" w:space="0" w:color="auto"/>
                      </w:divBdr>
                    </w:div>
                  </w:divsChild>
                </w:div>
                <w:div w:id="497581133">
                  <w:marLeft w:val="0"/>
                  <w:marRight w:val="0"/>
                  <w:marTop w:val="0"/>
                  <w:marBottom w:val="0"/>
                  <w:divBdr>
                    <w:top w:val="none" w:sz="0" w:space="0" w:color="auto"/>
                    <w:left w:val="none" w:sz="0" w:space="0" w:color="auto"/>
                    <w:bottom w:val="none" w:sz="0" w:space="0" w:color="auto"/>
                    <w:right w:val="none" w:sz="0" w:space="0" w:color="auto"/>
                  </w:divBdr>
                  <w:divsChild>
                    <w:div w:id="1539392087">
                      <w:marLeft w:val="0"/>
                      <w:marRight w:val="0"/>
                      <w:marTop w:val="0"/>
                      <w:marBottom w:val="0"/>
                      <w:divBdr>
                        <w:top w:val="none" w:sz="0" w:space="0" w:color="auto"/>
                        <w:left w:val="none" w:sz="0" w:space="0" w:color="auto"/>
                        <w:bottom w:val="none" w:sz="0" w:space="0" w:color="auto"/>
                        <w:right w:val="none" w:sz="0" w:space="0" w:color="auto"/>
                      </w:divBdr>
                    </w:div>
                  </w:divsChild>
                </w:div>
                <w:div w:id="520514108">
                  <w:marLeft w:val="0"/>
                  <w:marRight w:val="0"/>
                  <w:marTop w:val="0"/>
                  <w:marBottom w:val="0"/>
                  <w:divBdr>
                    <w:top w:val="none" w:sz="0" w:space="0" w:color="auto"/>
                    <w:left w:val="none" w:sz="0" w:space="0" w:color="auto"/>
                    <w:bottom w:val="none" w:sz="0" w:space="0" w:color="auto"/>
                    <w:right w:val="none" w:sz="0" w:space="0" w:color="auto"/>
                  </w:divBdr>
                  <w:divsChild>
                    <w:div w:id="196816903">
                      <w:marLeft w:val="0"/>
                      <w:marRight w:val="0"/>
                      <w:marTop w:val="0"/>
                      <w:marBottom w:val="0"/>
                      <w:divBdr>
                        <w:top w:val="none" w:sz="0" w:space="0" w:color="auto"/>
                        <w:left w:val="none" w:sz="0" w:space="0" w:color="auto"/>
                        <w:bottom w:val="none" w:sz="0" w:space="0" w:color="auto"/>
                        <w:right w:val="none" w:sz="0" w:space="0" w:color="auto"/>
                      </w:divBdr>
                    </w:div>
                  </w:divsChild>
                </w:div>
                <w:div w:id="523593895">
                  <w:marLeft w:val="0"/>
                  <w:marRight w:val="0"/>
                  <w:marTop w:val="0"/>
                  <w:marBottom w:val="0"/>
                  <w:divBdr>
                    <w:top w:val="none" w:sz="0" w:space="0" w:color="auto"/>
                    <w:left w:val="none" w:sz="0" w:space="0" w:color="auto"/>
                    <w:bottom w:val="none" w:sz="0" w:space="0" w:color="auto"/>
                    <w:right w:val="none" w:sz="0" w:space="0" w:color="auto"/>
                  </w:divBdr>
                  <w:divsChild>
                    <w:div w:id="1374958573">
                      <w:marLeft w:val="0"/>
                      <w:marRight w:val="0"/>
                      <w:marTop w:val="0"/>
                      <w:marBottom w:val="0"/>
                      <w:divBdr>
                        <w:top w:val="none" w:sz="0" w:space="0" w:color="auto"/>
                        <w:left w:val="none" w:sz="0" w:space="0" w:color="auto"/>
                        <w:bottom w:val="none" w:sz="0" w:space="0" w:color="auto"/>
                        <w:right w:val="none" w:sz="0" w:space="0" w:color="auto"/>
                      </w:divBdr>
                    </w:div>
                  </w:divsChild>
                </w:div>
                <w:div w:id="554119318">
                  <w:marLeft w:val="0"/>
                  <w:marRight w:val="0"/>
                  <w:marTop w:val="0"/>
                  <w:marBottom w:val="0"/>
                  <w:divBdr>
                    <w:top w:val="none" w:sz="0" w:space="0" w:color="auto"/>
                    <w:left w:val="none" w:sz="0" w:space="0" w:color="auto"/>
                    <w:bottom w:val="none" w:sz="0" w:space="0" w:color="auto"/>
                    <w:right w:val="none" w:sz="0" w:space="0" w:color="auto"/>
                  </w:divBdr>
                  <w:divsChild>
                    <w:div w:id="1919365978">
                      <w:marLeft w:val="0"/>
                      <w:marRight w:val="0"/>
                      <w:marTop w:val="0"/>
                      <w:marBottom w:val="0"/>
                      <w:divBdr>
                        <w:top w:val="none" w:sz="0" w:space="0" w:color="auto"/>
                        <w:left w:val="none" w:sz="0" w:space="0" w:color="auto"/>
                        <w:bottom w:val="none" w:sz="0" w:space="0" w:color="auto"/>
                        <w:right w:val="none" w:sz="0" w:space="0" w:color="auto"/>
                      </w:divBdr>
                    </w:div>
                  </w:divsChild>
                </w:div>
                <w:div w:id="591864913">
                  <w:marLeft w:val="0"/>
                  <w:marRight w:val="0"/>
                  <w:marTop w:val="0"/>
                  <w:marBottom w:val="0"/>
                  <w:divBdr>
                    <w:top w:val="none" w:sz="0" w:space="0" w:color="auto"/>
                    <w:left w:val="none" w:sz="0" w:space="0" w:color="auto"/>
                    <w:bottom w:val="none" w:sz="0" w:space="0" w:color="auto"/>
                    <w:right w:val="none" w:sz="0" w:space="0" w:color="auto"/>
                  </w:divBdr>
                  <w:divsChild>
                    <w:div w:id="925041762">
                      <w:marLeft w:val="0"/>
                      <w:marRight w:val="0"/>
                      <w:marTop w:val="0"/>
                      <w:marBottom w:val="0"/>
                      <w:divBdr>
                        <w:top w:val="none" w:sz="0" w:space="0" w:color="auto"/>
                        <w:left w:val="none" w:sz="0" w:space="0" w:color="auto"/>
                        <w:bottom w:val="none" w:sz="0" w:space="0" w:color="auto"/>
                        <w:right w:val="none" w:sz="0" w:space="0" w:color="auto"/>
                      </w:divBdr>
                    </w:div>
                  </w:divsChild>
                </w:div>
                <w:div w:id="610745758">
                  <w:marLeft w:val="0"/>
                  <w:marRight w:val="0"/>
                  <w:marTop w:val="0"/>
                  <w:marBottom w:val="0"/>
                  <w:divBdr>
                    <w:top w:val="none" w:sz="0" w:space="0" w:color="auto"/>
                    <w:left w:val="none" w:sz="0" w:space="0" w:color="auto"/>
                    <w:bottom w:val="none" w:sz="0" w:space="0" w:color="auto"/>
                    <w:right w:val="none" w:sz="0" w:space="0" w:color="auto"/>
                  </w:divBdr>
                  <w:divsChild>
                    <w:div w:id="190806796">
                      <w:marLeft w:val="0"/>
                      <w:marRight w:val="0"/>
                      <w:marTop w:val="0"/>
                      <w:marBottom w:val="0"/>
                      <w:divBdr>
                        <w:top w:val="none" w:sz="0" w:space="0" w:color="auto"/>
                        <w:left w:val="none" w:sz="0" w:space="0" w:color="auto"/>
                        <w:bottom w:val="none" w:sz="0" w:space="0" w:color="auto"/>
                        <w:right w:val="none" w:sz="0" w:space="0" w:color="auto"/>
                      </w:divBdr>
                    </w:div>
                  </w:divsChild>
                </w:div>
                <w:div w:id="612708698">
                  <w:marLeft w:val="0"/>
                  <w:marRight w:val="0"/>
                  <w:marTop w:val="0"/>
                  <w:marBottom w:val="0"/>
                  <w:divBdr>
                    <w:top w:val="none" w:sz="0" w:space="0" w:color="auto"/>
                    <w:left w:val="none" w:sz="0" w:space="0" w:color="auto"/>
                    <w:bottom w:val="none" w:sz="0" w:space="0" w:color="auto"/>
                    <w:right w:val="none" w:sz="0" w:space="0" w:color="auto"/>
                  </w:divBdr>
                  <w:divsChild>
                    <w:div w:id="1400442919">
                      <w:marLeft w:val="0"/>
                      <w:marRight w:val="0"/>
                      <w:marTop w:val="0"/>
                      <w:marBottom w:val="0"/>
                      <w:divBdr>
                        <w:top w:val="none" w:sz="0" w:space="0" w:color="auto"/>
                        <w:left w:val="none" w:sz="0" w:space="0" w:color="auto"/>
                        <w:bottom w:val="none" w:sz="0" w:space="0" w:color="auto"/>
                        <w:right w:val="none" w:sz="0" w:space="0" w:color="auto"/>
                      </w:divBdr>
                    </w:div>
                  </w:divsChild>
                </w:div>
                <w:div w:id="632716146">
                  <w:marLeft w:val="0"/>
                  <w:marRight w:val="0"/>
                  <w:marTop w:val="0"/>
                  <w:marBottom w:val="0"/>
                  <w:divBdr>
                    <w:top w:val="none" w:sz="0" w:space="0" w:color="auto"/>
                    <w:left w:val="none" w:sz="0" w:space="0" w:color="auto"/>
                    <w:bottom w:val="none" w:sz="0" w:space="0" w:color="auto"/>
                    <w:right w:val="none" w:sz="0" w:space="0" w:color="auto"/>
                  </w:divBdr>
                  <w:divsChild>
                    <w:div w:id="1319655184">
                      <w:marLeft w:val="0"/>
                      <w:marRight w:val="0"/>
                      <w:marTop w:val="0"/>
                      <w:marBottom w:val="0"/>
                      <w:divBdr>
                        <w:top w:val="none" w:sz="0" w:space="0" w:color="auto"/>
                        <w:left w:val="none" w:sz="0" w:space="0" w:color="auto"/>
                        <w:bottom w:val="none" w:sz="0" w:space="0" w:color="auto"/>
                        <w:right w:val="none" w:sz="0" w:space="0" w:color="auto"/>
                      </w:divBdr>
                    </w:div>
                  </w:divsChild>
                </w:div>
                <w:div w:id="649478859">
                  <w:marLeft w:val="0"/>
                  <w:marRight w:val="0"/>
                  <w:marTop w:val="0"/>
                  <w:marBottom w:val="0"/>
                  <w:divBdr>
                    <w:top w:val="none" w:sz="0" w:space="0" w:color="auto"/>
                    <w:left w:val="none" w:sz="0" w:space="0" w:color="auto"/>
                    <w:bottom w:val="none" w:sz="0" w:space="0" w:color="auto"/>
                    <w:right w:val="none" w:sz="0" w:space="0" w:color="auto"/>
                  </w:divBdr>
                  <w:divsChild>
                    <w:div w:id="1377511107">
                      <w:marLeft w:val="0"/>
                      <w:marRight w:val="0"/>
                      <w:marTop w:val="0"/>
                      <w:marBottom w:val="0"/>
                      <w:divBdr>
                        <w:top w:val="none" w:sz="0" w:space="0" w:color="auto"/>
                        <w:left w:val="none" w:sz="0" w:space="0" w:color="auto"/>
                        <w:bottom w:val="none" w:sz="0" w:space="0" w:color="auto"/>
                        <w:right w:val="none" w:sz="0" w:space="0" w:color="auto"/>
                      </w:divBdr>
                    </w:div>
                  </w:divsChild>
                </w:div>
                <w:div w:id="658315292">
                  <w:marLeft w:val="0"/>
                  <w:marRight w:val="0"/>
                  <w:marTop w:val="0"/>
                  <w:marBottom w:val="0"/>
                  <w:divBdr>
                    <w:top w:val="none" w:sz="0" w:space="0" w:color="auto"/>
                    <w:left w:val="none" w:sz="0" w:space="0" w:color="auto"/>
                    <w:bottom w:val="none" w:sz="0" w:space="0" w:color="auto"/>
                    <w:right w:val="none" w:sz="0" w:space="0" w:color="auto"/>
                  </w:divBdr>
                  <w:divsChild>
                    <w:div w:id="152257712">
                      <w:marLeft w:val="0"/>
                      <w:marRight w:val="0"/>
                      <w:marTop w:val="0"/>
                      <w:marBottom w:val="0"/>
                      <w:divBdr>
                        <w:top w:val="none" w:sz="0" w:space="0" w:color="auto"/>
                        <w:left w:val="none" w:sz="0" w:space="0" w:color="auto"/>
                        <w:bottom w:val="none" w:sz="0" w:space="0" w:color="auto"/>
                        <w:right w:val="none" w:sz="0" w:space="0" w:color="auto"/>
                      </w:divBdr>
                    </w:div>
                  </w:divsChild>
                </w:div>
                <w:div w:id="678894512">
                  <w:marLeft w:val="0"/>
                  <w:marRight w:val="0"/>
                  <w:marTop w:val="0"/>
                  <w:marBottom w:val="0"/>
                  <w:divBdr>
                    <w:top w:val="none" w:sz="0" w:space="0" w:color="auto"/>
                    <w:left w:val="none" w:sz="0" w:space="0" w:color="auto"/>
                    <w:bottom w:val="none" w:sz="0" w:space="0" w:color="auto"/>
                    <w:right w:val="none" w:sz="0" w:space="0" w:color="auto"/>
                  </w:divBdr>
                  <w:divsChild>
                    <w:div w:id="1376347291">
                      <w:marLeft w:val="0"/>
                      <w:marRight w:val="0"/>
                      <w:marTop w:val="0"/>
                      <w:marBottom w:val="0"/>
                      <w:divBdr>
                        <w:top w:val="none" w:sz="0" w:space="0" w:color="auto"/>
                        <w:left w:val="none" w:sz="0" w:space="0" w:color="auto"/>
                        <w:bottom w:val="none" w:sz="0" w:space="0" w:color="auto"/>
                        <w:right w:val="none" w:sz="0" w:space="0" w:color="auto"/>
                      </w:divBdr>
                    </w:div>
                  </w:divsChild>
                </w:div>
                <w:div w:id="680619762">
                  <w:marLeft w:val="0"/>
                  <w:marRight w:val="0"/>
                  <w:marTop w:val="0"/>
                  <w:marBottom w:val="0"/>
                  <w:divBdr>
                    <w:top w:val="none" w:sz="0" w:space="0" w:color="auto"/>
                    <w:left w:val="none" w:sz="0" w:space="0" w:color="auto"/>
                    <w:bottom w:val="none" w:sz="0" w:space="0" w:color="auto"/>
                    <w:right w:val="none" w:sz="0" w:space="0" w:color="auto"/>
                  </w:divBdr>
                  <w:divsChild>
                    <w:div w:id="1927762724">
                      <w:marLeft w:val="0"/>
                      <w:marRight w:val="0"/>
                      <w:marTop w:val="0"/>
                      <w:marBottom w:val="0"/>
                      <w:divBdr>
                        <w:top w:val="none" w:sz="0" w:space="0" w:color="auto"/>
                        <w:left w:val="none" w:sz="0" w:space="0" w:color="auto"/>
                        <w:bottom w:val="none" w:sz="0" w:space="0" w:color="auto"/>
                        <w:right w:val="none" w:sz="0" w:space="0" w:color="auto"/>
                      </w:divBdr>
                    </w:div>
                  </w:divsChild>
                </w:div>
                <w:div w:id="693650757">
                  <w:marLeft w:val="0"/>
                  <w:marRight w:val="0"/>
                  <w:marTop w:val="0"/>
                  <w:marBottom w:val="0"/>
                  <w:divBdr>
                    <w:top w:val="none" w:sz="0" w:space="0" w:color="auto"/>
                    <w:left w:val="none" w:sz="0" w:space="0" w:color="auto"/>
                    <w:bottom w:val="none" w:sz="0" w:space="0" w:color="auto"/>
                    <w:right w:val="none" w:sz="0" w:space="0" w:color="auto"/>
                  </w:divBdr>
                  <w:divsChild>
                    <w:div w:id="392630744">
                      <w:marLeft w:val="0"/>
                      <w:marRight w:val="0"/>
                      <w:marTop w:val="0"/>
                      <w:marBottom w:val="0"/>
                      <w:divBdr>
                        <w:top w:val="none" w:sz="0" w:space="0" w:color="auto"/>
                        <w:left w:val="none" w:sz="0" w:space="0" w:color="auto"/>
                        <w:bottom w:val="none" w:sz="0" w:space="0" w:color="auto"/>
                        <w:right w:val="none" w:sz="0" w:space="0" w:color="auto"/>
                      </w:divBdr>
                    </w:div>
                  </w:divsChild>
                </w:div>
                <w:div w:id="701706757">
                  <w:marLeft w:val="0"/>
                  <w:marRight w:val="0"/>
                  <w:marTop w:val="0"/>
                  <w:marBottom w:val="0"/>
                  <w:divBdr>
                    <w:top w:val="none" w:sz="0" w:space="0" w:color="auto"/>
                    <w:left w:val="none" w:sz="0" w:space="0" w:color="auto"/>
                    <w:bottom w:val="none" w:sz="0" w:space="0" w:color="auto"/>
                    <w:right w:val="none" w:sz="0" w:space="0" w:color="auto"/>
                  </w:divBdr>
                  <w:divsChild>
                    <w:div w:id="1656177560">
                      <w:marLeft w:val="0"/>
                      <w:marRight w:val="0"/>
                      <w:marTop w:val="0"/>
                      <w:marBottom w:val="0"/>
                      <w:divBdr>
                        <w:top w:val="none" w:sz="0" w:space="0" w:color="auto"/>
                        <w:left w:val="none" w:sz="0" w:space="0" w:color="auto"/>
                        <w:bottom w:val="none" w:sz="0" w:space="0" w:color="auto"/>
                        <w:right w:val="none" w:sz="0" w:space="0" w:color="auto"/>
                      </w:divBdr>
                    </w:div>
                  </w:divsChild>
                </w:div>
                <w:div w:id="762844118">
                  <w:marLeft w:val="0"/>
                  <w:marRight w:val="0"/>
                  <w:marTop w:val="0"/>
                  <w:marBottom w:val="0"/>
                  <w:divBdr>
                    <w:top w:val="none" w:sz="0" w:space="0" w:color="auto"/>
                    <w:left w:val="none" w:sz="0" w:space="0" w:color="auto"/>
                    <w:bottom w:val="none" w:sz="0" w:space="0" w:color="auto"/>
                    <w:right w:val="none" w:sz="0" w:space="0" w:color="auto"/>
                  </w:divBdr>
                  <w:divsChild>
                    <w:div w:id="342971966">
                      <w:marLeft w:val="0"/>
                      <w:marRight w:val="0"/>
                      <w:marTop w:val="0"/>
                      <w:marBottom w:val="0"/>
                      <w:divBdr>
                        <w:top w:val="none" w:sz="0" w:space="0" w:color="auto"/>
                        <w:left w:val="none" w:sz="0" w:space="0" w:color="auto"/>
                        <w:bottom w:val="none" w:sz="0" w:space="0" w:color="auto"/>
                        <w:right w:val="none" w:sz="0" w:space="0" w:color="auto"/>
                      </w:divBdr>
                    </w:div>
                  </w:divsChild>
                </w:div>
                <w:div w:id="775104913">
                  <w:marLeft w:val="0"/>
                  <w:marRight w:val="0"/>
                  <w:marTop w:val="0"/>
                  <w:marBottom w:val="0"/>
                  <w:divBdr>
                    <w:top w:val="none" w:sz="0" w:space="0" w:color="auto"/>
                    <w:left w:val="none" w:sz="0" w:space="0" w:color="auto"/>
                    <w:bottom w:val="none" w:sz="0" w:space="0" w:color="auto"/>
                    <w:right w:val="none" w:sz="0" w:space="0" w:color="auto"/>
                  </w:divBdr>
                  <w:divsChild>
                    <w:div w:id="918369365">
                      <w:marLeft w:val="0"/>
                      <w:marRight w:val="0"/>
                      <w:marTop w:val="0"/>
                      <w:marBottom w:val="0"/>
                      <w:divBdr>
                        <w:top w:val="none" w:sz="0" w:space="0" w:color="auto"/>
                        <w:left w:val="none" w:sz="0" w:space="0" w:color="auto"/>
                        <w:bottom w:val="none" w:sz="0" w:space="0" w:color="auto"/>
                        <w:right w:val="none" w:sz="0" w:space="0" w:color="auto"/>
                      </w:divBdr>
                    </w:div>
                  </w:divsChild>
                </w:div>
                <w:div w:id="777064181">
                  <w:marLeft w:val="0"/>
                  <w:marRight w:val="0"/>
                  <w:marTop w:val="0"/>
                  <w:marBottom w:val="0"/>
                  <w:divBdr>
                    <w:top w:val="none" w:sz="0" w:space="0" w:color="auto"/>
                    <w:left w:val="none" w:sz="0" w:space="0" w:color="auto"/>
                    <w:bottom w:val="none" w:sz="0" w:space="0" w:color="auto"/>
                    <w:right w:val="none" w:sz="0" w:space="0" w:color="auto"/>
                  </w:divBdr>
                  <w:divsChild>
                    <w:div w:id="705522153">
                      <w:marLeft w:val="0"/>
                      <w:marRight w:val="0"/>
                      <w:marTop w:val="0"/>
                      <w:marBottom w:val="0"/>
                      <w:divBdr>
                        <w:top w:val="none" w:sz="0" w:space="0" w:color="auto"/>
                        <w:left w:val="none" w:sz="0" w:space="0" w:color="auto"/>
                        <w:bottom w:val="none" w:sz="0" w:space="0" w:color="auto"/>
                        <w:right w:val="none" w:sz="0" w:space="0" w:color="auto"/>
                      </w:divBdr>
                    </w:div>
                  </w:divsChild>
                </w:div>
                <w:div w:id="810102408">
                  <w:marLeft w:val="0"/>
                  <w:marRight w:val="0"/>
                  <w:marTop w:val="0"/>
                  <w:marBottom w:val="0"/>
                  <w:divBdr>
                    <w:top w:val="none" w:sz="0" w:space="0" w:color="auto"/>
                    <w:left w:val="none" w:sz="0" w:space="0" w:color="auto"/>
                    <w:bottom w:val="none" w:sz="0" w:space="0" w:color="auto"/>
                    <w:right w:val="none" w:sz="0" w:space="0" w:color="auto"/>
                  </w:divBdr>
                  <w:divsChild>
                    <w:div w:id="1355424528">
                      <w:marLeft w:val="0"/>
                      <w:marRight w:val="0"/>
                      <w:marTop w:val="0"/>
                      <w:marBottom w:val="0"/>
                      <w:divBdr>
                        <w:top w:val="none" w:sz="0" w:space="0" w:color="auto"/>
                        <w:left w:val="none" w:sz="0" w:space="0" w:color="auto"/>
                        <w:bottom w:val="none" w:sz="0" w:space="0" w:color="auto"/>
                        <w:right w:val="none" w:sz="0" w:space="0" w:color="auto"/>
                      </w:divBdr>
                    </w:div>
                  </w:divsChild>
                </w:div>
                <w:div w:id="842744521">
                  <w:marLeft w:val="0"/>
                  <w:marRight w:val="0"/>
                  <w:marTop w:val="0"/>
                  <w:marBottom w:val="0"/>
                  <w:divBdr>
                    <w:top w:val="none" w:sz="0" w:space="0" w:color="auto"/>
                    <w:left w:val="none" w:sz="0" w:space="0" w:color="auto"/>
                    <w:bottom w:val="none" w:sz="0" w:space="0" w:color="auto"/>
                    <w:right w:val="none" w:sz="0" w:space="0" w:color="auto"/>
                  </w:divBdr>
                  <w:divsChild>
                    <w:div w:id="1963267999">
                      <w:marLeft w:val="0"/>
                      <w:marRight w:val="0"/>
                      <w:marTop w:val="0"/>
                      <w:marBottom w:val="0"/>
                      <w:divBdr>
                        <w:top w:val="none" w:sz="0" w:space="0" w:color="auto"/>
                        <w:left w:val="none" w:sz="0" w:space="0" w:color="auto"/>
                        <w:bottom w:val="none" w:sz="0" w:space="0" w:color="auto"/>
                        <w:right w:val="none" w:sz="0" w:space="0" w:color="auto"/>
                      </w:divBdr>
                    </w:div>
                  </w:divsChild>
                </w:div>
                <w:div w:id="847984427">
                  <w:marLeft w:val="0"/>
                  <w:marRight w:val="0"/>
                  <w:marTop w:val="0"/>
                  <w:marBottom w:val="0"/>
                  <w:divBdr>
                    <w:top w:val="none" w:sz="0" w:space="0" w:color="auto"/>
                    <w:left w:val="none" w:sz="0" w:space="0" w:color="auto"/>
                    <w:bottom w:val="none" w:sz="0" w:space="0" w:color="auto"/>
                    <w:right w:val="none" w:sz="0" w:space="0" w:color="auto"/>
                  </w:divBdr>
                  <w:divsChild>
                    <w:div w:id="1494489962">
                      <w:marLeft w:val="0"/>
                      <w:marRight w:val="0"/>
                      <w:marTop w:val="0"/>
                      <w:marBottom w:val="0"/>
                      <w:divBdr>
                        <w:top w:val="none" w:sz="0" w:space="0" w:color="auto"/>
                        <w:left w:val="none" w:sz="0" w:space="0" w:color="auto"/>
                        <w:bottom w:val="none" w:sz="0" w:space="0" w:color="auto"/>
                        <w:right w:val="none" w:sz="0" w:space="0" w:color="auto"/>
                      </w:divBdr>
                    </w:div>
                  </w:divsChild>
                </w:div>
                <w:div w:id="866454635">
                  <w:marLeft w:val="0"/>
                  <w:marRight w:val="0"/>
                  <w:marTop w:val="0"/>
                  <w:marBottom w:val="0"/>
                  <w:divBdr>
                    <w:top w:val="none" w:sz="0" w:space="0" w:color="auto"/>
                    <w:left w:val="none" w:sz="0" w:space="0" w:color="auto"/>
                    <w:bottom w:val="none" w:sz="0" w:space="0" w:color="auto"/>
                    <w:right w:val="none" w:sz="0" w:space="0" w:color="auto"/>
                  </w:divBdr>
                  <w:divsChild>
                    <w:div w:id="1786851870">
                      <w:marLeft w:val="0"/>
                      <w:marRight w:val="0"/>
                      <w:marTop w:val="0"/>
                      <w:marBottom w:val="0"/>
                      <w:divBdr>
                        <w:top w:val="none" w:sz="0" w:space="0" w:color="auto"/>
                        <w:left w:val="none" w:sz="0" w:space="0" w:color="auto"/>
                        <w:bottom w:val="none" w:sz="0" w:space="0" w:color="auto"/>
                        <w:right w:val="none" w:sz="0" w:space="0" w:color="auto"/>
                      </w:divBdr>
                    </w:div>
                  </w:divsChild>
                </w:div>
                <w:div w:id="936444477">
                  <w:marLeft w:val="0"/>
                  <w:marRight w:val="0"/>
                  <w:marTop w:val="0"/>
                  <w:marBottom w:val="0"/>
                  <w:divBdr>
                    <w:top w:val="none" w:sz="0" w:space="0" w:color="auto"/>
                    <w:left w:val="none" w:sz="0" w:space="0" w:color="auto"/>
                    <w:bottom w:val="none" w:sz="0" w:space="0" w:color="auto"/>
                    <w:right w:val="none" w:sz="0" w:space="0" w:color="auto"/>
                  </w:divBdr>
                  <w:divsChild>
                    <w:div w:id="2137136668">
                      <w:marLeft w:val="0"/>
                      <w:marRight w:val="0"/>
                      <w:marTop w:val="0"/>
                      <w:marBottom w:val="0"/>
                      <w:divBdr>
                        <w:top w:val="none" w:sz="0" w:space="0" w:color="auto"/>
                        <w:left w:val="none" w:sz="0" w:space="0" w:color="auto"/>
                        <w:bottom w:val="none" w:sz="0" w:space="0" w:color="auto"/>
                        <w:right w:val="none" w:sz="0" w:space="0" w:color="auto"/>
                      </w:divBdr>
                    </w:div>
                  </w:divsChild>
                </w:div>
                <w:div w:id="951935997">
                  <w:marLeft w:val="0"/>
                  <w:marRight w:val="0"/>
                  <w:marTop w:val="0"/>
                  <w:marBottom w:val="0"/>
                  <w:divBdr>
                    <w:top w:val="none" w:sz="0" w:space="0" w:color="auto"/>
                    <w:left w:val="none" w:sz="0" w:space="0" w:color="auto"/>
                    <w:bottom w:val="none" w:sz="0" w:space="0" w:color="auto"/>
                    <w:right w:val="none" w:sz="0" w:space="0" w:color="auto"/>
                  </w:divBdr>
                  <w:divsChild>
                    <w:div w:id="681973853">
                      <w:marLeft w:val="0"/>
                      <w:marRight w:val="0"/>
                      <w:marTop w:val="0"/>
                      <w:marBottom w:val="0"/>
                      <w:divBdr>
                        <w:top w:val="none" w:sz="0" w:space="0" w:color="auto"/>
                        <w:left w:val="none" w:sz="0" w:space="0" w:color="auto"/>
                        <w:bottom w:val="none" w:sz="0" w:space="0" w:color="auto"/>
                        <w:right w:val="none" w:sz="0" w:space="0" w:color="auto"/>
                      </w:divBdr>
                    </w:div>
                  </w:divsChild>
                </w:div>
                <w:div w:id="977566049">
                  <w:marLeft w:val="0"/>
                  <w:marRight w:val="0"/>
                  <w:marTop w:val="0"/>
                  <w:marBottom w:val="0"/>
                  <w:divBdr>
                    <w:top w:val="none" w:sz="0" w:space="0" w:color="auto"/>
                    <w:left w:val="none" w:sz="0" w:space="0" w:color="auto"/>
                    <w:bottom w:val="none" w:sz="0" w:space="0" w:color="auto"/>
                    <w:right w:val="none" w:sz="0" w:space="0" w:color="auto"/>
                  </w:divBdr>
                  <w:divsChild>
                    <w:div w:id="485977020">
                      <w:marLeft w:val="0"/>
                      <w:marRight w:val="0"/>
                      <w:marTop w:val="0"/>
                      <w:marBottom w:val="0"/>
                      <w:divBdr>
                        <w:top w:val="none" w:sz="0" w:space="0" w:color="auto"/>
                        <w:left w:val="none" w:sz="0" w:space="0" w:color="auto"/>
                        <w:bottom w:val="none" w:sz="0" w:space="0" w:color="auto"/>
                        <w:right w:val="none" w:sz="0" w:space="0" w:color="auto"/>
                      </w:divBdr>
                    </w:div>
                  </w:divsChild>
                </w:div>
                <w:div w:id="1032879181">
                  <w:marLeft w:val="0"/>
                  <w:marRight w:val="0"/>
                  <w:marTop w:val="0"/>
                  <w:marBottom w:val="0"/>
                  <w:divBdr>
                    <w:top w:val="none" w:sz="0" w:space="0" w:color="auto"/>
                    <w:left w:val="none" w:sz="0" w:space="0" w:color="auto"/>
                    <w:bottom w:val="none" w:sz="0" w:space="0" w:color="auto"/>
                    <w:right w:val="none" w:sz="0" w:space="0" w:color="auto"/>
                  </w:divBdr>
                  <w:divsChild>
                    <w:div w:id="831946192">
                      <w:marLeft w:val="0"/>
                      <w:marRight w:val="0"/>
                      <w:marTop w:val="0"/>
                      <w:marBottom w:val="0"/>
                      <w:divBdr>
                        <w:top w:val="none" w:sz="0" w:space="0" w:color="auto"/>
                        <w:left w:val="none" w:sz="0" w:space="0" w:color="auto"/>
                        <w:bottom w:val="none" w:sz="0" w:space="0" w:color="auto"/>
                        <w:right w:val="none" w:sz="0" w:space="0" w:color="auto"/>
                      </w:divBdr>
                    </w:div>
                  </w:divsChild>
                </w:div>
                <w:div w:id="1045448872">
                  <w:marLeft w:val="0"/>
                  <w:marRight w:val="0"/>
                  <w:marTop w:val="0"/>
                  <w:marBottom w:val="0"/>
                  <w:divBdr>
                    <w:top w:val="none" w:sz="0" w:space="0" w:color="auto"/>
                    <w:left w:val="none" w:sz="0" w:space="0" w:color="auto"/>
                    <w:bottom w:val="none" w:sz="0" w:space="0" w:color="auto"/>
                    <w:right w:val="none" w:sz="0" w:space="0" w:color="auto"/>
                  </w:divBdr>
                  <w:divsChild>
                    <w:div w:id="1014653236">
                      <w:marLeft w:val="0"/>
                      <w:marRight w:val="0"/>
                      <w:marTop w:val="0"/>
                      <w:marBottom w:val="0"/>
                      <w:divBdr>
                        <w:top w:val="none" w:sz="0" w:space="0" w:color="auto"/>
                        <w:left w:val="none" w:sz="0" w:space="0" w:color="auto"/>
                        <w:bottom w:val="none" w:sz="0" w:space="0" w:color="auto"/>
                        <w:right w:val="none" w:sz="0" w:space="0" w:color="auto"/>
                      </w:divBdr>
                    </w:div>
                  </w:divsChild>
                </w:div>
                <w:div w:id="1048605431">
                  <w:marLeft w:val="0"/>
                  <w:marRight w:val="0"/>
                  <w:marTop w:val="0"/>
                  <w:marBottom w:val="0"/>
                  <w:divBdr>
                    <w:top w:val="none" w:sz="0" w:space="0" w:color="auto"/>
                    <w:left w:val="none" w:sz="0" w:space="0" w:color="auto"/>
                    <w:bottom w:val="none" w:sz="0" w:space="0" w:color="auto"/>
                    <w:right w:val="none" w:sz="0" w:space="0" w:color="auto"/>
                  </w:divBdr>
                  <w:divsChild>
                    <w:div w:id="1648973498">
                      <w:marLeft w:val="0"/>
                      <w:marRight w:val="0"/>
                      <w:marTop w:val="0"/>
                      <w:marBottom w:val="0"/>
                      <w:divBdr>
                        <w:top w:val="none" w:sz="0" w:space="0" w:color="auto"/>
                        <w:left w:val="none" w:sz="0" w:space="0" w:color="auto"/>
                        <w:bottom w:val="none" w:sz="0" w:space="0" w:color="auto"/>
                        <w:right w:val="none" w:sz="0" w:space="0" w:color="auto"/>
                      </w:divBdr>
                    </w:div>
                  </w:divsChild>
                </w:div>
                <w:div w:id="1051920284">
                  <w:marLeft w:val="0"/>
                  <w:marRight w:val="0"/>
                  <w:marTop w:val="0"/>
                  <w:marBottom w:val="0"/>
                  <w:divBdr>
                    <w:top w:val="none" w:sz="0" w:space="0" w:color="auto"/>
                    <w:left w:val="none" w:sz="0" w:space="0" w:color="auto"/>
                    <w:bottom w:val="none" w:sz="0" w:space="0" w:color="auto"/>
                    <w:right w:val="none" w:sz="0" w:space="0" w:color="auto"/>
                  </w:divBdr>
                  <w:divsChild>
                    <w:div w:id="961812924">
                      <w:marLeft w:val="0"/>
                      <w:marRight w:val="0"/>
                      <w:marTop w:val="0"/>
                      <w:marBottom w:val="0"/>
                      <w:divBdr>
                        <w:top w:val="none" w:sz="0" w:space="0" w:color="auto"/>
                        <w:left w:val="none" w:sz="0" w:space="0" w:color="auto"/>
                        <w:bottom w:val="none" w:sz="0" w:space="0" w:color="auto"/>
                        <w:right w:val="none" w:sz="0" w:space="0" w:color="auto"/>
                      </w:divBdr>
                    </w:div>
                  </w:divsChild>
                </w:div>
                <w:div w:id="1071731210">
                  <w:marLeft w:val="0"/>
                  <w:marRight w:val="0"/>
                  <w:marTop w:val="0"/>
                  <w:marBottom w:val="0"/>
                  <w:divBdr>
                    <w:top w:val="none" w:sz="0" w:space="0" w:color="auto"/>
                    <w:left w:val="none" w:sz="0" w:space="0" w:color="auto"/>
                    <w:bottom w:val="none" w:sz="0" w:space="0" w:color="auto"/>
                    <w:right w:val="none" w:sz="0" w:space="0" w:color="auto"/>
                  </w:divBdr>
                  <w:divsChild>
                    <w:div w:id="1292126952">
                      <w:marLeft w:val="0"/>
                      <w:marRight w:val="0"/>
                      <w:marTop w:val="0"/>
                      <w:marBottom w:val="0"/>
                      <w:divBdr>
                        <w:top w:val="none" w:sz="0" w:space="0" w:color="auto"/>
                        <w:left w:val="none" w:sz="0" w:space="0" w:color="auto"/>
                        <w:bottom w:val="none" w:sz="0" w:space="0" w:color="auto"/>
                        <w:right w:val="none" w:sz="0" w:space="0" w:color="auto"/>
                      </w:divBdr>
                    </w:div>
                  </w:divsChild>
                </w:div>
                <w:div w:id="1083843095">
                  <w:marLeft w:val="0"/>
                  <w:marRight w:val="0"/>
                  <w:marTop w:val="0"/>
                  <w:marBottom w:val="0"/>
                  <w:divBdr>
                    <w:top w:val="none" w:sz="0" w:space="0" w:color="auto"/>
                    <w:left w:val="none" w:sz="0" w:space="0" w:color="auto"/>
                    <w:bottom w:val="none" w:sz="0" w:space="0" w:color="auto"/>
                    <w:right w:val="none" w:sz="0" w:space="0" w:color="auto"/>
                  </w:divBdr>
                  <w:divsChild>
                    <w:div w:id="968514621">
                      <w:marLeft w:val="0"/>
                      <w:marRight w:val="0"/>
                      <w:marTop w:val="0"/>
                      <w:marBottom w:val="0"/>
                      <w:divBdr>
                        <w:top w:val="none" w:sz="0" w:space="0" w:color="auto"/>
                        <w:left w:val="none" w:sz="0" w:space="0" w:color="auto"/>
                        <w:bottom w:val="none" w:sz="0" w:space="0" w:color="auto"/>
                        <w:right w:val="none" w:sz="0" w:space="0" w:color="auto"/>
                      </w:divBdr>
                    </w:div>
                  </w:divsChild>
                </w:div>
                <w:div w:id="1084305304">
                  <w:marLeft w:val="0"/>
                  <w:marRight w:val="0"/>
                  <w:marTop w:val="0"/>
                  <w:marBottom w:val="0"/>
                  <w:divBdr>
                    <w:top w:val="none" w:sz="0" w:space="0" w:color="auto"/>
                    <w:left w:val="none" w:sz="0" w:space="0" w:color="auto"/>
                    <w:bottom w:val="none" w:sz="0" w:space="0" w:color="auto"/>
                    <w:right w:val="none" w:sz="0" w:space="0" w:color="auto"/>
                  </w:divBdr>
                  <w:divsChild>
                    <w:div w:id="379983315">
                      <w:marLeft w:val="0"/>
                      <w:marRight w:val="0"/>
                      <w:marTop w:val="0"/>
                      <w:marBottom w:val="0"/>
                      <w:divBdr>
                        <w:top w:val="none" w:sz="0" w:space="0" w:color="auto"/>
                        <w:left w:val="none" w:sz="0" w:space="0" w:color="auto"/>
                        <w:bottom w:val="none" w:sz="0" w:space="0" w:color="auto"/>
                        <w:right w:val="none" w:sz="0" w:space="0" w:color="auto"/>
                      </w:divBdr>
                    </w:div>
                  </w:divsChild>
                </w:div>
                <w:div w:id="1087649295">
                  <w:marLeft w:val="0"/>
                  <w:marRight w:val="0"/>
                  <w:marTop w:val="0"/>
                  <w:marBottom w:val="0"/>
                  <w:divBdr>
                    <w:top w:val="none" w:sz="0" w:space="0" w:color="auto"/>
                    <w:left w:val="none" w:sz="0" w:space="0" w:color="auto"/>
                    <w:bottom w:val="none" w:sz="0" w:space="0" w:color="auto"/>
                    <w:right w:val="none" w:sz="0" w:space="0" w:color="auto"/>
                  </w:divBdr>
                  <w:divsChild>
                    <w:div w:id="1523785361">
                      <w:marLeft w:val="0"/>
                      <w:marRight w:val="0"/>
                      <w:marTop w:val="0"/>
                      <w:marBottom w:val="0"/>
                      <w:divBdr>
                        <w:top w:val="none" w:sz="0" w:space="0" w:color="auto"/>
                        <w:left w:val="none" w:sz="0" w:space="0" w:color="auto"/>
                        <w:bottom w:val="none" w:sz="0" w:space="0" w:color="auto"/>
                        <w:right w:val="none" w:sz="0" w:space="0" w:color="auto"/>
                      </w:divBdr>
                    </w:div>
                  </w:divsChild>
                </w:div>
                <w:div w:id="1100755802">
                  <w:marLeft w:val="0"/>
                  <w:marRight w:val="0"/>
                  <w:marTop w:val="0"/>
                  <w:marBottom w:val="0"/>
                  <w:divBdr>
                    <w:top w:val="none" w:sz="0" w:space="0" w:color="auto"/>
                    <w:left w:val="none" w:sz="0" w:space="0" w:color="auto"/>
                    <w:bottom w:val="none" w:sz="0" w:space="0" w:color="auto"/>
                    <w:right w:val="none" w:sz="0" w:space="0" w:color="auto"/>
                  </w:divBdr>
                  <w:divsChild>
                    <w:div w:id="1989629066">
                      <w:marLeft w:val="0"/>
                      <w:marRight w:val="0"/>
                      <w:marTop w:val="0"/>
                      <w:marBottom w:val="0"/>
                      <w:divBdr>
                        <w:top w:val="none" w:sz="0" w:space="0" w:color="auto"/>
                        <w:left w:val="none" w:sz="0" w:space="0" w:color="auto"/>
                        <w:bottom w:val="none" w:sz="0" w:space="0" w:color="auto"/>
                        <w:right w:val="none" w:sz="0" w:space="0" w:color="auto"/>
                      </w:divBdr>
                    </w:div>
                  </w:divsChild>
                </w:div>
                <w:div w:id="1104614657">
                  <w:marLeft w:val="0"/>
                  <w:marRight w:val="0"/>
                  <w:marTop w:val="0"/>
                  <w:marBottom w:val="0"/>
                  <w:divBdr>
                    <w:top w:val="none" w:sz="0" w:space="0" w:color="auto"/>
                    <w:left w:val="none" w:sz="0" w:space="0" w:color="auto"/>
                    <w:bottom w:val="none" w:sz="0" w:space="0" w:color="auto"/>
                    <w:right w:val="none" w:sz="0" w:space="0" w:color="auto"/>
                  </w:divBdr>
                  <w:divsChild>
                    <w:div w:id="618729001">
                      <w:marLeft w:val="0"/>
                      <w:marRight w:val="0"/>
                      <w:marTop w:val="0"/>
                      <w:marBottom w:val="0"/>
                      <w:divBdr>
                        <w:top w:val="none" w:sz="0" w:space="0" w:color="auto"/>
                        <w:left w:val="none" w:sz="0" w:space="0" w:color="auto"/>
                        <w:bottom w:val="none" w:sz="0" w:space="0" w:color="auto"/>
                        <w:right w:val="none" w:sz="0" w:space="0" w:color="auto"/>
                      </w:divBdr>
                    </w:div>
                  </w:divsChild>
                </w:div>
                <w:div w:id="1129931176">
                  <w:marLeft w:val="0"/>
                  <w:marRight w:val="0"/>
                  <w:marTop w:val="0"/>
                  <w:marBottom w:val="0"/>
                  <w:divBdr>
                    <w:top w:val="none" w:sz="0" w:space="0" w:color="auto"/>
                    <w:left w:val="none" w:sz="0" w:space="0" w:color="auto"/>
                    <w:bottom w:val="none" w:sz="0" w:space="0" w:color="auto"/>
                    <w:right w:val="none" w:sz="0" w:space="0" w:color="auto"/>
                  </w:divBdr>
                  <w:divsChild>
                    <w:div w:id="802581456">
                      <w:marLeft w:val="0"/>
                      <w:marRight w:val="0"/>
                      <w:marTop w:val="0"/>
                      <w:marBottom w:val="0"/>
                      <w:divBdr>
                        <w:top w:val="none" w:sz="0" w:space="0" w:color="auto"/>
                        <w:left w:val="none" w:sz="0" w:space="0" w:color="auto"/>
                        <w:bottom w:val="none" w:sz="0" w:space="0" w:color="auto"/>
                        <w:right w:val="none" w:sz="0" w:space="0" w:color="auto"/>
                      </w:divBdr>
                    </w:div>
                  </w:divsChild>
                </w:div>
                <w:div w:id="1168448862">
                  <w:marLeft w:val="0"/>
                  <w:marRight w:val="0"/>
                  <w:marTop w:val="0"/>
                  <w:marBottom w:val="0"/>
                  <w:divBdr>
                    <w:top w:val="none" w:sz="0" w:space="0" w:color="auto"/>
                    <w:left w:val="none" w:sz="0" w:space="0" w:color="auto"/>
                    <w:bottom w:val="none" w:sz="0" w:space="0" w:color="auto"/>
                    <w:right w:val="none" w:sz="0" w:space="0" w:color="auto"/>
                  </w:divBdr>
                  <w:divsChild>
                    <w:div w:id="1068454649">
                      <w:marLeft w:val="0"/>
                      <w:marRight w:val="0"/>
                      <w:marTop w:val="0"/>
                      <w:marBottom w:val="0"/>
                      <w:divBdr>
                        <w:top w:val="none" w:sz="0" w:space="0" w:color="auto"/>
                        <w:left w:val="none" w:sz="0" w:space="0" w:color="auto"/>
                        <w:bottom w:val="none" w:sz="0" w:space="0" w:color="auto"/>
                        <w:right w:val="none" w:sz="0" w:space="0" w:color="auto"/>
                      </w:divBdr>
                    </w:div>
                  </w:divsChild>
                </w:div>
                <w:div w:id="1183132212">
                  <w:marLeft w:val="0"/>
                  <w:marRight w:val="0"/>
                  <w:marTop w:val="0"/>
                  <w:marBottom w:val="0"/>
                  <w:divBdr>
                    <w:top w:val="none" w:sz="0" w:space="0" w:color="auto"/>
                    <w:left w:val="none" w:sz="0" w:space="0" w:color="auto"/>
                    <w:bottom w:val="none" w:sz="0" w:space="0" w:color="auto"/>
                    <w:right w:val="none" w:sz="0" w:space="0" w:color="auto"/>
                  </w:divBdr>
                  <w:divsChild>
                    <w:div w:id="425463804">
                      <w:marLeft w:val="0"/>
                      <w:marRight w:val="0"/>
                      <w:marTop w:val="0"/>
                      <w:marBottom w:val="0"/>
                      <w:divBdr>
                        <w:top w:val="none" w:sz="0" w:space="0" w:color="auto"/>
                        <w:left w:val="none" w:sz="0" w:space="0" w:color="auto"/>
                        <w:bottom w:val="none" w:sz="0" w:space="0" w:color="auto"/>
                        <w:right w:val="none" w:sz="0" w:space="0" w:color="auto"/>
                      </w:divBdr>
                    </w:div>
                  </w:divsChild>
                </w:div>
                <w:div w:id="1205025476">
                  <w:marLeft w:val="0"/>
                  <w:marRight w:val="0"/>
                  <w:marTop w:val="0"/>
                  <w:marBottom w:val="0"/>
                  <w:divBdr>
                    <w:top w:val="none" w:sz="0" w:space="0" w:color="auto"/>
                    <w:left w:val="none" w:sz="0" w:space="0" w:color="auto"/>
                    <w:bottom w:val="none" w:sz="0" w:space="0" w:color="auto"/>
                    <w:right w:val="none" w:sz="0" w:space="0" w:color="auto"/>
                  </w:divBdr>
                  <w:divsChild>
                    <w:div w:id="2102026025">
                      <w:marLeft w:val="0"/>
                      <w:marRight w:val="0"/>
                      <w:marTop w:val="0"/>
                      <w:marBottom w:val="0"/>
                      <w:divBdr>
                        <w:top w:val="none" w:sz="0" w:space="0" w:color="auto"/>
                        <w:left w:val="none" w:sz="0" w:space="0" w:color="auto"/>
                        <w:bottom w:val="none" w:sz="0" w:space="0" w:color="auto"/>
                        <w:right w:val="none" w:sz="0" w:space="0" w:color="auto"/>
                      </w:divBdr>
                    </w:div>
                  </w:divsChild>
                </w:div>
                <w:div w:id="1223174630">
                  <w:marLeft w:val="0"/>
                  <w:marRight w:val="0"/>
                  <w:marTop w:val="0"/>
                  <w:marBottom w:val="0"/>
                  <w:divBdr>
                    <w:top w:val="none" w:sz="0" w:space="0" w:color="auto"/>
                    <w:left w:val="none" w:sz="0" w:space="0" w:color="auto"/>
                    <w:bottom w:val="none" w:sz="0" w:space="0" w:color="auto"/>
                    <w:right w:val="none" w:sz="0" w:space="0" w:color="auto"/>
                  </w:divBdr>
                  <w:divsChild>
                    <w:div w:id="2128162211">
                      <w:marLeft w:val="0"/>
                      <w:marRight w:val="0"/>
                      <w:marTop w:val="0"/>
                      <w:marBottom w:val="0"/>
                      <w:divBdr>
                        <w:top w:val="none" w:sz="0" w:space="0" w:color="auto"/>
                        <w:left w:val="none" w:sz="0" w:space="0" w:color="auto"/>
                        <w:bottom w:val="none" w:sz="0" w:space="0" w:color="auto"/>
                        <w:right w:val="none" w:sz="0" w:space="0" w:color="auto"/>
                      </w:divBdr>
                    </w:div>
                  </w:divsChild>
                </w:div>
                <w:div w:id="1240673341">
                  <w:marLeft w:val="0"/>
                  <w:marRight w:val="0"/>
                  <w:marTop w:val="0"/>
                  <w:marBottom w:val="0"/>
                  <w:divBdr>
                    <w:top w:val="none" w:sz="0" w:space="0" w:color="auto"/>
                    <w:left w:val="none" w:sz="0" w:space="0" w:color="auto"/>
                    <w:bottom w:val="none" w:sz="0" w:space="0" w:color="auto"/>
                    <w:right w:val="none" w:sz="0" w:space="0" w:color="auto"/>
                  </w:divBdr>
                  <w:divsChild>
                    <w:div w:id="384139151">
                      <w:marLeft w:val="0"/>
                      <w:marRight w:val="0"/>
                      <w:marTop w:val="0"/>
                      <w:marBottom w:val="0"/>
                      <w:divBdr>
                        <w:top w:val="none" w:sz="0" w:space="0" w:color="auto"/>
                        <w:left w:val="none" w:sz="0" w:space="0" w:color="auto"/>
                        <w:bottom w:val="none" w:sz="0" w:space="0" w:color="auto"/>
                        <w:right w:val="none" w:sz="0" w:space="0" w:color="auto"/>
                      </w:divBdr>
                    </w:div>
                  </w:divsChild>
                </w:div>
                <w:div w:id="1266502701">
                  <w:marLeft w:val="0"/>
                  <w:marRight w:val="0"/>
                  <w:marTop w:val="0"/>
                  <w:marBottom w:val="0"/>
                  <w:divBdr>
                    <w:top w:val="none" w:sz="0" w:space="0" w:color="auto"/>
                    <w:left w:val="none" w:sz="0" w:space="0" w:color="auto"/>
                    <w:bottom w:val="none" w:sz="0" w:space="0" w:color="auto"/>
                    <w:right w:val="none" w:sz="0" w:space="0" w:color="auto"/>
                  </w:divBdr>
                  <w:divsChild>
                    <w:div w:id="926042646">
                      <w:marLeft w:val="0"/>
                      <w:marRight w:val="0"/>
                      <w:marTop w:val="0"/>
                      <w:marBottom w:val="0"/>
                      <w:divBdr>
                        <w:top w:val="none" w:sz="0" w:space="0" w:color="auto"/>
                        <w:left w:val="none" w:sz="0" w:space="0" w:color="auto"/>
                        <w:bottom w:val="none" w:sz="0" w:space="0" w:color="auto"/>
                        <w:right w:val="none" w:sz="0" w:space="0" w:color="auto"/>
                      </w:divBdr>
                    </w:div>
                  </w:divsChild>
                </w:div>
                <w:div w:id="1298683254">
                  <w:marLeft w:val="0"/>
                  <w:marRight w:val="0"/>
                  <w:marTop w:val="0"/>
                  <w:marBottom w:val="0"/>
                  <w:divBdr>
                    <w:top w:val="none" w:sz="0" w:space="0" w:color="auto"/>
                    <w:left w:val="none" w:sz="0" w:space="0" w:color="auto"/>
                    <w:bottom w:val="none" w:sz="0" w:space="0" w:color="auto"/>
                    <w:right w:val="none" w:sz="0" w:space="0" w:color="auto"/>
                  </w:divBdr>
                  <w:divsChild>
                    <w:div w:id="638802695">
                      <w:marLeft w:val="0"/>
                      <w:marRight w:val="0"/>
                      <w:marTop w:val="0"/>
                      <w:marBottom w:val="0"/>
                      <w:divBdr>
                        <w:top w:val="none" w:sz="0" w:space="0" w:color="auto"/>
                        <w:left w:val="none" w:sz="0" w:space="0" w:color="auto"/>
                        <w:bottom w:val="none" w:sz="0" w:space="0" w:color="auto"/>
                        <w:right w:val="none" w:sz="0" w:space="0" w:color="auto"/>
                      </w:divBdr>
                    </w:div>
                  </w:divsChild>
                </w:div>
                <w:div w:id="1312249661">
                  <w:marLeft w:val="0"/>
                  <w:marRight w:val="0"/>
                  <w:marTop w:val="0"/>
                  <w:marBottom w:val="0"/>
                  <w:divBdr>
                    <w:top w:val="none" w:sz="0" w:space="0" w:color="auto"/>
                    <w:left w:val="none" w:sz="0" w:space="0" w:color="auto"/>
                    <w:bottom w:val="none" w:sz="0" w:space="0" w:color="auto"/>
                    <w:right w:val="none" w:sz="0" w:space="0" w:color="auto"/>
                  </w:divBdr>
                  <w:divsChild>
                    <w:div w:id="1142381536">
                      <w:marLeft w:val="0"/>
                      <w:marRight w:val="0"/>
                      <w:marTop w:val="0"/>
                      <w:marBottom w:val="0"/>
                      <w:divBdr>
                        <w:top w:val="none" w:sz="0" w:space="0" w:color="auto"/>
                        <w:left w:val="none" w:sz="0" w:space="0" w:color="auto"/>
                        <w:bottom w:val="none" w:sz="0" w:space="0" w:color="auto"/>
                        <w:right w:val="none" w:sz="0" w:space="0" w:color="auto"/>
                      </w:divBdr>
                    </w:div>
                  </w:divsChild>
                </w:div>
                <w:div w:id="1313019952">
                  <w:marLeft w:val="0"/>
                  <w:marRight w:val="0"/>
                  <w:marTop w:val="0"/>
                  <w:marBottom w:val="0"/>
                  <w:divBdr>
                    <w:top w:val="none" w:sz="0" w:space="0" w:color="auto"/>
                    <w:left w:val="none" w:sz="0" w:space="0" w:color="auto"/>
                    <w:bottom w:val="none" w:sz="0" w:space="0" w:color="auto"/>
                    <w:right w:val="none" w:sz="0" w:space="0" w:color="auto"/>
                  </w:divBdr>
                  <w:divsChild>
                    <w:div w:id="695614367">
                      <w:marLeft w:val="0"/>
                      <w:marRight w:val="0"/>
                      <w:marTop w:val="0"/>
                      <w:marBottom w:val="0"/>
                      <w:divBdr>
                        <w:top w:val="none" w:sz="0" w:space="0" w:color="auto"/>
                        <w:left w:val="none" w:sz="0" w:space="0" w:color="auto"/>
                        <w:bottom w:val="none" w:sz="0" w:space="0" w:color="auto"/>
                        <w:right w:val="none" w:sz="0" w:space="0" w:color="auto"/>
                      </w:divBdr>
                    </w:div>
                  </w:divsChild>
                </w:div>
                <w:div w:id="1351491526">
                  <w:marLeft w:val="0"/>
                  <w:marRight w:val="0"/>
                  <w:marTop w:val="0"/>
                  <w:marBottom w:val="0"/>
                  <w:divBdr>
                    <w:top w:val="none" w:sz="0" w:space="0" w:color="auto"/>
                    <w:left w:val="none" w:sz="0" w:space="0" w:color="auto"/>
                    <w:bottom w:val="none" w:sz="0" w:space="0" w:color="auto"/>
                    <w:right w:val="none" w:sz="0" w:space="0" w:color="auto"/>
                  </w:divBdr>
                  <w:divsChild>
                    <w:div w:id="839588708">
                      <w:marLeft w:val="0"/>
                      <w:marRight w:val="0"/>
                      <w:marTop w:val="0"/>
                      <w:marBottom w:val="0"/>
                      <w:divBdr>
                        <w:top w:val="none" w:sz="0" w:space="0" w:color="auto"/>
                        <w:left w:val="none" w:sz="0" w:space="0" w:color="auto"/>
                        <w:bottom w:val="none" w:sz="0" w:space="0" w:color="auto"/>
                        <w:right w:val="none" w:sz="0" w:space="0" w:color="auto"/>
                      </w:divBdr>
                    </w:div>
                  </w:divsChild>
                </w:div>
                <w:div w:id="1359697959">
                  <w:marLeft w:val="0"/>
                  <w:marRight w:val="0"/>
                  <w:marTop w:val="0"/>
                  <w:marBottom w:val="0"/>
                  <w:divBdr>
                    <w:top w:val="none" w:sz="0" w:space="0" w:color="auto"/>
                    <w:left w:val="none" w:sz="0" w:space="0" w:color="auto"/>
                    <w:bottom w:val="none" w:sz="0" w:space="0" w:color="auto"/>
                    <w:right w:val="none" w:sz="0" w:space="0" w:color="auto"/>
                  </w:divBdr>
                  <w:divsChild>
                    <w:div w:id="444933568">
                      <w:marLeft w:val="0"/>
                      <w:marRight w:val="0"/>
                      <w:marTop w:val="0"/>
                      <w:marBottom w:val="0"/>
                      <w:divBdr>
                        <w:top w:val="none" w:sz="0" w:space="0" w:color="auto"/>
                        <w:left w:val="none" w:sz="0" w:space="0" w:color="auto"/>
                        <w:bottom w:val="none" w:sz="0" w:space="0" w:color="auto"/>
                        <w:right w:val="none" w:sz="0" w:space="0" w:color="auto"/>
                      </w:divBdr>
                    </w:div>
                  </w:divsChild>
                </w:div>
                <w:div w:id="1365984889">
                  <w:marLeft w:val="0"/>
                  <w:marRight w:val="0"/>
                  <w:marTop w:val="0"/>
                  <w:marBottom w:val="0"/>
                  <w:divBdr>
                    <w:top w:val="none" w:sz="0" w:space="0" w:color="auto"/>
                    <w:left w:val="none" w:sz="0" w:space="0" w:color="auto"/>
                    <w:bottom w:val="none" w:sz="0" w:space="0" w:color="auto"/>
                    <w:right w:val="none" w:sz="0" w:space="0" w:color="auto"/>
                  </w:divBdr>
                  <w:divsChild>
                    <w:div w:id="152257393">
                      <w:marLeft w:val="0"/>
                      <w:marRight w:val="0"/>
                      <w:marTop w:val="0"/>
                      <w:marBottom w:val="0"/>
                      <w:divBdr>
                        <w:top w:val="none" w:sz="0" w:space="0" w:color="auto"/>
                        <w:left w:val="none" w:sz="0" w:space="0" w:color="auto"/>
                        <w:bottom w:val="none" w:sz="0" w:space="0" w:color="auto"/>
                        <w:right w:val="none" w:sz="0" w:space="0" w:color="auto"/>
                      </w:divBdr>
                    </w:div>
                  </w:divsChild>
                </w:div>
                <w:div w:id="1417635518">
                  <w:marLeft w:val="0"/>
                  <w:marRight w:val="0"/>
                  <w:marTop w:val="0"/>
                  <w:marBottom w:val="0"/>
                  <w:divBdr>
                    <w:top w:val="none" w:sz="0" w:space="0" w:color="auto"/>
                    <w:left w:val="none" w:sz="0" w:space="0" w:color="auto"/>
                    <w:bottom w:val="none" w:sz="0" w:space="0" w:color="auto"/>
                    <w:right w:val="none" w:sz="0" w:space="0" w:color="auto"/>
                  </w:divBdr>
                  <w:divsChild>
                    <w:div w:id="1639189830">
                      <w:marLeft w:val="0"/>
                      <w:marRight w:val="0"/>
                      <w:marTop w:val="0"/>
                      <w:marBottom w:val="0"/>
                      <w:divBdr>
                        <w:top w:val="none" w:sz="0" w:space="0" w:color="auto"/>
                        <w:left w:val="none" w:sz="0" w:space="0" w:color="auto"/>
                        <w:bottom w:val="none" w:sz="0" w:space="0" w:color="auto"/>
                        <w:right w:val="none" w:sz="0" w:space="0" w:color="auto"/>
                      </w:divBdr>
                    </w:div>
                  </w:divsChild>
                </w:div>
                <w:div w:id="1419906224">
                  <w:marLeft w:val="0"/>
                  <w:marRight w:val="0"/>
                  <w:marTop w:val="0"/>
                  <w:marBottom w:val="0"/>
                  <w:divBdr>
                    <w:top w:val="none" w:sz="0" w:space="0" w:color="auto"/>
                    <w:left w:val="none" w:sz="0" w:space="0" w:color="auto"/>
                    <w:bottom w:val="none" w:sz="0" w:space="0" w:color="auto"/>
                    <w:right w:val="none" w:sz="0" w:space="0" w:color="auto"/>
                  </w:divBdr>
                  <w:divsChild>
                    <w:div w:id="1666084287">
                      <w:marLeft w:val="0"/>
                      <w:marRight w:val="0"/>
                      <w:marTop w:val="0"/>
                      <w:marBottom w:val="0"/>
                      <w:divBdr>
                        <w:top w:val="none" w:sz="0" w:space="0" w:color="auto"/>
                        <w:left w:val="none" w:sz="0" w:space="0" w:color="auto"/>
                        <w:bottom w:val="none" w:sz="0" w:space="0" w:color="auto"/>
                        <w:right w:val="none" w:sz="0" w:space="0" w:color="auto"/>
                      </w:divBdr>
                    </w:div>
                  </w:divsChild>
                </w:div>
                <w:div w:id="1430931424">
                  <w:marLeft w:val="0"/>
                  <w:marRight w:val="0"/>
                  <w:marTop w:val="0"/>
                  <w:marBottom w:val="0"/>
                  <w:divBdr>
                    <w:top w:val="none" w:sz="0" w:space="0" w:color="auto"/>
                    <w:left w:val="none" w:sz="0" w:space="0" w:color="auto"/>
                    <w:bottom w:val="none" w:sz="0" w:space="0" w:color="auto"/>
                    <w:right w:val="none" w:sz="0" w:space="0" w:color="auto"/>
                  </w:divBdr>
                  <w:divsChild>
                    <w:div w:id="1923297145">
                      <w:marLeft w:val="0"/>
                      <w:marRight w:val="0"/>
                      <w:marTop w:val="0"/>
                      <w:marBottom w:val="0"/>
                      <w:divBdr>
                        <w:top w:val="none" w:sz="0" w:space="0" w:color="auto"/>
                        <w:left w:val="none" w:sz="0" w:space="0" w:color="auto"/>
                        <w:bottom w:val="none" w:sz="0" w:space="0" w:color="auto"/>
                        <w:right w:val="none" w:sz="0" w:space="0" w:color="auto"/>
                      </w:divBdr>
                    </w:div>
                  </w:divsChild>
                </w:div>
                <w:div w:id="1438019504">
                  <w:marLeft w:val="0"/>
                  <w:marRight w:val="0"/>
                  <w:marTop w:val="0"/>
                  <w:marBottom w:val="0"/>
                  <w:divBdr>
                    <w:top w:val="none" w:sz="0" w:space="0" w:color="auto"/>
                    <w:left w:val="none" w:sz="0" w:space="0" w:color="auto"/>
                    <w:bottom w:val="none" w:sz="0" w:space="0" w:color="auto"/>
                    <w:right w:val="none" w:sz="0" w:space="0" w:color="auto"/>
                  </w:divBdr>
                  <w:divsChild>
                    <w:div w:id="595358510">
                      <w:marLeft w:val="0"/>
                      <w:marRight w:val="0"/>
                      <w:marTop w:val="0"/>
                      <w:marBottom w:val="0"/>
                      <w:divBdr>
                        <w:top w:val="none" w:sz="0" w:space="0" w:color="auto"/>
                        <w:left w:val="none" w:sz="0" w:space="0" w:color="auto"/>
                        <w:bottom w:val="none" w:sz="0" w:space="0" w:color="auto"/>
                        <w:right w:val="none" w:sz="0" w:space="0" w:color="auto"/>
                      </w:divBdr>
                    </w:div>
                  </w:divsChild>
                </w:div>
                <w:div w:id="1449204416">
                  <w:marLeft w:val="0"/>
                  <w:marRight w:val="0"/>
                  <w:marTop w:val="0"/>
                  <w:marBottom w:val="0"/>
                  <w:divBdr>
                    <w:top w:val="none" w:sz="0" w:space="0" w:color="auto"/>
                    <w:left w:val="none" w:sz="0" w:space="0" w:color="auto"/>
                    <w:bottom w:val="none" w:sz="0" w:space="0" w:color="auto"/>
                    <w:right w:val="none" w:sz="0" w:space="0" w:color="auto"/>
                  </w:divBdr>
                  <w:divsChild>
                    <w:div w:id="620646181">
                      <w:marLeft w:val="0"/>
                      <w:marRight w:val="0"/>
                      <w:marTop w:val="0"/>
                      <w:marBottom w:val="0"/>
                      <w:divBdr>
                        <w:top w:val="none" w:sz="0" w:space="0" w:color="auto"/>
                        <w:left w:val="none" w:sz="0" w:space="0" w:color="auto"/>
                        <w:bottom w:val="none" w:sz="0" w:space="0" w:color="auto"/>
                        <w:right w:val="none" w:sz="0" w:space="0" w:color="auto"/>
                      </w:divBdr>
                    </w:div>
                  </w:divsChild>
                </w:div>
                <w:div w:id="1452820631">
                  <w:marLeft w:val="0"/>
                  <w:marRight w:val="0"/>
                  <w:marTop w:val="0"/>
                  <w:marBottom w:val="0"/>
                  <w:divBdr>
                    <w:top w:val="none" w:sz="0" w:space="0" w:color="auto"/>
                    <w:left w:val="none" w:sz="0" w:space="0" w:color="auto"/>
                    <w:bottom w:val="none" w:sz="0" w:space="0" w:color="auto"/>
                    <w:right w:val="none" w:sz="0" w:space="0" w:color="auto"/>
                  </w:divBdr>
                  <w:divsChild>
                    <w:div w:id="816992527">
                      <w:marLeft w:val="0"/>
                      <w:marRight w:val="0"/>
                      <w:marTop w:val="0"/>
                      <w:marBottom w:val="0"/>
                      <w:divBdr>
                        <w:top w:val="none" w:sz="0" w:space="0" w:color="auto"/>
                        <w:left w:val="none" w:sz="0" w:space="0" w:color="auto"/>
                        <w:bottom w:val="none" w:sz="0" w:space="0" w:color="auto"/>
                        <w:right w:val="none" w:sz="0" w:space="0" w:color="auto"/>
                      </w:divBdr>
                    </w:div>
                  </w:divsChild>
                </w:div>
                <w:div w:id="1466269569">
                  <w:marLeft w:val="0"/>
                  <w:marRight w:val="0"/>
                  <w:marTop w:val="0"/>
                  <w:marBottom w:val="0"/>
                  <w:divBdr>
                    <w:top w:val="none" w:sz="0" w:space="0" w:color="auto"/>
                    <w:left w:val="none" w:sz="0" w:space="0" w:color="auto"/>
                    <w:bottom w:val="none" w:sz="0" w:space="0" w:color="auto"/>
                    <w:right w:val="none" w:sz="0" w:space="0" w:color="auto"/>
                  </w:divBdr>
                  <w:divsChild>
                    <w:div w:id="482938843">
                      <w:marLeft w:val="0"/>
                      <w:marRight w:val="0"/>
                      <w:marTop w:val="0"/>
                      <w:marBottom w:val="0"/>
                      <w:divBdr>
                        <w:top w:val="none" w:sz="0" w:space="0" w:color="auto"/>
                        <w:left w:val="none" w:sz="0" w:space="0" w:color="auto"/>
                        <w:bottom w:val="none" w:sz="0" w:space="0" w:color="auto"/>
                        <w:right w:val="none" w:sz="0" w:space="0" w:color="auto"/>
                      </w:divBdr>
                    </w:div>
                  </w:divsChild>
                </w:div>
                <w:div w:id="1470828142">
                  <w:marLeft w:val="0"/>
                  <w:marRight w:val="0"/>
                  <w:marTop w:val="0"/>
                  <w:marBottom w:val="0"/>
                  <w:divBdr>
                    <w:top w:val="none" w:sz="0" w:space="0" w:color="auto"/>
                    <w:left w:val="none" w:sz="0" w:space="0" w:color="auto"/>
                    <w:bottom w:val="none" w:sz="0" w:space="0" w:color="auto"/>
                    <w:right w:val="none" w:sz="0" w:space="0" w:color="auto"/>
                  </w:divBdr>
                  <w:divsChild>
                    <w:div w:id="1259604384">
                      <w:marLeft w:val="0"/>
                      <w:marRight w:val="0"/>
                      <w:marTop w:val="0"/>
                      <w:marBottom w:val="0"/>
                      <w:divBdr>
                        <w:top w:val="none" w:sz="0" w:space="0" w:color="auto"/>
                        <w:left w:val="none" w:sz="0" w:space="0" w:color="auto"/>
                        <w:bottom w:val="none" w:sz="0" w:space="0" w:color="auto"/>
                        <w:right w:val="none" w:sz="0" w:space="0" w:color="auto"/>
                      </w:divBdr>
                    </w:div>
                  </w:divsChild>
                </w:div>
                <w:div w:id="1472285538">
                  <w:marLeft w:val="0"/>
                  <w:marRight w:val="0"/>
                  <w:marTop w:val="0"/>
                  <w:marBottom w:val="0"/>
                  <w:divBdr>
                    <w:top w:val="none" w:sz="0" w:space="0" w:color="auto"/>
                    <w:left w:val="none" w:sz="0" w:space="0" w:color="auto"/>
                    <w:bottom w:val="none" w:sz="0" w:space="0" w:color="auto"/>
                    <w:right w:val="none" w:sz="0" w:space="0" w:color="auto"/>
                  </w:divBdr>
                  <w:divsChild>
                    <w:div w:id="93207125">
                      <w:marLeft w:val="0"/>
                      <w:marRight w:val="0"/>
                      <w:marTop w:val="0"/>
                      <w:marBottom w:val="0"/>
                      <w:divBdr>
                        <w:top w:val="none" w:sz="0" w:space="0" w:color="auto"/>
                        <w:left w:val="none" w:sz="0" w:space="0" w:color="auto"/>
                        <w:bottom w:val="none" w:sz="0" w:space="0" w:color="auto"/>
                        <w:right w:val="none" w:sz="0" w:space="0" w:color="auto"/>
                      </w:divBdr>
                    </w:div>
                  </w:divsChild>
                </w:div>
                <w:div w:id="1476872626">
                  <w:marLeft w:val="0"/>
                  <w:marRight w:val="0"/>
                  <w:marTop w:val="0"/>
                  <w:marBottom w:val="0"/>
                  <w:divBdr>
                    <w:top w:val="none" w:sz="0" w:space="0" w:color="auto"/>
                    <w:left w:val="none" w:sz="0" w:space="0" w:color="auto"/>
                    <w:bottom w:val="none" w:sz="0" w:space="0" w:color="auto"/>
                    <w:right w:val="none" w:sz="0" w:space="0" w:color="auto"/>
                  </w:divBdr>
                  <w:divsChild>
                    <w:div w:id="810750159">
                      <w:marLeft w:val="0"/>
                      <w:marRight w:val="0"/>
                      <w:marTop w:val="0"/>
                      <w:marBottom w:val="0"/>
                      <w:divBdr>
                        <w:top w:val="none" w:sz="0" w:space="0" w:color="auto"/>
                        <w:left w:val="none" w:sz="0" w:space="0" w:color="auto"/>
                        <w:bottom w:val="none" w:sz="0" w:space="0" w:color="auto"/>
                        <w:right w:val="none" w:sz="0" w:space="0" w:color="auto"/>
                      </w:divBdr>
                    </w:div>
                  </w:divsChild>
                </w:div>
                <w:div w:id="1520201370">
                  <w:marLeft w:val="0"/>
                  <w:marRight w:val="0"/>
                  <w:marTop w:val="0"/>
                  <w:marBottom w:val="0"/>
                  <w:divBdr>
                    <w:top w:val="none" w:sz="0" w:space="0" w:color="auto"/>
                    <w:left w:val="none" w:sz="0" w:space="0" w:color="auto"/>
                    <w:bottom w:val="none" w:sz="0" w:space="0" w:color="auto"/>
                    <w:right w:val="none" w:sz="0" w:space="0" w:color="auto"/>
                  </w:divBdr>
                  <w:divsChild>
                    <w:div w:id="1159342422">
                      <w:marLeft w:val="0"/>
                      <w:marRight w:val="0"/>
                      <w:marTop w:val="0"/>
                      <w:marBottom w:val="0"/>
                      <w:divBdr>
                        <w:top w:val="none" w:sz="0" w:space="0" w:color="auto"/>
                        <w:left w:val="none" w:sz="0" w:space="0" w:color="auto"/>
                        <w:bottom w:val="none" w:sz="0" w:space="0" w:color="auto"/>
                        <w:right w:val="none" w:sz="0" w:space="0" w:color="auto"/>
                      </w:divBdr>
                    </w:div>
                  </w:divsChild>
                </w:div>
                <w:div w:id="1532955020">
                  <w:marLeft w:val="0"/>
                  <w:marRight w:val="0"/>
                  <w:marTop w:val="0"/>
                  <w:marBottom w:val="0"/>
                  <w:divBdr>
                    <w:top w:val="none" w:sz="0" w:space="0" w:color="auto"/>
                    <w:left w:val="none" w:sz="0" w:space="0" w:color="auto"/>
                    <w:bottom w:val="none" w:sz="0" w:space="0" w:color="auto"/>
                    <w:right w:val="none" w:sz="0" w:space="0" w:color="auto"/>
                  </w:divBdr>
                  <w:divsChild>
                    <w:div w:id="1283879139">
                      <w:marLeft w:val="0"/>
                      <w:marRight w:val="0"/>
                      <w:marTop w:val="0"/>
                      <w:marBottom w:val="0"/>
                      <w:divBdr>
                        <w:top w:val="none" w:sz="0" w:space="0" w:color="auto"/>
                        <w:left w:val="none" w:sz="0" w:space="0" w:color="auto"/>
                        <w:bottom w:val="none" w:sz="0" w:space="0" w:color="auto"/>
                        <w:right w:val="none" w:sz="0" w:space="0" w:color="auto"/>
                      </w:divBdr>
                    </w:div>
                  </w:divsChild>
                </w:div>
                <w:div w:id="1537426185">
                  <w:marLeft w:val="0"/>
                  <w:marRight w:val="0"/>
                  <w:marTop w:val="0"/>
                  <w:marBottom w:val="0"/>
                  <w:divBdr>
                    <w:top w:val="none" w:sz="0" w:space="0" w:color="auto"/>
                    <w:left w:val="none" w:sz="0" w:space="0" w:color="auto"/>
                    <w:bottom w:val="none" w:sz="0" w:space="0" w:color="auto"/>
                    <w:right w:val="none" w:sz="0" w:space="0" w:color="auto"/>
                  </w:divBdr>
                  <w:divsChild>
                    <w:div w:id="1341471417">
                      <w:marLeft w:val="0"/>
                      <w:marRight w:val="0"/>
                      <w:marTop w:val="0"/>
                      <w:marBottom w:val="0"/>
                      <w:divBdr>
                        <w:top w:val="none" w:sz="0" w:space="0" w:color="auto"/>
                        <w:left w:val="none" w:sz="0" w:space="0" w:color="auto"/>
                        <w:bottom w:val="none" w:sz="0" w:space="0" w:color="auto"/>
                        <w:right w:val="none" w:sz="0" w:space="0" w:color="auto"/>
                      </w:divBdr>
                    </w:div>
                  </w:divsChild>
                </w:div>
                <w:div w:id="1542673389">
                  <w:marLeft w:val="0"/>
                  <w:marRight w:val="0"/>
                  <w:marTop w:val="0"/>
                  <w:marBottom w:val="0"/>
                  <w:divBdr>
                    <w:top w:val="none" w:sz="0" w:space="0" w:color="auto"/>
                    <w:left w:val="none" w:sz="0" w:space="0" w:color="auto"/>
                    <w:bottom w:val="none" w:sz="0" w:space="0" w:color="auto"/>
                    <w:right w:val="none" w:sz="0" w:space="0" w:color="auto"/>
                  </w:divBdr>
                  <w:divsChild>
                    <w:div w:id="220990834">
                      <w:marLeft w:val="0"/>
                      <w:marRight w:val="0"/>
                      <w:marTop w:val="0"/>
                      <w:marBottom w:val="0"/>
                      <w:divBdr>
                        <w:top w:val="none" w:sz="0" w:space="0" w:color="auto"/>
                        <w:left w:val="none" w:sz="0" w:space="0" w:color="auto"/>
                        <w:bottom w:val="none" w:sz="0" w:space="0" w:color="auto"/>
                        <w:right w:val="none" w:sz="0" w:space="0" w:color="auto"/>
                      </w:divBdr>
                    </w:div>
                  </w:divsChild>
                </w:div>
                <w:div w:id="1582904818">
                  <w:marLeft w:val="0"/>
                  <w:marRight w:val="0"/>
                  <w:marTop w:val="0"/>
                  <w:marBottom w:val="0"/>
                  <w:divBdr>
                    <w:top w:val="none" w:sz="0" w:space="0" w:color="auto"/>
                    <w:left w:val="none" w:sz="0" w:space="0" w:color="auto"/>
                    <w:bottom w:val="none" w:sz="0" w:space="0" w:color="auto"/>
                    <w:right w:val="none" w:sz="0" w:space="0" w:color="auto"/>
                  </w:divBdr>
                  <w:divsChild>
                    <w:div w:id="1654407522">
                      <w:marLeft w:val="0"/>
                      <w:marRight w:val="0"/>
                      <w:marTop w:val="0"/>
                      <w:marBottom w:val="0"/>
                      <w:divBdr>
                        <w:top w:val="none" w:sz="0" w:space="0" w:color="auto"/>
                        <w:left w:val="none" w:sz="0" w:space="0" w:color="auto"/>
                        <w:bottom w:val="none" w:sz="0" w:space="0" w:color="auto"/>
                        <w:right w:val="none" w:sz="0" w:space="0" w:color="auto"/>
                      </w:divBdr>
                    </w:div>
                  </w:divsChild>
                </w:div>
                <w:div w:id="1596093862">
                  <w:marLeft w:val="0"/>
                  <w:marRight w:val="0"/>
                  <w:marTop w:val="0"/>
                  <w:marBottom w:val="0"/>
                  <w:divBdr>
                    <w:top w:val="none" w:sz="0" w:space="0" w:color="auto"/>
                    <w:left w:val="none" w:sz="0" w:space="0" w:color="auto"/>
                    <w:bottom w:val="none" w:sz="0" w:space="0" w:color="auto"/>
                    <w:right w:val="none" w:sz="0" w:space="0" w:color="auto"/>
                  </w:divBdr>
                  <w:divsChild>
                    <w:div w:id="705525971">
                      <w:marLeft w:val="0"/>
                      <w:marRight w:val="0"/>
                      <w:marTop w:val="0"/>
                      <w:marBottom w:val="0"/>
                      <w:divBdr>
                        <w:top w:val="none" w:sz="0" w:space="0" w:color="auto"/>
                        <w:left w:val="none" w:sz="0" w:space="0" w:color="auto"/>
                        <w:bottom w:val="none" w:sz="0" w:space="0" w:color="auto"/>
                        <w:right w:val="none" w:sz="0" w:space="0" w:color="auto"/>
                      </w:divBdr>
                    </w:div>
                  </w:divsChild>
                </w:div>
                <w:div w:id="1598362686">
                  <w:marLeft w:val="0"/>
                  <w:marRight w:val="0"/>
                  <w:marTop w:val="0"/>
                  <w:marBottom w:val="0"/>
                  <w:divBdr>
                    <w:top w:val="none" w:sz="0" w:space="0" w:color="auto"/>
                    <w:left w:val="none" w:sz="0" w:space="0" w:color="auto"/>
                    <w:bottom w:val="none" w:sz="0" w:space="0" w:color="auto"/>
                    <w:right w:val="none" w:sz="0" w:space="0" w:color="auto"/>
                  </w:divBdr>
                  <w:divsChild>
                    <w:div w:id="1192567653">
                      <w:marLeft w:val="0"/>
                      <w:marRight w:val="0"/>
                      <w:marTop w:val="0"/>
                      <w:marBottom w:val="0"/>
                      <w:divBdr>
                        <w:top w:val="none" w:sz="0" w:space="0" w:color="auto"/>
                        <w:left w:val="none" w:sz="0" w:space="0" w:color="auto"/>
                        <w:bottom w:val="none" w:sz="0" w:space="0" w:color="auto"/>
                        <w:right w:val="none" w:sz="0" w:space="0" w:color="auto"/>
                      </w:divBdr>
                    </w:div>
                  </w:divsChild>
                </w:div>
                <w:div w:id="1611086738">
                  <w:marLeft w:val="0"/>
                  <w:marRight w:val="0"/>
                  <w:marTop w:val="0"/>
                  <w:marBottom w:val="0"/>
                  <w:divBdr>
                    <w:top w:val="none" w:sz="0" w:space="0" w:color="auto"/>
                    <w:left w:val="none" w:sz="0" w:space="0" w:color="auto"/>
                    <w:bottom w:val="none" w:sz="0" w:space="0" w:color="auto"/>
                    <w:right w:val="none" w:sz="0" w:space="0" w:color="auto"/>
                  </w:divBdr>
                  <w:divsChild>
                    <w:div w:id="1874923884">
                      <w:marLeft w:val="0"/>
                      <w:marRight w:val="0"/>
                      <w:marTop w:val="0"/>
                      <w:marBottom w:val="0"/>
                      <w:divBdr>
                        <w:top w:val="none" w:sz="0" w:space="0" w:color="auto"/>
                        <w:left w:val="none" w:sz="0" w:space="0" w:color="auto"/>
                        <w:bottom w:val="none" w:sz="0" w:space="0" w:color="auto"/>
                        <w:right w:val="none" w:sz="0" w:space="0" w:color="auto"/>
                      </w:divBdr>
                    </w:div>
                  </w:divsChild>
                </w:div>
                <w:div w:id="1624965345">
                  <w:marLeft w:val="0"/>
                  <w:marRight w:val="0"/>
                  <w:marTop w:val="0"/>
                  <w:marBottom w:val="0"/>
                  <w:divBdr>
                    <w:top w:val="none" w:sz="0" w:space="0" w:color="auto"/>
                    <w:left w:val="none" w:sz="0" w:space="0" w:color="auto"/>
                    <w:bottom w:val="none" w:sz="0" w:space="0" w:color="auto"/>
                    <w:right w:val="none" w:sz="0" w:space="0" w:color="auto"/>
                  </w:divBdr>
                  <w:divsChild>
                    <w:div w:id="444813627">
                      <w:marLeft w:val="0"/>
                      <w:marRight w:val="0"/>
                      <w:marTop w:val="0"/>
                      <w:marBottom w:val="0"/>
                      <w:divBdr>
                        <w:top w:val="none" w:sz="0" w:space="0" w:color="auto"/>
                        <w:left w:val="none" w:sz="0" w:space="0" w:color="auto"/>
                        <w:bottom w:val="none" w:sz="0" w:space="0" w:color="auto"/>
                        <w:right w:val="none" w:sz="0" w:space="0" w:color="auto"/>
                      </w:divBdr>
                    </w:div>
                  </w:divsChild>
                </w:div>
                <w:div w:id="1684353809">
                  <w:marLeft w:val="0"/>
                  <w:marRight w:val="0"/>
                  <w:marTop w:val="0"/>
                  <w:marBottom w:val="0"/>
                  <w:divBdr>
                    <w:top w:val="none" w:sz="0" w:space="0" w:color="auto"/>
                    <w:left w:val="none" w:sz="0" w:space="0" w:color="auto"/>
                    <w:bottom w:val="none" w:sz="0" w:space="0" w:color="auto"/>
                    <w:right w:val="none" w:sz="0" w:space="0" w:color="auto"/>
                  </w:divBdr>
                  <w:divsChild>
                    <w:div w:id="447895674">
                      <w:marLeft w:val="0"/>
                      <w:marRight w:val="0"/>
                      <w:marTop w:val="0"/>
                      <w:marBottom w:val="0"/>
                      <w:divBdr>
                        <w:top w:val="none" w:sz="0" w:space="0" w:color="auto"/>
                        <w:left w:val="none" w:sz="0" w:space="0" w:color="auto"/>
                        <w:bottom w:val="none" w:sz="0" w:space="0" w:color="auto"/>
                        <w:right w:val="none" w:sz="0" w:space="0" w:color="auto"/>
                      </w:divBdr>
                    </w:div>
                  </w:divsChild>
                </w:div>
                <w:div w:id="1685590937">
                  <w:marLeft w:val="0"/>
                  <w:marRight w:val="0"/>
                  <w:marTop w:val="0"/>
                  <w:marBottom w:val="0"/>
                  <w:divBdr>
                    <w:top w:val="none" w:sz="0" w:space="0" w:color="auto"/>
                    <w:left w:val="none" w:sz="0" w:space="0" w:color="auto"/>
                    <w:bottom w:val="none" w:sz="0" w:space="0" w:color="auto"/>
                    <w:right w:val="none" w:sz="0" w:space="0" w:color="auto"/>
                  </w:divBdr>
                  <w:divsChild>
                    <w:div w:id="1807041066">
                      <w:marLeft w:val="0"/>
                      <w:marRight w:val="0"/>
                      <w:marTop w:val="0"/>
                      <w:marBottom w:val="0"/>
                      <w:divBdr>
                        <w:top w:val="none" w:sz="0" w:space="0" w:color="auto"/>
                        <w:left w:val="none" w:sz="0" w:space="0" w:color="auto"/>
                        <w:bottom w:val="none" w:sz="0" w:space="0" w:color="auto"/>
                        <w:right w:val="none" w:sz="0" w:space="0" w:color="auto"/>
                      </w:divBdr>
                    </w:div>
                  </w:divsChild>
                </w:div>
                <w:div w:id="1686445743">
                  <w:marLeft w:val="0"/>
                  <w:marRight w:val="0"/>
                  <w:marTop w:val="0"/>
                  <w:marBottom w:val="0"/>
                  <w:divBdr>
                    <w:top w:val="none" w:sz="0" w:space="0" w:color="auto"/>
                    <w:left w:val="none" w:sz="0" w:space="0" w:color="auto"/>
                    <w:bottom w:val="none" w:sz="0" w:space="0" w:color="auto"/>
                    <w:right w:val="none" w:sz="0" w:space="0" w:color="auto"/>
                  </w:divBdr>
                  <w:divsChild>
                    <w:div w:id="43189000">
                      <w:marLeft w:val="0"/>
                      <w:marRight w:val="0"/>
                      <w:marTop w:val="0"/>
                      <w:marBottom w:val="0"/>
                      <w:divBdr>
                        <w:top w:val="none" w:sz="0" w:space="0" w:color="auto"/>
                        <w:left w:val="none" w:sz="0" w:space="0" w:color="auto"/>
                        <w:bottom w:val="none" w:sz="0" w:space="0" w:color="auto"/>
                        <w:right w:val="none" w:sz="0" w:space="0" w:color="auto"/>
                      </w:divBdr>
                    </w:div>
                  </w:divsChild>
                </w:div>
                <w:div w:id="1710185050">
                  <w:marLeft w:val="0"/>
                  <w:marRight w:val="0"/>
                  <w:marTop w:val="0"/>
                  <w:marBottom w:val="0"/>
                  <w:divBdr>
                    <w:top w:val="none" w:sz="0" w:space="0" w:color="auto"/>
                    <w:left w:val="none" w:sz="0" w:space="0" w:color="auto"/>
                    <w:bottom w:val="none" w:sz="0" w:space="0" w:color="auto"/>
                    <w:right w:val="none" w:sz="0" w:space="0" w:color="auto"/>
                  </w:divBdr>
                  <w:divsChild>
                    <w:div w:id="264853399">
                      <w:marLeft w:val="0"/>
                      <w:marRight w:val="0"/>
                      <w:marTop w:val="0"/>
                      <w:marBottom w:val="0"/>
                      <w:divBdr>
                        <w:top w:val="none" w:sz="0" w:space="0" w:color="auto"/>
                        <w:left w:val="none" w:sz="0" w:space="0" w:color="auto"/>
                        <w:bottom w:val="none" w:sz="0" w:space="0" w:color="auto"/>
                        <w:right w:val="none" w:sz="0" w:space="0" w:color="auto"/>
                      </w:divBdr>
                    </w:div>
                  </w:divsChild>
                </w:div>
                <w:div w:id="1716081863">
                  <w:marLeft w:val="0"/>
                  <w:marRight w:val="0"/>
                  <w:marTop w:val="0"/>
                  <w:marBottom w:val="0"/>
                  <w:divBdr>
                    <w:top w:val="none" w:sz="0" w:space="0" w:color="auto"/>
                    <w:left w:val="none" w:sz="0" w:space="0" w:color="auto"/>
                    <w:bottom w:val="none" w:sz="0" w:space="0" w:color="auto"/>
                    <w:right w:val="none" w:sz="0" w:space="0" w:color="auto"/>
                  </w:divBdr>
                  <w:divsChild>
                    <w:div w:id="2004581270">
                      <w:marLeft w:val="0"/>
                      <w:marRight w:val="0"/>
                      <w:marTop w:val="0"/>
                      <w:marBottom w:val="0"/>
                      <w:divBdr>
                        <w:top w:val="none" w:sz="0" w:space="0" w:color="auto"/>
                        <w:left w:val="none" w:sz="0" w:space="0" w:color="auto"/>
                        <w:bottom w:val="none" w:sz="0" w:space="0" w:color="auto"/>
                        <w:right w:val="none" w:sz="0" w:space="0" w:color="auto"/>
                      </w:divBdr>
                    </w:div>
                  </w:divsChild>
                </w:div>
                <w:div w:id="1722048936">
                  <w:marLeft w:val="0"/>
                  <w:marRight w:val="0"/>
                  <w:marTop w:val="0"/>
                  <w:marBottom w:val="0"/>
                  <w:divBdr>
                    <w:top w:val="none" w:sz="0" w:space="0" w:color="auto"/>
                    <w:left w:val="none" w:sz="0" w:space="0" w:color="auto"/>
                    <w:bottom w:val="none" w:sz="0" w:space="0" w:color="auto"/>
                    <w:right w:val="none" w:sz="0" w:space="0" w:color="auto"/>
                  </w:divBdr>
                  <w:divsChild>
                    <w:div w:id="300961877">
                      <w:marLeft w:val="0"/>
                      <w:marRight w:val="0"/>
                      <w:marTop w:val="0"/>
                      <w:marBottom w:val="0"/>
                      <w:divBdr>
                        <w:top w:val="none" w:sz="0" w:space="0" w:color="auto"/>
                        <w:left w:val="none" w:sz="0" w:space="0" w:color="auto"/>
                        <w:bottom w:val="none" w:sz="0" w:space="0" w:color="auto"/>
                        <w:right w:val="none" w:sz="0" w:space="0" w:color="auto"/>
                      </w:divBdr>
                    </w:div>
                  </w:divsChild>
                </w:div>
                <w:div w:id="1740904575">
                  <w:marLeft w:val="0"/>
                  <w:marRight w:val="0"/>
                  <w:marTop w:val="0"/>
                  <w:marBottom w:val="0"/>
                  <w:divBdr>
                    <w:top w:val="none" w:sz="0" w:space="0" w:color="auto"/>
                    <w:left w:val="none" w:sz="0" w:space="0" w:color="auto"/>
                    <w:bottom w:val="none" w:sz="0" w:space="0" w:color="auto"/>
                    <w:right w:val="none" w:sz="0" w:space="0" w:color="auto"/>
                  </w:divBdr>
                  <w:divsChild>
                    <w:div w:id="2091802880">
                      <w:marLeft w:val="0"/>
                      <w:marRight w:val="0"/>
                      <w:marTop w:val="0"/>
                      <w:marBottom w:val="0"/>
                      <w:divBdr>
                        <w:top w:val="none" w:sz="0" w:space="0" w:color="auto"/>
                        <w:left w:val="none" w:sz="0" w:space="0" w:color="auto"/>
                        <w:bottom w:val="none" w:sz="0" w:space="0" w:color="auto"/>
                        <w:right w:val="none" w:sz="0" w:space="0" w:color="auto"/>
                      </w:divBdr>
                    </w:div>
                  </w:divsChild>
                </w:div>
                <w:div w:id="1742829888">
                  <w:marLeft w:val="0"/>
                  <w:marRight w:val="0"/>
                  <w:marTop w:val="0"/>
                  <w:marBottom w:val="0"/>
                  <w:divBdr>
                    <w:top w:val="none" w:sz="0" w:space="0" w:color="auto"/>
                    <w:left w:val="none" w:sz="0" w:space="0" w:color="auto"/>
                    <w:bottom w:val="none" w:sz="0" w:space="0" w:color="auto"/>
                    <w:right w:val="none" w:sz="0" w:space="0" w:color="auto"/>
                  </w:divBdr>
                  <w:divsChild>
                    <w:div w:id="293562388">
                      <w:marLeft w:val="0"/>
                      <w:marRight w:val="0"/>
                      <w:marTop w:val="0"/>
                      <w:marBottom w:val="0"/>
                      <w:divBdr>
                        <w:top w:val="none" w:sz="0" w:space="0" w:color="auto"/>
                        <w:left w:val="none" w:sz="0" w:space="0" w:color="auto"/>
                        <w:bottom w:val="none" w:sz="0" w:space="0" w:color="auto"/>
                        <w:right w:val="none" w:sz="0" w:space="0" w:color="auto"/>
                      </w:divBdr>
                    </w:div>
                  </w:divsChild>
                </w:div>
                <w:div w:id="1748768740">
                  <w:marLeft w:val="0"/>
                  <w:marRight w:val="0"/>
                  <w:marTop w:val="0"/>
                  <w:marBottom w:val="0"/>
                  <w:divBdr>
                    <w:top w:val="none" w:sz="0" w:space="0" w:color="auto"/>
                    <w:left w:val="none" w:sz="0" w:space="0" w:color="auto"/>
                    <w:bottom w:val="none" w:sz="0" w:space="0" w:color="auto"/>
                    <w:right w:val="none" w:sz="0" w:space="0" w:color="auto"/>
                  </w:divBdr>
                  <w:divsChild>
                    <w:div w:id="1290628089">
                      <w:marLeft w:val="0"/>
                      <w:marRight w:val="0"/>
                      <w:marTop w:val="0"/>
                      <w:marBottom w:val="0"/>
                      <w:divBdr>
                        <w:top w:val="none" w:sz="0" w:space="0" w:color="auto"/>
                        <w:left w:val="none" w:sz="0" w:space="0" w:color="auto"/>
                        <w:bottom w:val="none" w:sz="0" w:space="0" w:color="auto"/>
                        <w:right w:val="none" w:sz="0" w:space="0" w:color="auto"/>
                      </w:divBdr>
                    </w:div>
                  </w:divsChild>
                </w:div>
                <w:div w:id="1774132971">
                  <w:marLeft w:val="0"/>
                  <w:marRight w:val="0"/>
                  <w:marTop w:val="0"/>
                  <w:marBottom w:val="0"/>
                  <w:divBdr>
                    <w:top w:val="none" w:sz="0" w:space="0" w:color="auto"/>
                    <w:left w:val="none" w:sz="0" w:space="0" w:color="auto"/>
                    <w:bottom w:val="none" w:sz="0" w:space="0" w:color="auto"/>
                    <w:right w:val="none" w:sz="0" w:space="0" w:color="auto"/>
                  </w:divBdr>
                  <w:divsChild>
                    <w:div w:id="1857838983">
                      <w:marLeft w:val="0"/>
                      <w:marRight w:val="0"/>
                      <w:marTop w:val="0"/>
                      <w:marBottom w:val="0"/>
                      <w:divBdr>
                        <w:top w:val="none" w:sz="0" w:space="0" w:color="auto"/>
                        <w:left w:val="none" w:sz="0" w:space="0" w:color="auto"/>
                        <w:bottom w:val="none" w:sz="0" w:space="0" w:color="auto"/>
                        <w:right w:val="none" w:sz="0" w:space="0" w:color="auto"/>
                      </w:divBdr>
                    </w:div>
                  </w:divsChild>
                </w:div>
                <w:div w:id="1795519389">
                  <w:marLeft w:val="0"/>
                  <w:marRight w:val="0"/>
                  <w:marTop w:val="0"/>
                  <w:marBottom w:val="0"/>
                  <w:divBdr>
                    <w:top w:val="none" w:sz="0" w:space="0" w:color="auto"/>
                    <w:left w:val="none" w:sz="0" w:space="0" w:color="auto"/>
                    <w:bottom w:val="none" w:sz="0" w:space="0" w:color="auto"/>
                    <w:right w:val="none" w:sz="0" w:space="0" w:color="auto"/>
                  </w:divBdr>
                  <w:divsChild>
                    <w:div w:id="790827389">
                      <w:marLeft w:val="0"/>
                      <w:marRight w:val="0"/>
                      <w:marTop w:val="0"/>
                      <w:marBottom w:val="0"/>
                      <w:divBdr>
                        <w:top w:val="none" w:sz="0" w:space="0" w:color="auto"/>
                        <w:left w:val="none" w:sz="0" w:space="0" w:color="auto"/>
                        <w:bottom w:val="none" w:sz="0" w:space="0" w:color="auto"/>
                        <w:right w:val="none" w:sz="0" w:space="0" w:color="auto"/>
                      </w:divBdr>
                    </w:div>
                  </w:divsChild>
                </w:div>
                <w:div w:id="1808353793">
                  <w:marLeft w:val="0"/>
                  <w:marRight w:val="0"/>
                  <w:marTop w:val="0"/>
                  <w:marBottom w:val="0"/>
                  <w:divBdr>
                    <w:top w:val="none" w:sz="0" w:space="0" w:color="auto"/>
                    <w:left w:val="none" w:sz="0" w:space="0" w:color="auto"/>
                    <w:bottom w:val="none" w:sz="0" w:space="0" w:color="auto"/>
                    <w:right w:val="none" w:sz="0" w:space="0" w:color="auto"/>
                  </w:divBdr>
                  <w:divsChild>
                    <w:div w:id="1762221839">
                      <w:marLeft w:val="0"/>
                      <w:marRight w:val="0"/>
                      <w:marTop w:val="0"/>
                      <w:marBottom w:val="0"/>
                      <w:divBdr>
                        <w:top w:val="none" w:sz="0" w:space="0" w:color="auto"/>
                        <w:left w:val="none" w:sz="0" w:space="0" w:color="auto"/>
                        <w:bottom w:val="none" w:sz="0" w:space="0" w:color="auto"/>
                        <w:right w:val="none" w:sz="0" w:space="0" w:color="auto"/>
                      </w:divBdr>
                    </w:div>
                  </w:divsChild>
                </w:div>
                <w:div w:id="1814365623">
                  <w:marLeft w:val="0"/>
                  <w:marRight w:val="0"/>
                  <w:marTop w:val="0"/>
                  <w:marBottom w:val="0"/>
                  <w:divBdr>
                    <w:top w:val="none" w:sz="0" w:space="0" w:color="auto"/>
                    <w:left w:val="none" w:sz="0" w:space="0" w:color="auto"/>
                    <w:bottom w:val="none" w:sz="0" w:space="0" w:color="auto"/>
                    <w:right w:val="none" w:sz="0" w:space="0" w:color="auto"/>
                  </w:divBdr>
                  <w:divsChild>
                    <w:div w:id="1668899366">
                      <w:marLeft w:val="0"/>
                      <w:marRight w:val="0"/>
                      <w:marTop w:val="0"/>
                      <w:marBottom w:val="0"/>
                      <w:divBdr>
                        <w:top w:val="none" w:sz="0" w:space="0" w:color="auto"/>
                        <w:left w:val="none" w:sz="0" w:space="0" w:color="auto"/>
                        <w:bottom w:val="none" w:sz="0" w:space="0" w:color="auto"/>
                        <w:right w:val="none" w:sz="0" w:space="0" w:color="auto"/>
                      </w:divBdr>
                    </w:div>
                  </w:divsChild>
                </w:div>
                <w:div w:id="1823157712">
                  <w:marLeft w:val="0"/>
                  <w:marRight w:val="0"/>
                  <w:marTop w:val="0"/>
                  <w:marBottom w:val="0"/>
                  <w:divBdr>
                    <w:top w:val="none" w:sz="0" w:space="0" w:color="auto"/>
                    <w:left w:val="none" w:sz="0" w:space="0" w:color="auto"/>
                    <w:bottom w:val="none" w:sz="0" w:space="0" w:color="auto"/>
                    <w:right w:val="none" w:sz="0" w:space="0" w:color="auto"/>
                  </w:divBdr>
                  <w:divsChild>
                    <w:div w:id="1361398465">
                      <w:marLeft w:val="0"/>
                      <w:marRight w:val="0"/>
                      <w:marTop w:val="0"/>
                      <w:marBottom w:val="0"/>
                      <w:divBdr>
                        <w:top w:val="none" w:sz="0" w:space="0" w:color="auto"/>
                        <w:left w:val="none" w:sz="0" w:space="0" w:color="auto"/>
                        <w:bottom w:val="none" w:sz="0" w:space="0" w:color="auto"/>
                        <w:right w:val="none" w:sz="0" w:space="0" w:color="auto"/>
                      </w:divBdr>
                    </w:div>
                  </w:divsChild>
                </w:div>
                <w:div w:id="1848592587">
                  <w:marLeft w:val="0"/>
                  <w:marRight w:val="0"/>
                  <w:marTop w:val="0"/>
                  <w:marBottom w:val="0"/>
                  <w:divBdr>
                    <w:top w:val="none" w:sz="0" w:space="0" w:color="auto"/>
                    <w:left w:val="none" w:sz="0" w:space="0" w:color="auto"/>
                    <w:bottom w:val="none" w:sz="0" w:space="0" w:color="auto"/>
                    <w:right w:val="none" w:sz="0" w:space="0" w:color="auto"/>
                  </w:divBdr>
                  <w:divsChild>
                    <w:div w:id="1451392749">
                      <w:marLeft w:val="0"/>
                      <w:marRight w:val="0"/>
                      <w:marTop w:val="0"/>
                      <w:marBottom w:val="0"/>
                      <w:divBdr>
                        <w:top w:val="none" w:sz="0" w:space="0" w:color="auto"/>
                        <w:left w:val="none" w:sz="0" w:space="0" w:color="auto"/>
                        <w:bottom w:val="none" w:sz="0" w:space="0" w:color="auto"/>
                        <w:right w:val="none" w:sz="0" w:space="0" w:color="auto"/>
                      </w:divBdr>
                    </w:div>
                  </w:divsChild>
                </w:div>
                <w:div w:id="1860846428">
                  <w:marLeft w:val="0"/>
                  <w:marRight w:val="0"/>
                  <w:marTop w:val="0"/>
                  <w:marBottom w:val="0"/>
                  <w:divBdr>
                    <w:top w:val="none" w:sz="0" w:space="0" w:color="auto"/>
                    <w:left w:val="none" w:sz="0" w:space="0" w:color="auto"/>
                    <w:bottom w:val="none" w:sz="0" w:space="0" w:color="auto"/>
                    <w:right w:val="none" w:sz="0" w:space="0" w:color="auto"/>
                  </w:divBdr>
                  <w:divsChild>
                    <w:div w:id="1816145209">
                      <w:marLeft w:val="0"/>
                      <w:marRight w:val="0"/>
                      <w:marTop w:val="0"/>
                      <w:marBottom w:val="0"/>
                      <w:divBdr>
                        <w:top w:val="none" w:sz="0" w:space="0" w:color="auto"/>
                        <w:left w:val="none" w:sz="0" w:space="0" w:color="auto"/>
                        <w:bottom w:val="none" w:sz="0" w:space="0" w:color="auto"/>
                        <w:right w:val="none" w:sz="0" w:space="0" w:color="auto"/>
                      </w:divBdr>
                    </w:div>
                  </w:divsChild>
                </w:div>
                <w:div w:id="1867518765">
                  <w:marLeft w:val="0"/>
                  <w:marRight w:val="0"/>
                  <w:marTop w:val="0"/>
                  <w:marBottom w:val="0"/>
                  <w:divBdr>
                    <w:top w:val="none" w:sz="0" w:space="0" w:color="auto"/>
                    <w:left w:val="none" w:sz="0" w:space="0" w:color="auto"/>
                    <w:bottom w:val="none" w:sz="0" w:space="0" w:color="auto"/>
                    <w:right w:val="none" w:sz="0" w:space="0" w:color="auto"/>
                  </w:divBdr>
                  <w:divsChild>
                    <w:div w:id="104081420">
                      <w:marLeft w:val="0"/>
                      <w:marRight w:val="0"/>
                      <w:marTop w:val="0"/>
                      <w:marBottom w:val="0"/>
                      <w:divBdr>
                        <w:top w:val="none" w:sz="0" w:space="0" w:color="auto"/>
                        <w:left w:val="none" w:sz="0" w:space="0" w:color="auto"/>
                        <w:bottom w:val="none" w:sz="0" w:space="0" w:color="auto"/>
                        <w:right w:val="none" w:sz="0" w:space="0" w:color="auto"/>
                      </w:divBdr>
                    </w:div>
                  </w:divsChild>
                </w:div>
                <w:div w:id="1867794800">
                  <w:marLeft w:val="0"/>
                  <w:marRight w:val="0"/>
                  <w:marTop w:val="0"/>
                  <w:marBottom w:val="0"/>
                  <w:divBdr>
                    <w:top w:val="none" w:sz="0" w:space="0" w:color="auto"/>
                    <w:left w:val="none" w:sz="0" w:space="0" w:color="auto"/>
                    <w:bottom w:val="none" w:sz="0" w:space="0" w:color="auto"/>
                    <w:right w:val="none" w:sz="0" w:space="0" w:color="auto"/>
                  </w:divBdr>
                  <w:divsChild>
                    <w:div w:id="837960021">
                      <w:marLeft w:val="0"/>
                      <w:marRight w:val="0"/>
                      <w:marTop w:val="0"/>
                      <w:marBottom w:val="0"/>
                      <w:divBdr>
                        <w:top w:val="none" w:sz="0" w:space="0" w:color="auto"/>
                        <w:left w:val="none" w:sz="0" w:space="0" w:color="auto"/>
                        <w:bottom w:val="none" w:sz="0" w:space="0" w:color="auto"/>
                        <w:right w:val="none" w:sz="0" w:space="0" w:color="auto"/>
                      </w:divBdr>
                    </w:div>
                  </w:divsChild>
                </w:div>
                <w:div w:id="1874222743">
                  <w:marLeft w:val="0"/>
                  <w:marRight w:val="0"/>
                  <w:marTop w:val="0"/>
                  <w:marBottom w:val="0"/>
                  <w:divBdr>
                    <w:top w:val="none" w:sz="0" w:space="0" w:color="auto"/>
                    <w:left w:val="none" w:sz="0" w:space="0" w:color="auto"/>
                    <w:bottom w:val="none" w:sz="0" w:space="0" w:color="auto"/>
                    <w:right w:val="none" w:sz="0" w:space="0" w:color="auto"/>
                  </w:divBdr>
                  <w:divsChild>
                    <w:div w:id="503057375">
                      <w:marLeft w:val="0"/>
                      <w:marRight w:val="0"/>
                      <w:marTop w:val="0"/>
                      <w:marBottom w:val="0"/>
                      <w:divBdr>
                        <w:top w:val="none" w:sz="0" w:space="0" w:color="auto"/>
                        <w:left w:val="none" w:sz="0" w:space="0" w:color="auto"/>
                        <w:bottom w:val="none" w:sz="0" w:space="0" w:color="auto"/>
                        <w:right w:val="none" w:sz="0" w:space="0" w:color="auto"/>
                      </w:divBdr>
                    </w:div>
                  </w:divsChild>
                </w:div>
                <w:div w:id="1876042599">
                  <w:marLeft w:val="0"/>
                  <w:marRight w:val="0"/>
                  <w:marTop w:val="0"/>
                  <w:marBottom w:val="0"/>
                  <w:divBdr>
                    <w:top w:val="none" w:sz="0" w:space="0" w:color="auto"/>
                    <w:left w:val="none" w:sz="0" w:space="0" w:color="auto"/>
                    <w:bottom w:val="none" w:sz="0" w:space="0" w:color="auto"/>
                    <w:right w:val="none" w:sz="0" w:space="0" w:color="auto"/>
                  </w:divBdr>
                  <w:divsChild>
                    <w:div w:id="1353874614">
                      <w:marLeft w:val="0"/>
                      <w:marRight w:val="0"/>
                      <w:marTop w:val="0"/>
                      <w:marBottom w:val="0"/>
                      <w:divBdr>
                        <w:top w:val="none" w:sz="0" w:space="0" w:color="auto"/>
                        <w:left w:val="none" w:sz="0" w:space="0" w:color="auto"/>
                        <w:bottom w:val="none" w:sz="0" w:space="0" w:color="auto"/>
                        <w:right w:val="none" w:sz="0" w:space="0" w:color="auto"/>
                      </w:divBdr>
                    </w:div>
                  </w:divsChild>
                </w:div>
                <w:div w:id="1923635911">
                  <w:marLeft w:val="0"/>
                  <w:marRight w:val="0"/>
                  <w:marTop w:val="0"/>
                  <w:marBottom w:val="0"/>
                  <w:divBdr>
                    <w:top w:val="none" w:sz="0" w:space="0" w:color="auto"/>
                    <w:left w:val="none" w:sz="0" w:space="0" w:color="auto"/>
                    <w:bottom w:val="none" w:sz="0" w:space="0" w:color="auto"/>
                    <w:right w:val="none" w:sz="0" w:space="0" w:color="auto"/>
                  </w:divBdr>
                  <w:divsChild>
                    <w:div w:id="856624098">
                      <w:marLeft w:val="0"/>
                      <w:marRight w:val="0"/>
                      <w:marTop w:val="0"/>
                      <w:marBottom w:val="0"/>
                      <w:divBdr>
                        <w:top w:val="none" w:sz="0" w:space="0" w:color="auto"/>
                        <w:left w:val="none" w:sz="0" w:space="0" w:color="auto"/>
                        <w:bottom w:val="none" w:sz="0" w:space="0" w:color="auto"/>
                        <w:right w:val="none" w:sz="0" w:space="0" w:color="auto"/>
                      </w:divBdr>
                    </w:div>
                  </w:divsChild>
                </w:div>
                <w:div w:id="1927374347">
                  <w:marLeft w:val="0"/>
                  <w:marRight w:val="0"/>
                  <w:marTop w:val="0"/>
                  <w:marBottom w:val="0"/>
                  <w:divBdr>
                    <w:top w:val="none" w:sz="0" w:space="0" w:color="auto"/>
                    <w:left w:val="none" w:sz="0" w:space="0" w:color="auto"/>
                    <w:bottom w:val="none" w:sz="0" w:space="0" w:color="auto"/>
                    <w:right w:val="none" w:sz="0" w:space="0" w:color="auto"/>
                  </w:divBdr>
                  <w:divsChild>
                    <w:div w:id="1328292733">
                      <w:marLeft w:val="0"/>
                      <w:marRight w:val="0"/>
                      <w:marTop w:val="0"/>
                      <w:marBottom w:val="0"/>
                      <w:divBdr>
                        <w:top w:val="none" w:sz="0" w:space="0" w:color="auto"/>
                        <w:left w:val="none" w:sz="0" w:space="0" w:color="auto"/>
                        <w:bottom w:val="none" w:sz="0" w:space="0" w:color="auto"/>
                        <w:right w:val="none" w:sz="0" w:space="0" w:color="auto"/>
                      </w:divBdr>
                    </w:div>
                  </w:divsChild>
                </w:div>
                <w:div w:id="1928266700">
                  <w:marLeft w:val="0"/>
                  <w:marRight w:val="0"/>
                  <w:marTop w:val="0"/>
                  <w:marBottom w:val="0"/>
                  <w:divBdr>
                    <w:top w:val="none" w:sz="0" w:space="0" w:color="auto"/>
                    <w:left w:val="none" w:sz="0" w:space="0" w:color="auto"/>
                    <w:bottom w:val="none" w:sz="0" w:space="0" w:color="auto"/>
                    <w:right w:val="none" w:sz="0" w:space="0" w:color="auto"/>
                  </w:divBdr>
                  <w:divsChild>
                    <w:div w:id="611015926">
                      <w:marLeft w:val="0"/>
                      <w:marRight w:val="0"/>
                      <w:marTop w:val="0"/>
                      <w:marBottom w:val="0"/>
                      <w:divBdr>
                        <w:top w:val="none" w:sz="0" w:space="0" w:color="auto"/>
                        <w:left w:val="none" w:sz="0" w:space="0" w:color="auto"/>
                        <w:bottom w:val="none" w:sz="0" w:space="0" w:color="auto"/>
                        <w:right w:val="none" w:sz="0" w:space="0" w:color="auto"/>
                      </w:divBdr>
                    </w:div>
                  </w:divsChild>
                </w:div>
                <w:div w:id="1932276627">
                  <w:marLeft w:val="0"/>
                  <w:marRight w:val="0"/>
                  <w:marTop w:val="0"/>
                  <w:marBottom w:val="0"/>
                  <w:divBdr>
                    <w:top w:val="none" w:sz="0" w:space="0" w:color="auto"/>
                    <w:left w:val="none" w:sz="0" w:space="0" w:color="auto"/>
                    <w:bottom w:val="none" w:sz="0" w:space="0" w:color="auto"/>
                    <w:right w:val="none" w:sz="0" w:space="0" w:color="auto"/>
                  </w:divBdr>
                  <w:divsChild>
                    <w:div w:id="59989532">
                      <w:marLeft w:val="0"/>
                      <w:marRight w:val="0"/>
                      <w:marTop w:val="0"/>
                      <w:marBottom w:val="0"/>
                      <w:divBdr>
                        <w:top w:val="none" w:sz="0" w:space="0" w:color="auto"/>
                        <w:left w:val="none" w:sz="0" w:space="0" w:color="auto"/>
                        <w:bottom w:val="none" w:sz="0" w:space="0" w:color="auto"/>
                        <w:right w:val="none" w:sz="0" w:space="0" w:color="auto"/>
                      </w:divBdr>
                    </w:div>
                  </w:divsChild>
                </w:div>
                <w:div w:id="1941838547">
                  <w:marLeft w:val="0"/>
                  <w:marRight w:val="0"/>
                  <w:marTop w:val="0"/>
                  <w:marBottom w:val="0"/>
                  <w:divBdr>
                    <w:top w:val="none" w:sz="0" w:space="0" w:color="auto"/>
                    <w:left w:val="none" w:sz="0" w:space="0" w:color="auto"/>
                    <w:bottom w:val="none" w:sz="0" w:space="0" w:color="auto"/>
                    <w:right w:val="none" w:sz="0" w:space="0" w:color="auto"/>
                  </w:divBdr>
                  <w:divsChild>
                    <w:div w:id="1695886309">
                      <w:marLeft w:val="0"/>
                      <w:marRight w:val="0"/>
                      <w:marTop w:val="0"/>
                      <w:marBottom w:val="0"/>
                      <w:divBdr>
                        <w:top w:val="none" w:sz="0" w:space="0" w:color="auto"/>
                        <w:left w:val="none" w:sz="0" w:space="0" w:color="auto"/>
                        <w:bottom w:val="none" w:sz="0" w:space="0" w:color="auto"/>
                        <w:right w:val="none" w:sz="0" w:space="0" w:color="auto"/>
                      </w:divBdr>
                    </w:div>
                  </w:divsChild>
                </w:div>
                <w:div w:id="1951427868">
                  <w:marLeft w:val="0"/>
                  <w:marRight w:val="0"/>
                  <w:marTop w:val="0"/>
                  <w:marBottom w:val="0"/>
                  <w:divBdr>
                    <w:top w:val="none" w:sz="0" w:space="0" w:color="auto"/>
                    <w:left w:val="none" w:sz="0" w:space="0" w:color="auto"/>
                    <w:bottom w:val="none" w:sz="0" w:space="0" w:color="auto"/>
                    <w:right w:val="none" w:sz="0" w:space="0" w:color="auto"/>
                  </w:divBdr>
                  <w:divsChild>
                    <w:div w:id="282732133">
                      <w:marLeft w:val="0"/>
                      <w:marRight w:val="0"/>
                      <w:marTop w:val="0"/>
                      <w:marBottom w:val="0"/>
                      <w:divBdr>
                        <w:top w:val="none" w:sz="0" w:space="0" w:color="auto"/>
                        <w:left w:val="none" w:sz="0" w:space="0" w:color="auto"/>
                        <w:bottom w:val="none" w:sz="0" w:space="0" w:color="auto"/>
                        <w:right w:val="none" w:sz="0" w:space="0" w:color="auto"/>
                      </w:divBdr>
                    </w:div>
                  </w:divsChild>
                </w:div>
                <w:div w:id="1951861180">
                  <w:marLeft w:val="0"/>
                  <w:marRight w:val="0"/>
                  <w:marTop w:val="0"/>
                  <w:marBottom w:val="0"/>
                  <w:divBdr>
                    <w:top w:val="none" w:sz="0" w:space="0" w:color="auto"/>
                    <w:left w:val="none" w:sz="0" w:space="0" w:color="auto"/>
                    <w:bottom w:val="none" w:sz="0" w:space="0" w:color="auto"/>
                    <w:right w:val="none" w:sz="0" w:space="0" w:color="auto"/>
                  </w:divBdr>
                  <w:divsChild>
                    <w:div w:id="1655186624">
                      <w:marLeft w:val="0"/>
                      <w:marRight w:val="0"/>
                      <w:marTop w:val="0"/>
                      <w:marBottom w:val="0"/>
                      <w:divBdr>
                        <w:top w:val="none" w:sz="0" w:space="0" w:color="auto"/>
                        <w:left w:val="none" w:sz="0" w:space="0" w:color="auto"/>
                        <w:bottom w:val="none" w:sz="0" w:space="0" w:color="auto"/>
                        <w:right w:val="none" w:sz="0" w:space="0" w:color="auto"/>
                      </w:divBdr>
                    </w:div>
                  </w:divsChild>
                </w:div>
                <w:div w:id="1965500300">
                  <w:marLeft w:val="0"/>
                  <w:marRight w:val="0"/>
                  <w:marTop w:val="0"/>
                  <w:marBottom w:val="0"/>
                  <w:divBdr>
                    <w:top w:val="none" w:sz="0" w:space="0" w:color="auto"/>
                    <w:left w:val="none" w:sz="0" w:space="0" w:color="auto"/>
                    <w:bottom w:val="none" w:sz="0" w:space="0" w:color="auto"/>
                    <w:right w:val="none" w:sz="0" w:space="0" w:color="auto"/>
                  </w:divBdr>
                  <w:divsChild>
                    <w:div w:id="310065025">
                      <w:marLeft w:val="0"/>
                      <w:marRight w:val="0"/>
                      <w:marTop w:val="0"/>
                      <w:marBottom w:val="0"/>
                      <w:divBdr>
                        <w:top w:val="none" w:sz="0" w:space="0" w:color="auto"/>
                        <w:left w:val="none" w:sz="0" w:space="0" w:color="auto"/>
                        <w:bottom w:val="none" w:sz="0" w:space="0" w:color="auto"/>
                        <w:right w:val="none" w:sz="0" w:space="0" w:color="auto"/>
                      </w:divBdr>
                    </w:div>
                  </w:divsChild>
                </w:div>
                <w:div w:id="1967854791">
                  <w:marLeft w:val="0"/>
                  <w:marRight w:val="0"/>
                  <w:marTop w:val="0"/>
                  <w:marBottom w:val="0"/>
                  <w:divBdr>
                    <w:top w:val="none" w:sz="0" w:space="0" w:color="auto"/>
                    <w:left w:val="none" w:sz="0" w:space="0" w:color="auto"/>
                    <w:bottom w:val="none" w:sz="0" w:space="0" w:color="auto"/>
                    <w:right w:val="none" w:sz="0" w:space="0" w:color="auto"/>
                  </w:divBdr>
                  <w:divsChild>
                    <w:div w:id="1992903211">
                      <w:marLeft w:val="0"/>
                      <w:marRight w:val="0"/>
                      <w:marTop w:val="0"/>
                      <w:marBottom w:val="0"/>
                      <w:divBdr>
                        <w:top w:val="none" w:sz="0" w:space="0" w:color="auto"/>
                        <w:left w:val="none" w:sz="0" w:space="0" w:color="auto"/>
                        <w:bottom w:val="none" w:sz="0" w:space="0" w:color="auto"/>
                        <w:right w:val="none" w:sz="0" w:space="0" w:color="auto"/>
                      </w:divBdr>
                    </w:div>
                  </w:divsChild>
                </w:div>
                <w:div w:id="1980380389">
                  <w:marLeft w:val="0"/>
                  <w:marRight w:val="0"/>
                  <w:marTop w:val="0"/>
                  <w:marBottom w:val="0"/>
                  <w:divBdr>
                    <w:top w:val="none" w:sz="0" w:space="0" w:color="auto"/>
                    <w:left w:val="none" w:sz="0" w:space="0" w:color="auto"/>
                    <w:bottom w:val="none" w:sz="0" w:space="0" w:color="auto"/>
                    <w:right w:val="none" w:sz="0" w:space="0" w:color="auto"/>
                  </w:divBdr>
                  <w:divsChild>
                    <w:div w:id="430860081">
                      <w:marLeft w:val="0"/>
                      <w:marRight w:val="0"/>
                      <w:marTop w:val="0"/>
                      <w:marBottom w:val="0"/>
                      <w:divBdr>
                        <w:top w:val="none" w:sz="0" w:space="0" w:color="auto"/>
                        <w:left w:val="none" w:sz="0" w:space="0" w:color="auto"/>
                        <w:bottom w:val="none" w:sz="0" w:space="0" w:color="auto"/>
                        <w:right w:val="none" w:sz="0" w:space="0" w:color="auto"/>
                      </w:divBdr>
                    </w:div>
                  </w:divsChild>
                </w:div>
                <w:div w:id="1982925609">
                  <w:marLeft w:val="0"/>
                  <w:marRight w:val="0"/>
                  <w:marTop w:val="0"/>
                  <w:marBottom w:val="0"/>
                  <w:divBdr>
                    <w:top w:val="none" w:sz="0" w:space="0" w:color="auto"/>
                    <w:left w:val="none" w:sz="0" w:space="0" w:color="auto"/>
                    <w:bottom w:val="none" w:sz="0" w:space="0" w:color="auto"/>
                    <w:right w:val="none" w:sz="0" w:space="0" w:color="auto"/>
                  </w:divBdr>
                  <w:divsChild>
                    <w:div w:id="347365899">
                      <w:marLeft w:val="0"/>
                      <w:marRight w:val="0"/>
                      <w:marTop w:val="0"/>
                      <w:marBottom w:val="0"/>
                      <w:divBdr>
                        <w:top w:val="none" w:sz="0" w:space="0" w:color="auto"/>
                        <w:left w:val="none" w:sz="0" w:space="0" w:color="auto"/>
                        <w:bottom w:val="none" w:sz="0" w:space="0" w:color="auto"/>
                        <w:right w:val="none" w:sz="0" w:space="0" w:color="auto"/>
                      </w:divBdr>
                    </w:div>
                  </w:divsChild>
                </w:div>
                <w:div w:id="1983190357">
                  <w:marLeft w:val="0"/>
                  <w:marRight w:val="0"/>
                  <w:marTop w:val="0"/>
                  <w:marBottom w:val="0"/>
                  <w:divBdr>
                    <w:top w:val="none" w:sz="0" w:space="0" w:color="auto"/>
                    <w:left w:val="none" w:sz="0" w:space="0" w:color="auto"/>
                    <w:bottom w:val="none" w:sz="0" w:space="0" w:color="auto"/>
                    <w:right w:val="none" w:sz="0" w:space="0" w:color="auto"/>
                  </w:divBdr>
                  <w:divsChild>
                    <w:div w:id="914434921">
                      <w:marLeft w:val="0"/>
                      <w:marRight w:val="0"/>
                      <w:marTop w:val="0"/>
                      <w:marBottom w:val="0"/>
                      <w:divBdr>
                        <w:top w:val="none" w:sz="0" w:space="0" w:color="auto"/>
                        <w:left w:val="none" w:sz="0" w:space="0" w:color="auto"/>
                        <w:bottom w:val="none" w:sz="0" w:space="0" w:color="auto"/>
                        <w:right w:val="none" w:sz="0" w:space="0" w:color="auto"/>
                      </w:divBdr>
                    </w:div>
                  </w:divsChild>
                </w:div>
                <w:div w:id="1988702731">
                  <w:marLeft w:val="0"/>
                  <w:marRight w:val="0"/>
                  <w:marTop w:val="0"/>
                  <w:marBottom w:val="0"/>
                  <w:divBdr>
                    <w:top w:val="none" w:sz="0" w:space="0" w:color="auto"/>
                    <w:left w:val="none" w:sz="0" w:space="0" w:color="auto"/>
                    <w:bottom w:val="none" w:sz="0" w:space="0" w:color="auto"/>
                    <w:right w:val="none" w:sz="0" w:space="0" w:color="auto"/>
                  </w:divBdr>
                  <w:divsChild>
                    <w:div w:id="198667965">
                      <w:marLeft w:val="0"/>
                      <w:marRight w:val="0"/>
                      <w:marTop w:val="0"/>
                      <w:marBottom w:val="0"/>
                      <w:divBdr>
                        <w:top w:val="none" w:sz="0" w:space="0" w:color="auto"/>
                        <w:left w:val="none" w:sz="0" w:space="0" w:color="auto"/>
                        <w:bottom w:val="none" w:sz="0" w:space="0" w:color="auto"/>
                        <w:right w:val="none" w:sz="0" w:space="0" w:color="auto"/>
                      </w:divBdr>
                    </w:div>
                  </w:divsChild>
                </w:div>
                <w:div w:id="1989162917">
                  <w:marLeft w:val="0"/>
                  <w:marRight w:val="0"/>
                  <w:marTop w:val="0"/>
                  <w:marBottom w:val="0"/>
                  <w:divBdr>
                    <w:top w:val="none" w:sz="0" w:space="0" w:color="auto"/>
                    <w:left w:val="none" w:sz="0" w:space="0" w:color="auto"/>
                    <w:bottom w:val="none" w:sz="0" w:space="0" w:color="auto"/>
                    <w:right w:val="none" w:sz="0" w:space="0" w:color="auto"/>
                  </w:divBdr>
                  <w:divsChild>
                    <w:div w:id="1791703721">
                      <w:marLeft w:val="0"/>
                      <w:marRight w:val="0"/>
                      <w:marTop w:val="0"/>
                      <w:marBottom w:val="0"/>
                      <w:divBdr>
                        <w:top w:val="none" w:sz="0" w:space="0" w:color="auto"/>
                        <w:left w:val="none" w:sz="0" w:space="0" w:color="auto"/>
                        <w:bottom w:val="none" w:sz="0" w:space="0" w:color="auto"/>
                        <w:right w:val="none" w:sz="0" w:space="0" w:color="auto"/>
                      </w:divBdr>
                    </w:div>
                  </w:divsChild>
                </w:div>
                <w:div w:id="2007705459">
                  <w:marLeft w:val="0"/>
                  <w:marRight w:val="0"/>
                  <w:marTop w:val="0"/>
                  <w:marBottom w:val="0"/>
                  <w:divBdr>
                    <w:top w:val="none" w:sz="0" w:space="0" w:color="auto"/>
                    <w:left w:val="none" w:sz="0" w:space="0" w:color="auto"/>
                    <w:bottom w:val="none" w:sz="0" w:space="0" w:color="auto"/>
                    <w:right w:val="none" w:sz="0" w:space="0" w:color="auto"/>
                  </w:divBdr>
                  <w:divsChild>
                    <w:div w:id="1776945376">
                      <w:marLeft w:val="0"/>
                      <w:marRight w:val="0"/>
                      <w:marTop w:val="0"/>
                      <w:marBottom w:val="0"/>
                      <w:divBdr>
                        <w:top w:val="none" w:sz="0" w:space="0" w:color="auto"/>
                        <w:left w:val="none" w:sz="0" w:space="0" w:color="auto"/>
                        <w:bottom w:val="none" w:sz="0" w:space="0" w:color="auto"/>
                        <w:right w:val="none" w:sz="0" w:space="0" w:color="auto"/>
                      </w:divBdr>
                    </w:div>
                  </w:divsChild>
                </w:div>
                <w:div w:id="2021197734">
                  <w:marLeft w:val="0"/>
                  <w:marRight w:val="0"/>
                  <w:marTop w:val="0"/>
                  <w:marBottom w:val="0"/>
                  <w:divBdr>
                    <w:top w:val="none" w:sz="0" w:space="0" w:color="auto"/>
                    <w:left w:val="none" w:sz="0" w:space="0" w:color="auto"/>
                    <w:bottom w:val="none" w:sz="0" w:space="0" w:color="auto"/>
                    <w:right w:val="none" w:sz="0" w:space="0" w:color="auto"/>
                  </w:divBdr>
                  <w:divsChild>
                    <w:div w:id="1033845907">
                      <w:marLeft w:val="0"/>
                      <w:marRight w:val="0"/>
                      <w:marTop w:val="0"/>
                      <w:marBottom w:val="0"/>
                      <w:divBdr>
                        <w:top w:val="none" w:sz="0" w:space="0" w:color="auto"/>
                        <w:left w:val="none" w:sz="0" w:space="0" w:color="auto"/>
                        <w:bottom w:val="none" w:sz="0" w:space="0" w:color="auto"/>
                        <w:right w:val="none" w:sz="0" w:space="0" w:color="auto"/>
                      </w:divBdr>
                    </w:div>
                  </w:divsChild>
                </w:div>
                <w:div w:id="2030789312">
                  <w:marLeft w:val="0"/>
                  <w:marRight w:val="0"/>
                  <w:marTop w:val="0"/>
                  <w:marBottom w:val="0"/>
                  <w:divBdr>
                    <w:top w:val="none" w:sz="0" w:space="0" w:color="auto"/>
                    <w:left w:val="none" w:sz="0" w:space="0" w:color="auto"/>
                    <w:bottom w:val="none" w:sz="0" w:space="0" w:color="auto"/>
                    <w:right w:val="none" w:sz="0" w:space="0" w:color="auto"/>
                  </w:divBdr>
                  <w:divsChild>
                    <w:div w:id="1793476316">
                      <w:marLeft w:val="0"/>
                      <w:marRight w:val="0"/>
                      <w:marTop w:val="0"/>
                      <w:marBottom w:val="0"/>
                      <w:divBdr>
                        <w:top w:val="none" w:sz="0" w:space="0" w:color="auto"/>
                        <w:left w:val="none" w:sz="0" w:space="0" w:color="auto"/>
                        <w:bottom w:val="none" w:sz="0" w:space="0" w:color="auto"/>
                        <w:right w:val="none" w:sz="0" w:space="0" w:color="auto"/>
                      </w:divBdr>
                    </w:div>
                  </w:divsChild>
                </w:div>
                <w:div w:id="2054574429">
                  <w:marLeft w:val="0"/>
                  <w:marRight w:val="0"/>
                  <w:marTop w:val="0"/>
                  <w:marBottom w:val="0"/>
                  <w:divBdr>
                    <w:top w:val="none" w:sz="0" w:space="0" w:color="auto"/>
                    <w:left w:val="none" w:sz="0" w:space="0" w:color="auto"/>
                    <w:bottom w:val="none" w:sz="0" w:space="0" w:color="auto"/>
                    <w:right w:val="none" w:sz="0" w:space="0" w:color="auto"/>
                  </w:divBdr>
                  <w:divsChild>
                    <w:div w:id="2022194260">
                      <w:marLeft w:val="0"/>
                      <w:marRight w:val="0"/>
                      <w:marTop w:val="0"/>
                      <w:marBottom w:val="0"/>
                      <w:divBdr>
                        <w:top w:val="none" w:sz="0" w:space="0" w:color="auto"/>
                        <w:left w:val="none" w:sz="0" w:space="0" w:color="auto"/>
                        <w:bottom w:val="none" w:sz="0" w:space="0" w:color="auto"/>
                        <w:right w:val="none" w:sz="0" w:space="0" w:color="auto"/>
                      </w:divBdr>
                    </w:div>
                  </w:divsChild>
                </w:div>
                <w:div w:id="2063868780">
                  <w:marLeft w:val="0"/>
                  <w:marRight w:val="0"/>
                  <w:marTop w:val="0"/>
                  <w:marBottom w:val="0"/>
                  <w:divBdr>
                    <w:top w:val="none" w:sz="0" w:space="0" w:color="auto"/>
                    <w:left w:val="none" w:sz="0" w:space="0" w:color="auto"/>
                    <w:bottom w:val="none" w:sz="0" w:space="0" w:color="auto"/>
                    <w:right w:val="none" w:sz="0" w:space="0" w:color="auto"/>
                  </w:divBdr>
                  <w:divsChild>
                    <w:div w:id="171841287">
                      <w:marLeft w:val="0"/>
                      <w:marRight w:val="0"/>
                      <w:marTop w:val="0"/>
                      <w:marBottom w:val="0"/>
                      <w:divBdr>
                        <w:top w:val="none" w:sz="0" w:space="0" w:color="auto"/>
                        <w:left w:val="none" w:sz="0" w:space="0" w:color="auto"/>
                        <w:bottom w:val="none" w:sz="0" w:space="0" w:color="auto"/>
                        <w:right w:val="none" w:sz="0" w:space="0" w:color="auto"/>
                      </w:divBdr>
                    </w:div>
                  </w:divsChild>
                </w:div>
                <w:div w:id="2069642041">
                  <w:marLeft w:val="0"/>
                  <w:marRight w:val="0"/>
                  <w:marTop w:val="0"/>
                  <w:marBottom w:val="0"/>
                  <w:divBdr>
                    <w:top w:val="none" w:sz="0" w:space="0" w:color="auto"/>
                    <w:left w:val="none" w:sz="0" w:space="0" w:color="auto"/>
                    <w:bottom w:val="none" w:sz="0" w:space="0" w:color="auto"/>
                    <w:right w:val="none" w:sz="0" w:space="0" w:color="auto"/>
                  </w:divBdr>
                  <w:divsChild>
                    <w:div w:id="1774013935">
                      <w:marLeft w:val="0"/>
                      <w:marRight w:val="0"/>
                      <w:marTop w:val="0"/>
                      <w:marBottom w:val="0"/>
                      <w:divBdr>
                        <w:top w:val="none" w:sz="0" w:space="0" w:color="auto"/>
                        <w:left w:val="none" w:sz="0" w:space="0" w:color="auto"/>
                        <w:bottom w:val="none" w:sz="0" w:space="0" w:color="auto"/>
                        <w:right w:val="none" w:sz="0" w:space="0" w:color="auto"/>
                      </w:divBdr>
                    </w:div>
                  </w:divsChild>
                </w:div>
                <w:div w:id="2073237357">
                  <w:marLeft w:val="0"/>
                  <w:marRight w:val="0"/>
                  <w:marTop w:val="0"/>
                  <w:marBottom w:val="0"/>
                  <w:divBdr>
                    <w:top w:val="none" w:sz="0" w:space="0" w:color="auto"/>
                    <w:left w:val="none" w:sz="0" w:space="0" w:color="auto"/>
                    <w:bottom w:val="none" w:sz="0" w:space="0" w:color="auto"/>
                    <w:right w:val="none" w:sz="0" w:space="0" w:color="auto"/>
                  </w:divBdr>
                  <w:divsChild>
                    <w:div w:id="52897631">
                      <w:marLeft w:val="0"/>
                      <w:marRight w:val="0"/>
                      <w:marTop w:val="0"/>
                      <w:marBottom w:val="0"/>
                      <w:divBdr>
                        <w:top w:val="none" w:sz="0" w:space="0" w:color="auto"/>
                        <w:left w:val="none" w:sz="0" w:space="0" w:color="auto"/>
                        <w:bottom w:val="none" w:sz="0" w:space="0" w:color="auto"/>
                        <w:right w:val="none" w:sz="0" w:space="0" w:color="auto"/>
                      </w:divBdr>
                    </w:div>
                  </w:divsChild>
                </w:div>
                <w:div w:id="2091922987">
                  <w:marLeft w:val="0"/>
                  <w:marRight w:val="0"/>
                  <w:marTop w:val="0"/>
                  <w:marBottom w:val="0"/>
                  <w:divBdr>
                    <w:top w:val="none" w:sz="0" w:space="0" w:color="auto"/>
                    <w:left w:val="none" w:sz="0" w:space="0" w:color="auto"/>
                    <w:bottom w:val="none" w:sz="0" w:space="0" w:color="auto"/>
                    <w:right w:val="none" w:sz="0" w:space="0" w:color="auto"/>
                  </w:divBdr>
                  <w:divsChild>
                    <w:div w:id="1263605431">
                      <w:marLeft w:val="0"/>
                      <w:marRight w:val="0"/>
                      <w:marTop w:val="0"/>
                      <w:marBottom w:val="0"/>
                      <w:divBdr>
                        <w:top w:val="none" w:sz="0" w:space="0" w:color="auto"/>
                        <w:left w:val="none" w:sz="0" w:space="0" w:color="auto"/>
                        <w:bottom w:val="none" w:sz="0" w:space="0" w:color="auto"/>
                        <w:right w:val="none" w:sz="0" w:space="0" w:color="auto"/>
                      </w:divBdr>
                    </w:div>
                  </w:divsChild>
                </w:div>
                <w:div w:id="2094278631">
                  <w:marLeft w:val="0"/>
                  <w:marRight w:val="0"/>
                  <w:marTop w:val="0"/>
                  <w:marBottom w:val="0"/>
                  <w:divBdr>
                    <w:top w:val="none" w:sz="0" w:space="0" w:color="auto"/>
                    <w:left w:val="none" w:sz="0" w:space="0" w:color="auto"/>
                    <w:bottom w:val="none" w:sz="0" w:space="0" w:color="auto"/>
                    <w:right w:val="none" w:sz="0" w:space="0" w:color="auto"/>
                  </w:divBdr>
                  <w:divsChild>
                    <w:div w:id="328825694">
                      <w:marLeft w:val="0"/>
                      <w:marRight w:val="0"/>
                      <w:marTop w:val="0"/>
                      <w:marBottom w:val="0"/>
                      <w:divBdr>
                        <w:top w:val="none" w:sz="0" w:space="0" w:color="auto"/>
                        <w:left w:val="none" w:sz="0" w:space="0" w:color="auto"/>
                        <w:bottom w:val="none" w:sz="0" w:space="0" w:color="auto"/>
                        <w:right w:val="none" w:sz="0" w:space="0" w:color="auto"/>
                      </w:divBdr>
                    </w:div>
                  </w:divsChild>
                </w:div>
                <w:div w:id="2095273243">
                  <w:marLeft w:val="0"/>
                  <w:marRight w:val="0"/>
                  <w:marTop w:val="0"/>
                  <w:marBottom w:val="0"/>
                  <w:divBdr>
                    <w:top w:val="none" w:sz="0" w:space="0" w:color="auto"/>
                    <w:left w:val="none" w:sz="0" w:space="0" w:color="auto"/>
                    <w:bottom w:val="none" w:sz="0" w:space="0" w:color="auto"/>
                    <w:right w:val="none" w:sz="0" w:space="0" w:color="auto"/>
                  </w:divBdr>
                  <w:divsChild>
                    <w:div w:id="1033962753">
                      <w:marLeft w:val="0"/>
                      <w:marRight w:val="0"/>
                      <w:marTop w:val="0"/>
                      <w:marBottom w:val="0"/>
                      <w:divBdr>
                        <w:top w:val="none" w:sz="0" w:space="0" w:color="auto"/>
                        <w:left w:val="none" w:sz="0" w:space="0" w:color="auto"/>
                        <w:bottom w:val="none" w:sz="0" w:space="0" w:color="auto"/>
                        <w:right w:val="none" w:sz="0" w:space="0" w:color="auto"/>
                      </w:divBdr>
                    </w:div>
                  </w:divsChild>
                </w:div>
                <w:div w:id="2105951971">
                  <w:marLeft w:val="0"/>
                  <w:marRight w:val="0"/>
                  <w:marTop w:val="0"/>
                  <w:marBottom w:val="0"/>
                  <w:divBdr>
                    <w:top w:val="none" w:sz="0" w:space="0" w:color="auto"/>
                    <w:left w:val="none" w:sz="0" w:space="0" w:color="auto"/>
                    <w:bottom w:val="none" w:sz="0" w:space="0" w:color="auto"/>
                    <w:right w:val="none" w:sz="0" w:space="0" w:color="auto"/>
                  </w:divBdr>
                  <w:divsChild>
                    <w:div w:id="1669022694">
                      <w:marLeft w:val="0"/>
                      <w:marRight w:val="0"/>
                      <w:marTop w:val="0"/>
                      <w:marBottom w:val="0"/>
                      <w:divBdr>
                        <w:top w:val="none" w:sz="0" w:space="0" w:color="auto"/>
                        <w:left w:val="none" w:sz="0" w:space="0" w:color="auto"/>
                        <w:bottom w:val="none" w:sz="0" w:space="0" w:color="auto"/>
                        <w:right w:val="none" w:sz="0" w:space="0" w:color="auto"/>
                      </w:divBdr>
                    </w:div>
                  </w:divsChild>
                </w:div>
                <w:div w:id="2127919932">
                  <w:marLeft w:val="0"/>
                  <w:marRight w:val="0"/>
                  <w:marTop w:val="0"/>
                  <w:marBottom w:val="0"/>
                  <w:divBdr>
                    <w:top w:val="none" w:sz="0" w:space="0" w:color="auto"/>
                    <w:left w:val="none" w:sz="0" w:space="0" w:color="auto"/>
                    <w:bottom w:val="none" w:sz="0" w:space="0" w:color="auto"/>
                    <w:right w:val="none" w:sz="0" w:space="0" w:color="auto"/>
                  </w:divBdr>
                  <w:divsChild>
                    <w:div w:id="2115710422">
                      <w:marLeft w:val="0"/>
                      <w:marRight w:val="0"/>
                      <w:marTop w:val="0"/>
                      <w:marBottom w:val="0"/>
                      <w:divBdr>
                        <w:top w:val="none" w:sz="0" w:space="0" w:color="auto"/>
                        <w:left w:val="none" w:sz="0" w:space="0" w:color="auto"/>
                        <w:bottom w:val="none" w:sz="0" w:space="0" w:color="auto"/>
                        <w:right w:val="none" w:sz="0" w:space="0" w:color="auto"/>
                      </w:divBdr>
                    </w:div>
                  </w:divsChild>
                </w:div>
                <w:div w:id="2138908295">
                  <w:marLeft w:val="0"/>
                  <w:marRight w:val="0"/>
                  <w:marTop w:val="0"/>
                  <w:marBottom w:val="0"/>
                  <w:divBdr>
                    <w:top w:val="none" w:sz="0" w:space="0" w:color="auto"/>
                    <w:left w:val="none" w:sz="0" w:space="0" w:color="auto"/>
                    <w:bottom w:val="none" w:sz="0" w:space="0" w:color="auto"/>
                    <w:right w:val="none" w:sz="0" w:space="0" w:color="auto"/>
                  </w:divBdr>
                  <w:divsChild>
                    <w:div w:id="532496575">
                      <w:marLeft w:val="0"/>
                      <w:marRight w:val="0"/>
                      <w:marTop w:val="0"/>
                      <w:marBottom w:val="0"/>
                      <w:divBdr>
                        <w:top w:val="none" w:sz="0" w:space="0" w:color="auto"/>
                        <w:left w:val="none" w:sz="0" w:space="0" w:color="auto"/>
                        <w:bottom w:val="none" w:sz="0" w:space="0" w:color="auto"/>
                        <w:right w:val="none" w:sz="0" w:space="0" w:color="auto"/>
                      </w:divBdr>
                    </w:div>
                  </w:divsChild>
                </w:div>
                <w:div w:id="2139950219">
                  <w:marLeft w:val="0"/>
                  <w:marRight w:val="0"/>
                  <w:marTop w:val="0"/>
                  <w:marBottom w:val="0"/>
                  <w:divBdr>
                    <w:top w:val="none" w:sz="0" w:space="0" w:color="auto"/>
                    <w:left w:val="none" w:sz="0" w:space="0" w:color="auto"/>
                    <w:bottom w:val="none" w:sz="0" w:space="0" w:color="auto"/>
                    <w:right w:val="none" w:sz="0" w:space="0" w:color="auto"/>
                  </w:divBdr>
                  <w:divsChild>
                    <w:div w:id="948897699">
                      <w:marLeft w:val="0"/>
                      <w:marRight w:val="0"/>
                      <w:marTop w:val="0"/>
                      <w:marBottom w:val="0"/>
                      <w:divBdr>
                        <w:top w:val="none" w:sz="0" w:space="0" w:color="auto"/>
                        <w:left w:val="none" w:sz="0" w:space="0" w:color="auto"/>
                        <w:bottom w:val="none" w:sz="0" w:space="0" w:color="auto"/>
                        <w:right w:val="none" w:sz="0" w:space="0" w:color="auto"/>
                      </w:divBdr>
                    </w:div>
                  </w:divsChild>
                </w:div>
                <w:div w:id="2143889398">
                  <w:marLeft w:val="0"/>
                  <w:marRight w:val="0"/>
                  <w:marTop w:val="0"/>
                  <w:marBottom w:val="0"/>
                  <w:divBdr>
                    <w:top w:val="none" w:sz="0" w:space="0" w:color="auto"/>
                    <w:left w:val="none" w:sz="0" w:space="0" w:color="auto"/>
                    <w:bottom w:val="none" w:sz="0" w:space="0" w:color="auto"/>
                    <w:right w:val="none" w:sz="0" w:space="0" w:color="auto"/>
                  </w:divBdr>
                  <w:divsChild>
                    <w:div w:id="110700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3133">
      <w:bodyDiv w:val="1"/>
      <w:marLeft w:val="0"/>
      <w:marRight w:val="0"/>
      <w:marTop w:val="0"/>
      <w:marBottom w:val="0"/>
      <w:divBdr>
        <w:top w:val="none" w:sz="0" w:space="0" w:color="auto"/>
        <w:left w:val="none" w:sz="0" w:space="0" w:color="auto"/>
        <w:bottom w:val="none" w:sz="0" w:space="0" w:color="auto"/>
        <w:right w:val="none" w:sz="0" w:space="0" w:color="auto"/>
      </w:divBdr>
    </w:div>
    <w:div w:id="2024504048">
      <w:bodyDiv w:val="1"/>
      <w:marLeft w:val="0"/>
      <w:marRight w:val="0"/>
      <w:marTop w:val="0"/>
      <w:marBottom w:val="0"/>
      <w:divBdr>
        <w:top w:val="none" w:sz="0" w:space="0" w:color="auto"/>
        <w:left w:val="none" w:sz="0" w:space="0" w:color="auto"/>
        <w:bottom w:val="none" w:sz="0" w:space="0" w:color="auto"/>
        <w:right w:val="none" w:sz="0" w:space="0" w:color="auto"/>
      </w:divBdr>
      <w:divsChild>
        <w:div w:id="1592199996">
          <w:marLeft w:val="0"/>
          <w:marRight w:val="0"/>
          <w:marTop w:val="0"/>
          <w:marBottom w:val="0"/>
          <w:divBdr>
            <w:top w:val="none" w:sz="0" w:space="0" w:color="auto"/>
            <w:left w:val="none" w:sz="0" w:space="0" w:color="auto"/>
            <w:bottom w:val="none" w:sz="0" w:space="0" w:color="auto"/>
            <w:right w:val="none" w:sz="0" w:space="0" w:color="auto"/>
          </w:divBdr>
        </w:div>
      </w:divsChild>
    </w:div>
    <w:div w:id="2030911372">
      <w:bodyDiv w:val="1"/>
      <w:marLeft w:val="0"/>
      <w:marRight w:val="0"/>
      <w:marTop w:val="0"/>
      <w:marBottom w:val="0"/>
      <w:divBdr>
        <w:top w:val="none" w:sz="0" w:space="0" w:color="auto"/>
        <w:left w:val="none" w:sz="0" w:space="0" w:color="auto"/>
        <w:bottom w:val="none" w:sz="0" w:space="0" w:color="auto"/>
        <w:right w:val="none" w:sz="0" w:space="0" w:color="auto"/>
      </w:divBdr>
      <w:divsChild>
        <w:div w:id="2093502339">
          <w:marLeft w:val="0"/>
          <w:marRight w:val="0"/>
          <w:marTop w:val="0"/>
          <w:marBottom w:val="0"/>
          <w:divBdr>
            <w:top w:val="none" w:sz="0" w:space="0" w:color="auto"/>
            <w:left w:val="none" w:sz="0" w:space="0" w:color="auto"/>
            <w:bottom w:val="none" w:sz="0" w:space="0" w:color="auto"/>
            <w:right w:val="none" w:sz="0" w:space="0" w:color="auto"/>
          </w:divBdr>
        </w:div>
      </w:divsChild>
    </w:div>
    <w:div w:id="2118986048">
      <w:bodyDiv w:val="1"/>
      <w:marLeft w:val="0"/>
      <w:marRight w:val="0"/>
      <w:marTop w:val="0"/>
      <w:marBottom w:val="0"/>
      <w:divBdr>
        <w:top w:val="none" w:sz="0" w:space="0" w:color="auto"/>
        <w:left w:val="none" w:sz="0" w:space="0" w:color="auto"/>
        <w:bottom w:val="none" w:sz="0" w:space="0" w:color="auto"/>
        <w:right w:val="none" w:sz="0" w:space="0" w:color="auto"/>
      </w:divBdr>
      <w:divsChild>
        <w:div w:id="1510291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1.xml"/><Relationship Id="rId26" Type="http://schemas.openxmlformats.org/officeDocument/2006/relationships/chart" Target="charts/chart5.xml"/><Relationship Id="rId39" Type="http://schemas.openxmlformats.org/officeDocument/2006/relationships/hyperlink" Target="http://metproject.org/resources/CLASS_10_29_10.pdf" TargetMode="External"/><Relationship Id="rId21" Type="http://schemas.openxmlformats.org/officeDocument/2006/relationships/hyperlink" Target="https://www.census.gov/quickfacts/fact/table/bournetownbarnstablecountymassachusetts,warehamtownplymouthcountymassachusetts,sandwichtownbarnstablecountymassachusetts,mariontownplymouthcountymassachusetts,falmouthtownbarnstablecountymassachusetts,MA/INC110224" TargetMode="External"/><Relationship Id="rId34" Type="http://schemas.openxmlformats.org/officeDocument/2006/relationships/image" Target="media/image7.png"/><Relationship Id="rId42" Type="http://schemas.openxmlformats.org/officeDocument/2006/relationships/header" Target="header4.xml"/><Relationship Id="rId47" Type="http://schemas.openxmlformats.org/officeDocument/2006/relationships/hyperlink" Target="https://www.doe.mass.edu/research/radar/default.html" TargetMode="External"/><Relationship Id="rId50" Type="http://schemas.openxmlformats.org/officeDocument/2006/relationships/footer" Target="footer1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footer" Target="footer4.xml"/><Relationship Id="rId11" Type="http://schemas.openxmlformats.org/officeDocument/2006/relationships/hyperlink" Target="http://www.doe.mass.edu" TargetMode="External"/><Relationship Id="rId24" Type="http://schemas.openxmlformats.org/officeDocument/2006/relationships/chart" Target="charts/chart3.xml"/><Relationship Id="rId32" Type="http://schemas.openxmlformats.org/officeDocument/2006/relationships/image" Target="media/image6.png"/><Relationship Id="rId37" Type="http://schemas.openxmlformats.org/officeDocument/2006/relationships/footer" Target="footer7.xml"/><Relationship Id="rId40" Type="http://schemas.openxmlformats.org/officeDocument/2006/relationships/footer" Target="footer8.xml"/><Relationship Id="rId45" Type="http://schemas.openxmlformats.org/officeDocument/2006/relationships/hyperlink" Target="https://www.doe.mass.edu/research/radar/default.html" TargetMode="External"/><Relationship Id="rId53"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5.png"/><Relationship Id="rId44" Type="http://schemas.openxmlformats.org/officeDocument/2006/relationships/footer" Target="footer11.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hart" Target="charts/chart1.xml"/><Relationship Id="rId27" Type="http://schemas.openxmlformats.org/officeDocument/2006/relationships/header" Target="header2.xml"/><Relationship Id="rId30" Type="http://schemas.openxmlformats.org/officeDocument/2006/relationships/footer" Target="footer5.xml"/><Relationship Id="rId35" Type="http://schemas.openxmlformats.org/officeDocument/2006/relationships/hyperlink" Target="http://www.air.org" TargetMode="External"/><Relationship Id="rId43" Type="http://schemas.openxmlformats.org/officeDocument/2006/relationships/footer" Target="footer10.xml"/><Relationship Id="rId48" Type="http://schemas.openxmlformats.org/officeDocument/2006/relationships/footer" Target="footer12.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air.org" TargetMode="External"/><Relationship Id="rId17" Type="http://schemas.openxmlformats.org/officeDocument/2006/relationships/hyperlink" Target="http://www.doe.mass.edu" TargetMode="External"/><Relationship Id="rId25" Type="http://schemas.openxmlformats.org/officeDocument/2006/relationships/chart" Target="charts/chart4.xml"/><Relationship Id="rId33" Type="http://schemas.openxmlformats.org/officeDocument/2006/relationships/footer" Target="footer6.xml"/><Relationship Id="rId38" Type="http://schemas.openxmlformats.org/officeDocument/2006/relationships/hyperlink" Target="http://www.teachstone.com/wp-content/uploads/2011/05/class-mtp-pk-12-brief.pdf" TargetMode="External"/><Relationship Id="rId46" Type="http://schemas.openxmlformats.org/officeDocument/2006/relationships/hyperlink" Target="https://www.doe.mass.edu/finance/chapter70/default.html" TargetMode="External"/><Relationship Id="rId20" Type="http://schemas.openxmlformats.org/officeDocument/2006/relationships/footer" Target="footer2.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chart" Target="charts/chart2.xml"/><Relationship Id="rId28" Type="http://schemas.openxmlformats.org/officeDocument/2006/relationships/footer" Target="footer3.xml"/><Relationship Id="rId36" Type="http://schemas.openxmlformats.org/officeDocument/2006/relationships/header" Target="header3.xml"/><Relationship Id="rId49" Type="http://schemas.openxmlformats.org/officeDocument/2006/relationships/footer" Target="footer13.xml"/></Relationships>
</file>

<file path=word/_rels/footnotes.xml.rels><?xml version="1.0" encoding="UTF-8" standalone="yes"?>
<Relationships xmlns="http://schemas.openxmlformats.org/package/2006/relationships"><Relationship Id="rId3" Type="http://schemas.openxmlformats.org/officeDocument/2006/relationships/hyperlink" Target="https://www.doe.mass.edu/research/radar/" TargetMode="External"/><Relationship Id="rId2" Type="http://schemas.openxmlformats.org/officeDocument/2006/relationships/hyperlink" Target="https://teachstone.com/class/" TargetMode="External"/><Relationship Id="rId1" Type="http://schemas.openxmlformats.org/officeDocument/2006/relationships/hyperlink" Target="http://www.doe.mass.edu/accountability/district-review/district-standards-indicators.pdf" TargetMode="External"/><Relationship Id="rId4" Type="http://schemas.openxmlformats.org/officeDocument/2006/relationships/hyperlink" Target="https://www.doe.mass.edu/instruction/curat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msair.sharepoint.com/sites/MADistrictReviews25-26/Shared%20Documents/Reports%20and%20Reporting/8.%20District%20Profiles/Upper%20Cape%20Cod%20Regional%20Vocational%20Technical/Upper%20Cape%20Cod%20DR%20Profile%20Figu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msair.sharepoint.com/sites/MADistrictReviews25-26/Shared%20Documents/Reports%20and%20Reporting/8.%20District%20Profiles/Upper%20Cape%20Cod%20Regional%20Vocational%20Technical/Upper%20Cape%20Cod%20DR%20Profile%20Figur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msair.sharepoint.com/sites/MADistrictReviews25-26/Shared%20Documents/Reports%20and%20Reporting/8.%20District%20Profiles/Upper%20Cape%20Cod%20Regional%20Vocational%20Technical/Upper%20Cape%20Cod%20DR%20Profile%20Figur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msair.sharepoint.com/sites/MADistrictReviews25-26/Shared%20Documents/Reports%20and%20Reporting/8.%20District%20Profiles/Upper%20Cape%20Cod%20Regional%20Vocational%20Technical/Upper%20Cape%20Cod%20DR%20Profile%20Figur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msair.sharepoint.com/sites/MADistrictReviews25-26/Shared%20Documents/Reports%20and%20Reporting/8.%20District%20Profiles/Upper%20Cape%20Cod%20Regional%20Vocational%20Technical/Upper%20Cape%20Cod%20DR%20Profile%20Figure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'Figure 1a'!$B$1</c:f>
              <c:strCache>
                <c:ptCount val="1"/>
                <c:pt idx="0">
                  <c:v>Percent</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743D-4B8D-9FD2-83BD6E51992A}"/>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743D-4B8D-9FD2-83BD6E51992A}"/>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743D-4B8D-9FD2-83BD6E51992A}"/>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743D-4B8D-9FD2-83BD6E51992A}"/>
              </c:ext>
            </c:extLst>
          </c:dPt>
          <c:dPt>
            <c:idx val="4"/>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743D-4B8D-9FD2-83BD6E51992A}"/>
              </c:ext>
            </c:extLst>
          </c:dPt>
          <c:dLbls>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bestFit"/>
              <c:showLegendKey val="0"/>
              <c:showVal val="0"/>
              <c:showCatName val="0"/>
              <c:showSerName val="0"/>
              <c:showPercent val="1"/>
              <c:showBubbleSize val="0"/>
              <c:extLst>
                <c:ext xmlns:c16="http://schemas.microsoft.com/office/drawing/2014/chart" uri="{C3380CC4-5D6E-409C-BE32-E72D297353CC}">
                  <c16:uniqueId val="{00000003-743D-4B8D-9FD2-83BD6E51992A}"/>
                </c:ext>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bestFit"/>
              <c:showLegendKey val="0"/>
              <c:showVal val="0"/>
              <c:showCatName val="0"/>
              <c:showSerName val="0"/>
              <c:showPercent val="1"/>
              <c:showBubbleSize val="0"/>
              <c:extLst>
                <c:ext xmlns:c16="http://schemas.microsoft.com/office/drawing/2014/chart" uri="{C3380CC4-5D6E-409C-BE32-E72D297353CC}">
                  <c16:uniqueId val="{00000007-743D-4B8D-9FD2-83BD6E51992A}"/>
                </c:ext>
              </c:extLst>
            </c:dLbl>
            <c:dLbl>
              <c:idx val="4"/>
              <c:spPr>
                <a:noFill/>
                <a:ln>
                  <a:noFill/>
                </a:ln>
                <a:effectLst/>
              </c:spPr>
              <c:txPr>
                <a:bodyPr rot="0" spcFirstLastPara="1" vertOverflow="overflow" horzOverflow="overflow" vert="horz" wrap="square" lIns="36576" tIns="18288" rIns="36576" bIns="18288"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9-743D-4B8D-9FD2-83BD6E51992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'Figure 1a'!$A$2:$A$6</c:f>
              <c:strCache>
                <c:ptCount val="5"/>
                <c:pt idx="0">
                  <c:v>Hispanic or Latino</c:v>
                </c:pt>
                <c:pt idx="1">
                  <c:v>Black or African American</c:v>
                </c:pt>
                <c:pt idx="2">
                  <c:v>White</c:v>
                </c:pt>
                <c:pt idx="3">
                  <c:v>Asian</c:v>
                </c:pt>
                <c:pt idx="4">
                  <c:v>Multi-Race, Not Hispanic or Latino</c:v>
                </c:pt>
              </c:strCache>
            </c:strRef>
          </c:cat>
          <c:val>
            <c:numRef>
              <c:f>'Figure 1a'!$B$2:$B$6</c:f>
              <c:numCache>
                <c:formatCode>0%</c:formatCode>
                <c:ptCount val="5"/>
                <c:pt idx="0">
                  <c:v>9.5000000000000001E-2</c:v>
                </c:pt>
                <c:pt idx="1">
                  <c:v>0.03</c:v>
                </c:pt>
                <c:pt idx="2">
                  <c:v>0.79500000000000004</c:v>
                </c:pt>
                <c:pt idx="3">
                  <c:v>8.9999999999999993E-3</c:v>
                </c:pt>
                <c:pt idx="4">
                  <c:v>5.8000000000000003E-2</c:v>
                </c:pt>
              </c:numCache>
            </c:numRef>
          </c:val>
          <c:extLst>
            <c:ext xmlns:c16="http://schemas.microsoft.com/office/drawing/2014/chart" uri="{C3380CC4-5D6E-409C-BE32-E72D297353CC}">
              <c16:uniqueId val="{0000000A-743D-4B8D-9FD2-83BD6E51992A}"/>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636854768153986"/>
          <c:y val="0.1822889326334208"/>
          <c:w val="0.31696478565179353"/>
          <c:h val="0.64236657917760276"/>
        </c:manualLayout>
      </c:layout>
      <c:overlay val="0"/>
      <c:spPr>
        <a:solidFill>
          <a:srgbClr val="FFFFFF"/>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2 (new)'!$B$1</c:f>
              <c:strCache>
                <c:ptCount val="1"/>
                <c:pt idx="0">
                  <c:v>Upper Cape Cod RVTSD</c:v>
                </c:pt>
              </c:strCache>
            </c:strRef>
          </c:tx>
          <c:spPr>
            <a:solidFill>
              <a:srgbClr val="00B0F0"/>
            </a:solidFill>
            <a:ln>
              <a:solidFill>
                <a:srgbClr val="00B0F0"/>
              </a:solidFill>
              <a:prstDash val="soli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 (new)'!$A$2:$A$6</c:f>
              <c:strCache>
                <c:ptCount val="5"/>
                <c:pt idx="0">
                  <c:v>High Needs</c:v>
                </c:pt>
                <c:pt idx="1">
                  <c:v>English Learners</c:v>
                </c:pt>
                <c:pt idx="2">
                  <c:v>First Language Not English</c:v>
                </c:pt>
                <c:pt idx="3">
                  <c:v>Low Income</c:v>
                </c:pt>
                <c:pt idx="4">
                  <c:v>Students With Disabilities</c:v>
                </c:pt>
              </c:strCache>
            </c:strRef>
          </c:cat>
          <c:val>
            <c:numRef>
              <c:f>'Figure 2 (new)'!$B$2:$B$6</c:f>
              <c:numCache>
                <c:formatCode>0%</c:formatCode>
                <c:ptCount val="5"/>
                <c:pt idx="0">
                  <c:v>0.51400000000000001</c:v>
                </c:pt>
                <c:pt idx="1">
                  <c:v>1E-3</c:v>
                </c:pt>
                <c:pt idx="2">
                  <c:v>1E-3</c:v>
                </c:pt>
                <c:pt idx="3">
                  <c:v>0.36799999999999999</c:v>
                </c:pt>
                <c:pt idx="4">
                  <c:v>0.23200000000000001</c:v>
                </c:pt>
              </c:numCache>
            </c:numRef>
          </c:val>
          <c:extLst>
            <c:ext xmlns:c16="http://schemas.microsoft.com/office/drawing/2014/chart" uri="{C3380CC4-5D6E-409C-BE32-E72D297353CC}">
              <c16:uniqueId val="{00000000-A42B-40EC-86FA-99972A41B2A3}"/>
            </c:ext>
          </c:extLst>
        </c:ser>
        <c:ser>
          <c:idx val="1"/>
          <c:order val="1"/>
          <c:tx>
            <c:strRef>
              <c:f>'Figure 2 (new)'!$C$1</c:f>
              <c:strCache>
                <c:ptCount val="1"/>
                <c:pt idx="0">
                  <c:v>State</c:v>
                </c:pt>
              </c:strCache>
            </c:strRef>
          </c:tx>
          <c:spPr>
            <a:solidFill>
              <a:srgbClr val="E9713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 (new)'!$A$2:$A$6</c:f>
              <c:strCache>
                <c:ptCount val="5"/>
                <c:pt idx="0">
                  <c:v>High Needs</c:v>
                </c:pt>
                <c:pt idx="1">
                  <c:v>English Learners</c:v>
                </c:pt>
                <c:pt idx="2">
                  <c:v>First Language Not English</c:v>
                </c:pt>
                <c:pt idx="3">
                  <c:v>Low Income</c:v>
                </c:pt>
                <c:pt idx="4">
                  <c:v>Students With Disabilities</c:v>
                </c:pt>
              </c:strCache>
            </c:strRef>
          </c:cat>
          <c:val>
            <c:numRef>
              <c:f>'Figure 2 (new)'!$C$2:$C$6</c:f>
              <c:numCache>
                <c:formatCode>0%</c:formatCode>
                <c:ptCount val="5"/>
                <c:pt idx="0">
                  <c:v>0.55400000000000005</c:v>
                </c:pt>
                <c:pt idx="1">
                  <c:v>0.13400000000000001</c:v>
                </c:pt>
                <c:pt idx="2">
                  <c:v>0.27300000000000002</c:v>
                </c:pt>
                <c:pt idx="3">
                  <c:v>0.41099999999999998</c:v>
                </c:pt>
                <c:pt idx="4">
                  <c:v>0.21099999999999999</c:v>
                </c:pt>
              </c:numCache>
            </c:numRef>
          </c:val>
          <c:extLst>
            <c:ext xmlns:c16="http://schemas.microsoft.com/office/drawing/2014/chart" uri="{C3380CC4-5D6E-409C-BE32-E72D297353CC}">
              <c16:uniqueId val="{00000001-A42B-40EC-86FA-99972A41B2A3}"/>
            </c:ext>
          </c:extLst>
        </c:ser>
        <c:dLbls>
          <c:showLegendKey val="0"/>
          <c:showVal val="0"/>
          <c:showCatName val="0"/>
          <c:showSerName val="0"/>
          <c:showPercent val="0"/>
          <c:showBubbleSize val="0"/>
        </c:dLbls>
        <c:gapWidth val="219"/>
        <c:overlap val="-27"/>
        <c:axId val="553352711"/>
        <c:axId val="553375239"/>
      </c:barChart>
      <c:catAx>
        <c:axId val="553352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375239"/>
        <c:crosses val="autoZero"/>
        <c:auto val="1"/>
        <c:lblAlgn val="ctr"/>
        <c:lblOffset val="100"/>
        <c:noMultiLvlLbl val="0"/>
      </c:catAx>
      <c:valAx>
        <c:axId val="553375239"/>
        <c:scaling>
          <c:orientation val="minMax"/>
          <c:max val="0.9"/>
        </c:scaling>
        <c:delete val="0"/>
        <c:axPos val="l"/>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352711"/>
        <c:crosses val="autoZero"/>
        <c:crossBetween val="between"/>
        <c:minorUnit val="0.02"/>
      </c:valAx>
      <c:spPr>
        <a:noFill/>
        <a:ln>
          <a:noFill/>
        </a:ln>
        <a:effectLst/>
      </c:spPr>
    </c:plotArea>
    <c:legend>
      <c:legendPos val="r"/>
      <c:layout>
        <c:manualLayout>
          <c:xMode val="edge"/>
          <c:yMode val="edge"/>
          <c:x val="0.75499820846478538"/>
          <c:y val="0.42187445319335082"/>
          <c:w val="0.22625184615519064"/>
          <c:h val="0.156251093613298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3'!$B$1</c:f>
              <c:strCache>
                <c:ptCount val="1"/>
                <c:pt idx="0">
                  <c:v>Upper Cape Cod RVTSD</c:v>
                </c:pt>
              </c:strCache>
            </c:strRef>
          </c:tx>
          <c:spPr>
            <a:solidFill>
              <a:srgbClr val="00B0F0"/>
            </a:solidFill>
            <a:ln>
              <a:solidFill>
                <a:srgbClr val="00B0F0"/>
              </a:solidFill>
              <a:prstDash val="soli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3'!$A$2:$A$4</c:f>
              <c:strCache>
                <c:ptCount val="3"/>
                <c:pt idx="0">
                  <c:v>Grade 10 (ELA)</c:v>
                </c:pt>
                <c:pt idx="1">
                  <c:v>Grade 10 (Math)</c:v>
                </c:pt>
                <c:pt idx="2">
                  <c:v>Grade 10 (Science)</c:v>
                </c:pt>
              </c:strCache>
            </c:strRef>
          </c:cat>
          <c:val>
            <c:numRef>
              <c:f>'Figure 3'!$B$2:$B$4</c:f>
              <c:numCache>
                <c:formatCode>0%</c:formatCode>
                <c:ptCount val="3"/>
                <c:pt idx="0">
                  <c:v>0.41</c:v>
                </c:pt>
                <c:pt idx="1">
                  <c:v>0.46</c:v>
                </c:pt>
                <c:pt idx="2">
                  <c:v>0.51</c:v>
                </c:pt>
              </c:numCache>
            </c:numRef>
          </c:val>
          <c:extLst>
            <c:ext xmlns:c16="http://schemas.microsoft.com/office/drawing/2014/chart" uri="{C3380CC4-5D6E-409C-BE32-E72D297353CC}">
              <c16:uniqueId val="{00000000-7CB5-4B43-80B6-3748BB3B4061}"/>
            </c:ext>
          </c:extLst>
        </c:ser>
        <c:ser>
          <c:idx val="1"/>
          <c:order val="1"/>
          <c:tx>
            <c:strRef>
              <c:f>'Figure 3'!$C$1</c:f>
              <c:strCache>
                <c:ptCount val="1"/>
                <c:pt idx="0">
                  <c:v>State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3'!$A$2:$A$4</c:f>
              <c:strCache>
                <c:ptCount val="3"/>
                <c:pt idx="0">
                  <c:v>Grade 10 (ELA)</c:v>
                </c:pt>
                <c:pt idx="1">
                  <c:v>Grade 10 (Math)</c:v>
                </c:pt>
                <c:pt idx="2">
                  <c:v>Grade 10 (Science)</c:v>
                </c:pt>
              </c:strCache>
            </c:strRef>
          </c:cat>
          <c:val>
            <c:numRef>
              <c:f>'Figure 3'!$C$2:$C$4</c:f>
              <c:numCache>
                <c:formatCode>0%</c:formatCode>
                <c:ptCount val="3"/>
                <c:pt idx="0">
                  <c:v>0.51</c:v>
                </c:pt>
                <c:pt idx="1">
                  <c:v>0.45</c:v>
                </c:pt>
                <c:pt idx="2">
                  <c:v>0.46</c:v>
                </c:pt>
              </c:numCache>
            </c:numRef>
          </c:val>
          <c:extLst>
            <c:ext xmlns:c16="http://schemas.microsoft.com/office/drawing/2014/chart" uri="{C3380CC4-5D6E-409C-BE32-E72D297353CC}">
              <c16:uniqueId val="{00000001-7CB5-4B43-80B6-3748BB3B4061}"/>
            </c:ext>
          </c:extLst>
        </c:ser>
        <c:dLbls>
          <c:dLblPos val="outEnd"/>
          <c:showLegendKey val="0"/>
          <c:showVal val="1"/>
          <c:showCatName val="0"/>
          <c:showSerName val="0"/>
          <c:showPercent val="0"/>
          <c:showBubbleSize val="0"/>
        </c:dLbls>
        <c:gapWidth val="219"/>
        <c:overlap val="-27"/>
        <c:axId val="702160272"/>
        <c:axId val="702164592"/>
      </c:barChart>
      <c:catAx>
        <c:axId val="70216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2164592"/>
        <c:crosses val="autoZero"/>
        <c:auto val="1"/>
        <c:lblAlgn val="ctr"/>
        <c:lblOffset val="100"/>
        <c:noMultiLvlLbl val="0"/>
      </c:catAx>
      <c:valAx>
        <c:axId val="702164592"/>
        <c:scaling>
          <c:orientation val="minMax"/>
        </c:scaling>
        <c:delete val="1"/>
        <c:axPos val="l"/>
        <c:numFmt formatCode="0%" sourceLinked="1"/>
        <c:majorTickMark val="none"/>
        <c:minorTickMark val="none"/>
        <c:tickLblPos val="nextTo"/>
        <c:crossAx val="702160272"/>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4'!$B$1</c:f>
              <c:strCache>
                <c:ptCount val="1"/>
                <c:pt idx="0">
                  <c:v>Upper Cape Cod RVTSD</c:v>
                </c:pt>
              </c:strCache>
            </c:strRef>
          </c:tx>
          <c:spPr>
            <a:solidFill>
              <a:srgbClr val="00B0F0"/>
            </a:solidFill>
            <a:ln>
              <a:solidFill>
                <a:srgbClr val="00B0F0"/>
              </a:solidFill>
              <a:prstDash val="soli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4'!$A$2:$A$4</c:f>
              <c:strCache>
                <c:ptCount val="3"/>
                <c:pt idx="0">
                  <c:v>Grade 10 (ELA)</c:v>
                </c:pt>
                <c:pt idx="1">
                  <c:v>Grade 10 (Math)</c:v>
                </c:pt>
                <c:pt idx="2">
                  <c:v>Grade 10 (Science)</c:v>
                </c:pt>
              </c:strCache>
            </c:strRef>
          </c:cat>
          <c:val>
            <c:numRef>
              <c:f>'Figure 4'!$B$2:$B$4</c:f>
              <c:numCache>
                <c:formatCode>0%</c:formatCode>
                <c:ptCount val="3"/>
                <c:pt idx="0">
                  <c:v>0.35</c:v>
                </c:pt>
                <c:pt idx="1">
                  <c:v>0.36</c:v>
                </c:pt>
                <c:pt idx="2">
                  <c:v>0.44</c:v>
                </c:pt>
              </c:numCache>
            </c:numRef>
          </c:val>
          <c:extLst>
            <c:ext xmlns:c16="http://schemas.microsoft.com/office/drawing/2014/chart" uri="{C3380CC4-5D6E-409C-BE32-E72D297353CC}">
              <c16:uniqueId val="{00000000-AF03-4524-9576-EB1947E86E65}"/>
            </c:ext>
          </c:extLst>
        </c:ser>
        <c:ser>
          <c:idx val="1"/>
          <c:order val="1"/>
          <c:tx>
            <c:strRef>
              <c:f>'Figure 4'!$C$1</c:f>
              <c:strCache>
                <c:ptCount val="1"/>
                <c:pt idx="0">
                  <c:v>State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4'!$A$2:$A$4</c:f>
              <c:strCache>
                <c:ptCount val="3"/>
                <c:pt idx="0">
                  <c:v>Grade 10 (ELA)</c:v>
                </c:pt>
                <c:pt idx="1">
                  <c:v>Grade 10 (Math)</c:v>
                </c:pt>
                <c:pt idx="2">
                  <c:v>Grade 10 (Science)</c:v>
                </c:pt>
              </c:strCache>
            </c:strRef>
          </c:cat>
          <c:val>
            <c:numRef>
              <c:f>'Figure 4'!$C$2:$C$4</c:f>
              <c:numCache>
                <c:formatCode>0%</c:formatCode>
                <c:ptCount val="3"/>
                <c:pt idx="0">
                  <c:v>0.3</c:v>
                </c:pt>
                <c:pt idx="1">
                  <c:v>0.24</c:v>
                </c:pt>
                <c:pt idx="2">
                  <c:v>0.25</c:v>
                </c:pt>
              </c:numCache>
            </c:numRef>
          </c:val>
          <c:extLst>
            <c:ext xmlns:c16="http://schemas.microsoft.com/office/drawing/2014/chart" uri="{C3380CC4-5D6E-409C-BE32-E72D297353CC}">
              <c16:uniqueId val="{00000001-AF03-4524-9576-EB1947E86E65}"/>
            </c:ext>
          </c:extLst>
        </c:ser>
        <c:dLbls>
          <c:dLblPos val="outEnd"/>
          <c:showLegendKey val="0"/>
          <c:showVal val="1"/>
          <c:showCatName val="0"/>
          <c:showSerName val="0"/>
          <c:showPercent val="0"/>
          <c:showBubbleSize val="0"/>
        </c:dLbls>
        <c:gapWidth val="219"/>
        <c:overlap val="-27"/>
        <c:axId val="1910934735"/>
        <c:axId val="1910932815"/>
      </c:barChart>
      <c:catAx>
        <c:axId val="1910934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0932815"/>
        <c:crosses val="autoZero"/>
        <c:auto val="1"/>
        <c:lblAlgn val="ctr"/>
        <c:lblOffset val="100"/>
        <c:noMultiLvlLbl val="0"/>
      </c:catAx>
      <c:valAx>
        <c:axId val="1910932815"/>
        <c:scaling>
          <c:orientation val="minMax"/>
        </c:scaling>
        <c:delete val="1"/>
        <c:axPos val="l"/>
        <c:numFmt formatCode="0%" sourceLinked="1"/>
        <c:majorTickMark val="none"/>
        <c:minorTickMark val="none"/>
        <c:tickLblPos val="nextTo"/>
        <c:crossAx val="191093473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5'!$B$1</c:f>
              <c:strCache>
                <c:ptCount val="1"/>
                <c:pt idx="0">
                  <c:v>9-12 Average </c:v>
                </c:pt>
              </c:strCache>
            </c:strRef>
          </c:tx>
          <c:spPr>
            <a:solidFill>
              <a:srgbClr val="00B0F0"/>
            </a:solidFill>
            <a:ln>
              <a:solidFill>
                <a:srgbClr val="00B0F0"/>
              </a:solidFill>
              <a:prstDash val="soli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5'!$A$2:$A$5</c:f>
              <c:strCache>
                <c:ptCount val="4"/>
                <c:pt idx="0">
                  <c:v>Emotional Support</c:v>
                </c:pt>
                <c:pt idx="1">
                  <c:v>Classroom Organization</c:v>
                </c:pt>
                <c:pt idx="2">
                  <c:v>Instructional Support</c:v>
                </c:pt>
                <c:pt idx="3">
                  <c:v>Student Engagement</c:v>
                </c:pt>
              </c:strCache>
            </c:strRef>
          </c:cat>
          <c:val>
            <c:numRef>
              <c:f>'Figure 5'!$B$2:$B$5</c:f>
              <c:numCache>
                <c:formatCode>General</c:formatCode>
                <c:ptCount val="4"/>
                <c:pt idx="0">
                  <c:v>5</c:v>
                </c:pt>
                <c:pt idx="1">
                  <c:v>6.7</c:v>
                </c:pt>
                <c:pt idx="2">
                  <c:v>3.6</c:v>
                </c:pt>
                <c:pt idx="3">
                  <c:v>5.5</c:v>
                </c:pt>
              </c:numCache>
            </c:numRef>
          </c:val>
          <c:extLst>
            <c:ext xmlns:c16="http://schemas.microsoft.com/office/drawing/2014/chart" uri="{C3380CC4-5D6E-409C-BE32-E72D297353CC}">
              <c16:uniqueId val="{00000000-8C79-42A8-8498-9DA0319E101A}"/>
            </c:ext>
          </c:extLst>
        </c:ser>
        <c:dLbls>
          <c:dLblPos val="outEnd"/>
          <c:showLegendKey val="0"/>
          <c:showVal val="1"/>
          <c:showCatName val="0"/>
          <c:showSerName val="0"/>
          <c:showPercent val="0"/>
          <c:showBubbleSize val="0"/>
        </c:dLbls>
        <c:gapWidth val="219"/>
        <c:overlap val="-27"/>
        <c:axId val="1569284095"/>
        <c:axId val="1569284575"/>
      </c:barChart>
      <c:catAx>
        <c:axId val="156928409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CLASS Dimension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9284575"/>
        <c:crosses val="autoZero"/>
        <c:auto val="1"/>
        <c:lblAlgn val="ctr"/>
        <c:lblOffset val="100"/>
        <c:noMultiLvlLbl val="0"/>
      </c:catAx>
      <c:valAx>
        <c:axId val="1569284575"/>
        <c:scaling>
          <c:orientation val="minMax"/>
          <c:max val="7"/>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CLASS Score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9284095"/>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MA ES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b45241-2e0a-4324-b6cd-9efd2f11b483">
      <Terms xmlns="http://schemas.microsoft.com/office/infopath/2007/PartnerControls"/>
    </lcf76f155ced4ddcb4097134ff3c332f>
    <TaxCatchAll xmlns="22602442-92ee-4d3a-8ce8-f0d739bf7d54" xsi:nil="true"/>
    <Lorraine_x0020_Test xmlns="68b45241-2e0a-4324-b6cd-9efd2f11b483">true</Lorraine_x0020_Test>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3866D5547EFD1A4DBC9DB48B0354D5FD" ma:contentTypeVersion="19" ma:contentTypeDescription="Create a new document." ma:contentTypeScope="" ma:versionID="ec9039004e89dafd267f53496d2d0432">
  <xsd:schema xmlns:xsd="http://www.w3.org/2001/XMLSchema" xmlns:xs="http://www.w3.org/2001/XMLSchema" xmlns:p="http://schemas.microsoft.com/office/2006/metadata/properties" xmlns:ns2="68b45241-2e0a-4324-b6cd-9efd2f11b483" xmlns:ns3="22602442-92ee-4d3a-8ce8-f0d739bf7d54" targetNamespace="http://schemas.microsoft.com/office/2006/metadata/properties" ma:root="true" ma:fieldsID="05594490d14ebeb3142828cc4257cb49" ns2:_="" ns3:_="">
    <xsd:import namespace="68b45241-2e0a-4324-b6cd-9efd2f11b483"/>
    <xsd:import namespace="22602442-92ee-4d3a-8ce8-f0d739bf7d54"/>
    <xsd:element name="properties">
      <xsd:complexType>
        <xsd:sequence>
          <xsd:element name="documentManagement">
            <xsd:complexType>
              <xsd:all>
                <xsd:element ref="ns2:Lorraine_x0020_Test"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45241-2e0a-4324-b6cd-9efd2f11b483" elementFormDefault="qualified">
    <xsd:import namespace="http://schemas.microsoft.com/office/2006/documentManagement/types"/>
    <xsd:import namespace="http://schemas.microsoft.com/office/infopath/2007/PartnerControls"/>
    <xsd:element name="Lorraine_x0020_Test" ma:index="8" nillable="true" ma:displayName="Lorraine Test" ma:default="1" ma:description="say yes or no" ma:internalName="Lorraine_x0020_Test" ma:readOnly="fals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602442-92ee-4d3a-8ce8-f0d739bf7d5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b6a1e5b-2d58-482d-a272-c66f84e62d3b}" ma:internalName="TaxCatchAll" ma:showField="CatchAllData" ma:web="22602442-92ee-4d3a-8ce8-f0d739bf7d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68E5E8-958F-48D8-B769-C97F3E1B8724}">
  <ds:schemaRefs>
    <ds:schemaRef ds:uri="http://schemas.microsoft.com/sharepoint/v3/contenttype/forms"/>
  </ds:schemaRefs>
</ds:datastoreItem>
</file>

<file path=customXml/itemProps2.xml><?xml version="1.0" encoding="utf-8"?>
<ds:datastoreItem xmlns:ds="http://schemas.openxmlformats.org/officeDocument/2006/customXml" ds:itemID="{642BBA46-623E-4740-AAB6-01824C52AFD7}">
  <ds:schemaRefs>
    <ds:schemaRef ds:uri="http://schemas.microsoft.com/office/2006/metadata/properties"/>
    <ds:schemaRef ds:uri="http://schemas.microsoft.com/office/infopath/2007/PartnerControls"/>
    <ds:schemaRef ds:uri="68b45241-2e0a-4324-b6cd-9efd2f11b483"/>
    <ds:schemaRef ds:uri="22602442-92ee-4d3a-8ce8-f0d739bf7d54"/>
  </ds:schemaRefs>
</ds:datastoreItem>
</file>

<file path=customXml/itemProps3.xml><?xml version="1.0" encoding="utf-8"?>
<ds:datastoreItem xmlns:ds="http://schemas.openxmlformats.org/officeDocument/2006/customXml" ds:itemID="{5A530547-E219-4CA4-AC39-1FE3AB43296F}">
  <ds:schemaRefs>
    <ds:schemaRef ds:uri="http://schemas.openxmlformats.org/officeDocument/2006/bibliography"/>
  </ds:schemaRefs>
</ds:datastoreItem>
</file>

<file path=customXml/itemProps4.xml><?xml version="1.0" encoding="utf-8"?>
<ds:datastoreItem xmlns:ds="http://schemas.openxmlformats.org/officeDocument/2006/customXml" ds:itemID="{9DFDA3DC-98C3-42AE-A967-BE0573D8C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45241-2e0a-4324-b6cd-9efd2f11b483"/>
    <ds:schemaRef ds:uri="22602442-92ee-4d3a-8ce8-f0d739bf7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29</TotalTime>
  <Pages>11</Pages>
  <Words>34396</Words>
  <Characters>196060</Characters>
  <Application>Microsoft Office Word</Application>
  <DocSecurity>0</DocSecurity>
  <Lines>1633</Lines>
  <Paragraphs>459</Paragraphs>
  <ScaleCrop>false</ScaleCrop>
  <HeadingPairs>
    <vt:vector size="2" baseType="variant">
      <vt:variant>
        <vt:lpstr>Title</vt:lpstr>
      </vt:variant>
      <vt:variant>
        <vt:i4>1</vt:i4>
      </vt:variant>
    </vt:vector>
  </HeadingPairs>
  <TitlesOfParts>
    <vt:vector size="1" baseType="lpstr">
      <vt:lpstr>Upper Cape Cod Regional Vocational Technical School District</vt:lpstr>
    </vt:vector>
  </TitlesOfParts>
  <Company/>
  <LinksUpToDate>false</LinksUpToDate>
  <CharactersWithSpaces>229997</CharactersWithSpaces>
  <SharedDoc>false</SharedDoc>
  <HLinks>
    <vt:vector size="516" baseType="variant">
      <vt:variant>
        <vt:i4>1900602</vt:i4>
      </vt:variant>
      <vt:variant>
        <vt:i4>386</vt:i4>
      </vt:variant>
      <vt:variant>
        <vt:i4>0</vt:i4>
      </vt:variant>
      <vt:variant>
        <vt:i4>5</vt:i4>
      </vt:variant>
      <vt:variant>
        <vt:lpwstr/>
      </vt:variant>
      <vt:variant>
        <vt:lpwstr>_Toc229905141</vt:lpwstr>
      </vt:variant>
      <vt:variant>
        <vt:i4>1900602</vt:i4>
      </vt:variant>
      <vt:variant>
        <vt:i4>380</vt:i4>
      </vt:variant>
      <vt:variant>
        <vt:i4>0</vt:i4>
      </vt:variant>
      <vt:variant>
        <vt:i4>5</vt:i4>
      </vt:variant>
      <vt:variant>
        <vt:lpwstr/>
      </vt:variant>
      <vt:variant>
        <vt:lpwstr>_Toc229905140</vt:lpwstr>
      </vt:variant>
      <vt:variant>
        <vt:i4>1703994</vt:i4>
      </vt:variant>
      <vt:variant>
        <vt:i4>374</vt:i4>
      </vt:variant>
      <vt:variant>
        <vt:i4>0</vt:i4>
      </vt:variant>
      <vt:variant>
        <vt:i4>5</vt:i4>
      </vt:variant>
      <vt:variant>
        <vt:lpwstr/>
      </vt:variant>
      <vt:variant>
        <vt:lpwstr>_Toc229905139</vt:lpwstr>
      </vt:variant>
      <vt:variant>
        <vt:i4>1703994</vt:i4>
      </vt:variant>
      <vt:variant>
        <vt:i4>368</vt:i4>
      </vt:variant>
      <vt:variant>
        <vt:i4>0</vt:i4>
      </vt:variant>
      <vt:variant>
        <vt:i4>5</vt:i4>
      </vt:variant>
      <vt:variant>
        <vt:lpwstr/>
      </vt:variant>
      <vt:variant>
        <vt:lpwstr>_Toc229905138</vt:lpwstr>
      </vt:variant>
      <vt:variant>
        <vt:i4>1703994</vt:i4>
      </vt:variant>
      <vt:variant>
        <vt:i4>362</vt:i4>
      </vt:variant>
      <vt:variant>
        <vt:i4>0</vt:i4>
      </vt:variant>
      <vt:variant>
        <vt:i4>5</vt:i4>
      </vt:variant>
      <vt:variant>
        <vt:lpwstr/>
      </vt:variant>
      <vt:variant>
        <vt:lpwstr>_Toc229905137</vt:lpwstr>
      </vt:variant>
      <vt:variant>
        <vt:i4>1703994</vt:i4>
      </vt:variant>
      <vt:variant>
        <vt:i4>356</vt:i4>
      </vt:variant>
      <vt:variant>
        <vt:i4>0</vt:i4>
      </vt:variant>
      <vt:variant>
        <vt:i4>5</vt:i4>
      </vt:variant>
      <vt:variant>
        <vt:lpwstr/>
      </vt:variant>
      <vt:variant>
        <vt:lpwstr>_Toc229905136</vt:lpwstr>
      </vt:variant>
      <vt:variant>
        <vt:i4>1703994</vt:i4>
      </vt:variant>
      <vt:variant>
        <vt:i4>350</vt:i4>
      </vt:variant>
      <vt:variant>
        <vt:i4>0</vt:i4>
      </vt:variant>
      <vt:variant>
        <vt:i4>5</vt:i4>
      </vt:variant>
      <vt:variant>
        <vt:lpwstr/>
      </vt:variant>
      <vt:variant>
        <vt:lpwstr>_Toc229905135</vt:lpwstr>
      </vt:variant>
      <vt:variant>
        <vt:i4>1703994</vt:i4>
      </vt:variant>
      <vt:variant>
        <vt:i4>344</vt:i4>
      </vt:variant>
      <vt:variant>
        <vt:i4>0</vt:i4>
      </vt:variant>
      <vt:variant>
        <vt:i4>5</vt:i4>
      </vt:variant>
      <vt:variant>
        <vt:lpwstr/>
      </vt:variant>
      <vt:variant>
        <vt:lpwstr>_Toc229905134</vt:lpwstr>
      </vt:variant>
      <vt:variant>
        <vt:i4>1703994</vt:i4>
      </vt:variant>
      <vt:variant>
        <vt:i4>338</vt:i4>
      </vt:variant>
      <vt:variant>
        <vt:i4>0</vt:i4>
      </vt:variant>
      <vt:variant>
        <vt:i4>5</vt:i4>
      </vt:variant>
      <vt:variant>
        <vt:lpwstr/>
      </vt:variant>
      <vt:variant>
        <vt:lpwstr>_Toc229905133</vt:lpwstr>
      </vt:variant>
      <vt:variant>
        <vt:i4>1703994</vt:i4>
      </vt:variant>
      <vt:variant>
        <vt:i4>332</vt:i4>
      </vt:variant>
      <vt:variant>
        <vt:i4>0</vt:i4>
      </vt:variant>
      <vt:variant>
        <vt:i4>5</vt:i4>
      </vt:variant>
      <vt:variant>
        <vt:lpwstr/>
      </vt:variant>
      <vt:variant>
        <vt:lpwstr>_Toc229905132</vt:lpwstr>
      </vt:variant>
      <vt:variant>
        <vt:i4>1703994</vt:i4>
      </vt:variant>
      <vt:variant>
        <vt:i4>326</vt:i4>
      </vt:variant>
      <vt:variant>
        <vt:i4>0</vt:i4>
      </vt:variant>
      <vt:variant>
        <vt:i4>5</vt:i4>
      </vt:variant>
      <vt:variant>
        <vt:lpwstr/>
      </vt:variant>
      <vt:variant>
        <vt:lpwstr>_Toc229905131</vt:lpwstr>
      </vt:variant>
      <vt:variant>
        <vt:i4>1703994</vt:i4>
      </vt:variant>
      <vt:variant>
        <vt:i4>320</vt:i4>
      </vt:variant>
      <vt:variant>
        <vt:i4>0</vt:i4>
      </vt:variant>
      <vt:variant>
        <vt:i4>5</vt:i4>
      </vt:variant>
      <vt:variant>
        <vt:lpwstr/>
      </vt:variant>
      <vt:variant>
        <vt:lpwstr>_Toc229905130</vt:lpwstr>
      </vt:variant>
      <vt:variant>
        <vt:i4>1769530</vt:i4>
      </vt:variant>
      <vt:variant>
        <vt:i4>314</vt:i4>
      </vt:variant>
      <vt:variant>
        <vt:i4>0</vt:i4>
      </vt:variant>
      <vt:variant>
        <vt:i4>5</vt:i4>
      </vt:variant>
      <vt:variant>
        <vt:lpwstr/>
      </vt:variant>
      <vt:variant>
        <vt:lpwstr>_Toc229905129</vt:lpwstr>
      </vt:variant>
      <vt:variant>
        <vt:i4>1769530</vt:i4>
      </vt:variant>
      <vt:variant>
        <vt:i4>308</vt:i4>
      </vt:variant>
      <vt:variant>
        <vt:i4>0</vt:i4>
      </vt:variant>
      <vt:variant>
        <vt:i4>5</vt:i4>
      </vt:variant>
      <vt:variant>
        <vt:lpwstr/>
      </vt:variant>
      <vt:variant>
        <vt:lpwstr>_Toc229905128</vt:lpwstr>
      </vt:variant>
      <vt:variant>
        <vt:i4>1769530</vt:i4>
      </vt:variant>
      <vt:variant>
        <vt:i4>302</vt:i4>
      </vt:variant>
      <vt:variant>
        <vt:i4>0</vt:i4>
      </vt:variant>
      <vt:variant>
        <vt:i4>5</vt:i4>
      </vt:variant>
      <vt:variant>
        <vt:lpwstr/>
      </vt:variant>
      <vt:variant>
        <vt:lpwstr>_Toc229905127</vt:lpwstr>
      </vt:variant>
      <vt:variant>
        <vt:i4>1769530</vt:i4>
      </vt:variant>
      <vt:variant>
        <vt:i4>296</vt:i4>
      </vt:variant>
      <vt:variant>
        <vt:i4>0</vt:i4>
      </vt:variant>
      <vt:variant>
        <vt:i4>5</vt:i4>
      </vt:variant>
      <vt:variant>
        <vt:lpwstr/>
      </vt:variant>
      <vt:variant>
        <vt:lpwstr>_Toc229905126</vt:lpwstr>
      </vt:variant>
      <vt:variant>
        <vt:i4>1769530</vt:i4>
      </vt:variant>
      <vt:variant>
        <vt:i4>290</vt:i4>
      </vt:variant>
      <vt:variant>
        <vt:i4>0</vt:i4>
      </vt:variant>
      <vt:variant>
        <vt:i4>5</vt:i4>
      </vt:variant>
      <vt:variant>
        <vt:lpwstr/>
      </vt:variant>
      <vt:variant>
        <vt:lpwstr>_Toc229905125</vt:lpwstr>
      </vt:variant>
      <vt:variant>
        <vt:i4>5636162</vt:i4>
      </vt:variant>
      <vt:variant>
        <vt:i4>282</vt:i4>
      </vt:variant>
      <vt:variant>
        <vt:i4>0</vt:i4>
      </vt:variant>
      <vt:variant>
        <vt:i4>5</vt:i4>
      </vt:variant>
      <vt:variant>
        <vt:lpwstr>https://www.doe.mass.edu/research/radar/default.html</vt:lpwstr>
      </vt:variant>
      <vt:variant>
        <vt:lpwstr/>
      </vt:variant>
      <vt:variant>
        <vt:i4>3801129</vt:i4>
      </vt:variant>
      <vt:variant>
        <vt:i4>279</vt:i4>
      </vt:variant>
      <vt:variant>
        <vt:i4>0</vt:i4>
      </vt:variant>
      <vt:variant>
        <vt:i4>5</vt:i4>
      </vt:variant>
      <vt:variant>
        <vt:lpwstr>https://www.doe.mass.edu/finance/chapter70/default.html</vt:lpwstr>
      </vt:variant>
      <vt:variant>
        <vt:lpwstr/>
      </vt:variant>
      <vt:variant>
        <vt:i4>5636162</vt:i4>
      </vt:variant>
      <vt:variant>
        <vt:i4>276</vt:i4>
      </vt:variant>
      <vt:variant>
        <vt:i4>0</vt:i4>
      </vt:variant>
      <vt:variant>
        <vt:i4>5</vt:i4>
      </vt:variant>
      <vt:variant>
        <vt:lpwstr>https://www.doe.mass.edu/research/radar/default.html</vt:lpwstr>
      </vt:variant>
      <vt:variant>
        <vt:lpwstr/>
      </vt:variant>
      <vt:variant>
        <vt:i4>3342419</vt:i4>
      </vt:variant>
      <vt:variant>
        <vt:i4>273</vt:i4>
      </vt:variant>
      <vt:variant>
        <vt:i4>0</vt:i4>
      </vt:variant>
      <vt:variant>
        <vt:i4>5</vt:i4>
      </vt:variant>
      <vt:variant>
        <vt:lpwstr>http://metproject.org/resources/CLASS_10_29_10.pdf</vt:lpwstr>
      </vt:variant>
      <vt:variant>
        <vt:lpwstr/>
      </vt:variant>
      <vt:variant>
        <vt:i4>2359338</vt:i4>
      </vt:variant>
      <vt:variant>
        <vt:i4>270</vt:i4>
      </vt:variant>
      <vt:variant>
        <vt:i4>0</vt:i4>
      </vt:variant>
      <vt:variant>
        <vt:i4>5</vt:i4>
      </vt:variant>
      <vt:variant>
        <vt:lpwstr>http://www.teachstone.com/wp-content/uploads/2011/05/class-mtp-pk-12-brief.pdf</vt:lpwstr>
      </vt:variant>
      <vt:variant>
        <vt:lpwstr/>
      </vt:variant>
      <vt:variant>
        <vt:i4>1835071</vt:i4>
      </vt:variant>
      <vt:variant>
        <vt:i4>263</vt:i4>
      </vt:variant>
      <vt:variant>
        <vt:i4>0</vt:i4>
      </vt:variant>
      <vt:variant>
        <vt:i4>5</vt:i4>
      </vt:variant>
      <vt:variant>
        <vt:lpwstr/>
      </vt:variant>
      <vt:variant>
        <vt:lpwstr>_Toc229904444</vt:lpwstr>
      </vt:variant>
      <vt:variant>
        <vt:i4>1835071</vt:i4>
      </vt:variant>
      <vt:variant>
        <vt:i4>257</vt:i4>
      </vt:variant>
      <vt:variant>
        <vt:i4>0</vt:i4>
      </vt:variant>
      <vt:variant>
        <vt:i4>5</vt:i4>
      </vt:variant>
      <vt:variant>
        <vt:lpwstr/>
      </vt:variant>
      <vt:variant>
        <vt:lpwstr>_Toc229904443</vt:lpwstr>
      </vt:variant>
      <vt:variant>
        <vt:i4>1835071</vt:i4>
      </vt:variant>
      <vt:variant>
        <vt:i4>251</vt:i4>
      </vt:variant>
      <vt:variant>
        <vt:i4>0</vt:i4>
      </vt:variant>
      <vt:variant>
        <vt:i4>5</vt:i4>
      </vt:variant>
      <vt:variant>
        <vt:lpwstr/>
      </vt:variant>
      <vt:variant>
        <vt:lpwstr>_Toc229904442</vt:lpwstr>
      </vt:variant>
      <vt:variant>
        <vt:i4>1835071</vt:i4>
      </vt:variant>
      <vt:variant>
        <vt:i4>245</vt:i4>
      </vt:variant>
      <vt:variant>
        <vt:i4>0</vt:i4>
      </vt:variant>
      <vt:variant>
        <vt:i4>5</vt:i4>
      </vt:variant>
      <vt:variant>
        <vt:lpwstr/>
      </vt:variant>
      <vt:variant>
        <vt:lpwstr>_Toc229904441</vt:lpwstr>
      </vt:variant>
      <vt:variant>
        <vt:i4>1835071</vt:i4>
      </vt:variant>
      <vt:variant>
        <vt:i4>239</vt:i4>
      </vt:variant>
      <vt:variant>
        <vt:i4>0</vt:i4>
      </vt:variant>
      <vt:variant>
        <vt:i4>5</vt:i4>
      </vt:variant>
      <vt:variant>
        <vt:lpwstr/>
      </vt:variant>
      <vt:variant>
        <vt:lpwstr>_Toc229904440</vt:lpwstr>
      </vt:variant>
      <vt:variant>
        <vt:i4>1769535</vt:i4>
      </vt:variant>
      <vt:variant>
        <vt:i4>233</vt:i4>
      </vt:variant>
      <vt:variant>
        <vt:i4>0</vt:i4>
      </vt:variant>
      <vt:variant>
        <vt:i4>5</vt:i4>
      </vt:variant>
      <vt:variant>
        <vt:lpwstr/>
      </vt:variant>
      <vt:variant>
        <vt:lpwstr>_Toc229904439</vt:lpwstr>
      </vt:variant>
      <vt:variant>
        <vt:i4>1769535</vt:i4>
      </vt:variant>
      <vt:variant>
        <vt:i4>227</vt:i4>
      </vt:variant>
      <vt:variant>
        <vt:i4>0</vt:i4>
      </vt:variant>
      <vt:variant>
        <vt:i4>5</vt:i4>
      </vt:variant>
      <vt:variant>
        <vt:lpwstr/>
      </vt:variant>
      <vt:variant>
        <vt:lpwstr>_Toc229904438</vt:lpwstr>
      </vt:variant>
      <vt:variant>
        <vt:i4>1769535</vt:i4>
      </vt:variant>
      <vt:variant>
        <vt:i4>221</vt:i4>
      </vt:variant>
      <vt:variant>
        <vt:i4>0</vt:i4>
      </vt:variant>
      <vt:variant>
        <vt:i4>5</vt:i4>
      </vt:variant>
      <vt:variant>
        <vt:lpwstr/>
      </vt:variant>
      <vt:variant>
        <vt:lpwstr>_Toc229904437</vt:lpwstr>
      </vt:variant>
      <vt:variant>
        <vt:i4>1769535</vt:i4>
      </vt:variant>
      <vt:variant>
        <vt:i4>215</vt:i4>
      </vt:variant>
      <vt:variant>
        <vt:i4>0</vt:i4>
      </vt:variant>
      <vt:variant>
        <vt:i4>5</vt:i4>
      </vt:variant>
      <vt:variant>
        <vt:lpwstr/>
      </vt:variant>
      <vt:variant>
        <vt:lpwstr>_Toc229904436</vt:lpwstr>
      </vt:variant>
      <vt:variant>
        <vt:i4>1769535</vt:i4>
      </vt:variant>
      <vt:variant>
        <vt:i4>209</vt:i4>
      </vt:variant>
      <vt:variant>
        <vt:i4>0</vt:i4>
      </vt:variant>
      <vt:variant>
        <vt:i4>5</vt:i4>
      </vt:variant>
      <vt:variant>
        <vt:lpwstr/>
      </vt:variant>
      <vt:variant>
        <vt:lpwstr>_Toc229904435</vt:lpwstr>
      </vt:variant>
      <vt:variant>
        <vt:i4>1769535</vt:i4>
      </vt:variant>
      <vt:variant>
        <vt:i4>203</vt:i4>
      </vt:variant>
      <vt:variant>
        <vt:i4>0</vt:i4>
      </vt:variant>
      <vt:variant>
        <vt:i4>5</vt:i4>
      </vt:variant>
      <vt:variant>
        <vt:lpwstr/>
      </vt:variant>
      <vt:variant>
        <vt:lpwstr>_Toc229904434</vt:lpwstr>
      </vt:variant>
      <vt:variant>
        <vt:i4>1769535</vt:i4>
      </vt:variant>
      <vt:variant>
        <vt:i4>197</vt:i4>
      </vt:variant>
      <vt:variant>
        <vt:i4>0</vt:i4>
      </vt:variant>
      <vt:variant>
        <vt:i4>5</vt:i4>
      </vt:variant>
      <vt:variant>
        <vt:lpwstr/>
      </vt:variant>
      <vt:variant>
        <vt:lpwstr>_Toc229904433</vt:lpwstr>
      </vt:variant>
      <vt:variant>
        <vt:i4>1769535</vt:i4>
      </vt:variant>
      <vt:variant>
        <vt:i4>191</vt:i4>
      </vt:variant>
      <vt:variant>
        <vt:i4>0</vt:i4>
      </vt:variant>
      <vt:variant>
        <vt:i4>5</vt:i4>
      </vt:variant>
      <vt:variant>
        <vt:lpwstr/>
      </vt:variant>
      <vt:variant>
        <vt:lpwstr>_Toc229904432</vt:lpwstr>
      </vt:variant>
      <vt:variant>
        <vt:i4>1769535</vt:i4>
      </vt:variant>
      <vt:variant>
        <vt:i4>185</vt:i4>
      </vt:variant>
      <vt:variant>
        <vt:i4>0</vt:i4>
      </vt:variant>
      <vt:variant>
        <vt:i4>5</vt:i4>
      </vt:variant>
      <vt:variant>
        <vt:lpwstr/>
      </vt:variant>
      <vt:variant>
        <vt:lpwstr>_Toc229904431</vt:lpwstr>
      </vt:variant>
      <vt:variant>
        <vt:i4>1769535</vt:i4>
      </vt:variant>
      <vt:variant>
        <vt:i4>179</vt:i4>
      </vt:variant>
      <vt:variant>
        <vt:i4>0</vt:i4>
      </vt:variant>
      <vt:variant>
        <vt:i4>5</vt:i4>
      </vt:variant>
      <vt:variant>
        <vt:lpwstr/>
      </vt:variant>
      <vt:variant>
        <vt:lpwstr>_Toc229904430</vt:lpwstr>
      </vt:variant>
      <vt:variant>
        <vt:i4>3145829</vt:i4>
      </vt:variant>
      <vt:variant>
        <vt:i4>174</vt:i4>
      </vt:variant>
      <vt:variant>
        <vt:i4>0</vt:i4>
      </vt:variant>
      <vt:variant>
        <vt:i4>5</vt:i4>
      </vt:variant>
      <vt:variant>
        <vt:lpwstr>http://www.air.org/</vt:lpwstr>
      </vt:variant>
      <vt:variant>
        <vt:lpwstr/>
      </vt:variant>
      <vt:variant>
        <vt:i4>393276</vt:i4>
      </vt:variant>
      <vt:variant>
        <vt:i4>171</vt:i4>
      </vt:variant>
      <vt:variant>
        <vt:i4>0</vt:i4>
      </vt:variant>
      <vt:variant>
        <vt:i4>5</vt:i4>
      </vt:variant>
      <vt:variant>
        <vt:lpwstr/>
      </vt:variant>
      <vt:variant>
        <vt:lpwstr>_Managing_Capital_Assets</vt:lpwstr>
      </vt:variant>
      <vt:variant>
        <vt:i4>7077958</vt:i4>
      </vt:variant>
      <vt:variant>
        <vt:i4>168</vt:i4>
      </vt:variant>
      <vt:variant>
        <vt:i4>0</vt:i4>
      </vt:variant>
      <vt:variant>
        <vt:i4>5</vt:i4>
      </vt:variant>
      <vt:variant>
        <vt:lpwstr/>
      </vt:variant>
      <vt:variant>
        <vt:lpwstr>_Operations</vt:lpwstr>
      </vt:variant>
      <vt:variant>
        <vt:i4>720939</vt:i4>
      </vt:variant>
      <vt:variant>
        <vt:i4>165</vt:i4>
      </vt:variant>
      <vt:variant>
        <vt:i4>0</vt:i4>
      </vt:variant>
      <vt:variant>
        <vt:i4>5</vt:i4>
      </vt:variant>
      <vt:variant>
        <vt:lpwstr/>
      </vt:variant>
      <vt:variant>
        <vt:lpwstr>_Budgeting_and_Budget</vt:lpwstr>
      </vt:variant>
      <vt:variant>
        <vt:i4>2293787</vt:i4>
      </vt:variant>
      <vt:variant>
        <vt:i4>162</vt:i4>
      </vt:variant>
      <vt:variant>
        <vt:i4>0</vt:i4>
      </vt:variant>
      <vt:variant>
        <vt:i4>5</vt:i4>
      </vt:variant>
      <vt:variant>
        <vt:lpwstr/>
      </vt:variant>
      <vt:variant>
        <vt:lpwstr>_Business_Office_Staffing</vt:lpwstr>
      </vt:variant>
      <vt:variant>
        <vt:i4>1704053</vt:i4>
      </vt:variant>
      <vt:variant>
        <vt:i4>159</vt:i4>
      </vt:variant>
      <vt:variant>
        <vt:i4>0</vt:i4>
      </vt:variant>
      <vt:variant>
        <vt:i4>5</vt:i4>
      </vt:variant>
      <vt:variant>
        <vt:lpwstr/>
      </vt:variant>
      <vt:variant>
        <vt:lpwstr>_Multi-Tiered_Systems_of</vt:lpwstr>
      </vt:variant>
      <vt:variant>
        <vt:i4>1114169</vt:i4>
      </vt:variant>
      <vt:variant>
        <vt:i4>156</vt:i4>
      </vt:variant>
      <vt:variant>
        <vt:i4>0</vt:i4>
      </vt:variant>
      <vt:variant>
        <vt:i4>5</vt:i4>
      </vt:variant>
      <vt:variant>
        <vt:lpwstr/>
      </vt:variant>
      <vt:variant>
        <vt:lpwstr>_Family_and_Community</vt:lpwstr>
      </vt:variant>
      <vt:variant>
        <vt:i4>7471193</vt:i4>
      </vt:variant>
      <vt:variant>
        <vt:i4>153</vt:i4>
      </vt:variant>
      <vt:variant>
        <vt:i4>0</vt:i4>
      </vt:variant>
      <vt:variant>
        <vt:i4>5</vt:i4>
      </vt:variant>
      <vt:variant>
        <vt:lpwstr/>
      </vt:variant>
      <vt:variant>
        <vt:lpwstr>_Tiered_Systems_of</vt:lpwstr>
      </vt:variant>
      <vt:variant>
        <vt:i4>48</vt:i4>
      </vt:variant>
      <vt:variant>
        <vt:i4>150</vt:i4>
      </vt:variant>
      <vt:variant>
        <vt:i4>0</vt:i4>
      </vt:variant>
      <vt:variant>
        <vt:i4>5</vt:i4>
      </vt:variant>
      <vt:variant>
        <vt:lpwstr/>
      </vt:variant>
      <vt:variant>
        <vt:lpwstr>_Safe_and_Supportive</vt:lpwstr>
      </vt:variant>
      <vt:variant>
        <vt:i4>4259934</vt:i4>
      </vt:variant>
      <vt:variant>
        <vt:i4>147</vt:i4>
      </vt:variant>
      <vt:variant>
        <vt:i4>0</vt:i4>
      </vt:variant>
      <vt:variant>
        <vt:i4>5</vt:i4>
      </vt:variant>
      <vt:variant>
        <vt:lpwstr/>
      </vt:variant>
      <vt:variant>
        <vt:lpwstr>_Professional_Learning</vt:lpwstr>
      </vt:variant>
      <vt:variant>
        <vt:i4>1703972</vt:i4>
      </vt:variant>
      <vt:variant>
        <vt:i4>144</vt:i4>
      </vt:variant>
      <vt:variant>
        <vt:i4>0</vt:i4>
      </vt:variant>
      <vt:variant>
        <vt:i4>5</vt:i4>
      </vt:variant>
      <vt:variant>
        <vt:lpwstr/>
      </vt:variant>
      <vt:variant>
        <vt:lpwstr>_Staffing</vt:lpwstr>
      </vt:variant>
      <vt:variant>
        <vt:i4>4849720</vt:i4>
      </vt:variant>
      <vt:variant>
        <vt:i4>141</vt:i4>
      </vt:variant>
      <vt:variant>
        <vt:i4>0</vt:i4>
      </vt:variant>
      <vt:variant>
        <vt:i4>5</vt:i4>
      </vt:variant>
      <vt:variant>
        <vt:lpwstr/>
      </vt:variant>
      <vt:variant>
        <vt:lpwstr>_Human_Resources_Infrastructure,</vt:lpwstr>
      </vt:variant>
      <vt:variant>
        <vt:i4>786453</vt:i4>
      </vt:variant>
      <vt:variant>
        <vt:i4>138</vt:i4>
      </vt:variant>
      <vt:variant>
        <vt:i4>0</vt:i4>
      </vt:variant>
      <vt:variant>
        <vt:i4>5</vt:i4>
      </vt:variant>
      <vt:variant>
        <vt:lpwstr/>
      </vt:variant>
      <vt:variant>
        <vt:lpwstr>_Sharing_Data</vt:lpwstr>
      </vt:variant>
      <vt:variant>
        <vt:i4>852014</vt:i4>
      </vt:variant>
      <vt:variant>
        <vt:i4>135</vt:i4>
      </vt:variant>
      <vt:variant>
        <vt:i4>0</vt:i4>
      </vt:variant>
      <vt:variant>
        <vt:i4>5</vt:i4>
      </vt:variant>
      <vt:variant>
        <vt:lpwstr/>
      </vt:variant>
      <vt:variant>
        <vt:lpwstr>_Data_Use_and</vt:lpwstr>
      </vt:variant>
      <vt:variant>
        <vt:i4>2621486</vt:i4>
      </vt:variant>
      <vt:variant>
        <vt:i4>132</vt:i4>
      </vt:variant>
      <vt:variant>
        <vt:i4>0</vt:i4>
      </vt:variant>
      <vt:variant>
        <vt:i4>5</vt:i4>
      </vt:variant>
      <vt:variant>
        <vt:lpwstr/>
      </vt:variant>
      <vt:variant>
        <vt:lpwstr>_Data_Collection</vt:lpwstr>
      </vt:variant>
      <vt:variant>
        <vt:i4>6619204</vt:i4>
      </vt:variant>
      <vt:variant>
        <vt:i4>129</vt:i4>
      </vt:variant>
      <vt:variant>
        <vt:i4>0</vt:i4>
      </vt:variant>
      <vt:variant>
        <vt:i4>5</vt:i4>
      </vt:variant>
      <vt:variant>
        <vt:lpwstr/>
      </vt:variant>
      <vt:variant>
        <vt:lpwstr>_Effective_Instruction_and</vt:lpwstr>
      </vt:variant>
      <vt:variant>
        <vt:i4>1245241</vt:i4>
      </vt:variant>
      <vt:variant>
        <vt:i4>126</vt:i4>
      </vt:variant>
      <vt:variant>
        <vt:i4>0</vt:i4>
      </vt:variant>
      <vt:variant>
        <vt:i4>5</vt:i4>
      </vt:variant>
      <vt:variant>
        <vt:lpwstr/>
      </vt:variant>
      <vt:variant>
        <vt:lpwstr>_Equitable_Practices_and</vt:lpwstr>
      </vt:variant>
      <vt:variant>
        <vt:i4>196659</vt:i4>
      </vt:variant>
      <vt:variant>
        <vt:i4>123</vt:i4>
      </vt:variant>
      <vt:variant>
        <vt:i4>0</vt:i4>
      </vt:variant>
      <vt:variant>
        <vt:i4>5</vt:i4>
      </vt:variant>
      <vt:variant>
        <vt:lpwstr/>
      </vt:variant>
      <vt:variant>
        <vt:lpwstr>_Curriculum_and_Instructional</vt:lpwstr>
      </vt:variant>
      <vt:variant>
        <vt:i4>1179662</vt:i4>
      </vt:variant>
      <vt:variant>
        <vt:i4>120</vt:i4>
      </vt:variant>
      <vt:variant>
        <vt:i4>0</vt:i4>
      </vt:variant>
      <vt:variant>
        <vt:i4>5</vt:i4>
      </vt:variant>
      <vt:variant>
        <vt:lpwstr/>
      </vt:variant>
      <vt:variant>
        <vt:lpwstr>_Instructional_Leadership</vt:lpwstr>
      </vt:variant>
      <vt:variant>
        <vt:i4>2752549</vt:i4>
      </vt:variant>
      <vt:variant>
        <vt:i4>117</vt:i4>
      </vt:variant>
      <vt:variant>
        <vt:i4>0</vt:i4>
      </vt:variant>
      <vt:variant>
        <vt:i4>5</vt:i4>
      </vt:variant>
      <vt:variant>
        <vt:lpwstr/>
      </vt:variant>
      <vt:variant>
        <vt:lpwstr>_District_Culture</vt:lpwstr>
      </vt:variant>
      <vt:variant>
        <vt:i4>1441838</vt:i4>
      </vt:variant>
      <vt:variant>
        <vt:i4>114</vt:i4>
      </vt:variant>
      <vt:variant>
        <vt:i4>0</vt:i4>
      </vt:variant>
      <vt:variant>
        <vt:i4>5</vt:i4>
      </vt:variant>
      <vt:variant>
        <vt:lpwstr/>
      </vt:variant>
      <vt:variant>
        <vt:lpwstr>_Strategic_Planning,_Implementation,</vt:lpwstr>
      </vt:variant>
      <vt:variant>
        <vt:i4>1441851</vt:i4>
      </vt:variant>
      <vt:variant>
        <vt:i4>111</vt:i4>
      </vt:variant>
      <vt:variant>
        <vt:i4>0</vt:i4>
      </vt:variant>
      <vt:variant>
        <vt:i4>5</vt:i4>
      </vt:variant>
      <vt:variant>
        <vt:lpwstr/>
      </vt:variant>
      <vt:variant>
        <vt:lpwstr>_Leadership_and_Governing</vt:lpwstr>
      </vt:variant>
      <vt:variant>
        <vt:i4>3080298</vt:i4>
      </vt:variant>
      <vt:variant>
        <vt:i4>108</vt:i4>
      </vt:variant>
      <vt:variant>
        <vt:i4>0</vt:i4>
      </vt:variant>
      <vt:variant>
        <vt:i4>5</vt:i4>
      </vt:variant>
      <vt:variant>
        <vt:lpwstr>https://www.census.gov/quickfacts/fact/table/bournetownbarnstablecountymassachusetts,warehamtownplymouthcountymassachusetts,sandwichtownbarnstablecountymassachusetts,mariontownplymouthcountymassachusetts,falmouthtownbarnstablecountymassachusetts,MA/INC110224</vt:lpwstr>
      </vt:variant>
      <vt:variant>
        <vt:lpwstr/>
      </vt:variant>
      <vt:variant>
        <vt:i4>45</vt:i4>
      </vt:variant>
      <vt:variant>
        <vt:i4>105</vt:i4>
      </vt:variant>
      <vt:variant>
        <vt:i4>0</vt:i4>
      </vt:variant>
      <vt:variant>
        <vt:i4>5</vt:i4>
      </vt:variant>
      <vt:variant>
        <vt:lpwstr/>
      </vt:variant>
      <vt:variant>
        <vt:lpwstr>_Financial_and_Asset</vt:lpwstr>
      </vt:variant>
      <vt:variant>
        <vt:i4>983049</vt:i4>
      </vt:variant>
      <vt:variant>
        <vt:i4>102</vt:i4>
      </vt:variant>
      <vt:variant>
        <vt:i4>0</vt:i4>
      </vt:variant>
      <vt:variant>
        <vt:i4>5</vt:i4>
      </vt:variant>
      <vt:variant>
        <vt:lpwstr/>
      </vt:variant>
      <vt:variant>
        <vt:lpwstr>_Student_Support</vt:lpwstr>
      </vt:variant>
      <vt:variant>
        <vt:i4>655416</vt:i4>
      </vt:variant>
      <vt:variant>
        <vt:i4>99</vt:i4>
      </vt:variant>
      <vt:variant>
        <vt:i4>0</vt:i4>
      </vt:variant>
      <vt:variant>
        <vt:i4>5</vt:i4>
      </vt:variant>
      <vt:variant>
        <vt:lpwstr/>
      </vt:variant>
      <vt:variant>
        <vt:lpwstr>_Human_Resources_and</vt:lpwstr>
      </vt:variant>
      <vt:variant>
        <vt:i4>6422623</vt:i4>
      </vt:variant>
      <vt:variant>
        <vt:i4>96</vt:i4>
      </vt:variant>
      <vt:variant>
        <vt:i4>0</vt:i4>
      </vt:variant>
      <vt:variant>
        <vt:i4>5</vt:i4>
      </vt:variant>
      <vt:variant>
        <vt:lpwstr/>
      </vt:variant>
      <vt:variant>
        <vt:lpwstr>_Assessment</vt:lpwstr>
      </vt:variant>
      <vt:variant>
        <vt:i4>6422621</vt:i4>
      </vt:variant>
      <vt:variant>
        <vt:i4>93</vt:i4>
      </vt:variant>
      <vt:variant>
        <vt:i4>0</vt:i4>
      </vt:variant>
      <vt:variant>
        <vt:i4>5</vt:i4>
      </vt:variant>
      <vt:variant>
        <vt:lpwstr/>
      </vt:variant>
      <vt:variant>
        <vt:lpwstr>_Curriculum_and_Instruction</vt:lpwstr>
      </vt:variant>
      <vt:variant>
        <vt:i4>7536720</vt:i4>
      </vt:variant>
      <vt:variant>
        <vt:i4>90</vt:i4>
      </vt:variant>
      <vt:variant>
        <vt:i4>0</vt:i4>
      </vt:variant>
      <vt:variant>
        <vt:i4>5</vt:i4>
      </vt:variant>
      <vt:variant>
        <vt:lpwstr/>
      </vt:variant>
      <vt:variant>
        <vt:lpwstr>_Leadership_and_Governance</vt:lpwstr>
      </vt:variant>
      <vt:variant>
        <vt:i4>5308435</vt:i4>
      </vt:variant>
      <vt:variant>
        <vt:i4>87</vt:i4>
      </vt:variant>
      <vt:variant>
        <vt:i4>0</vt:i4>
      </vt:variant>
      <vt:variant>
        <vt:i4>5</vt:i4>
      </vt:variant>
      <vt:variant>
        <vt:lpwstr>http://www.doe.mass.edu/</vt:lpwstr>
      </vt:variant>
      <vt:variant>
        <vt:lpwstr/>
      </vt:variant>
      <vt:variant>
        <vt:i4>1245234</vt:i4>
      </vt:variant>
      <vt:variant>
        <vt:i4>80</vt:i4>
      </vt:variant>
      <vt:variant>
        <vt:i4>0</vt:i4>
      </vt:variant>
      <vt:variant>
        <vt:i4>5</vt:i4>
      </vt:variant>
      <vt:variant>
        <vt:lpwstr/>
      </vt:variant>
      <vt:variant>
        <vt:lpwstr>_Toc229907982</vt:lpwstr>
      </vt:variant>
      <vt:variant>
        <vt:i4>1245234</vt:i4>
      </vt:variant>
      <vt:variant>
        <vt:i4>74</vt:i4>
      </vt:variant>
      <vt:variant>
        <vt:i4>0</vt:i4>
      </vt:variant>
      <vt:variant>
        <vt:i4>5</vt:i4>
      </vt:variant>
      <vt:variant>
        <vt:lpwstr/>
      </vt:variant>
      <vt:variant>
        <vt:lpwstr>_Toc229907981</vt:lpwstr>
      </vt:variant>
      <vt:variant>
        <vt:i4>1245234</vt:i4>
      </vt:variant>
      <vt:variant>
        <vt:i4>68</vt:i4>
      </vt:variant>
      <vt:variant>
        <vt:i4>0</vt:i4>
      </vt:variant>
      <vt:variant>
        <vt:i4>5</vt:i4>
      </vt:variant>
      <vt:variant>
        <vt:lpwstr/>
      </vt:variant>
      <vt:variant>
        <vt:lpwstr>_Toc229907980</vt:lpwstr>
      </vt:variant>
      <vt:variant>
        <vt:i4>1835058</vt:i4>
      </vt:variant>
      <vt:variant>
        <vt:i4>62</vt:i4>
      </vt:variant>
      <vt:variant>
        <vt:i4>0</vt:i4>
      </vt:variant>
      <vt:variant>
        <vt:i4>5</vt:i4>
      </vt:variant>
      <vt:variant>
        <vt:lpwstr/>
      </vt:variant>
      <vt:variant>
        <vt:lpwstr>_Toc229907979</vt:lpwstr>
      </vt:variant>
      <vt:variant>
        <vt:i4>1835058</vt:i4>
      </vt:variant>
      <vt:variant>
        <vt:i4>56</vt:i4>
      </vt:variant>
      <vt:variant>
        <vt:i4>0</vt:i4>
      </vt:variant>
      <vt:variant>
        <vt:i4>5</vt:i4>
      </vt:variant>
      <vt:variant>
        <vt:lpwstr/>
      </vt:variant>
      <vt:variant>
        <vt:lpwstr>_Toc229907978</vt:lpwstr>
      </vt:variant>
      <vt:variant>
        <vt:i4>1835058</vt:i4>
      </vt:variant>
      <vt:variant>
        <vt:i4>50</vt:i4>
      </vt:variant>
      <vt:variant>
        <vt:i4>0</vt:i4>
      </vt:variant>
      <vt:variant>
        <vt:i4>5</vt:i4>
      </vt:variant>
      <vt:variant>
        <vt:lpwstr/>
      </vt:variant>
      <vt:variant>
        <vt:lpwstr>_Toc229907977</vt:lpwstr>
      </vt:variant>
      <vt:variant>
        <vt:i4>1835058</vt:i4>
      </vt:variant>
      <vt:variant>
        <vt:i4>44</vt:i4>
      </vt:variant>
      <vt:variant>
        <vt:i4>0</vt:i4>
      </vt:variant>
      <vt:variant>
        <vt:i4>5</vt:i4>
      </vt:variant>
      <vt:variant>
        <vt:lpwstr/>
      </vt:variant>
      <vt:variant>
        <vt:lpwstr>_Toc229907976</vt:lpwstr>
      </vt:variant>
      <vt:variant>
        <vt:i4>1835058</vt:i4>
      </vt:variant>
      <vt:variant>
        <vt:i4>38</vt:i4>
      </vt:variant>
      <vt:variant>
        <vt:i4>0</vt:i4>
      </vt:variant>
      <vt:variant>
        <vt:i4>5</vt:i4>
      </vt:variant>
      <vt:variant>
        <vt:lpwstr/>
      </vt:variant>
      <vt:variant>
        <vt:lpwstr>_Toc229907975</vt:lpwstr>
      </vt:variant>
      <vt:variant>
        <vt:i4>1835058</vt:i4>
      </vt:variant>
      <vt:variant>
        <vt:i4>32</vt:i4>
      </vt:variant>
      <vt:variant>
        <vt:i4>0</vt:i4>
      </vt:variant>
      <vt:variant>
        <vt:i4>5</vt:i4>
      </vt:variant>
      <vt:variant>
        <vt:lpwstr/>
      </vt:variant>
      <vt:variant>
        <vt:lpwstr>_Toc229907974</vt:lpwstr>
      </vt:variant>
      <vt:variant>
        <vt:i4>1835058</vt:i4>
      </vt:variant>
      <vt:variant>
        <vt:i4>26</vt:i4>
      </vt:variant>
      <vt:variant>
        <vt:i4>0</vt:i4>
      </vt:variant>
      <vt:variant>
        <vt:i4>5</vt:i4>
      </vt:variant>
      <vt:variant>
        <vt:lpwstr/>
      </vt:variant>
      <vt:variant>
        <vt:lpwstr>_Toc229907973</vt:lpwstr>
      </vt:variant>
      <vt:variant>
        <vt:i4>1835058</vt:i4>
      </vt:variant>
      <vt:variant>
        <vt:i4>20</vt:i4>
      </vt:variant>
      <vt:variant>
        <vt:i4>0</vt:i4>
      </vt:variant>
      <vt:variant>
        <vt:i4>5</vt:i4>
      </vt:variant>
      <vt:variant>
        <vt:lpwstr/>
      </vt:variant>
      <vt:variant>
        <vt:lpwstr>_Toc229907972</vt:lpwstr>
      </vt:variant>
      <vt:variant>
        <vt:i4>1835058</vt:i4>
      </vt:variant>
      <vt:variant>
        <vt:i4>14</vt:i4>
      </vt:variant>
      <vt:variant>
        <vt:i4>0</vt:i4>
      </vt:variant>
      <vt:variant>
        <vt:i4>5</vt:i4>
      </vt:variant>
      <vt:variant>
        <vt:lpwstr/>
      </vt:variant>
      <vt:variant>
        <vt:lpwstr>_Toc229907971</vt:lpwstr>
      </vt:variant>
      <vt:variant>
        <vt:i4>1835058</vt:i4>
      </vt:variant>
      <vt:variant>
        <vt:i4>8</vt:i4>
      </vt:variant>
      <vt:variant>
        <vt:i4>0</vt:i4>
      </vt:variant>
      <vt:variant>
        <vt:i4>5</vt:i4>
      </vt:variant>
      <vt:variant>
        <vt:lpwstr/>
      </vt:variant>
      <vt:variant>
        <vt:lpwstr>_Toc229907970</vt:lpwstr>
      </vt:variant>
      <vt:variant>
        <vt:i4>3145829</vt:i4>
      </vt:variant>
      <vt:variant>
        <vt:i4>3</vt:i4>
      </vt:variant>
      <vt:variant>
        <vt:i4>0</vt:i4>
      </vt:variant>
      <vt:variant>
        <vt:i4>5</vt:i4>
      </vt:variant>
      <vt:variant>
        <vt:lpwstr>http://www.air.org/</vt:lpwstr>
      </vt:variant>
      <vt:variant>
        <vt:lpwstr/>
      </vt:variant>
      <vt:variant>
        <vt:i4>5308435</vt:i4>
      </vt:variant>
      <vt:variant>
        <vt:i4>0</vt:i4>
      </vt:variant>
      <vt:variant>
        <vt:i4>0</vt:i4>
      </vt:variant>
      <vt:variant>
        <vt:i4>5</vt:i4>
      </vt:variant>
      <vt:variant>
        <vt:lpwstr>http://www.doe.mass.edu/</vt:lpwstr>
      </vt:variant>
      <vt:variant>
        <vt:lpwstr/>
      </vt:variant>
      <vt:variant>
        <vt:i4>6422645</vt:i4>
      </vt:variant>
      <vt:variant>
        <vt:i4>9</vt:i4>
      </vt:variant>
      <vt:variant>
        <vt:i4>0</vt:i4>
      </vt:variant>
      <vt:variant>
        <vt:i4>5</vt:i4>
      </vt:variant>
      <vt:variant>
        <vt:lpwstr>https://www.doe.mass.edu/instruction/curate</vt:lpwstr>
      </vt:variant>
      <vt:variant>
        <vt:lpwstr/>
      </vt:variant>
      <vt:variant>
        <vt:i4>524356</vt:i4>
      </vt:variant>
      <vt:variant>
        <vt:i4>6</vt:i4>
      </vt:variant>
      <vt:variant>
        <vt:i4>0</vt:i4>
      </vt:variant>
      <vt:variant>
        <vt:i4>5</vt:i4>
      </vt:variant>
      <vt:variant>
        <vt:lpwstr>https://www.doe.mass.edu/research/radar/</vt:lpwstr>
      </vt:variant>
      <vt:variant>
        <vt:lpwstr/>
      </vt:variant>
      <vt:variant>
        <vt:i4>1114198</vt:i4>
      </vt:variant>
      <vt:variant>
        <vt:i4>3</vt:i4>
      </vt:variant>
      <vt:variant>
        <vt:i4>0</vt:i4>
      </vt:variant>
      <vt:variant>
        <vt:i4>5</vt:i4>
      </vt:variant>
      <vt:variant>
        <vt:lpwstr>https://teachstone.com/class/</vt:lpwstr>
      </vt:variant>
      <vt:variant>
        <vt:lpwstr/>
      </vt:variant>
      <vt:variant>
        <vt:i4>917598</vt:i4>
      </vt:variant>
      <vt:variant>
        <vt:i4>0</vt:i4>
      </vt:variant>
      <vt:variant>
        <vt:i4>0</vt:i4>
      </vt:variant>
      <vt:variant>
        <vt:i4>5</vt:i4>
      </vt:variant>
      <vt:variant>
        <vt:lpwstr>http://www.doe.mass.edu/accountability/district-review/district-standards-indicators.pdf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Upper Cape Cod Regional Vocational Technical School District</dc:title>
  <dc:subject>Comprehensive District Review Report</dc:subject>
  <dc:creator>DESE</dc:creator>
  <cp:keywords/>
  <cp:lastModifiedBy>Zou, Dong (EOE)</cp:lastModifiedBy>
  <cp:revision>15</cp:revision>
  <cp:lastPrinted>2026-06-25T12:41:00Z</cp:lastPrinted>
  <dcterms:created xsi:type="dcterms:W3CDTF">2026-06-16T17:18:00Z</dcterms:created>
  <dcterms:modified xsi:type="dcterms:W3CDTF">2026-07-16T21:33:00Z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16 2026 12:00AM</vt:lpwstr>
  </property>
</Properties>
</file>